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97FD0">
      <w:pPr>
        <w:divId w:val="1855918670"/>
        <w:rPr>
          <w:rFonts w:eastAsia="Times New Roman"/>
          <w:vanish/>
        </w:rPr>
      </w:pPr>
      <w:r>
        <w:rPr>
          <w:rFonts w:eastAsia="Times New Roman"/>
          <w:vanish/>
        </w:rPr>
        <w:t>Q12021FALSE0001333986--12-31us-gaap:AccountingStandardsUpdate201613Member0.170.1551.468.575.070.455.333366.56.564.470.368.15.60.62.433366.56.5687378767335310101072757270713.363.36.566.520245150432.311.46.016.78.51.6256.79.617.216.08.210.0110.6161.93—2</w:t>
      </w:r>
      <w:r>
        <w:rPr>
          <w:rFonts w:eastAsia="Times New Roman"/>
          <w:vanish/>
        </w:rPr>
        <w:t>0.89—615.275288561128240.010.182.940.070.540.4242.22.0135.69.01.920.010.81021.125.73.440.42.00.95—100.05.180.010.191.660.060.530.4141.391.111.11.930.622.21.1100.00.89—305.27661299911.028.0240.8161.93—8.00.8910011.028.0241020.815.61.93—2.00.89—100.05.2711.0</w:t>
      </w:r>
      <w:r>
        <w:rPr>
          <w:rFonts w:eastAsia="Times New Roman"/>
          <w:vanish/>
        </w:rPr>
        <w:t>28.0241020.816.01.9311.028.024102451951603.533.110.85.628.48.61.9256.89.726.418.58.210.0114385500.616.01.69—2.00.91—615.827.032.024.00.010.182.800.070.540.4242.200.750.04.91.910.48.0961.125.73.190.42.00.93—100.05.510.010.191.560.060.530.4141.3960133991.111</w:t>
      </w:r>
      <w:r>
        <w:rPr>
          <w:rFonts w:eastAsia="Times New Roman"/>
          <w:vanish/>
        </w:rPr>
        <w:t>.11.690.622.20.911.1100—305.8273224960.816.01.69—8.00.9110024.07.032.0960.815.61.69—2.00.91—100.05.827.032.024.0960.816.01.69732.024.00838380970.00100013339862021-01-012021-03-310001333986exch:XNYSus-gaap:CommonClassAMember2021-01-012021-03-310001333986us-</w:t>
      </w:r>
      <w:r>
        <w:rPr>
          <w:rFonts w:eastAsia="Times New Roman"/>
          <w:vanish/>
        </w:rPr>
        <w:t>gaap:SeriesAPreferredStockMemberexch:XNYS2021-01-012021-03-310001333986us-gaap:SeriesCPreferredStockMemberexch:XNYS2021-01-012021-03-31xbrli:shares00013339862021-05-04iso4217:USD0001333986us-gaap:FixedMaturitiesMember2021-03-310001333986us-gaap:FixedMaturi</w:t>
      </w:r>
      <w:r>
        <w:rPr>
          <w:rFonts w:eastAsia="Times New Roman"/>
          <w:vanish/>
        </w:rPr>
        <w:t>tiesMember2020-12-3100013339862021-03-3100013339862020-12-31iso4217:USDxbrli:shares00013339862020-01-012020-03-310001333986us-gaap:PreferredStockIncludingAdditionalPaidInCapitalMember2020-12-310001333986us-gaap:CommonStockMember2020-12-310001333986us-gaap:</w:t>
      </w:r>
      <w:r>
        <w:rPr>
          <w:rFonts w:eastAsia="Times New Roman"/>
          <w:vanish/>
        </w:rPr>
        <w:t>AdditionalPaidInCapitalMember2020-12-310001333986us-gaap:TreasuryStockMember2020-12-310001333986us-gaap:RetainedEarningsMember2020-12-310001333986us-gaap:AccumulatedOtherComprehensiveIncomeMember2020-12-310001333986us-gaap:ParentMember2020-12-310001333986u</w:t>
      </w:r>
      <w:r>
        <w:rPr>
          <w:rFonts w:eastAsia="Times New Roman"/>
          <w:vanish/>
        </w:rPr>
        <w:t>s-gaap:NoncontrollingInterestMember2020-12-310001333986us-gaap:AdditionalPaidInCapitalMember2021-01-012021-03-310001333986us-gaap:TreasuryStockMember2021-01-012021-03-310001333986us-gaap:ParentMember2021-01-012021-03-310001333986us-gaap:NoncontrollingInter</w:t>
      </w:r>
      <w:r>
        <w:rPr>
          <w:rFonts w:eastAsia="Times New Roman"/>
          <w:vanish/>
        </w:rPr>
        <w:t>estMember2021-01-012021-03-310001333986us-gaap:RetainedEarningsMember2021-01-012021-03-310001333986us-gaap:PreferredStockIncludingAdditionalPaidInCapitalMember2021-01-012021-03-310001333986us-gaap:AccumulatedOtherComprehensiveIncomeMember2021-01-012021-03-</w:t>
      </w:r>
      <w:r>
        <w:rPr>
          <w:rFonts w:eastAsia="Times New Roman"/>
          <w:vanish/>
        </w:rPr>
        <w:t>310001333986us-gaap:PreferredStockIncludingAdditionalPaidInCapitalMember2021-03-310001333986us-gaap:CommonStockMember2021-03-310001333986us-gaap:AdditionalPaidInCapitalMember2021-03-310001333986us-gaap:TreasuryStockMember2021-03-310001333986us-gaap:Retaine</w:t>
      </w:r>
      <w:r>
        <w:rPr>
          <w:rFonts w:eastAsia="Times New Roman"/>
          <w:vanish/>
        </w:rPr>
        <w:t>dEarningsMember2021-03-310001333986us-gaap:AccumulatedOtherComprehensiveIncomeMember2021-03-310001333986us-gaap:ParentMember2021-03-310001333986us-gaap:NoncontrollingInterestMember2021-03-310001333986us-gaap:PreferredStockIncludingAdditionalPaidInCapitalMe</w:t>
      </w:r>
      <w:r>
        <w:rPr>
          <w:rFonts w:eastAsia="Times New Roman"/>
          <w:vanish/>
        </w:rPr>
        <w:t>mber2019-12-310001333986us-gaap:CommonStockMember2019-12-310001333986us-gaap:AdditionalPaidInCapitalMember2019-12-310001333986us-gaap:TreasuryStockMember2019-12-310001333986us-gaap:RetainedEarningsMember2019-12-310001333986us-gaap:AccumulatedOtherComprehen</w:t>
      </w:r>
      <w:r>
        <w:rPr>
          <w:rFonts w:eastAsia="Times New Roman"/>
          <w:vanish/>
        </w:rPr>
        <w:t>siveIncomeMember2019-12-310001333986us-gaap:ParentMember2019-12-310001333986us-gaap:NoncontrollingInterestMember2019-12-3100013339862019-12-310001333986us-gaap:RetainedEarningsMembersrt:CumulativeEffectPeriodOfAdoptionAdjustedBalanceMember2019-12-310001333</w:t>
      </w:r>
      <w:r>
        <w:rPr>
          <w:rFonts w:eastAsia="Times New Roman"/>
          <w:vanish/>
        </w:rPr>
        <w:t>986us-gaap:ParentMembersrt:CumulativeEffectPeriodOfAdoptionAdjustedBalanceMember2019-12-310001333986srt:CumulativeEffectPeriodOfAdoptionAdjustedBalanceMember2019-12-310001333986us-gaap:AdditionalPaidInCapitalMember2020-01-012020-03-310001333986us-gaap:Trea</w:t>
      </w:r>
      <w:r>
        <w:rPr>
          <w:rFonts w:eastAsia="Times New Roman"/>
          <w:vanish/>
        </w:rPr>
        <w:t>suryStockMember2020-01-012020-03-310001333986us-gaap:ParentMember2020-01-012020-03-310001333986us-gaap:NoncontrollingInterestMember2020-01-012020-03-310001333986us-gaap:RetainedEarningsMember2020-01-012020-03-310001333986us-gaap:AccumulatedOtherComprehensi</w:t>
      </w:r>
      <w:r>
        <w:rPr>
          <w:rFonts w:eastAsia="Times New Roman"/>
          <w:vanish/>
        </w:rPr>
        <w:t>veIncomeMember2020-01-012020-03-310001333986us-gaap:PreferredStockIncludingAdditionalPaidInCapitalMember2020-03-310001333986us-gaap:CommonStockMember2020-03-310001333986us-gaap:AdditionalPaidInCapitalMember2020-03-310001333986us-gaap:TreasuryStockMember202</w:t>
      </w:r>
      <w:r>
        <w:rPr>
          <w:rFonts w:eastAsia="Times New Roman"/>
          <w:vanish/>
        </w:rPr>
        <w:t>0-03-310001333986us-gaap:RetainedEarningsMember2020-03-310001333986us-gaap:AccumulatedOtherComprehensiveIncomeMember2020-03-310001333986us-gaap:ParentMember2020-03-310001333986us-gaap:NoncontrollingInterestMember2020-03-3100013339862020-03-31eqh:numberOfOp</w:t>
      </w:r>
      <w:r>
        <w:rPr>
          <w:rFonts w:eastAsia="Times New Roman"/>
          <w:vanish/>
        </w:rPr>
        <w:t>eratingSegmentxbrli:pure0001333986eqh:AllianceBernsteinMember2021-01-012021-03-310001333986eqh:AllianceBernsteinMember2020-01-012020-12-310001333986eqh:CSLifeREMember2020-10-270001333986us-gaap:CollateralizedLoanObligationsMemberus-gaap:VariableInterestEnt</w:t>
      </w:r>
      <w:r>
        <w:rPr>
          <w:rFonts w:eastAsia="Times New Roman"/>
          <w:vanish/>
        </w:rPr>
        <w:t>ityPrimaryBeneficiaryMember2021-03-310001333986us-gaap:CollateralizedLoanObligationsMemberus-gaap:VariableInterestEntityPrimaryBeneficiaryMember2020-12-31eqh:partnership0001333986eqh:ConsolidatedLimitedPartnershipsMember2021-03-310001333986eqh:Consolidated</w:t>
      </w:r>
      <w:r>
        <w:rPr>
          <w:rFonts w:eastAsia="Times New Roman"/>
          <w:vanish/>
        </w:rPr>
        <w:t>LimitedPartnershipsMember2020-12-310001333986eqh:ABSponsoredInvestmentFundsMemberus-gaap:VariableInterestEntityPrimaryBeneficiaryMember2021-03-310001333986eqh:ABSponsoredInvestmentFundsMemberus-gaap:VariableInterestEntityPrimaryBeneficiaryMember2020-12-310</w:t>
      </w:r>
      <w:r>
        <w:rPr>
          <w:rFonts w:eastAsia="Times New Roman"/>
          <w:vanish/>
        </w:rPr>
        <w:t>001333986eqh:VOEConsolidationModelMembereqh:ABSponsoredInvestmentFundsMember2021-03-310001333986eqh:VOEConsolidationModelMembereqh:ABSponsoredInvestmentFundsMember2020-12-310001333986eqh:NonConsolidatedVairableInterestEntitiesVIEMember2021-03-310001333986e</w:t>
      </w:r>
      <w:r>
        <w:rPr>
          <w:rFonts w:eastAsia="Times New Roman"/>
          <w:vanish/>
        </w:rPr>
        <w:t>qh:NonConsolidatedVairableInterestEntitiesVIEMember2020-12-310001333986eqh:ABSponsoredInvestmentFundsMembereqh:NonConsolidatedVairableInterestEntitiesVIEMember2021-03-310001333986eqh:ABSponsoredInvestmentFundsMembereqh:NonConsolidatedVairableInterestEntiti</w:t>
      </w:r>
      <w:r>
        <w:rPr>
          <w:rFonts w:eastAsia="Times New Roman"/>
          <w:vanish/>
        </w:rPr>
        <w:t>esVIEMember2020-12-310001333986eqh:A5yearHistoricalAverageOverA10yearPeriodMember2021-03-310001333986eqh:LongtermLapsesPartialWithdrawalRatesAndElectionAssumptionsUpdatesMember2020-01-012020-03-310001333986eqh:EconomicScenarioGeneratorMember2020-01-012020-</w:t>
      </w:r>
      <w:r>
        <w:rPr>
          <w:rFonts w:eastAsia="Times New Roman"/>
          <w:vanish/>
        </w:rPr>
        <w:t>12-310001333986us-gaap:FixedMaturitiesMember2021-01-012021-03-310001333986us-gaap:CorporateDebtSecuritiesMember2021-03-310001333986us-gaap:USTreasuryAndGovernmentMember2021-03-310001333986us-gaap:USStatesAndPoliticalSubdivisionsMember2021-03-310001333986us</w:t>
      </w:r>
      <w:r>
        <w:rPr>
          <w:rFonts w:eastAsia="Times New Roman"/>
          <w:vanish/>
        </w:rPr>
        <w:t>-gaap:ForeignGovernmentDebtSecuritiesMember2021-03-310001333986us-gaap:ResidentialMortgageBackedSecuritiesMember2021-03-310001333986us-gaap:AssetBackedSecuritiesMember2021-03-310001333986us-gaap:CommercialMortgageBackedSecuritiesMember2021-03-310001333986u</w:t>
      </w:r>
      <w:r>
        <w:rPr>
          <w:rFonts w:eastAsia="Times New Roman"/>
          <w:vanish/>
        </w:rPr>
        <w:t>s-gaap:RedeemablePreferredStockMember2021-03-310001333986us-gaap:CorporateDebtSecuritiesMember2020-12-310001333986us-gaap:USTreasuryAndGovernmentMember2020-12-310001333986us-gaap:USStatesAndPoliticalSubdivisionsMember2020-12-310001333986us-gaap:ForeignGove</w:t>
      </w:r>
      <w:r>
        <w:rPr>
          <w:rFonts w:eastAsia="Times New Roman"/>
          <w:vanish/>
        </w:rPr>
        <w:t>rnmentDebtSecuritiesMember2020-12-310001333986us-gaap:ResidentialMortgageBackedSecuritiesMember2020-12-310001333986us-gaap:AssetBackedSecuritiesMember2020-12-310001333986us-gaap:CommercialMortgageBackedSecuritiesMember2020-12-310001333986us-gaap:Redeemable</w:t>
      </w:r>
      <w:r>
        <w:rPr>
          <w:rFonts w:eastAsia="Times New Roman"/>
          <w:vanish/>
        </w:rPr>
        <w:t>PreferredStockMember2020-12-310001333986us-gaap:AccumulatedNetUnrealizedInvestmentGainLossMembereqh:NetUnrealizedGainsLossesOnInvestmentsMembereqh:UnrealizedInvestmentGainsLossesAllOtherMember2020-12-310001333986eqh:DacMemberus-gaap:AccumulatedNetUnrealize</w:t>
      </w:r>
      <w:r>
        <w:rPr>
          <w:rFonts w:eastAsia="Times New Roman"/>
          <w:vanish/>
        </w:rPr>
        <w:t>dInvestmentGainLossMembereqh:UnrealizedInvestmentGainsLossesAllOtherMember2020-12-310001333986us-gaap:AccumulatedNetUnrealizedInvestmentGainLossMembereqh:PolicyholdersLiabilitiesMembereqh:UnrealizedInvestmentGainsLossesAllOtherMember2020-12-310001333986eqh</w:t>
      </w:r>
      <w:r>
        <w:rPr>
          <w:rFonts w:eastAsia="Times New Roman"/>
          <w:vanish/>
        </w:rPr>
        <w:t>:DeferredIncomeTaxAssetLiabilityMemberus-gaap:AccumulatedNetUnrealizedInvestmentGainLossMembereqh:UnrealizedInvestmentGainsLossesAllOtherMember2020-12-310001333986eqh:AociGainLossesRelatedToNetUnrealizedInvestmentGainsLossesMemberus-gaap:AccumulatedNetUnre</w:t>
      </w:r>
      <w:r>
        <w:rPr>
          <w:rFonts w:eastAsia="Times New Roman"/>
          <w:vanish/>
        </w:rPr>
        <w:t>alizedInvestmentGainLossMembereqh:UnrealizedInvestmentGainsLossesAllOtherMember2020-12-310001333986us-gaap:AccumulatedNetUnrealizedInvestmentGainLossMembereqh:NetUnrealizedGainsLossesOnInvestmentsMembereqh:UnrealizedInvestmentGainsLossesAllOtherMember2021-</w:t>
      </w:r>
      <w:r>
        <w:rPr>
          <w:rFonts w:eastAsia="Times New Roman"/>
          <w:vanish/>
        </w:rPr>
        <w:t>01-012021-03-310001333986eqh:AociGainLossesRelatedToNetUnrealizedInvestmentGainsLossesMemberus-gaap:AccumulatedNetUnrealizedInvestmentGainLossMembereqh:UnrealizedInvestmentGainsLossesAllOtherMember2021-01-012021-03-310001333986eqh:DacMemberus-gaap:Accumula</w:t>
      </w:r>
      <w:r>
        <w:rPr>
          <w:rFonts w:eastAsia="Times New Roman"/>
          <w:vanish/>
        </w:rPr>
        <w:t>tedNetUnrealizedInvestmentGainLossMembereqh:UnrealizedInvestmentGainsLossesAllOtherMember2021-01-012021-03-310001333986us-gaap:AccumulatedNetUnrealizedInvestmentGainLossMembereqh:PolicyholdersLiabilitiesMembereqh:UnrealizedInvestmentGainsLossesAllOtherMemb</w:t>
      </w:r>
      <w:r>
        <w:rPr>
          <w:rFonts w:eastAsia="Times New Roman"/>
          <w:vanish/>
        </w:rPr>
        <w:t>er2021-01-012021-03-310001333986eqh:DeferredIncomeTaxAssetLiabilityMemberus-gaap:AccumulatedNetUnrealizedInvestmentGainLossMembereqh:UnrealizedInvestmentGainsLossesAllOtherMember2021-01-012021-03-310001333986us-gaap:FixedMaturitiesMembereqh:DacMemberus-gaa</w:t>
      </w:r>
      <w:r>
        <w:rPr>
          <w:rFonts w:eastAsia="Times New Roman"/>
          <w:vanish/>
        </w:rPr>
        <w:t>p:AccumulatedNetUnrealizedInvestmentGainLossMembereqh:UnrealizedInvestmentGainsLossesAllOtherMember2021-01-012021-03-310001333986us-gaap:FixedMaturitiesMemberus-gaap:AccumulatedNetUnrealizedInvestmentGainLossMembereqh:PolicyholdersLiabilitiesMembereqh:Unre</w:t>
      </w:r>
      <w:r>
        <w:rPr>
          <w:rFonts w:eastAsia="Times New Roman"/>
          <w:vanish/>
        </w:rPr>
        <w:t>alizedInvestmentGainsLossesAllOtherMember2021-01-012021-03-310001333986eqh:DeferredIncomeTaxAssetLiabilityMemberus-gaap:FixedMaturitiesMemberus-gaap:AccumulatedNetUnrealizedInvestmentGainLossMembereqh:UnrealizedInvestmentGainsLossesAllOtherMember2021-01-01</w:t>
      </w:r>
      <w:r>
        <w:rPr>
          <w:rFonts w:eastAsia="Times New Roman"/>
          <w:vanish/>
        </w:rPr>
        <w:t>2021-03-310001333986us-gaap:AccumulatedNetUnrealizedInvestmentGainLossMembereqh:NetUnrealizedGainsLossesOnInvestmentsMembereqh:UnrealizedInvestmentGainsLossesAllOtherMember2021-03-310001333986eqh:DacMemberus-gaap:AccumulatedNetUnrealizedInvestmentGainLossM</w:t>
      </w:r>
      <w:r>
        <w:rPr>
          <w:rFonts w:eastAsia="Times New Roman"/>
          <w:vanish/>
        </w:rPr>
        <w:t>embereqh:UnrealizedInvestmentGainsLossesAllOtherMember2021-03-310001333986us-gaap:AccumulatedNetUnrealizedInvestmentGainLossMembereqh:PolicyholdersLiabilitiesMembereqh:UnrealizedInvestmentGainsLossesAllOtherMember2021-03-310001333986eqh:DeferredIncomeTaxAs</w:t>
      </w:r>
      <w:r>
        <w:rPr>
          <w:rFonts w:eastAsia="Times New Roman"/>
          <w:vanish/>
        </w:rPr>
        <w:t>setLiabilityMemberus-gaap:AccumulatedNetUnrealizedInvestmentGainLossMembereqh:UnrealizedInvestmentGainsLossesAllOtherMember2021-03-310001333986eqh:AociGainLossesRelatedToNetUnrealizedInvestmentGainsLossesMemberus-gaap:AccumulatedNetUnrealizedInvestmentGain</w:t>
      </w:r>
      <w:r>
        <w:rPr>
          <w:rFonts w:eastAsia="Times New Roman"/>
          <w:vanish/>
        </w:rPr>
        <w:t>LossMembereqh:UnrealizedInvestmentGainsLossesAllOtherMember2021-03-310001333986us-gaap:AccumulatedNetUnrealizedInvestmentGainLossMembereqh:NetUnrealizedGainsLossesOnInvestmentsMembereqh:UnrealizedInvestmentGainsLossesAllOtherMember2019-12-310001333986eqh:D</w:t>
      </w:r>
      <w:r>
        <w:rPr>
          <w:rFonts w:eastAsia="Times New Roman"/>
          <w:vanish/>
        </w:rPr>
        <w:t>acMemberus-gaap:AccumulatedNetUnrealizedInvestmentGainLossMembereqh:UnrealizedInvestmentGainsLossesAllOtherMember2019-12-310001333986us-gaap:AccumulatedNetUnrealizedInvestmentGainLossMembereqh:PolicyholdersLiabilitiesMembereqh:UnrealizedInvestmentGainsLoss</w:t>
      </w:r>
      <w:r>
        <w:rPr>
          <w:rFonts w:eastAsia="Times New Roman"/>
          <w:vanish/>
        </w:rPr>
        <w:t>esAllOtherMember2019-12-310001333986eqh:DeferredIncomeTaxAssetLiabilityMemberus-gaap:AccumulatedNetUnrealizedInvestmentGainLossMembereqh:UnrealizedInvestmentGainsLossesAllOtherMember2019-12-310001333986eqh:AociGainLossesRelatedToNetUnrealizedInvestmentGain</w:t>
      </w:r>
      <w:r>
        <w:rPr>
          <w:rFonts w:eastAsia="Times New Roman"/>
          <w:vanish/>
        </w:rPr>
        <w:t>sLossesMemberus-gaap:AccumulatedNetUnrealizedInvestmentGainLossMembereqh:UnrealizedInvestmentGainsLossesAllOtherMember2019-12-310001333986us-gaap:AccumulatedNetUnrealizedInvestmentGainLossMembereqh:NetUnrealizedGainsLossesOnInvestmentsMembereqh:UnrealizedI</w:t>
      </w:r>
      <w:r>
        <w:rPr>
          <w:rFonts w:eastAsia="Times New Roman"/>
          <w:vanish/>
        </w:rPr>
        <w:t>nvestmentGainsLossesAllOtherMember2020-01-012020-03-310001333986eqh:AociGainLossesRelatedToNetUnrealizedInvestmentGainsLossesMemberus-gaap:AccumulatedNetUnrealizedInvestmentGainLossMembereqh:UnrealizedInvestmentGainsLossesAllOtherMember2020-01-012020-03-31</w:t>
      </w:r>
      <w:r>
        <w:rPr>
          <w:rFonts w:eastAsia="Times New Roman"/>
          <w:vanish/>
        </w:rPr>
        <w:t>0001333986eqh:DacMemberus-gaap:AccumulatedNetUnrealizedInvestmentGainLossMembereqh:UnrealizedInvestmentGainsLossesAllOtherMember2020-01-012020-03-310001333986us-gaap:AccumulatedNetUnrealizedInvestmentGainLossMembereqh:PolicyholdersLiabilitiesMembereqh:Unre</w:t>
      </w:r>
      <w:r>
        <w:rPr>
          <w:rFonts w:eastAsia="Times New Roman"/>
          <w:vanish/>
        </w:rPr>
        <w:t>alizedInvestmentGainsLossesAllOtherMember2020-01-012020-03-310001333986eqh:DeferredIncomeTaxAssetLiabilityMemberus-gaap:AccumulatedNetUnrealizedInvestmentGainLossMembereqh:UnrealizedInvestmentGainsLossesAllOtherMember2020-01-012020-03-310001333986us-gaap:F</w:t>
      </w:r>
      <w:r>
        <w:rPr>
          <w:rFonts w:eastAsia="Times New Roman"/>
          <w:vanish/>
        </w:rPr>
        <w:t>ixedMaturitiesMembereqh:DacMemberus-gaap:AccumulatedNetUnrealizedInvestmentGainLossMembereqh:UnrealizedInvestmentGainsLossesAllOtherMember2020-01-012020-03-310001333986us-gaap:FixedMaturitiesMemberus-gaap:AccumulatedNetUnrealizedInvestmentGainLossMembereqh</w:t>
      </w:r>
      <w:r>
        <w:rPr>
          <w:rFonts w:eastAsia="Times New Roman"/>
          <w:vanish/>
        </w:rPr>
        <w:t>:PolicyholdersLiabilitiesMembereqh:UnrealizedInvestmentGainsLossesAllOtherMember2020-01-012020-03-310001333986eqh:DeferredIncomeTaxAssetLiabilityMemberus-gaap:FixedMaturitiesMemberus-gaap:AccumulatedNetUnrealizedInvestmentGainLossMembereqh:UnrealizedInvest</w:t>
      </w:r>
      <w:r>
        <w:rPr>
          <w:rFonts w:eastAsia="Times New Roman"/>
          <w:vanish/>
        </w:rPr>
        <w:t>mentGainsLossesAllOtherMember2020-01-012020-03-310001333986us-gaap:AccumulatedNetUnrealizedInvestmentGainLossMembereqh:NetUnrealizedGainsLossesOnInvestmentsMembereqh:UnrealizedInvestmentGainsLossesAllOtherMember2020-03-310001333986eqh:DacMemberus-gaap:Accu</w:t>
      </w:r>
      <w:r>
        <w:rPr>
          <w:rFonts w:eastAsia="Times New Roman"/>
          <w:vanish/>
        </w:rPr>
        <w:t>mulatedNetUnrealizedInvestmentGainLossMembereqh:UnrealizedInvestmentGainsLossesAllOtherMember2020-03-310001333986us-gaap:AccumulatedNetUnrealizedInvestmentGainLossMembereqh:PolicyholdersLiabilitiesMembereqh:UnrealizedInvestmentGainsLossesAllOtherMember2020</w:t>
      </w:r>
      <w:r>
        <w:rPr>
          <w:rFonts w:eastAsia="Times New Roman"/>
          <w:vanish/>
        </w:rPr>
        <w:t>-03-310001333986eqh:DeferredIncomeTaxAssetLiabilityMemberus-gaap:AccumulatedNetUnrealizedInvestmentGainLossMembereqh:UnrealizedInvestmentGainsLossesAllOtherMember2020-03-310001333986eqh:AociGainLossesRelatedToNetUnrealizedInvestmentGainsLossesMemberus-gaap</w:t>
      </w:r>
      <w:r>
        <w:rPr>
          <w:rFonts w:eastAsia="Times New Roman"/>
          <w:vanish/>
        </w:rPr>
        <w:t>:AccumulatedNetUnrealizedInvestmentGainLossMembereqh:UnrealizedInvestmentGainsLossesAllOtherMember2020-03-31eqh:issue0001333986us-gaap:FixedMaturitiesMembereqh:OtherThanInvestmentGradeMemberus-gaap:ExternalCreditRatingNonInvestmentGradeMember2021-03-310001</w:t>
      </w:r>
      <w:r>
        <w:rPr>
          <w:rFonts w:eastAsia="Times New Roman"/>
          <w:vanish/>
        </w:rPr>
        <w:t>333986us-gaap:FixedMaturitiesMembereqh:OtherThanInvestmentGradeMemberus-gaap:ExternalCreditRatingNonInvestmentGradeMember2020-12-310001333986us-gaap:CommercialLoanMember2021-03-310001333986eqh:AgriculturalMortgageLoansMember2021-03-310001333986eqh:Agricult</w:t>
      </w:r>
      <w:r>
        <w:rPr>
          <w:rFonts w:eastAsia="Times New Roman"/>
          <w:vanish/>
        </w:rPr>
        <w:t>uralMortgageLoansMember2021-01-012021-03-310001333986us-gaap:CommercialLoanMember2021-01-012021-03-310001333986eqh:IndividuallyAssessedMortgageLoansMember2021-03-310001333986us-gaap:CommercialRealEstatePortfolioSegmentMember2020-12-310001333986us-gaap:Comm</w:t>
      </w:r>
      <w:r>
        <w:rPr>
          <w:rFonts w:eastAsia="Times New Roman"/>
          <w:vanish/>
        </w:rPr>
        <w:t>ercialRealEstatePortfolioSegmentMember2019-12-310001333986us-gaap:CommercialRealEstatePortfolioSegmentMember2021-01-012021-03-310001333986us-gaap:CommercialRealEstatePortfolioSegmentMember2020-01-012020-03-310001333986us-gaap:CommercialRealEstatePortfolioS</w:t>
      </w:r>
      <w:r>
        <w:rPr>
          <w:rFonts w:eastAsia="Times New Roman"/>
          <w:vanish/>
        </w:rPr>
        <w:t>egmentMember2021-03-310001333986us-gaap:CommercialRealEstatePortfolioSegmentMember2020-03-310001333986eqh:AgriculturalRealEstatePortfolioSegmentMember2020-12-310001333986eqh:AgriculturalRealEstatePortfolioSegmentMember2019-12-310001333986eqh:AgriculturalRe</w:t>
      </w:r>
      <w:r>
        <w:rPr>
          <w:rFonts w:eastAsia="Times New Roman"/>
          <w:vanish/>
        </w:rPr>
        <w:t>alEstatePortfolioSegmentMember2021-01-012021-03-310001333986eqh:AgriculturalRealEstatePortfolioSegmentMember2020-01-012020-03-310001333986eqh:AgriculturalRealEstatePortfolioSegmentMember2021-03-310001333986eqh:AgriculturalRealEstatePortfolioSegmentMember20</w:t>
      </w:r>
      <w:r>
        <w:rPr>
          <w:rFonts w:eastAsia="Times New Roman"/>
          <w:vanish/>
        </w:rPr>
        <w:t>20-03-310001333986us-gaap:CommercialRealEstatePortfolioSegmentMembereqh:ZeroToFiftyPercentMember2021-03-310001333986us-gaap:CommercialRealEstatePortfolioSegmentMembereqh:FiftyToSeventyPercentMember2021-03-310001333986us-gaap:CommercialRealEstatePortfolioSe</w:t>
      </w:r>
      <w:r>
        <w:rPr>
          <w:rFonts w:eastAsia="Times New Roman"/>
          <w:vanish/>
        </w:rPr>
        <w:t>gmentMembereqh:SeventyToNinetyPercentMember2021-03-310001333986us-gaap:CommercialRealEstatePortfolioSegmentMembereqh:MoreThanNinetyPercentMember2021-03-310001333986eqh:ZeroToFiftyPercentMembereqh:AgriculturalRealEstatePortfolioSegmentMember2021-03-31000133</w:t>
      </w:r>
      <w:r>
        <w:rPr>
          <w:rFonts w:eastAsia="Times New Roman"/>
          <w:vanish/>
        </w:rPr>
        <w:t>3986eqh:AgriculturalRealEstatePortfolioSegmentMembereqh:FiftyToSeventyPercentMember2021-03-310001333986eqh:SeventyToNinetyPercentMembereqh:AgriculturalRealEstatePortfolioSegmentMember2021-03-310001333986eqh:MoreThanNinetyPercentMembereqh:AgriculturalRealEs</w:t>
      </w:r>
      <w:r>
        <w:rPr>
          <w:rFonts w:eastAsia="Times New Roman"/>
          <w:vanish/>
        </w:rPr>
        <w:t>tatePortfolioSegmentMember2021-03-310001333986eqh:TotalMortgagesLoanMembereqh:ZeroToFiftyPercentMember2021-03-310001333986eqh:TotalMortgagesLoanMembereqh:FiftyToSeventyPercentMember2021-03-310001333986eqh:SeventyToNinetyPercentMembereqh:TotalMortgagesLoanM</w:t>
      </w:r>
      <w:r>
        <w:rPr>
          <w:rFonts w:eastAsia="Times New Roman"/>
          <w:vanish/>
        </w:rPr>
        <w:t>ember2021-03-310001333986eqh:TotalMortgagesLoanMembereqh:MoreThanNinetyPercentMember2021-03-310001333986eqh:TotalMortgagesLoanMember2021-03-310001333986us-gaap:CommercialRealEstatePortfolioSegmentMembereqh:RatioGreaterThan2TimesMember2021-03-310001333986us</w:t>
      </w:r>
      <w:r>
        <w:rPr>
          <w:rFonts w:eastAsia="Times New Roman"/>
          <w:vanish/>
        </w:rPr>
        <w:t>-gaap:CommercialRealEstatePortfolioSegmentMembereqh:RatioBetween18To2TimesMember2021-03-310001333986us-gaap:CommercialRealEstatePortfolioSegmentMembereqh:RatioBetween15To18TimesMember2021-03-310001333986us-gaap:CommercialRealEstatePortfolioSegmentMembereqh</w:t>
      </w:r>
      <w:r>
        <w:rPr>
          <w:rFonts w:eastAsia="Times New Roman"/>
          <w:vanish/>
        </w:rPr>
        <w:t>:RatioBetween12To15TimesMember2021-03-310001333986us-gaap:CommercialRealEstatePortfolioSegmentMembereqh:RatioBetween1To12TimesMember2021-03-310001333986us-gaap:CommercialRealEstatePortfolioSegmentMembereqh:RatioLessThan1TimesMember2021-03-310001333986eqh:R</w:t>
      </w:r>
      <w:r>
        <w:rPr>
          <w:rFonts w:eastAsia="Times New Roman"/>
          <w:vanish/>
        </w:rPr>
        <w:t>atioGreaterThan2TimesMembereqh:AgriculturalRealEstatePortfolioSegmentMember2021-03-310001333986eqh:AgriculturalRealEstatePortfolioSegmentMembereqh:RatioBetween18To2TimesMember2021-03-310001333986eqh:RatioBetween15To18TimesMembereqh:AgriculturalRealEstatePo</w:t>
      </w:r>
      <w:r>
        <w:rPr>
          <w:rFonts w:eastAsia="Times New Roman"/>
          <w:vanish/>
        </w:rPr>
        <w:t>rtfolioSegmentMember2021-03-310001333986eqh:AgriculturalRealEstatePortfolioSegmentMembereqh:RatioBetween12To15TimesMember2021-03-310001333986eqh:RatioBetween1To12TimesMembereqh:AgriculturalRealEstatePortfolioSegmentMember2021-03-310001333986eqh:Agricultura</w:t>
      </w:r>
      <w:r>
        <w:rPr>
          <w:rFonts w:eastAsia="Times New Roman"/>
          <w:vanish/>
        </w:rPr>
        <w:t>lRealEstatePortfolioSegmentMembereqh:RatioLessThan1TimesMember2021-03-310001333986eqh:TotalMortgagesLoanMembereqh:RatioGreaterThan2TimesMember2021-03-310001333986eqh:TotalMortgagesLoanMembereqh:RatioBetween18To2TimesMember2021-03-310001333986eqh:RatioBetwe</w:t>
      </w:r>
      <w:r>
        <w:rPr>
          <w:rFonts w:eastAsia="Times New Roman"/>
          <w:vanish/>
        </w:rPr>
        <w:t>en15To18TimesMembereqh:TotalMortgagesLoanMember2021-03-310001333986eqh:TotalMortgagesLoanMembereqh:RatioBetween12To15TimesMember2021-03-310001333986eqh:RatioBetween1To12TimesMembereqh:TotalMortgagesLoanMember2021-03-310001333986eqh:TotalMortgagesLoanMember</w:t>
      </w:r>
      <w:r>
        <w:rPr>
          <w:rFonts w:eastAsia="Times New Roman"/>
          <w:vanish/>
        </w:rPr>
        <w:t>eqh:RatioLessThan1TimesMember2021-03-310001333986us-gaap:CommercialRealEstatePortfolioSegmentMembereqh:ZeroToFiftyPercentMember2020-12-310001333986us-gaap:CommercialRealEstatePortfolioSegmentMembereqh:FiftyToSeventyPercentMember2020-12-310001333986us-gaap:</w:t>
      </w:r>
      <w:r>
        <w:rPr>
          <w:rFonts w:eastAsia="Times New Roman"/>
          <w:vanish/>
        </w:rPr>
        <w:t>CommercialRealEstatePortfolioSegmentMembereqh:SeventyToNinetyPercentMember2020-12-310001333986us-gaap:CommercialRealEstatePortfolioSegmentMembereqh:MoreThanNinetyPercentMember2020-12-310001333986eqh:ZeroToFiftyPercentMembereqh:AgriculturalRealEstatePortfol</w:t>
      </w:r>
      <w:r>
        <w:rPr>
          <w:rFonts w:eastAsia="Times New Roman"/>
          <w:vanish/>
        </w:rPr>
        <w:t>ioSegmentMember2020-12-310001333986eqh:AgriculturalRealEstatePortfolioSegmentMembereqh:FiftyToSeventyPercentMember2020-12-310001333986eqh:SeventyToNinetyPercentMembereqh:AgriculturalRealEstatePortfolioSegmentMember2020-12-310001333986eqh:MoreThanNinetyPerc</w:t>
      </w:r>
      <w:r>
        <w:rPr>
          <w:rFonts w:eastAsia="Times New Roman"/>
          <w:vanish/>
        </w:rPr>
        <w:t>entMembereqh:AgriculturalRealEstatePortfolioSegmentMember2020-12-310001333986eqh:TotalMortgagesLoanMembereqh:ZeroToFiftyPercentMember2020-12-310001333986eqh:TotalMortgagesLoanMembereqh:FiftyToSeventyPercentMember2020-12-310001333986eqh:SeventyToNinetyPerce</w:t>
      </w:r>
      <w:r>
        <w:rPr>
          <w:rFonts w:eastAsia="Times New Roman"/>
          <w:vanish/>
        </w:rPr>
        <w:t>ntMembereqh:TotalMortgagesLoanMember2020-12-310001333986eqh:TotalMortgagesLoanMembereqh:MoreThanNinetyPercentMember2020-12-310001333986eqh:TotalMortgagesLoanMember2020-12-310001333986us-gaap:CommercialRealEstatePortfolioSegmentMembereqh:RatioGreaterThan2Ti</w:t>
      </w:r>
      <w:r>
        <w:rPr>
          <w:rFonts w:eastAsia="Times New Roman"/>
          <w:vanish/>
        </w:rPr>
        <w:t>mesMember2020-12-310001333986us-gaap:CommercialRealEstatePortfolioSegmentMembereqh:RatioBetween18To2TimesMember2020-12-310001333986us-gaap:CommercialRealEstatePortfolioSegmentMembereqh:RatioBetween15To18TimesMember2020-12-310001333986us-gaap:CommercialReal</w:t>
      </w:r>
      <w:r>
        <w:rPr>
          <w:rFonts w:eastAsia="Times New Roman"/>
          <w:vanish/>
        </w:rPr>
        <w:t>EstatePortfolioSegmentMembereqh:RatioBetween12To15TimesMember2020-12-310001333986us-gaap:CommercialRealEstatePortfolioSegmentMembereqh:RatioBetween1To12TimesMember2020-12-310001333986us-gaap:CommercialRealEstatePortfolioSegmentMembereqh:RatioLessThan1Times</w:t>
      </w:r>
      <w:r>
        <w:rPr>
          <w:rFonts w:eastAsia="Times New Roman"/>
          <w:vanish/>
        </w:rPr>
        <w:t>Member2020-12-310001333986eqh:RatioGreaterThan2TimesMembereqh:AgriculturalRealEstatePortfolioSegmentMember2020-12-310001333986eqh:AgriculturalRealEstatePortfolioSegmentMembereqh:RatioBetween18To2TimesMember2020-12-310001333986eqh:RatioBetween15To18TimesMem</w:t>
      </w:r>
      <w:r>
        <w:rPr>
          <w:rFonts w:eastAsia="Times New Roman"/>
          <w:vanish/>
        </w:rPr>
        <w:t>bereqh:AgriculturalRealEstatePortfolioSegmentMember2020-12-310001333986eqh:AgriculturalRealEstatePortfolioSegmentMembereqh:RatioBetween12To15TimesMember2020-12-310001333986eqh:RatioBetween1To12TimesMembereqh:AgriculturalRealEstatePortfolioSegmentMember2020</w:t>
      </w:r>
      <w:r>
        <w:rPr>
          <w:rFonts w:eastAsia="Times New Roman"/>
          <w:vanish/>
        </w:rPr>
        <w:t>-12-310001333986eqh:AgriculturalRealEstatePortfolioSegmentMembereqh:RatioLessThan1TimesMember2020-12-310001333986eqh:TotalMortgagesLoanMembereqh:RatioGreaterThan2TimesMember2020-12-310001333986eqh:TotalMortgagesLoanMembereqh:RatioBetween18To2TimesMember202</w:t>
      </w:r>
      <w:r>
        <w:rPr>
          <w:rFonts w:eastAsia="Times New Roman"/>
          <w:vanish/>
        </w:rPr>
        <w:t>0-12-310001333986eqh:RatioBetween15To18TimesMembereqh:TotalMortgagesLoanMember2020-12-310001333986eqh:TotalMortgagesLoanMembereqh:RatioBetween12To15TimesMember2020-12-310001333986eqh:RatioBetween1To12TimesMembereqh:TotalMortgagesLoanMember2020-12-310001333</w:t>
      </w:r>
      <w:r>
        <w:rPr>
          <w:rFonts w:eastAsia="Times New Roman"/>
          <w:vanish/>
        </w:rPr>
        <w:t>986eqh:TotalMortgagesLoanMembereqh:RatioLessThan1TimesMember2020-12-310001333986us-gaap:CommercialRealEstatePortfolioSegmentMembereqh:ZeroToFiftyPercentMembereqh:RatioGreaterThan2TimesMember2021-03-310001333986us-gaap:CommercialRealEstatePortfolioSegmentMe</w:t>
      </w:r>
      <w:r>
        <w:rPr>
          <w:rFonts w:eastAsia="Times New Roman"/>
          <w:vanish/>
        </w:rPr>
        <w:t>mbereqh:ZeroToFiftyPercentMembereqh:RatioBetween18To2TimesMember2021-03-310001333986us-gaap:CommercialRealEstatePortfolioSegmentMembereqh:RatioBetween15To18TimesMembereqh:ZeroToFiftyPercentMember2021-03-310001333986us-gaap:CommercialRealEstatePortfolioSegm</w:t>
      </w:r>
      <w:r>
        <w:rPr>
          <w:rFonts w:eastAsia="Times New Roman"/>
          <w:vanish/>
        </w:rPr>
        <w:t>entMembereqh:ZeroToFiftyPercentMembereqh:RatioBetween12To15TimesMember2021-03-310001333986us-gaap:CommercialRealEstatePortfolioSegmentMembereqh:RatioBetween1To12TimesMembereqh:ZeroToFiftyPercentMember2021-03-310001333986us-gaap:CommercialRealEstatePortfoli</w:t>
      </w:r>
      <w:r>
        <w:rPr>
          <w:rFonts w:eastAsia="Times New Roman"/>
          <w:vanish/>
        </w:rPr>
        <w:t>oSegmentMembereqh:ZeroToFiftyPercentMembereqh:RatioLessThan1TimesMember2021-03-310001333986us-gaap:CommercialRealEstatePortfolioSegmentMembereqh:RatioGreaterThan2TimesMembereqh:FiftyToSeventyPercentMember2021-03-310001333986us-gaap:CommercialRealEstatePort</w:t>
      </w:r>
      <w:r>
        <w:rPr>
          <w:rFonts w:eastAsia="Times New Roman"/>
          <w:vanish/>
        </w:rPr>
        <w:t>folioSegmentMembereqh:FiftyToSeventyPercentMembereqh:RatioBetween18To2TimesMember2021-03-310001333986us-gaap:CommercialRealEstatePortfolioSegmentMembereqh:RatioBetween15To18TimesMembereqh:FiftyToSeventyPercentMember2021-03-310001333986us-gaap:CommercialRea</w:t>
      </w:r>
      <w:r>
        <w:rPr>
          <w:rFonts w:eastAsia="Times New Roman"/>
          <w:vanish/>
        </w:rPr>
        <w:t>lEstatePortfolioSegmentMembereqh:FiftyToSeventyPercentMembereqh:RatioBetween12To15TimesMember2021-03-310001333986us-gaap:CommercialRealEstatePortfolioSegmentMembereqh:RatioBetween1To12TimesMembereqh:FiftyToSeventyPercentMember2021-03-310001333986us-gaap:Co</w:t>
      </w:r>
      <w:r>
        <w:rPr>
          <w:rFonts w:eastAsia="Times New Roman"/>
          <w:vanish/>
        </w:rPr>
        <w:t>mmercialRealEstatePortfolioSegmentMembereqh:FiftyToSeventyPercentMembereqh:RatioLessThan1TimesMember2021-03-310001333986us-gaap:CommercialRealEstatePortfolioSegmentMembereqh:SeventyToNinetyPercentMembereqh:RatioGreaterThan2TimesMember2021-03-310001333986us</w:t>
      </w:r>
      <w:r>
        <w:rPr>
          <w:rFonts w:eastAsia="Times New Roman"/>
          <w:vanish/>
        </w:rPr>
        <w:t>-gaap:CommercialRealEstatePortfolioSegmentMembereqh:SeventyToNinetyPercentMembereqh:RatioBetween18To2TimesMember2021-03-310001333986us-gaap:CommercialRealEstatePortfolioSegmentMembereqh:SeventyToNinetyPercentMembereqh:RatioBetween15To18TimesMember2021-03-3</w:t>
      </w:r>
      <w:r>
        <w:rPr>
          <w:rFonts w:eastAsia="Times New Roman"/>
          <w:vanish/>
        </w:rPr>
        <w:t>10001333986us-gaap:CommercialRealEstatePortfolioSegmentMembereqh:SeventyToNinetyPercentMembereqh:RatioBetween12To15TimesMember2021-03-310001333986us-gaap:CommercialRealEstatePortfolioSegmentMembereqh:SeventyToNinetyPercentMembereqh:RatioBetween1To12TimesMe</w:t>
      </w:r>
      <w:r>
        <w:rPr>
          <w:rFonts w:eastAsia="Times New Roman"/>
          <w:vanish/>
        </w:rPr>
        <w:t>mber2021-03-310001333986us-gaap:CommercialRealEstatePortfolioSegmentMembereqh:SeventyToNinetyPercentMembereqh:RatioLessThan1TimesMember2021-03-310001333986us-gaap:CommercialRealEstatePortfolioSegmentMembereqh:RatioGreaterThan2TimesMembereqh:MoreThanNinetyP</w:t>
      </w:r>
      <w:r>
        <w:rPr>
          <w:rFonts w:eastAsia="Times New Roman"/>
          <w:vanish/>
        </w:rPr>
        <w:t>ercentMember2021-03-310001333986us-gaap:CommercialRealEstatePortfolioSegmentMembereqh:MoreThanNinetyPercentMembereqh:RatioBetween18To2TimesMember2021-03-310001333986us-gaap:CommercialRealEstatePortfolioSegmentMembereqh:RatioBetween15To18TimesMembereqh:More</w:t>
      </w:r>
      <w:r>
        <w:rPr>
          <w:rFonts w:eastAsia="Times New Roman"/>
          <w:vanish/>
        </w:rPr>
        <w:t>ThanNinetyPercentMember2021-03-310001333986us-gaap:CommercialRealEstatePortfolioSegmentMembereqh:MoreThanNinetyPercentMembereqh:RatioBetween12To15TimesMember2021-03-310001333986us-gaap:CommercialRealEstatePortfolioSegmentMembereqh:RatioBetween1To12TimesMem</w:t>
      </w:r>
      <w:r>
        <w:rPr>
          <w:rFonts w:eastAsia="Times New Roman"/>
          <w:vanish/>
        </w:rPr>
        <w:t>bereqh:MoreThanNinetyPercentMember2021-03-310001333986us-gaap:CommercialRealEstatePortfolioSegmentMembereqh:MoreThanNinetyPercentMembereqh:RatioLessThan1TimesMember2021-03-310001333986eqh:ZeroToFiftyPercentMembereqh:RatioGreaterThan2TimesMembereqh:Agricult</w:t>
      </w:r>
      <w:r>
        <w:rPr>
          <w:rFonts w:eastAsia="Times New Roman"/>
          <w:vanish/>
        </w:rPr>
        <w:t>uralRealEstatePortfolioSegmentMember2021-03-310001333986eqh:ZeroToFiftyPercentMembereqh:AgriculturalRealEstatePortfolioSegmentMembereqh:RatioBetween18To2TimesMember2021-03-310001333986eqh:RatioBetween15To18TimesMembereqh:ZeroToFiftyPercentMembereqh:Agricul</w:t>
      </w:r>
      <w:r>
        <w:rPr>
          <w:rFonts w:eastAsia="Times New Roman"/>
          <w:vanish/>
        </w:rPr>
        <w:t>turalRealEstatePortfolioSegmentMember2021-03-310001333986eqh:ZeroToFiftyPercentMembereqh:AgriculturalRealEstatePortfolioSegmentMembereqh:RatioBetween12To15TimesMember2021-03-310001333986eqh:RatioBetween1To12TimesMembereqh:ZeroToFiftyPercentMembereqh:Agricu</w:t>
      </w:r>
      <w:r>
        <w:rPr>
          <w:rFonts w:eastAsia="Times New Roman"/>
          <w:vanish/>
        </w:rPr>
        <w:t>lturalRealEstatePortfolioSegmentMember2021-03-310001333986eqh:ZeroToFiftyPercentMembereqh:AgriculturalRealEstatePortfolioSegmentMembereqh:RatioLessThan1TimesMember2021-03-310001333986eqh:RatioGreaterThan2TimesMembereqh:AgriculturalRealEstatePortfolioSegmen</w:t>
      </w:r>
      <w:r>
        <w:rPr>
          <w:rFonts w:eastAsia="Times New Roman"/>
          <w:vanish/>
        </w:rPr>
        <w:t>tMembereqh:FiftyToSeventyPercentMember2021-03-310001333986eqh:AgriculturalRealEstatePortfolioSegmentMembereqh:FiftyToSeventyPercentMembereqh:RatioBetween18To2TimesMember2021-03-310001333986eqh:RatioBetween15To18TimesMembereqh:AgriculturalRealEstatePortfoli</w:t>
      </w:r>
      <w:r>
        <w:rPr>
          <w:rFonts w:eastAsia="Times New Roman"/>
          <w:vanish/>
        </w:rPr>
        <w:t>oSegmentMembereqh:FiftyToSeventyPercentMember2021-03-310001333986eqh:AgriculturalRealEstatePortfolioSegmentMembereqh:FiftyToSeventyPercentMembereqh:RatioBetween12To15TimesMember2021-03-310001333986eqh:RatioBetween1To12TimesMembereqh:AgriculturalRealEstateP</w:t>
      </w:r>
      <w:r>
        <w:rPr>
          <w:rFonts w:eastAsia="Times New Roman"/>
          <w:vanish/>
        </w:rPr>
        <w:t>ortfolioSegmentMembereqh:FiftyToSeventyPercentMember2021-03-310001333986eqh:AgriculturalRealEstatePortfolioSegmentMembereqh:FiftyToSeventyPercentMembereqh:RatioLessThan1TimesMember2021-03-310001333986eqh:SeventyToNinetyPercentMembereqh:RatioGreaterThan2Tim</w:t>
      </w:r>
      <w:r>
        <w:rPr>
          <w:rFonts w:eastAsia="Times New Roman"/>
          <w:vanish/>
        </w:rPr>
        <w:t>esMembereqh:AgriculturalRealEstatePortfolioSegmentMember2021-03-310001333986eqh:SeventyToNinetyPercentMembereqh:AgriculturalRealEstatePortfolioSegmentMembereqh:RatioBetween18To2TimesMember2021-03-310001333986eqh:SeventyToNinetyPercentMembereqh:RatioBetween</w:t>
      </w:r>
      <w:r>
        <w:rPr>
          <w:rFonts w:eastAsia="Times New Roman"/>
          <w:vanish/>
        </w:rPr>
        <w:t>15To18TimesMembereqh:AgriculturalRealEstatePortfolioSegmentMember2021-03-310001333986eqh:SeventyToNinetyPercentMembereqh:AgriculturalRealEstatePortfolioSegmentMembereqh:RatioBetween12To15TimesMember2021-03-310001333986eqh:SeventyToNinetyPercentMembereqh:Ra</w:t>
      </w:r>
      <w:r>
        <w:rPr>
          <w:rFonts w:eastAsia="Times New Roman"/>
          <w:vanish/>
        </w:rPr>
        <w:t>tioBetween1To12TimesMembereqh:AgriculturalRealEstatePortfolioSegmentMember2021-03-310001333986eqh:SeventyToNinetyPercentMembereqh:AgriculturalRealEstatePortfolioSegmentMembereqh:RatioLessThan1TimesMember2021-03-310001333986eqh:RatioGreaterThan2TimesMembere</w:t>
      </w:r>
      <w:r>
        <w:rPr>
          <w:rFonts w:eastAsia="Times New Roman"/>
          <w:vanish/>
        </w:rPr>
        <w:t>qh:MoreThanNinetyPercentMembereqh:AgriculturalRealEstatePortfolioSegmentMember2021-03-310001333986eqh:MoreThanNinetyPercentMembereqh:AgriculturalRealEstatePortfolioSegmentMembereqh:RatioBetween18To2TimesMember2021-03-310001333986eqh:RatioBetween15To18Times</w:t>
      </w:r>
      <w:r>
        <w:rPr>
          <w:rFonts w:eastAsia="Times New Roman"/>
          <w:vanish/>
        </w:rPr>
        <w:t>Membereqh:MoreThanNinetyPercentMembereqh:AgriculturalRealEstatePortfolioSegmentMember2021-03-310001333986eqh:MoreThanNinetyPercentMembereqh:AgriculturalRealEstatePortfolioSegmentMembereqh:RatioBetween12To15TimesMember2021-03-310001333986eqh:RatioBetween1To</w:t>
      </w:r>
      <w:r>
        <w:rPr>
          <w:rFonts w:eastAsia="Times New Roman"/>
          <w:vanish/>
        </w:rPr>
        <w:t>12TimesMembereqh:MoreThanNinetyPercentMembereqh:AgriculturalRealEstatePortfolioSegmentMember2021-03-310001333986eqh:MoreThanNinetyPercentMembereqh:AgriculturalRealEstatePortfolioSegmentMembereqh:RatioLessThan1TimesMember2021-03-310001333986eqh:TotalMortgag</w:t>
      </w:r>
      <w:r>
        <w:rPr>
          <w:rFonts w:eastAsia="Times New Roman"/>
          <w:vanish/>
        </w:rPr>
        <w:t>esLoanMembereqh:ZeroToFiftyPercentMembereqh:RatioGreaterThan2TimesMember2021-03-310001333986eqh:TotalMortgagesLoanMembereqh:ZeroToFiftyPercentMembereqh:RatioBetween18To2TimesMember2021-03-310001333986eqh:RatioBetween15To18TimesMembereqh:TotalMortgagesLoanM</w:t>
      </w:r>
      <w:r>
        <w:rPr>
          <w:rFonts w:eastAsia="Times New Roman"/>
          <w:vanish/>
        </w:rPr>
        <w:t>embereqh:ZeroToFiftyPercentMember2021-03-310001333986eqh:TotalMortgagesLoanMembereqh:ZeroToFiftyPercentMembereqh:RatioBetween12To15TimesMember2021-03-310001333986eqh:RatioBetween1To12TimesMembereqh:TotalMortgagesLoanMembereqh:ZeroToFiftyPercentMember2021-0</w:t>
      </w:r>
      <w:r>
        <w:rPr>
          <w:rFonts w:eastAsia="Times New Roman"/>
          <w:vanish/>
        </w:rPr>
        <w:t>3-310001333986eqh:TotalMortgagesLoanMembereqh:ZeroToFiftyPercentMembereqh:RatioLessThan1TimesMember2021-03-310001333986eqh:TotalMortgagesLoanMembereqh:RatioGreaterThan2TimesMembereqh:FiftyToSeventyPercentMember2021-03-310001333986eqh:TotalMortgagesLoanMemb</w:t>
      </w:r>
      <w:r>
        <w:rPr>
          <w:rFonts w:eastAsia="Times New Roman"/>
          <w:vanish/>
        </w:rPr>
        <w:t>ereqh:FiftyToSeventyPercentMembereqh:RatioBetween18To2TimesMember2021-03-310001333986eqh:RatioBetween15To18TimesMembereqh:TotalMortgagesLoanMembereqh:FiftyToSeventyPercentMember2021-03-310001333986eqh:TotalMortgagesLoanMembereqh:FiftyToSeventyPercentMember</w:t>
      </w:r>
      <w:r>
        <w:rPr>
          <w:rFonts w:eastAsia="Times New Roman"/>
          <w:vanish/>
        </w:rPr>
        <w:t>eqh:RatioBetween12To15TimesMember2021-03-310001333986eqh:RatioBetween1To12TimesMembereqh:TotalMortgagesLoanMembereqh:FiftyToSeventyPercentMember2021-03-310001333986eqh:TotalMortgagesLoanMembereqh:FiftyToSeventyPercentMembereqh:RatioLessThan1TimesMember2021</w:t>
      </w:r>
      <w:r>
        <w:rPr>
          <w:rFonts w:eastAsia="Times New Roman"/>
          <w:vanish/>
        </w:rPr>
        <w:t>-03-310001333986eqh:SeventyToNinetyPercentMembereqh:TotalMortgagesLoanMembereqh:RatioGreaterThan2TimesMember2021-03-310001333986eqh:SeventyToNinetyPercentMembereqh:TotalMortgagesLoanMembereqh:RatioBetween18To2TimesMember2021-03-310001333986eqh:SeventyToNin</w:t>
      </w:r>
      <w:r>
        <w:rPr>
          <w:rFonts w:eastAsia="Times New Roman"/>
          <w:vanish/>
        </w:rPr>
        <w:t>etyPercentMembereqh:RatioBetween15To18TimesMembereqh:TotalMortgagesLoanMember2021-03-310001333986eqh:SeventyToNinetyPercentMembereqh:TotalMortgagesLoanMembereqh:RatioBetween12To15TimesMember2021-03-310001333986eqh:SeventyToNinetyPercentMembereqh:RatioBetwe</w:t>
      </w:r>
      <w:r>
        <w:rPr>
          <w:rFonts w:eastAsia="Times New Roman"/>
          <w:vanish/>
        </w:rPr>
        <w:t>en1To12TimesMembereqh:TotalMortgagesLoanMember2021-03-310001333986eqh:SeventyToNinetyPercentMembereqh:TotalMortgagesLoanMembereqh:RatioLessThan1TimesMember2021-03-310001333986eqh:TotalMortgagesLoanMembereqh:RatioGreaterThan2TimesMembereqh:MoreThanNinetyPer</w:t>
      </w:r>
      <w:r>
        <w:rPr>
          <w:rFonts w:eastAsia="Times New Roman"/>
          <w:vanish/>
        </w:rPr>
        <w:t>centMember2021-03-310001333986eqh:TotalMortgagesLoanMembereqh:MoreThanNinetyPercentMembereqh:RatioBetween18To2TimesMember2021-03-310001333986eqh:RatioBetween15To18TimesMembereqh:TotalMortgagesLoanMembereqh:MoreThanNinetyPercentMember2021-03-310001333986eqh</w:t>
      </w:r>
      <w:r>
        <w:rPr>
          <w:rFonts w:eastAsia="Times New Roman"/>
          <w:vanish/>
        </w:rPr>
        <w:t>:TotalMortgagesLoanMembereqh:MoreThanNinetyPercentMembereqh:RatioBetween12To15TimesMember2021-03-310001333986eqh:RatioBetween1To12TimesMembereqh:TotalMortgagesLoanMembereqh:MoreThanNinetyPercentMember2021-03-310001333986eqh:TotalMortgagesLoanMembereqh:More</w:t>
      </w:r>
      <w:r>
        <w:rPr>
          <w:rFonts w:eastAsia="Times New Roman"/>
          <w:vanish/>
        </w:rPr>
        <w:t>ThanNinetyPercentMembereqh:RatioLessThan1TimesMember2021-03-310001333986us-gaap:CommercialRealEstatePortfolioSegmentMembereqh:ZeroToFiftyPercentMembereqh:RatioGreaterThan2TimesMember2020-12-310001333986us-gaap:CommercialRealEstatePortfolioSegmentMembereqh:</w:t>
      </w:r>
      <w:r>
        <w:rPr>
          <w:rFonts w:eastAsia="Times New Roman"/>
          <w:vanish/>
        </w:rPr>
        <w:t>ZeroToFiftyPercentMembereqh:RatioBetween18To2TimesMember2020-12-310001333986us-gaap:CommercialRealEstatePortfolioSegmentMembereqh:RatioBetween15To18TimesMembereqh:ZeroToFiftyPercentMember2020-12-310001333986us-gaap:CommercialRealEstatePortfolioSegmentMembe</w:t>
      </w:r>
      <w:r>
        <w:rPr>
          <w:rFonts w:eastAsia="Times New Roman"/>
          <w:vanish/>
        </w:rPr>
        <w:t>reqh:ZeroToFiftyPercentMembereqh:RatioBetween12To15TimesMember2020-12-310001333986us-gaap:CommercialRealEstatePortfolioSegmentMembereqh:RatioBetween1To12TimesMembereqh:ZeroToFiftyPercentMember2020-12-310001333986us-gaap:CommercialRealEstatePortfolioSegment</w:t>
      </w:r>
      <w:r>
        <w:rPr>
          <w:rFonts w:eastAsia="Times New Roman"/>
          <w:vanish/>
        </w:rPr>
        <w:t>Membereqh:ZeroToFiftyPercentMembereqh:RatioLessThan1TimesMember2020-12-310001333986us-gaap:CommercialRealEstatePortfolioSegmentMembereqh:RatioGreaterThan2TimesMembereqh:FiftyToSeventyPercentMember2020-12-310001333986us-gaap:CommercialRealEstatePortfolioSeg</w:t>
      </w:r>
      <w:r>
        <w:rPr>
          <w:rFonts w:eastAsia="Times New Roman"/>
          <w:vanish/>
        </w:rPr>
        <w:t>mentMembereqh:FiftyToSeventyPercentMembereqh:RatioBetween18To2TimesMember2020-12-310001333986us-gaap:CommercialRealEstatePortfolioSegmentMembereqh:RatioBetween15To18TimesMembereqh:FiftyToSeventyPercentMember2020-12-310001333986us-gaap:CommercialRealEstateP</w:t>
      </w:r>
      <w:r>
        <w:rPr>
          <w:rFonts w:eastAsia="Times New Roman"/>
          <w:vanish/>
        </w:rPr>
        <w:t>ortfolioSegmentMembereqh:FiftyToSeventyPercentMembereqh:RatioBetween12To15TimesMember2020-12-310001333986us-gaap:CommercialRealEstatePortfolioSegmentMembereqh:RatioBetween1To12TimesMembereqh:FiftyToSeventyPercentMember2020-12-310001333986us-gaap:Commercial</w:t>
      </w:r>
      <w:r>
        <w:rPr>
          <w:rFonts w:eastAsia="Times New Roman"/>
          <w:vanish/>
        </w:rPr>
        <w:t>RealEstatePortfolioSegmentMembereqh:FiftyToSeventyPercentMembereqh:RatioLessThan1TimesMember2020-12-310001333986us-gaap:CommercialRealEstatePortfolioSegmentMembereqh:SeventyToNinetyPercentMembereqh:RatioGreaterThan2TimesMember2020-12-310001333986us-gaap:Co</w:t>
      </w:r>
      <w:r>
        <w:rPr>
          <w:rFonts w:eastAsia="Times New Roman"/>
          <w:vanish/>
        </w:rPr>
        <w:t>mmercialRealEstatePortfolioSegmentMembereqh:SeventyToNinetyPercentMembereqh:RatioBetween18To2TimesMember2020-12-310001333986us-gaap:CommercialRealEstatePortfolioSegmentMembereqh:SeventyToNinetyPercentMembereqh:RatioBetween15To18TimesMember2020-12-310001333</w:t>
      </w:r>
      <w:r>
        <w:rPr>
          <w:rFonts w:eastAsia="Times New Roman"/>
          <w:vanish/>
        </w:rPr>
        <w:t>986us-gaap:CommercialRealEstatePortfolioSegmentMembereqh:SeventyToNinetyPercentMembereqh:RatioBetween12To15TimesMember2020-12-310001333986us-gaap:CommercialRealEstatePortfolioSegmentMembereqh:SeventyToNinetyPercentMembereqh:RatioBetween1To12TimesMember2020</w:t>
      </w:r>
      <w:r>
        <w:rPr>
          <w:rFonts w:eastAsia="Times New Roman"/>
          <w:vanish/>
        </w:rPr>
        <w:t>-12-310001333986us-gaap:CommercialRealEstatePortfolioSegmentMembereqh:SeventyToNinetyPercentMembereqh:RatioLessThan1TimesMember2020-12-310001333986us-gaap:CommercialRealEstatePortfolioSegmentMembereqh:RatioGreaterThan2TimesMembereqh:MoreThanNinetyPercentMe</w:t>
      </w:r>
      <w:r>
        <w:rPr>
          <w:rFonts w:eastAsia="Times New Roman"/>
          <w:vanish/>
        </w:rPr>
        <w:t>mber2020-12-310001333986us-gaap:CommercialRealEstatePortfolioSegmentMembereqh:MoreThanNinetyPercentMembereqh:RatioBetween18To2TimesMember2020-12-310001333986us-gaap:CommercialRealEstatePortfolioSegmentMembereqh:RatioBetween15To18TimesMembereqh:MoreThanNine</w:t>
      </w:r>
      <w:r>
        <w:rPr>
          <w:rFonts w:eastAsia="Times New Roman"/>
          <w:vanish/>
        </w:rPr>
        <w:t>tyPercentMember2020-12-310001333986us-gaap:CommercialRealEstatePortfolioSegmentMembereqh:MoreThanNinetyPercentMembereqh:RatioBetween12To15TimesMember2020-12-310001333986us-gaap:CommercialRealEstatePortfolioSegmentMembereqh:RatioBetween1To12TimesMembereqh:M</w:t>
      </w:r>
      <w:r>
        <w:rPr>
          <w:rFonts w:eastAsia="Times New Roman"/>
          <w:vanish/>
        </w:rPr>
        <w:t>oreThanNinetyPercentMember2020-12-310001333986us-gaap:CommercialRealEstatePortfolioSegmentMembereqh:MoreThanNinetyPercentMembereqh:RatioLessThan1TimesMember2020-12-310001333986eqh:ZeroToFiftyPercentMembereqh:RatioGreaterThan2TimesMembereqh:AgriculturalReal</w:t>
      </w:r>
      <w:r>
        <w:rPr>
          <w:rFonts w:eastAsia="Times New Roman"/>
          <w:vanish/>
        </w:rPr>
        <w:t>EstatePortfolioSegmentMember2020-12-310001333986eqh:ZeroToFiftyPercentMembereqh:AgriculturalRealEstatePortfolioSegmentMembereqh:RatioBetween18To2TimesMember2020-12-310001333986eqh:RatioBetween15To18TimesMembereqh:ZeroToFiftyPercentMembereqh:AgriculturalRea</w:t>
      </w:r>
      <w:r>
        <w:rPr>
          <w:rFonts w:eastAsia="Times New Roman"/>
          <w:vanish/>
        </w:rPr>
        <w:t>lEstatePortfolioSegmentMember2020-12-310001333986eqh:ZeroToFiftyPercentMembereqh:AgriculturalRealEstatePortfolioSegmentMembereqh:RatioBetween12To15TimesMember2020-12-310001333986eqh:RatioBetween1To12TimesMembereqh:ZeroToFiftyPercentMembereqh:AgriculturalRe</w:t>
      </w:r>
      <w:r>
        <w:rPr>
          <w:rFonts w:eastAsia="Times New Roman"/>
          <w:vanish/>
        </w:rPr>
        <w:t>alEstatePortfolioSegmentMember2020-12-310001333986eqh:ZeroToFiftyPercentMembereqh:AgriculturalRealEstatePortfolioSegmentMembereqh:RatioLessThan1TimesMember2020-12-310001333986eqh:RatioGreaterThan2TimesMembereqh:AgriculturalRealEstatePortfolioSegmentMembere</w:t>
      </w:r>
      <w:r>
        <w:rPr>
          <w:rFonts w:eastAsia="Times New Roman"/>
          <w:vanish/>
        </w:rPr>
        <w:t>qh:FiftyToSeventyPercentMember2020-12-310001333986eqh:AgriculturalRealEstatePortfolioSegmentMembereqh:FiftyToSeventyPercentMembereqh:RatioBetween18To2TimesMember2020-12-310001333986eqh:RatioBetween15To18TimesMembereqh:AgriculturalRealEstatePortfolioSegment</w:t>
      </w:r>
      <w:r>
        <w:rPr>
          <w:rFonts w:eastAsia="Times New Roman"/>
          <w:vanish/>
        </w:rPr>
        <w:t>Membereqh:FiftyToSeventyPercentMember2020-12-310001333986eqh:AgriculturalRealEstatePortfolioSegmentMembereqh:FiftyToSeventyPercentMembereqh:RatioBetween12To15TimesMember2020-12-310001333986eqh:RatioBetween1To12TimesMembereqh:AgriculturalRealEstatePortfolio</w:t>
      </w:r>
      <w:r>
        <w:rPr>
          <w:rFonts w:eastAsia="Times New Roman"/>
          <w:vanish/>
        </w:rPr>
        <w:t>SegmentMembereqh:FiftyToSeventyPercentMember2020-12-310001333986eqh:AgriculturalRealEstatePortfolioSegmentMembereqh:FiftyToSeventyPercentMembereqh:RatioLessThan1TimesMember2020-12-310001333986eqh:SeventyToNinetyPercentMembereqh:RatioGreaterThan2TimesMember</w:t>
      </w:r>
      <w:r>
        <w:rPr>
          <w:rFonts w:eastAsia="Times New Roman"/>
          <w:vanish/>
        </w:rPr>
        <w:t>eqh:AgriculturalRealEstatePortfolioSegmentMember2020-12-310001333986eqh:SeventyToNinetyPercentMembereqh:AgriculturalRealEstatePortfolioSegmentMembereqh:RatioBetween18To2TimesMember2020-12-310001333986eqh:SeventyToNinetyPercentMembereqh:RatioBetween15To18Ti</w:t>
      </w:r>
      <w:r>
        <w:rPr>
          <w:rFonts w:eastAsia="Times New Roman"/>
          <w:vanish/>
        </w:rPr>
        <w:t>mesMembereqh:AgriculturalRealEstatePortfolioSegmentMember2020-12-310001333986eqh:SeventyToNinetyPercentMembereqh:AgriculturalRealEstatePortfolioSegmentMembereqh:RatioBetween12To15TimesMember2020-12-310001333986eqh:SeventyToNinetyPercentMembereqh:RatioBetwe</w:t>
      </w:r>
      <w:r>
        <w:rPr>
          <w:rFonts w:eastAsia="Times New Roman"/>
          <w:vanish/>
        </w:rPr>
        <w:t>en1To12TimesMembereqh:AgriculturalRealEstatePortfolioSegmentMember2020-12-310001333986eqh:SeventyToNinetyPercentMembereqh:AgriculturalRealEstatePortfolioSegmentMembereqh:RatioLessThan1TimesMember2020-12-310001333986eqh:RatioGreaterThan2TimesMembereqh:MoreT</w:t>
      </w:r>
      <w:r>
        <w:rPr>
          <w:rFonts w:eastAsia="Times New Roman"/>
          <w:vanish/>
        </w:rPr>
        <w:t>hanNinetyPercentMembereqh:AgriculturalRealEstatePortfolioSegmentMember2020-12-310001333986eqh:MoreThanNinetyPercentMembereqh:AgriculturalRealEstatePortfolioSegmentMembereqh:RatioBetween18To2TimesMember2020-12-310001333986eqh:RatioBetween15To18TimesMembereq</w:t>
      </w:r>
      <w:r>
        <w:rPr>
          <w:rFonts w:eastAsia="Times New Roman"/>
          <w:vanish/>
        </w:rPr>
        <w:t>h:MoreThanNinetyPercentMembereqh:AgriculturalRealEstatePortfolioSegmentMember2020-12-310001333986eqh:MoreThanNinetyPercentMembereqh:AgriculturalRealEstatePortfolioSegmentMembereqh:RatioBetween12To15TimesMember2020-12-310001333986eqh:RatioBetween1To12TimesM</w:t>
      </w:r>
      <w:r>
        <w:rPr>
          <w:rFonts w:eastAsia="Times New Roman"/>
          <w:vanish/>
        </w:rPr>
        <w:t>embereqh:MoreThanNinetyPercentMembereqh:AgriculturalRealEstatePortfolioSegmentMember2020-12-310001333986eqh:MoreThanNinetyPercentMembereqh:AgriculturalRealEstatePortfolioSegmentMembereqh:RatioLessThan1TimesMember2020-12-310001333986eqh:TotalMortgagesLoanMe</w:t>
      </w:r>
      <w:r>
        <w:rPr>
          <w:rFonts w:eastAsia="Times New Roman"/>
          <w:vanish/>
        </w:rPr>
        <w:t>mbereqh:ZeroToFiftyPercentMembereqh:RatioGreaterThan2TimesMember2020-12-310001333986eqh:TotalMortgagesLoanMembereqh:ZeroToFiftyPercentMembereqh:RatioBetween18To2TimesMember2020-12-310001333986eqh:RatioBetween15To18TimesMembereqh:TotalMortgagesLoanMembereqh</w:t>
      </w:r>
      <w:r>
        <w:rPr>
          <w:rFonts w:eastAsia="Times New Roman"/>
          <w:vanish/>
        </w:rPr>
        <w:t>:ZeroToFiftyPercentMember2020-12-310001333986eqh:TotalMortgagesLoanMembereqh:ZeroToFiftyPercentMembereqh:RatioBetween12To15TimesMember2020-12-310001333986eqh:RatioBetween1To12TimesMembereqh:TotalMortgagesLoanMembereqh:ZeroToFiftyPercentMember2020-12-310001</w:t>
      </w:r>
      <w:r>
        <w:rPr>
          <w:rFonts w:eastAsia="Times New Roman"/>
          <w:vanish/>
        </w:rPr>
        <w:t>333986eqh:TotalMortgagesLoanMembereqh:ZeroToFiftyPercentMembereqh:RatioLessThan1TimesMember2020-12-310001333986eqh:TotalMortgagesLoanMembereqh:RatioGreaterThan2TimesMembereqh:FiftyToSeventyPercentMember2020-12-310001333986eqh:TotalMortgagesLoanMembereqh:Fi</w:t>
      </w:r>
      <w:r>
        <w:rPr>
          <w:rFonts w:eastAsia="Times New Roman"/>
          <w:vanish/>
        </w:rPr>
        <w:t>ftyToSeventyPercentMembereqh:RatioBetween18To2TimesMember2020-12-310001333986eqh:RatioBetween15To18TimesMembereqh:TotalMortgagesLoanMembereqh:FiftyToSeventyPercentMember2020-12-310001333986eqh:TotalMortgagesLoanMembereqh:FiftyToSeventyPercentMembereqh:Rati</w:t>
      </w:r>
      <w:r>
        <w:rPr>
          <w:rFonts w:eastAsia="Times New Roman"/>
          <w:vanish/>
        </w:rPr>
        <w:t>oBetween12To15TimesMember2020-12-310001333986eqh:RatioBetween1To12TimesMembereqh:TotalMortgagesLoanMembereqh:FiftyToSeventyPercentMember2020-12-310001333986eqh:TotalMortgagesLoanMembereqh:FiftyToSeventyPercentMembereqh:RatioLessThan1TimesMember2020-12-3100</w:t>
      </w:r>
      <w:r>
        <w:rPr>
          <w:rFonts w:eastAsia="Times New Roman"/>
          <w:vanish/>
        </w:rPr>
        <w:t>01333986eqh:SeventyToNinetyPercentMembereqh:TotalMortgagesLoanMembereqh:RatioGreaterThan2TimesMember2020-12-310001333986eqh:SeventyToNinetyPercentMembereqh:TotalMortgagesLoanMembereqh:RatioBetween18To2TimesMember2020-12-310001333986eqh:SeventyToNinetyPerce</w:t>
      </w:r>
      <w:r>
        <w:rPr>
          <w:rFonts w:eastAsia="Times New Roman"/>
          <w:vanish/>
        </w:rPr>
        <w:t>ntMembereqh:RatioBetween15To18TimesMembereqh:TotalMortgagesLoanMember2020-12-310001333986eqh:SeventyToNinetyPercentMembereqh:TotalMortgagesLoanMembereqh:RatioBetween12To15TimesMember2020-12-310001333986eqh:SeventyToNinetyPercentMembereqh:RatioBetween1To12T</w:t>
      </w:r>
      <w:r>
        <w:rPr>
          <w:rFonts w:eastAsia="Times New Roman"/>
          <w:vanish/>
        </w:rPr>
        <w:t>imesMembereqh:TotalMortgagesLoanMember2020-12-310001333986eqh:SeventyToNinetyPercentMembereqh:TotalMortgagesLoanMembereqh:RatioLessThan1TimesMember2020-12-310001333986eqh:TotalMortgagesLoanMembereqh:RatioGreaterThan2TimesMembereqh:MoreThanNinetyPercentMemb</w:t>
      </w:r>
      <w:r>
        <w:rPr>
          <w:rFonts w:eastAsia="Times New Roman"/>
          <w:vanish/>
        </w:rPr>
        <w:t>er2020-12-310001333986eqh:TotalMortgagesLoanMembereqh:MoreThanNinetyPercentMembereqh:RatioBetween18To2TimesMember2020-12-310001333986eqh:RatioBetween15To18TimesMembereqh:TotalMortgagesLoanMembereqh:MoreThanNinetyPercentMember2020-12-310001333986eqh:TotalMo</w:t>
      </w:r>
      <w:r>
        <w:rPr>
          <w:rFonts w:eastAsia="Times New Roman"/>
          <w:vanish/>
        </w:rPr>
        <w:t>rtgagesLoanMembereqh:MoreThanNinetyPercentMembereqh:RatioBetween12To15TimesMember2020-12-310001333986eqh:RatioBetween1To12TimesMembereqh:TotalMortgagesLoanMembereqh:MoreThanNinetyPercentMember2020-12-310001333986eqh:TotalMortgagesLoanMembereqh:MoreThanNine</w:t>
      </w:r>
      <w:r>
        <w:rPr>
          <w:rFonts w:eastAsia="Times New Roman"/>
          <w:vanish/>
        </w:rPr>
        <w:t>tyPercentMembereqh:RatioLessThan1TimesMember2020-12-310001333986us-gaap:CommercialRealEstatePortfolioSegmentMemberus-gaap:FinancingReceivables30To59DaysPastDueMember2021-03-310001333986us-gaap:CommercialRealEstatePortfolioSegmentMemberus-gaap:FinancingRece</w:t>
      </w:r>
      <w:r>
        <w:rPr>
          <w:rFonts w:eastAsia="Times New Roman"/>
          <w:vanish/>
        </w:rPr>
        <w:t>ivables60To89DaysPastDueMember2021-03-310001333986us-gaap:CommercialRealEstatePortfolioSegmentMemberus-gaap:FinancingReceivablesEqualToGreaterThan90DaysPastDueMember2021-03-310001333986us-gaap:FinancingReceivables30To59DaysPastDueMembereqh:AgriculturalReal</w:t>
      </w:r>
      <w:r>
        <w:rPr>
          <w:rFonts w:eastAsia="Times New Roman"/>
          <w:vanish/>
        </w:rPr>
        <w:t>EstatePortfolioSegmentMember2021-03-310001333986eqh:AgriculturalRealEstatePortfolioSegmentMemberus-gaap:FinancingReceivables60To89DaysPastDueMember2021-03-310001333986us-gaap:FinancingReceivablesEqualToGreaterThan90DaysPastDueMembereqh:AgriculturalRealEsta</w:t>
      </w:r>
      <w:r>
        <w:rPr>
          <w:rFonts w:eastAsia="Times New Roman"/>
          <w:vanish/>
        </w:rPr>
        <w:t>tePortfolioSegmentMember2021-03-310001333986us-gaap:FinancingReceivables30To59DaysPastDueMembereqh:TotalMortgagesLoanMember2021-03-310001333986eqh:TotalMortgagesLoanMemberus-gaap:FinancingReceivables60To89DaysPastDueMember2021-03-310001333986eqh:TotalMortg</w:t>
      </w:r>
      <w:r>
        <w:rPr>
          <w:rFonts w:eastAsia="Times New Roman"/>
          <w:vanish/>
        </w:rPr>
        <w:t>agesLoanMemberus-gaap:FinancingReceivablesEqualToGreaterThan90DaysPastDueMember2021-03-310001333986eqh:TotalMortgagesLoanMember2021-01-012021-03-310001333986us-gaap:CommercialRealEstatePortfolioSegmentMemberus-gaap:FinancingReceivables30To59DaysPastDueMemb</w:t>
      </w:r>
      <w:r>
        <w:rPr>
          <w:rFonts w:eastAsia="Times New Roman"/>
          <w:vanish/>
        </w:rPr>
        <w:t>er2020-12-310001333986us-gaap:CommercialRealEstatePortfolioSegmentMemberus-gaap:FinancingReceivables60To89DaysPastDueMember2020-12-310001333986us-gaap:CommercialRealEstatePortfolioSegmentMemberus-gaap:FinancingReceivablesEqualToGreaterThan90DaysPastDueMemb</w:t>
      </w:r>
      <w:r>
        <w:rPr>
          <w:rFonts w:eastAsia="Times New Roman"/>
          <w:vanish/>
        </w:rPr>
        <w:t>er2020-12-310001333986us-gaap:CommercialRealEstatePortfolioSegmentMember2020-01-012020-12-310001333986us-gaap:FinancingReceivables30To59DaysPastDueMembereqh:AgriculturalRealEstatePortfolioSegmentMember2020-12-310001333986eqh:AgriculturalRealEstatePortfolio</w:t>
      </w:r>
      <w:r>
        <w:rPr>
          <w:rFonts w:eastAsia="Times New Roman"/>
          <w:vanish/>
        </w:rPr>
        <w:t>SegmentMemberus-gaap:FinancingReceivables60To89DaysPastDueMember2020-12-310001333986us-gaap:FinancingReceivablesEqualToGreaterThan90DaysPastDueMembereqh:AgriculturalRealEstatePortfolioSegmentMember2020-12-310001333986eqh:AgriculturalRealEstatePortfolioSegm</w:t>
      </w:r>
      <w:r>
        <w:rPr>
          <w:rFonts w:eastAsia="Times New Roman"/>
          <w:vanish/>
        </w:rPr>
        <w:t>entMember2020-01-012020-12-310001333986us-gaap:FinancingReceivables30To59DaysPastDueMembereqh:TotalMortgagesLoanMember2020-12-310001333986eqh:TotalMortgagesLoanMemberus-gaap:FinancingReceivables60To89DaysPastDueMember2020-12-310001333986eqh:TotalMortgagesL</w:t>
      </w:r>
      <w:r>
        <w:rPr>
          <w:rFonts w:eastAsia="Times New Roman"/>
          <w:vanish/>
        </w:rPr>
        <w:t>oanMemberus-gaap:FinancingReceivablesEqualToGreaterThan90DaysPastDueMember2020-12-310001333986eqh:TotalMortgagesLoanMember2020-01-012020-12-310001333986us-gaap:FairValueMeasurementsRecurringMember2021-03-310001333986us-gaap:FairValueMeasurementsRecurringMe</w:t>
      </w:r>
      <w:r>
        <w:rPr>
          <w:rFonts w:eastAsia="Times New Roman"/>
          <w:vanish/>
        </w:rPr>
        <w:t>mber2020-12-310001333986eqh:EquityContractsFuturesMember2021-03-310001333986eqh:EquityContractsFuturesMember2021-01-012021-03-310001333986us-gaap:EquitySwapMember2021-03-310001333986us-gaap:EquitySwapMember2021-01-012021-03-310001333986us-gaap:StockOptionM</w:t>
      </w:r>
      <w:r>
        <w:rPr>
          <w:rFonts w:eastAsia="Times New Roman"/>
          <w:vanish/>
        </w:rPr>
        <w:t>ember2021-03-310001333986us-gaap:StockOptionMember2021-01-012021-03-310001333986us-gaap:InterestRateSwapMember2021-03-310001333986us-gaap:InterestRateSwapMember2021-01-012021-03-310001333986eqh:InterestRateContractsFuturesMember2021-03-310001333986eqh:Inte</w:t>
      </w:r>
      <w:r>
        <w:rPr>
          <w:rFonts w:eastAsia="Times New Roman"/>
          <w:vanish/>
        </w:rPr>
        <w:t>restRateContractsFuturesMember2021-01-012021-03-310001333986us-gaap:InterestRateSwaptionMember2021-03-310001333986us-gaap:InterestRateSwaptionMember2021-01-012021-03-310001333986us-gaap:CreditDefaultSwapMember2021-03-310001333986us-gaap:CreditDefaultSwapMe</w:t>
      </w:r>
      <w:r>
        <w:rPr>
          <w:rFonts w:eastAsia="Times New Roman"/>
          <w:vanish/>
        </w:rPr>
        <w:t>mber2021-01-012021-03-310001333986us-gaap:ForeignExchangeContractMember2021-03-310001333986us-gaap:ForeignExchangeContractMember2021-01-012021-03-310001333986eqh:MarginMember2021-03-310001333986eqh:MarginMember2021-01-012021-03-310001333986us-gaap:Collater</w:t>
      </w:r>
      <w:r>
        <w:rPr>
          <w:rFonts w:eastAsia="Times New Roman"/>
          <w:vanish/>
        </w:rPr>
        <w:t>alizedSecuritiesMember2021-03-310001333986us-gaap:CollateralizedSecuritiesMember2021-01-012021-03-310001333986eqh:GmibReinsuranceMember2021-03-310001333986eqh:GmibReinsuranceMember2021-01-012021-03-310001333986us-gaap:GuaranteedMinimumWithdrawalBenefitMemb</w:t>
      </w:r>
      <w:r>
        <w:rPr>
          <w:rFonts w:eastAsia="Times New Roman"/>
          <w:vanish/>
        </w:rPr>
        <w:t>er2021-03-310001333986us-gaap:GuaranteedMinimumWithdrawalBenefitMember2021-01-012021-03-310001333986eqh:NonGmxbEmbeddedDerivativeInsuranceProductsMember2021-03-310001333986eqh:NonGmxbEmbeddedDerivativeInsuranceProductsMember2021-01-012021-03-310001333986eq</w:t>
      </w:r>
      <w:r>
        <w:rPr>
          <w:rFonts w:eastAsia="Times New Roman"/>
          <w:vanish/>
        </w:rPr>
        <w:t>h:EquityContractsFuturesMember2020-12-310001333986eqh:EquityContractsFuturesMember2020-01-012020-03-310001333986us-gaap:EquitySwapMember2020-12-310001333986us-gaap:EquitySwapMember2020-01-012020-03-310001333986us-gaap:StockOptionMember2020-12-310001333986u</w:t>
      </w:r>
      <w:r>
        <w:rPr>
          <w:rFonts w:eastAsia="Times New Roman"/>
          <w:vanish/>
        </w:rPr>
        <w:t>s-gaap:StockOptionMember2020-01-012020-03-310001333986us-gaap:InterestRateSwapMember2020-12-310001333986us-gaap:InterestRateSwapMember2020-01-012020-03-310001333986eqh:InterestRateContractsFuturesMember2020-12-310001333986eqh:InterestRateContractsFuturesMe</w:t>
      </w:r>
      <w:r>
        <w:rPr>
          <w:rFonts w:eastAsia="Times New Roman"/>
          <w:vanish/>
        </w:rPr>
        <w:t>mber2020-01-012020-03-310001333986us-gaap:InterestRateSwaptionMember2020-12-310001333986us-gaap:InterestRateSwaptionMember2020-01-012020-03-310001333986us-gaap:CreditDefaultSwapMember2020-12-310001333986us-gaap:CreditDefaultSwapMember2020-01-012020-03-3100</w:t>
      </w:r>
      <w:r>
        <w:rPr>
          <w:rFonts w:eastAsia="Times New Roman"/>
          <w:vanish/>
        </w:rPr>
        <w:t>01333986us-gaap:ForeignExchangeContractMember2020-12-310001333986us-gaap:ForeignExchangeContractMember2020-01-012020-03-310001333986eqh:MarginMember2020-12-310001333986eqh:MarginMember2020-01-012020-03-310001333986us-gaap:CollateralizedSecuritiesMember2020</w:t>
      </w:r>
      <w:r>
        <w:rPr>
          <w:rFonts w:eastAsia="Times New Roman"/>
          <w:vanish/>
        </w:rPr>
        <w:t>-12-310001333986us-gaap:CollateralizedSecuritiesMember2020-01-012020-03-310001333986eqh:GmibReinsuranceMember2020-12-310001333986eqh:GmibReinsuranceMember2020-01-012020-03-310001333986us-gaap:GuaranteedMinimumWithdrawalBenefitMember2020-12-310001333986us-g</w:t>
      </w:r>
      <w:r>
        <w:rPr>
          <w:rFonts w:eastAsia="Times New Roman"/>
          <w:vanish/>
        </w:rPr>
        <w:t>aap:GuaranteedMinimumWithdrawalBenefitMember2020-01-012020-03-310001333986eqh:NonGmxbEmbeddedDerivativeInsuranceProductsMember2020-12-310001333986eqh:NonGmxbEmbeddedDerivativeInsuranceProductsMember2020-01-012020-03-310001333986eqh:Sp500Russell1000Nasdaq10</w:t>
      </w:r>
      <w:r>
        <w:rPr>
          <w:rFonts w:eastAsia="Times New Roman"/>
          <w:vanish/>
        </w:rPr>
        <w:t>0AndEmergingMarketIndicesMember2021-03-310001333986eqh:Sp500Russell1000Nasdaq100AndEmergingMarketIndicesMember2020-12-310001333986eqh:UsTreasuryNotesUltraLongBondsAndEuroDollarMember2021-03-310001333986eqh:UsTreasuryNotesUltraLongBondsAndEuroDollarMember20</w:t>
      </w:r>
      <w:r>
        <w:rPr>
          <w:rFonts w:eastAsia="Times New Roman"/>
          <w:vanish/>
        </w:rPr>
        <w:t>20-12-310001333986eqh:EuroStoxxFTSE100TopixASX200AndEAFEIndicesMember2021-03-310001333986eqh:EuroStoxxFTSE100TopixASX200AndEAFEIndicesMember2020-12-310001333986us-gaap:DerivativeMember2021-03-310001333986eqh:OtherFinancialInstrumentsMember2021-03-310001333</w:t>
      </w:r>
      <w:r>
        <w:rPr>
          <w:rFonts w:eastAsia="Times New Roman"/>
          <w:vanish/>
        </w:rPr>
        <w:t>986eqh:OtherInvestedAssetsMember2021-03-310001333986eqh:OtherFinancialLiabilitiesMember2021-03-310001333986us-gaap:OtherLiabilitiesMember2021-03-310001333986us-gaap:DerivativeMember2020-12-310001333986eqh:OtherFinancialInstrumentsMember2020-12-310001333986</w:t>
      </w:r>
      <w:r>
        <w:rPr>
          <w:rFonts w:eastAsia="Times New Roman"/>
          <w:vanish/>
        </w:rPr>
        <w:t>eqh:OtherInvestedAssetsMember2020-12-310001333986eqh:OtherFinancialLiabilitiesMember2020-12-310001333986us-gaap:OtherLiabilitiesMember2020-12-310001333986eqh:GMDBDirectMember2020-12-310001333986eqh:GMDBAssumedMember2020-12-310001333986eqh:GMDBCededMember20</w:t>
      </w:r>
      <w:r>
        <w:rPr>
          <w:rFonts w:eastAsia="Times New Roman"/>
          <w:vanish/>
        </w:rPr>
        <w:t>20-12-310001333986eqh:GMIBDirectMember2020-12-310001333986eqh:GMIBAssumedMember2020-12-310001333986eqh:GMIBCededMember2020-12-310001333986eqh:GMDBDirectMember2021-01-012021-03-310001333986eqh:GMDBAssumedMember2021-01-012021-03-310001333986eqh:GMDBCededMemb</w:t>
      </w:r>
      <w:r>
        <w:rPr>
          <w:rFonts w:eastAsia="Times New Roman"/>
          <w:vanish/>
        </w:rPr>
        <w:t>er2021-01-012021-03-310001333986eqh:GMIBDirectMember2021-01-012021-03-310001333986eqh:GMIBAssumedMember2021-01-012021-03-310001333986eqh:GMIBCededMember2021-01-012021-03-310001333986eqh:GMDBDirectMember2021-03-310001333986eqh:GMDBAssumedMember2021-03-31000</w:t>
      </w:r>
      <w:r>
        <w:rPr>
          <w:rFonts w:eastAsia="Times New Roman"/>
          <w:vanish/>
        </w:rPr>
        <w:t>1333986eqh:GMDBCededMember2021-03-310001333986eqh:GMIBDirectMember2021-03-310001333986eqh:GMIBAssumedMember2021-03-310001333986eqh:GMIBCededMember2021-03-310001333986eqh:GMDBDirectMember2019-12-310001333986eqh:GMDBAssumedMember2019-12-310001333986eqh:GMDBC</w:t>
      </w:r>
      <w:r>
        <w:rPr>
          <w:rFonts w:eastAsia="Times New Roman"/>
          <w:vanish/>
        </w:rPr>
        <w:t>ededMember2019-12-310001333986eqh:GMIBDirectMember2019-12-310001333986eqh:GMIBAssumedMember2019-12-310001333986eqh:GMIBCededMember2019-12-310001333986eqh:GMDBDirectMember2020-01-012020-03-310001333986eqh:GMDBAssumedMember2020-01-012020-03-310001333986eqh:G</w:t>
      </w:r>
      <w:r>
        <w:rPr>
          <w:rFonts w:eastAsia="Times New Roman"/>
          <w:vanish/>
        </w:rPr>
        <w:t>MDBCededMember2020-01-012020-03-310001333986eqh:GMIBDirectMember2020-01-012020-03-310001333986eqh:GMIBAssumedMember2020-01-012020-03-310001333986eqh:GMIBCededMember2020-01-012020-03-310001333986eqh:GMDBDirectMember2020-03-310001333986eqh:GMDBAssumedMember2</w:t>
      </w:r>
      <w:r>
        <w:rPr>
          <w:rFonts w:eastAsia="Times New Roman"/>
          <w:vanish/>
        </w:rPr>
        <w:t>020-03-310001333986eqh:GMDBCededMember2020-03-310001333986eqh:GMIBDirectMember2020-03-310001333986eqh:GMIBAssumedMember2020-03-310001333986eqh:GMIBCededMember2020-03-310001333986us-gaap:ImmediateVariableAnnuityMembereqh:ReturnOfPremiumMemberus-gaap:Guarant</w:t>
      </w:r>
      <w:r>
        <w:rPr>
          <w:rFonts w:eastAsia="Times New Roman"/>
          <w:vanish/>
        </w:rPr>
        <w:t>eedMinimumDeathBenefitMember2021-03-310001333986us-gaap:ImmediateVariableAnnuityMembereqh:RatchetMemberus-gaap:GuaranteedMinimumDeathBenefitMember2021-03-310001333986us-gaap:ImmediateVariableAnnuityMemberus-gaap:GuaranteedMinimumDeathBenefitMembereqh:RollU</w:t>
      </w:r>
      <w:r>
        <w:rPr>
          <w:rFonts w:eastAsia="Times New Roman"/>
          <w:vanish/>
        </w:rPr>
        <w:t>pMember2021-03-310001333986us-gaap:ImmediateVariableAnnuityMembereqh:ComboMemberus-gaap:GuaranteedMinimumDeathBenefitMember2021-03-310001333986us-gaap:ImmediateVariableAnnuityMemberus-gaap:GuaranteedMinimumDeathBenefitMember2021-03-310001333986us-gaap:Imme</w:t>
      </w:r>
      <w:r>
        <w:rPr>
          <w:rFonts w:eastAsia="Times New Roman"/>
          <w:vanish/>
        </w:rPr>
        <w:t>diateVariableAnnuityMembereqh:ReturnOfPremiumMemberus-gaap:GuaranteedMinimumDeathBenefitMember2021-01-012021-03-310001333986us-gaap:ImmediateVariableAnnuityMembereqh:RatchetMemberus-gaap:GuaranteedMinimumDeathBenefitMember2021-01-012021-03-310001333986us-g</w:t>
      </w:r>
      <w:r>
        <w:rPr>
          <w:rFonts w:eastAsia="Times New Roman"/>
          <w:vanish/>
        </w:rPr>
        <w:t>aap:ImmediateVariableAnnuityMemberus-gaap:GuaranteedMinimumDeathBenefitMembereqh:RollUpMember2021-01-012021-03-310001333986us-gaap:ImmediateVariableAnnuityMembereqh:ComboMemberus-gaap:GuaranteedMinimumDeathBenefitMember2021-01-012021-03-310001333986us-gaap</w:t>
      </w:r>
      <w:r>
        <w:rPr>
          <w:rFonts w:eastAsia="Times New Roman"/>
          <w:vanish/>
        </w:rPr>
        <w:t>:ImmediateVariableAnnuityMemberus-gaap:GuaranteedMinimumDeathBenefitMember2021-01-012021-03-310001333986us-gaap:ImmediateVariableAnnuityMemberus-gaap:GuaranteedMinimumIncomeBenefitMembereqh:ReturnOfPremiumMember2021-03-310001333986us-gaap:ImmediateVariable</w:t>
      </w:r>
      <w:r>
        <w:rPr>
          <w:rFonts w:eastAsia="Times New Roman"/>
          <w:vanish/>
        </w:rPr>
        <w:t>AnnuityMembereqh:RatchetMemberus-gaap:GuaranteedMinimumIncomeBenefitMember2021-03-310001333986us-gaap:ImmediateVariableAnnuityMemberus-gaap:GuaranteedMinimumIncomeBenefitMembereqh:RollUpMember2021-03-310001333986us-gaap:ImmediateVariableAnnuityMemberus-gaa</w:t>
      </w:r>
      <w:r>
        <w:rPr>
          <w:rFonts w:eastAsia="Times New Roman"/>
          <w:vanish/>
        </w:rPr>
        <w:t>p:GuaranteedMinimumIncomeBenefitMembereqh:ComboMember2021-03-310001333986us-gaap:ImmediateVariableAnnuityMemberus-gaap:GuaranteedMinimumIncomeBenefitMember2021-03-310001333986eqh:ReturnOfPremiumMemberus-gaap:GuaranteedMinimumDeathBenefitMemberus-gaap:Defer</w:t>
      </w:r>
      <w:r>
        <w:rPr>
          <w:rFonts w:eastAsia="Times New Roman"/>
          <w:vanish/>
        </w:rPr>
        <w:t>redVariableAnnuityMember2021-03-310001333986eqh:RatchetMemberus-gaap:GuaranteedMinimumDeathBenefitMemberus-gaap:DeferredVariableAnnuityMember2021-03-310001333986us-gaap:GuaranteedMinimumDeathBenefitMembereqh:RollUpMemberus-gaap:DeferredVariableAnnuityMembe</w:t>
      </w:r>
      <w:r>
        <w:rPr>
          <w:rFonts w:eastAsia="Times New Roman"/>
          <w:vanish/>
        </w:rPr>
        <w:t>r2021-03-310001333986eqh:ComboMemberus-gaap:GuaranteedMinimumDeathBenefitMemberus-gaap:DeferredVariableAnnuityMember2021-03-310001333986us-gaap:GuaranteedMinimumDeathBenefitMemberus-gaap:DeferredVariableAnnuityMember2021-03-310001333986eqh:ReturnOfPremiumM</w:t>
      </w:r>
      <w:r>
        <w:rPr>
          <w:rFonts w:eastAsia="Times New Roman"/>
          <w:vanish/>
        </w:rPr>
        <w:t>emberus-gaap:GuaranteedMinimumDeathBenefitMemberus-gaap:DeferredVariableAnnuityMember2021-01-012021-03-310001333986eqh:RatchetMemberus-gaap:GuaranteedMinimumDeathBenefitMemberus-gaap:DeferredVariableAnnuityMember2021-01-012021-03-310001333986us-gaap:Guaran</w:t>
      </w:r>
      <w:r>
        <w:rPr>
          <w:rFonts w:eastAsia="Times New Roman"/>
          <w:vanish/>
        </w:rPr>
        <w:t>teedMinimumDeathBenefitMembereqh:RollUpMemberus-gaap:DeferredVariableAnnuityMember2021-01-012021-03-310001333986eqh:ComboMemberus-gaap:GuaranteedMinimumDeathBenefitMemberus-gaap:DeferredVariableAnnuityMember2021-01-012021-03-310001333986us-gaap:GuaranteedM</w:t>
      </w:r>
      <w:r>
        <w:rPr>
          <w:rFonts w:eastAsia="Times New Roman"/>
          <w:vanish/>
        </w:rPr>
        <w:t>inimumDeathBenefitMemberus-gaap:DeferredVariableAnnuityMember2021-01-012021-03-310001333986us-gaap:GuaranteedMinimumIncomeBenefitMembereqh:ReturnOfPremiumMemberus-gaap:DeferredVariableAnnuityMember2021-03-310001333986eqh:RatchetMemberus-gaap:GuaranteedMini</w:t>
      </w:r>
      <w:r>
        <w:rPr>
          <w:rFonts w:eastAsia="Times New Roman"/>
          <w:vanish/>
        </w:rPr>
        <w:t>mumIncomeBenefitMemberus-gaap:DeferredVariableAnnuityMember2021-03-310001333986us-gaap:GuaranteedMinimumIncomeBenefitMembereqh:RollUpMemberus-gaap:DeferredVariableAnnuityMember2021-03-310001333986us-gaap:GuaranteedMinimumIncomeBenefitMembereqh:ComboMemberu</w:t>
      </w:r>
      <w:r>
        <w:rPr>
          <w:rFonts w:eastAsia="Times New Roman"/>
          <w:vanish/>
        </w:rPr>
        <w:t>s-gaap:DeferredVariableAnnuityMember2021-03-310001333986us-gaap:GuaranteedMinimumIncomeBenefitMemberus-gaap:DeferredVariableAnnuityMember2021-03-310001333986us-gaap:GuaranteedMinimumIncomeBenefitMembereqh:ReturnOfPremiumMemberus-gaap:DeferredVariableAnnuit</w:t>
      </w:r>
      <w:r>
        <w:rPr>
          <w:rFonts w:eastAsia="Times New Roman"/>
          <w:vanish/>
        </w:rPr>
        <w:t>yMember2021-01-012021-03-310001333986eqh:RatchetMemberus-gaap:GuaranteedMinimumIncomeBenefitMemberus-gaap:DeferredVariableAnnuityMember2021-01-012021-03-310001333986us-gaap:GuaranteedMinimumIncomeBenefitMembereqh:RollUpMemberus-gaap:DeferredVariableAnnuity</w:t>
      </w:r>
      <w:r>
        <w:rPr>
          <w:rFonts w:eastAsia="Times New Roman"/>
          <w:vanish/>
        </w:rPr>
        <w:t>Member2021-01-012021-03-310001333986us-gaap:GuaranteedMinimumIncomeBenefitMembereqh:ComboMemberus-gaap:DeferredVariableAnnuityMember2021-01-012021-03-310001333986us-gaap:GuaranteedMinimumIncomeBenefitMemberus-gaap:DeferredVariableAnnuityMember2021-01-01202</w:t>
      </w:r>
      <w:r>
        <w:rPr>
          <w:rFonts w:eastAsia="Times New Roman"/>
          <w:vanish/>
        </w:rPr>
        <w:t>1-03-310001333986us-gaap:CommonStockMemberus-gaap:GuaranteedMinimumDeathBenefitMember2021-03-310001333986us-gaap:GuaranteedMinimumIncomeBenefitMemberus-gaap:CommonStockMember2021-03-310001333986us-gaap:CommonStockMemberus-gaap:GuaranteedMinimumDeathBenefit</w:t>
      </w:r>
      <w:r>
        <w:rPr>
          <w:rFonts w:eastAsia="Times New Roman"/>
          <w:vanish/>
        </w:rPr>
        <w:t>Member2020-12-310001333986us-gaap:GuaranteedMinimumIncomeBenefitMemberus-gaap:CommonStockMember2020-12-310001333986us-gaap:GuaranteedMinimumDeathBenefitMemberus-gaap:FixedIncomeInvestmentsMember2021-03-310001333986us-gaap:GuaranteedMinimumIncomeBenefitMemb</w:t>
      </w:r>
      <w:r>
        <w:rPr>
          <w:rFonts w:eastAsia="Times New Roman"/>
          <w:vanish/>
        </w:rPr>
        <w:t>erus-gaap:FixedIncomeInvestmentsMember2021-03-310001333986us-gaap:GuaranteedMinimumDeathBenefitMemberus-gaap:FixedIncomeInvestmentsMember2020-12-310001333986us-gaap:GuaranteedMinimumIncomeBenefitMemberus-gaap:FixedIncomeInvestmentsMember2020-12-31000133398</w:t>
      </w:r>
      <w:r>
        <w:rPr>
          <w:rFonts w:eastAsia="Times New Roman"/>
          <w:vanish/>
        </w:rPr>
        <w:t>6us-gaap:BalancedFundsMemberus-gaap:GuaranteedMinimumDeathBenefitMember2021-03-310001333986us-gaap:GuaranteedMinimumIncomeBenefitMemberus-gaap:BalancedFundsMember2021-03-310001333986us-gaap:BalancedFundsMemberus-gaap:GuaranteedMinimumDeathBenefitMember2020</w:t>
      </w:r>
      <w:r>
        <w:rPr>
          <w:rFonts w:eastAsia="Times New Roman"/>
          <w:vanish/>
        </w:rPr>
        <w:t>-12-310001333986us-gaap:GuaranteedMinimumIncomeBenefitMemberus-gaap:BalancedFundsMember2020-12-310001333986us-gaap:GuaranteedMinimumDeathBenefitMemberus-gaap:OtherInvestmentsMember2021-03-310001333986us-gaap:GuaranteedMinimumIncomeBenefitMemberus-gaap:Othe</w:t>
      </w:r>
      <w:r>
        <w:rPr>
          <w:rFonts w:eastAsia="Times New Roman"/>
          <w:vanish/>
        </w:rPr>
        <w:t>rInvestmentsMember2021-03-310001333986us-gaap:GuaranteedMinimumDeathBenefitMemberus-gaap:OtherInvestmentsMember2020-12-310001333986us-gaap:GuaranteedMinimumIncomeBenefitMemberus-gaap:OtherInvestmentsMember2020-12-310001333986us-gaap:GuaranteedMinimumDeathB</w:t>
      </w:r>
      <w:r>
        <w:rPr>
          <w:rFonts w:eastAsia="Times New Roman"/>
          <w:vanish/>
        </w:rPr>
        <w:t>enefitMember2021-03-310001333986us-gaap:GuaranteedMinimumIncomeBenefitMember2021-03-310001333986us-gaap:GuaranteedMinimumDeathBenefitMember2020-12-310001333986us-gaap:GuaranteedMinimumIncomeBenefitMember2020-12-310001333986eqh:DirectLiabilitiesForGuarantee</w:t>
      </w:r>
      <w:r>
        <w:rPr>
          <w:rFonts w:eastAsia="Times New Roman"/>
          <w:vanish/>
        </w:rPr>
        <w:t>sMember2020-12-310001333986eqh:DirectLiabilitiesForGuaranteesMember2019-12-310001333986eqh:DirectLiabilitiesForGuaranteesMember2021-01-012021-03-310001333986eqh:DirectLiabilitiesForGuaranteesMember2020-01-012020-03-310001333986eqh:DirectLiabilitiesForGuara</w:t>
      </w:r>
      <w:r>
        <w:rPr>
          <w:rFonts w:eastAsia="Times New Roman"/>
          <w:vanish/>
        </w:rPr>
        <w:t>nteesMember2021-03-310001333986eqh:DirectLiabilitiesForGuaranteesMember2020-03-310001333986us-gaap:ImmediateVariableAnnuityMemberus-gaap:GuaranteedMinimumDeathBenefitMembersrt:MinimumMembereqh:RollUpMember2021-01-012021-03-310001333986us-gaap:ImmediateVari</w:t>
      </w:r>
      <w:r>
        <w:rPr>
          <w:rFonts w:eastAsia="Times New Roman"/>
          <w:vanish/>
        </w:rPr>
        <w:t>ableAnnuityMembereqh:ComboMemberus-gaap:GuaranteedMinimumDeathBenefitMembersrt:MinimumMember2021-01-012021-03-310001333986us-gaap:ImmediateVariableAnnuityMemberus-gaap:GuaranteedMinimumDeathBenefitMembersrt:MinimumMember2021-01-012021-03-310001333986us-gaa</w:t>
      </w:r>
      <w:r>
        <w:rPr>
          <w:rFonts w:eastAsia="Times New Roman"/>
          <w:vanish/>
        </w:rPr>
        <w:t>p:ImmediateVariableAnnuityMembersrt:MaximumMemberus-gaap:GuaranteedMinimumDeathBenefitMembereqh:RollUpMember2021-01-012021-03-310001333986us-gaap:ImmediateVariableAnnuityMembersrt:MaximumMembereqh:ComboMemberus-gaap:GuaranteedMinimumDeathBenefitMember2021-</w:t>
      </w:r>
      <w:r>
        <w:rPr>
          <w:rFonts w:eastAsia="Times New Roman"/>
          <w:vanish/>
        </w:rPr>
        <w:t>01-012021-03-310001333986us-gaap:ImmediateVariableAnnuityMembersrt:MaximumMemberus-gaap:GuaranteedMinimumDeathBenefitMember2021-01-012021-03-310001333986us-gaap:ImmediateVariableAnnuityMemberus-gaap:GuaranteedMinimumIncomeBenefitMembereqh:RollUpMember2021-</w:t>
      </w:r>
      <w:r>
        <w:rPr>
          <w:rFonts w:eastAsia="Times New Roman"/>
          <w:vanish/>
        </w:rPr>
        <w:t>01-012021-03-310001333986us-gaap:ImmediateVariableAnnuityMemberus-gaap:GuaranteedMinimumIncomeBenefitMembereqh:ComboMember2021-01-012021-03-310001333986us-gaap:ImmediateVariableAnnuityMemberus-gaap:GuaranteedMinimumIncomeBenefitMember2021-01-012021-03-3100</w:t>
      </w:r>
      <w:r>
        <w:rPr>
          <w:rFonts w:eastAsia="Times New Roman"/>
          <w:vanish/>
        </w:rPr>
        <w:t>01333986us-gaap:ImmediateVariableAnnuityMemberus-gaap:GuaranteedMinimumIncomeBenefitMembersrt:MinimumMembereqh:RollUpMember2021-01-012021-03-310001333986us-gaap:ImmediateVariableAnnuityMemberus-gaap:GuaranteedMinimumIncomeBenefitMembereqh:ComboMembersrt:Mi</w:t>
      </w:r>
      <w:r>
        <w:rPr>
          <w:rFonts w:eastAsia="Times New Roman"/>
          <w:vanish/>
        </w:rPr>
        <w:t>nimumMember2021-01-012021-03-310001333986us-gaap:ImmediateVariableAnnuityMemberus-gaap:GuaranteedMinimumIncomeBenefitMembersrt:MinimumMember2021-01-012021-03-310001333986us-gaap:ImmediateVariableAnnuityMembersrt:MaximumMemberus-gaap:GuaranteedMinimumIncome</w:t>
      </w:r>
      <w:r>
        <w:rPr>
          <w:rFonts w:eastAsia="Times New Roman"/>
          <w:vanish/>
        </w:rPr>
        <w:t>BenefitMembereqh:RollUpMember2021-01-012021-03-310001333986us-gaap:ImmediateVariableAnnuityMembersrt:MaximumMemberus-gaap:GuaranteedMinimumIncomeBenefitMembereqh:ComboMember2021-01-012021-03-310001333986us-gaap:ImmediateVariableAnnuityMembersrt:MaximumMemb</w:t>
      </w:r>
      <w:r>
        <w:rPr>
          <w:rFonts w:eastAsia="Times New Roman"/>
          <w:vanish/>
        </w:rPr>
        <w:t>erus-gaap:GuaranteedMinimumIncomeBenefitMember2021-01-012021-03-310001333986us-gaap:GuaranteedMinimumDeathBenefitMembersrt:MinimumMembereqh:RollUpMemberus-gaap:DeferredVariableAnnuityMember2021-01-012021-03-310001333986eqh:ComboMemberus-gaap:GuaranteedMini</w:t>
      </w:r>
      <w:r>
        <w:rPr>
          <w:rFonts w:eastAsia="Times New Roman"/>
          <w:vanish/>
        </w:rPr>
        <w:t>mumDeathBenefitMembersrt:MinimumMemberus-gaap:DeferredVariableAnnuityMember2021-01-012021-03-310001333986us-gaap:GuaranteedMinimumDeathBenefitMembersrt:MinimumMemberus-gaap:DeferredVariableAnnuityMember2021-01-012021-03-310001333986srt:MaximumMemberus-gaap</w:t>
      </w:r>
      <w:r>
        <w:rPr>
          <w:rFonts w:eastAsia="Times New Roman"/>
          <w:vanish/>
        </w:rPr>
        <w:t>:GuaranteedMinimumDeathBenefitMembereqh:RollUpMemberus-gaap:DeferredVariableAnnuityMember2021-01-012021-03-310001333986srt:MaximumMembereqh:ComboMemberus-gaap:GuaranteedMinimumDeathBenefitMemberus-gaap:DeferredVariableAnnuityMember2021-01-012021-03-3100013</w:t>
      </w:r>
      <w:r>
        <w:rPr>
          <w:rFonts w:eastAsia="Times New Roman"/>
          <w:vanish/>
        </w:rPr>
        <w:t>33986srt:MaximumMemberus-gaap:GuaranteedMinimumDeathBenefitMemberus-gaap:DeferredVariableAnnuityMember2021-01-012021-03-310001333986us-gaap:GuaranteedMinimumIncomeBenefitMembersrt:MinimumMembereqh:RollUpMemberus-gaap:DeferredVariableAnnuityMember2021-01-01</w:t>
      </w:r>
      <w:r>
        <w:rPr>
          <w:rFonts w:eastAsia="Times New Roman"/>
          <w:vanish/>
        </w:rPr>
        <w:t>2021-03-310001333986us-gaap:GuaranteedMinimumIncomeBenefitMembereqh:ComboMembersrt:MinimumMemberus-gaap:DeferredVariableAnnuityMember2021-01-012021-03-310001333986us-gaap:GuaranteedMinimumIncomeBenefitMembersrt:MinimumMemberus-gaap:DeferredVariableAnnuityM</w:t>
      </w:r>
      <w:r>
        <w:rPr>
          <w:rFonts w:eastAsia="Times New Roman"/>
          <w:vanish/>
        </w:rPr>
        <w:t>ember2021-01-012021-03-310001333986srt:MaximumMemberus-gaap:GuaranteedMinimumIncomeBenefitMembereqh:RollUpMemberus-gaap:DeferredVariableAnnuityMember2021-01-012021-03-310001333986srt:MaximumMemberus-gaap:GuaranteedMinimumIncomeBenefitMembereqh:ComboMemberu</w:t>
      </w:r>
      <w:r>
        <w:rPr>
          <w:rFonts w:eastAsia="Times New Roman"/>
          <w:vanish/>
        </w:rPr>
        <w:t>s-gaap:DeferredVariableAnnuityMember2021-01-012021-03-310001333986srt:MaximumMemberus-gaap:GuaranteedMinimumIncomeBenefitMemberus-gaap:DeferredVariableAnnuityMember2021-01-012021-03-310001333986us-gaap:FairValueMeasurementsRecurringMemberus-gaap:FairValueI</w:t>
      </w:r>
      <w:r>
        <w:rPr>
          <w:rFonts w:eastAsia="Times New Roman"/>
          <w:vanish/>
        </w:rPr>
        <w:t>nputsLevel1Membereqh:PublicCorporateMember2021-03-310001333986us-gaap:FairValueInputsLevel2Memberus-gaap:FairValueMeasurementsRecurringMembereqh:PublicCorporateMember2021-03-310001333986us-gaap:FairValueMeasurementsRecurringMembereqh:PublicCorporateMemberu</w:t>
      </w:r>
      <w:r>
        <w:rPr>
          <w:rFonts w:eastAsia="Times New Roman"/>
          <w:vanish/>
        </w:rPr>
        <w:t>s-gaap:FairValueInputsLevel3Member2021-03-310001333986us-gaap:FairValueMeasurementsRecurringMembereqh:PublicCorporateMember2021-03-310001333986us-gaap:FairValueMeasurementsRecurringMemberus-gaap:FairValueInputsLevel1Memberus-gaap:USTreasuryAndGovernmentMem</w:t>
      </w:r>
      <w:r>
        <w:rPr>
          <w:rFonts w:eastAsia="Times New Roman"/>
          <w:vanish/>
        </w:rPr>
        <w:t>ber2021-03-310001333986us-gaap:FairValueInputsLevel2Memberus-gaap:FairValueMeasurementsRecurringMemberus-gaap:USTreasuryAndGovernmentMember2021-03-310001333986us-gaap:FairValueMeasurementsRecurringMemberus-gaap:USTreasuryAndGovernmentMemberus-gaap:FairValu</w:t>
      </w:r>
      <w:r>
        <w:rPr>
          <w:rFonts w:eastAsia="Times New Roman"/>
          <w:vanish/>
        </w:rPr>
        <w:t>eInputsLevel3Member2021-03-310001333986us-gaap:FairValueMeasurementsRecurringMemberus-gaap:USTreasuryAndGovernmentMember2021-03-310001333986us-gaap:USStatesAndPoliticalSubdivisionsMemberus-gaap:FairValueMeasurementsRecurringMemberus-gaap:FairValueInputsLev</w:t>
      </w:r>
      <w:r>
        <w:rPr>
          <w:rFonts w:eastAsia="Times New Roman"/>
          <w:vanish/>
        </w:rPr>
        <w:t>el1Member2021-03-310001333986us-gaap:FairValueInputsLevel2Memberus-gaap:USStatesAndPoliticalSubdivisionsMemberus-gaap:FairValueMeasurementsRecurringMember2021-03-310001333986us-gaap:USStatesAndPoliticalSubdivisionsMemberus-gaap:FairValueMeasurementsRecurri</w:t>
      </w:r>
      <w:r>
        <w:rPr>
          <w:rFonts w:eastAsia="Times New Roman"/>
          <w:vanish/>
        </w:rPr>
        <w:t>ngMemberus-gaap:FairValueInputsLevel3Member2021-03-310001333986us-gaap:USStatesAndPoliticalSubdivisionsMemberus-gaap:FairValueMeasurementsRecurringMember2021-03-310001333986us-gaap:FairValueMeasurementsRecurringMemberus-gaap:FairValueInputsLevel1Memberus-g</w:t>
      </w:r>
      <w:r>
        <w:rPr>
          <w:rFonts w:eastAsia="Times New Roman"/>
          <w:vanish/>
        </w:rPr>
        <w:t>aap:ForeignGovernmentDebtSecuritiesMember2021-03-310001333986us-gaap:FairValueInputsLevel2Memberus-gaap:FairValueMeasurementsRecurringMemberus-gaap:ForeignGovernmentDebtSecuritiesMember2021-03-310001333986us-gaap:FairValueMeasurementsRecurringMemberus-gaap</w:t>
      </w:r>
      <w:r>
        <w:rPr>
          <w:rFonts w:eastAsia="Times New Roman"/>
          <w:vanish/>
        </w:rPr>
        <w:t>:ForeignGovernmentDebtSecuritiesMemberus-gaap:FairValueInputsLevel3Member2021-03-310001333986us-gaap:FairValueMeasurementsRecurringMemberus-gaap:ForeignGovernmentDebtSecuritiesMember2021-03-310001333986us-gaap:ResidentialMortgageBackedSecuritiesMemberus-ga</w:t>
      </w:r>
      <w:r>
        <w:rPr>
          <w:rFonts w:eastAsia="Times New Roman"/>
          <w:vanish/>
        </w:rPr>
        <w:t>ap:FairValueMeasurementsRecurringMemberus-gaap:FairValueInputsLevel1Member2021-03-310001333986us-gaap:FairValueInputsLevel2Memberus-gaap:ResidentialMortgageBackedSecuritiesMemberus-gaap:FairValueMeasurementsRecurringMember2021-03-310001333986us-gaap:Reside</w:t>
      </w:r>
      <w:r>
        <w:rPr>
          <w:rFonts w:eastAsia="Times New Roman"/>
          <w:vanish/>
        </w:rPr>
        <w:t>ntialMortgageBackedSecuritiesMemberus-gaap:FairValueMeasurementsRecurringMemberus-gaap:FairValueInputsLevel3Member2021-03-310001333986us-gaap:ResidentialMortgageBackedSecuritiesMemberus-gaap:FairValueMeasurementsRecurringMember2021-03-310001333986us-gaap:A</w:t>
      </w:r>
      <w:r>
        <w:rPr>
          <w:rFonts w:eastAsia="Times New Roman"/>
          <w:vanish/>
        </w:rPr>
        <w:t>ssetBackedSecuritiesMemberus-gaap:FairValueMeasurementsRecurringMemberus-gaap:FairValueInputsLevel1Member2021-03-310001333986us-gaap:FairValueInputsLevel2Memberus-gaap:AssetBackedSecuritiesMemberus-gaap:FairValueMeasurementsRecurringMember2021-03-310001333</w:t>
      </w:r>
      <w:r>
        <w:rPr>
          <w:rFonts w:eastAsia="Times New Roman"/>
          <w:vanish/>
        </w:rPr>
        <w:t>986us-gaap:AssetBackedSecuritiesMemberus-gaap:FairValueMeasurementsRecurringMemberus-gaap:FairValueInputsLevel3Member2021-03-310001333986us-gaap:AssetBackedSecuritiesMemberus-gaap:FairValueMeasurementsRecurringMember2021-03-310001333986us-gaap:CommercialMo</w:t>
      </w:r>
      <w:r>
        <w:rPr>
          <w:rFonts w:eastAsia="Times New Roman"/>
          <w:vanish/>
        </w:rPr>
        <w:t>rtgageBackedSecuritiesMemberus-gaap:FairValueMeasurementsRecurringMemberus-gaap:FairValueInputsLevel1Member2021-03-310001333986us-gaap:CommercialMortgageBackedSecuritiesMemberus-gaap:FairValueInputsLevel2Memberus-gaap:FairValueMeasurementsRecurringMember20</w:t>
      </w:r>
      <w:r>
        <w:rPr>
          <w:rFonts w:eastAsia="Times New Roman"/>
          <w:vanish/>
        </w:rPr>
        <w:t>21-03-310001333986us-gaap:CommercialMortgageBackedSecuritiesMemberus-gaap:FairValueMeasurementsRecurringMemberus-gaap:FairValueInputsLevel3Member2021-03-310001333986us-gaap:CommercialMortgageBackedSecuritiesMemberus-gaap:FairValueMeasurementsRecurringMembe</w:t>
      </w:r>
      <w:r>
        <w:rPr>
          <w:rFonts w:eastAsia="Times New Roman"/>
          <w:vanish/>
        </w:rPr>
        <w:t>r2021-03-310001333986us-gaap:RedeemablePreferredStockMemberus-gaap:FairValueMeasurementsRecurringMemberus-gaap:FairValueInputsLevel1Member2021-03-310001333986us-gaap:FairValueInputsLevel2Memberus-gaap:RedeemablePreferredStockMemberus-gaap:FairValueMeasurem</w:t>
      </w:r>
      <w:r>
        <w:rPr>
          <w:rFonts w:eastAsia="Times New Roman"/>
          <w:vanish/>
        </w:rPr>
        <w:t>entsRecurringMember2021-03-310001333986us-gaap:RedeemablePreferredStockMemberus-gaap:FairValueMeasurementsRecurringMemberus-gaap:FairValueInputsLevel3Member2021-03-310001333986us-gaap:RedeemablePreferredStockMemberus-gaap:FairValueMeasurementsRecurringMemb</w:t>
      </w:r>
      <w:r>
        <w:rPr>
          <w:rFonts w:eastAsia="Times New Roman"/>
          <w:vanish/>
        </w:rPr>
        <w:t>er2021-03-310001333986us-gaap:FairValueMeasurementsRecurringMemberus-gaap:FairValueInputsLevel1Member2021-03-310001333986us-gaap:FairValueInputsLevel2Memberus-gaap:FairValueMeasurementsRecurringMember2021-03-310001333986us-gaap:FairValueMeasurementsRecurri</w:t>
      </w:r>
      <w:r>
        <w:rPr>
          <w:rFonts w:eastAsia="Times New Roman"/>
          <w:vanish/>
        </w:rPr>
        <w:t>ngMemberus-gaap:FairValueInputsLevel3Member2021-03-310001333986us-gaap:ShortTermInvestmentsMemberus-gaap:FairValueMeasurementsRecurringMemberus-gaap:FairValueInputsLevel1Member2021-03-310001333986us-gaap:FairValueInputsLevel2Memberus-gaap:ShortTermInvestme</w:t>
      </w:r>
      <w:r>
        <w:rPr>
          <w:rFonts w:eastAsia="Times New Roman"/>
          <w:vanish/>
        </w:rPr>
        <w:t>ntsMemberus-gaap:FairValueMeasurementsRecurringMember2021-03-310001333986us-gaap:ShortTermInvestmentsMemberus-gaap:FairValueMeasurementsRecurringMemberus-gaap:FairValueInputsLevel3Member2021-03-310001333986us-gaap:ShortTermInvestmentsMemberus-gaap:FairValu</w:t>
      </w:r>
      <w:r>
        <w:rPr>
          <w:rFonts w:eastAsia="Times New Roman"/>
          <w:vanish/>
        </w:rPr>
        <w:t>eMeasurementsRecurringMember2021-03-310001333986us-gaap:FairValueMeasurementsRecurringMemberus-gaap:FairValueInputsLevel1Membereqh:AssetsofConsolidatedVIEsVOEsMember2021-03-310001333986us-gaap:FairValueInputsLevel2Memberus-gaap:FairValueMeasurementsRecurri</w:t>
      </w:r>
      <w:r>
        <w:rPr>
          <w:rFonts w:eastAsia="Times New Roman"/>
          <w:vanish/>
        </w:rPr>
        <w:t>ngMembereqh:AssetsofConsolidatedVIEsVOEsMember2021-03-310001333986us-gaap:FairValueMeasurementsRecurringMembereqh:AssetsofConsolidatedVIEsVOEsMemberus-gaap:FairValueInputsLevel3Member2021-03-310001333986us-gaap:FairValueMeasurementsRecurringMembereqh:Asset</w:t>
      </w:r>
      <w:r>
        <w:rPr>
          <w:rFonts w:eastAsia="Times New Roman"/>
          <w:vanish/>
        </w:rPr>
        <w:t>sofConsolidatedVIEsVOEsMember2021-03-310001333986us-gaap:SwapMemberus-gaap:FairValueMeasurementsRecurringMemberus-gaap:FairValueInputsLevel1Member2021-03-310001333986us-gaap:FairValueInputsLevel2Memberus-gaap:SwapMemberus-gaap:FairValueMeasurementsRecurrin</w:t>
      </w:r>
      <w:r>
        <w:rPr>
          <w:rFonts w:eastAsia="Times New Roman"/>
          <w:vanish/>
        </w:rPr>
        <w:t>gMember2021-03-310001333986us-gaap:SwapMemberus-gaap:FairValueMeasurementsRecurringMemberus-gaap:FairValueInputsLevel3Member2021-03-310001333986us-gaap:SwapMemberus-gaap:FairValueMeasurementsRecurringMember2021-03-310001333986us-gaap:CreditDefaultSwapMembe</w:t>
      </w:r>
      <w:r>
        <w:rPr>
          <w:rFonts w:eastAsia="Times New Roman"/>
          <w:vanish/>
        </w:rPr>
        <w:t>rus-gaap:FairValueMeasurementsRecurringMemberus-gaap:FairValueInputsLevel1Member2021-03-310001333986us-gaap:FairValueInputsLevel2Memberus-gaap:CreditDefaultSwapMemberus-gaap:FairValueMeasurementsRecurringMember2021-03-310001333986us-gaap:CreditDefaultSwapM</w:t>
      </w:r>
      <w:r>
        <w:rPr>
          <w:rFonts w:eastAsia="Times New Roman"/>
          <w:vanish/>
        </w:rPr>
        <w:t>emberus-gaap:FairValueMeasurementsRecurringMemberus-gaap:FairValueInputsLevel3Member2021-03-310001333986us-gaap:CreditDefaultSwapMemberus-gaap:FairValueMeasurementsRecurringMember2021-03-310001333986us-gaap:FutureMemberus-gaap:FairValueMeasurementsRecurrin</w:t>
      </w:r>
      <w:r>
        <w:rPr>
          <w:rFonts w:eastAsia="Times New Roman"/>
          <w:vanish/>
        </w:rPr>
        <w:t>gMemberus-gaap:FairValueInputsLevel1Member2021-03-310001333986us-gaap:FairValueInputsLevel2Memberus-gaap:FutureMemberus-gaap:FairValueMeasurementsRecurringMember2021-03-310001333986us-gaap:FutureMemberus-gaap:FairValueMeasurementsRecurringMemberus-gaap:Fai</w:t>
      </w:r>
      <w:r>
        <w:rPr>
          <w:rFonts w:eastAsia="Times New Roman"/>
          <w:vanish/>
        </w:rPr>
        <w:t>rValueInputsLevel3Member2021-03-310001333986us-gaap:FutureMemberus-gaap:FairValueMeasurementsRecurringMember2021-03-310001333986us-gaap:OptionMemberus-gaap:FairValueMeasurementsRecurringMemberus-gaap:FairValueInputsLevel1Member2021-03-310001333986us-gaap:F</w:t>
      </w:r>
      <w:r>
        <w:rPr>
          <w:rFonts w:eastAsia="Times New Roman"/>
          <w:vanish/>
        </w:rPr>
        <w:t>airValueInputsLevel2Memberus-gaap:OptionMemberus-gaap:FairValueMeasurementsRecurringMember2021-03-310001333986us-gaap:OptionMemberus-gaap:FairValueMeasurementsRecurringMemberus-gaap:FairValueInputsLevel3Member2021-03-310001333986us-gaap:OptionMemberus-gaap</w:t>
      </w:r>
      <w:r>
        <w:rPr>
          <w:rFonts w:eastAsia="Times New Roman"/>
          <w:vanish/>
        </w:rPr>
        <w:t>:FairValueMeasurementsRecurringMember2021-03-310001333986us-gaap:FairValueMeasurementsRecurringMemberus-gaap:GuaranteedMinimumWithdrawalBenefitMemberus-gaap:FairValueInputsLevel1Member2021-03-310001333986us-gaap:FairValueInputsLevel2Memberus-gaap:FairValue</w:t>
      </w:r>
      <w:r>
        <w:rPr>
          <w:rFonts w:eastAsia="Times New Roman"/>
          <w:vanish/>
        </w:rPr>
        <w:t>MeasurementsRecurringMemberus-gaap:GuaranteedMinimumWithdrawalBenefitMember2021-03-310001333986us-gaap:FairValueMeasurementsRecurringMemberus-gaap:GuaranteedMinimumWithdrawalBenefitMemberus-gaap:FairValueInputsLevel3Member2021-03-310001333986us-gaap:FairVa</w:t>
      </w:r>
      <w:r>
        <w:rPr>
          <w:rFonts w:eastAsia="Times New Roman"/>
          <w:vanish/>
        </w:rPr>
        <w:t>lueMeasurementsRecurringMemberus-gaap:GuaranteedMinimumWithdrawalBenefitMember2021-03-310001333986us-gaap:FairValueMeasurementsRecurringMemberus-gaap:FairValueInputsLevel1Membereqh:NonGmxbEmbeddedDerivativeInsuranceProductsMember2021-03-310001333986us-gaap</w:t>
      </w:r>
      <w:r>
        <w:rPr>
          <w:rFonts w:eastAsia="Times New Roman"/>
          <w:vanish/>
        </w:rPr>
        <w:t>:FairValueInputsLevel2Memberus-gaap:FairValueMeasurementsRecurringMembereqh:NonGmxbEmbeddedDerivativeInsuranceProductsMember2021-03-310001333986us-gaap:FairValueMeasurementsRecurringMembereqh:NonGmxbEmbeddedDerivativeInsuranceProductsMemberus-gaap:FairValu</w:t>
      </w:r>
      <w:r>
        <w:rPr>
          <w:rFonts w:eastAsia="Times New Roman"/>
          <w:vanish/>
        </w:rPr>
        <w:t>eInputsLevel3Member2021-03-310001333986us-gaap:FairValueMeasurementsRecurringMembereqh:NonGmxbEmbeddedDerivativeInsuranceProductsMember2021-03-310001333986us-gaap:VariableInterestEntityPrimaryBeneficiaryMemberus-gaap:FairValueMeasurementsRecurringMemberus-</w:t>
      </w:r>
      <w:r>
        <w:rPr>
          <w:rFonts w:eastAsia="Times New Roman"/>
          <w:vanish/>
        </w:rPr>
        <w:t>gaap:FairValueInputsLevel1Member2021-03-310001333986us-gaap:FairValueInputsLevel2Memberus-gaap:VariableInterestEntityPrimaryBeneficiaryMemberus-gaap:FairValueMeasurementsRecurringMember2021-03-310001333986us-gaap:VariableInterestEntityPrimaryBeneficiaryMem</w:t>
      </w:r>
      <w:r>
        <w:rPr>
          <w:rFonts w:eastAsia="Times New Roman"/>
          <w:vanish/>
        </w:rPr>
        <w:t>berus-gaap:FairValueMeasurementsRecurringMemberus-gaap:FairValueInputsLevel3Member2021-03-310001333986us-gaap:VariableInterestEntityPrimaryBeneficiaryMemberus-gaap:FairValueMeasurementsRecurringMember2021-03-310001333986us-gaap:FairValueMeasuredAtNetAssetV</w:t>
      </w:r>
      <w:r>
        <w:rPr>
          <w:rFonts w:eastAsia="Times New Roman"/>
          <w:vanish/>
        </w:rPr>
        <w:t>aluePerShareMemberus-gaap:FairValueMeasurementsRecurringMember2021-03-310001333986us-gaap:CollateralizedLoanObligationsMemberus-gaap:CarryingReportedAmountFairValueDisclosureMember2021-03-310001333986us-gaap:FairValueMeasurementsRecurringMemberus-gaap:Fair</w:t>
      </w:r>
      <w:r>
        <w:rPr>
          <w:rFonts w:eastAsia="Times New Roman"/>
          <w:vanish/>
        </w:rPr>
        <w:t>ValueInputsLevel1Membereqh:PublicCorporateMember2020-12-310001333986us-gaap:FairValueInputsLevel2Memberus-gaap:FairValueMeasurementsRecurringMembereqh:PublicCorporateMember2020-12-310001333986us-gaap:FairValueMeasurementsRecurringMembereqh:PublicCorporateM</w:t>
      </w:r>
      <w:r>
        <w:rPr>
          <w:rFonts w:eastAsia="Times New Roman"/>
          <w:vanish/>
        </w:rPr>
        <w:t>emberus-gaap:FairValueInputsLevel3Member2020-12-310001333986us-gaap:FairValueMeasurementsRecurringMembereqh:PublicCorporateMember2020-12-310001333986us-gaap:FairValueMeasurementsRecurringMemberus-gaap:FairValueInputsLevel1Memberus-gaap:USTreasuryAndGovernm</w:t>
      </w:r>
      <w:r>
        <w:rPr>
          <w:rFonts w:eastAsia="Times New Roman"/>
          <w:vanish/>
        </w:rPr>
        <w:t>entMember2020-12-310001333986us-gaap:FairValueInputsLevel2Memberus-gaap:FairValueMeasurementsRecurringMemberus-gaap:USTreasuryAndGovernmentMember2020-12-310001333986us-gaap:FairValueMeasurementsRecurringMemberus-gaap:USTreasuryAndGovernmentMemberus-gaap:Fa</w:t>
      </w:r>
      <w:r>
        <w:rPr>
          <w:rFonts w:eastAsia="Times New Roman"/>
          <w:vanish/>
        </w:rPr>
        <w:t>irValueInputsLevel3Member2020-12-310001333986us-gaap:FairValueMeasurementsRecurringMemberus-gaap:USTreasuryAndGovernmentMember2020-12-310001333986us-gaap:USStatesAndPoliticalSubdivisionsMemberus-gaap:FairValueMeasurementsRecurringMemberus-gaap:FairValueInp</w:t>
      </w:r>
      <w:r>
        <w:rPr>
          <w:rFonts w:eastAsia="Times New Roman"/>
          <w:vanish/>
        </w:rPr>
        <w:t>utsLevel1Member2020-12-310001333986us-gaap:FairValueInputsLevel2Memberus-gaap:USStatesAndPoliticalSubdivisionsMemberus-gaap:FairValueMeasurementsRecurringMember2020-12-310001333986us-gaap:USStatesAndPoliticalSubdivisionsMemberus-gaap:FairValueMeasurementsR</w:t>
      </w:r>
      <w:r>
        <w:rPr>
          <w:rFonts w:eastAsia="Times New Roman"/>
          <w:vanish/>
        </w:rPr>
        <w:t>ecurringMemberus-gaap:FairValueInputsLevel3Member2020-12-310001333986us-gaap:USStatesAndPoliticalSubdivisionsMemberus-gaap:FairValueMeasurementsRecurringMember2020-12-310001333986us-gaap:FairValueMeasurementsRecurringMemberus-gaap:FairValueInputsLevel1Memb</w:t>
      </w:r>
      <w:r>
        <w:rPr>
          <w:rFonts w:eastAsia="Times New Roman"/>
          <w:vanish/>
        </w:rPr>
        <w:t>erus-gaap:ForeignGovernmentDebtSecuritiesMember2020-12-310001333986us-gaap:FairValueInputsLevel2Memberus-gaap:FairValueMeasurementsRecurringMemberus-gaap:ForeignGovernmentDebtSecuritiesMember2020-12-310001333986us-gaap:FairValueMeasurementsRecurringMemberu</w:t>
      </w:r>
      <w:r>
        <w:rPr>
          <w:rFonts w:eastAsia="Times New Roman"/>
          <w:vanish/>
        </w:rPr>
        <w:t>s-gaap:ForeignGovernmentDebtSecuritiesMemberus-gaap:FairValueInputsLevel3Member2020-12-310001333986us-gaap:FairValueMeasurementsRecurringMemberus-gaap:ForeignGovernmentDebtSecuritiesMember2020-12-310001333986us-gaap:ResidentialMortgageBackedSecuritiesMembe</w:t>
      </w:r>
      <w:r>
        <w:rPr>
          <w:rFonts w:eastAsia="Times New Roman"/>
          <w:vanish/>
        </w:rPr>
        <w:t>rus-gaap:FairValueMeasurementsRecurringMemberus-gaap:FairValueInputsLevel1Member2020-12-310001333986us-gaap:FairValueInputsLevel2Memberus-gaap:ResidentialMortgageBackedSecuritiesMemberus-gaap:FairValueMeasurementsRecurringMember2020-12-310001333986us-gaap:</w:t>
      </w:r>
      <w:r>
        <w:rPr>
          <w:rFonts w:eastAsia="Times New Roman"/>
          <w:vanish/>
        </w:rPr>
        <w:t>ResidentialMortgageBackedSecuritiesMemberus-gaap:FairValueMeasurementsRecurringMemberus-gaap:FairValueInputsLevel3Member2020-12-310001333986us-gaap:ResidentialMortgageBackedSecuritiesMemberus-gaap:FairValueMeasurementsRecurringMember2020-12-310001333986us-</w:t>
      </w:r>
      <w:r>
        <w:rPr>
          <w:rFonts w:eastAsia="Times New Roman"/>
          <w:vanish/>
        </w:rPr>
        <w:t>gaap:AssetBackedSecuritiesMemberus-gaap:FairValueMeasurementsRecurringMemberus-gaap:FairValueInputsLevel1Member2020-12-310001333986us-gaap:FairValueInputsLevel2Memberus-gaap:AssetBackedSecuritiesMemberus-gaap:FairValueMeasurementsRecurringMember2020-12-310</w:t>
      </w:r>
      <w:r>
        <w:rPr>
          <w:rFonts w:eastAsia="Times New Roman"/>
          <w:vanish/>
        </w:rPr>
        <w:t>001333986us-gaap:AssetBackedSecuritiesMemberus-gaap:FairValueMeasurementsRecurringMemberus-gaap:FairValueInputsLevel3Member2020-12-310001333986us-gaap:AssetBackedSecuritiesMemberus-gaap:FairValueMeasurementsRecurringMember2020-12-310001333986us-gaap:Commer</w:t>
      </w:r>
      <w:r>
        <w:rPr>
          <w:rFonts w:eastAsia="Times New Roman"/>
          <w:vanish/>
        </w:rPr>
        <w:t>cialMortgageBackedSecuritiesMemberus-gaap:FairValueMeasurementsRecurringMemberus-gaap:FairValueInputsLevel1Member2020-12-310001333986us-gaap:CommercialMortgageBackedSecuritiesMemberus-gaap:FairValueInputsLevel2Memberus-gaap:FairValueMeasurementsRecurringMe</w:t>
      </w:r>
      <w:r>
        <w:rPr>
          <w:rFonts w:eastAsia="Times New Roman"/>
          <w:vanish/>
        </w:rPr>
        <w:t>mber2020-12-310001333986us-gaap:CommercialMortgageBackedSecuritiesMemberus-gaap:FairValueMeasurementsRecurringMemberus-gaap:FairValueInputsLevel3Member2020-12-310001333986us-gaap:CommercialMortgageBackedSecuritiesMemberus-gaap:FairValueMeasurementsRecurrin</w:t>
      </w:r>
      <w:r>
        <w:rPr>
          <w:rFonts w:eastAsia="Times New Roman"/>
          <w:vanish/>
        </w:rPr>
        <w:t>gMember2020-12-310001333986us-gaap:RedeemablePreferredStockMemberus-gaap:FairValueMeasurementsRecurringMemberus-gaap:FairValueInputsLevel1Member2020-12-310001333986us-gaap:FairValueInputsLevel2Memberus-gaap:RedeemablePreferredStockMemberus-gaap:FairValueMe</w:t>
      </w:r>
      <w:r>
        <w:rPr>
          <w:rFonts w:eastAsia="Times New Roman"/>
          <w:vanish/>
        </w:rPr>
        <w:t>asurementsRecurringMember2020-12-310001333986us-gaap:RedeemablePreferredStockMemberus-gaap:FairValueMeasurementsRecurringMemberus-gaap:FairValueInputsLevel3Member2020-12-310001333986us-gaap:RedeemablePreferredStockMemberus-gaap:FairValueMeasurementsRecurri</w:t>
      </w:r>
      <w:r>
        <w:rPr>
          <w:rFonts w:eastAsia="Times New Roman"/>
          <w:vanish/>
        </w:rPr>
        <w:t>ngMember2020-12-310001333986us-gaap:FairValueMeasurementsRecurringMemberus-gaap:FairValueInputsLevel1Member2020-12-310001333986us-gaap:FairValueInputsLevel2Memberus-gaap:FairValueMeasurementsRecurringMember2020-12-310001333986us-gaap:FairValueMeasurementsR</w:t>
      </w:r>
      <w:r>
        <w:rPr>
          <w:rFonts w:eastAsia="Times New Roman"/>
          <w:vanish/>
        </w:rPr>
        <w:t>ecurringMemberus-gaap:FairValueInputsLevel3Member2020-12-310001333986us-gaap:ShortTermInvestmentsMemberus-gaap:FairValueMeasurementsRecurringMemberus-gaap:FairValueInputsLevel1Member2020-12-310001333986us-gaap:FairValueInputsLevel2Memberus-gaap:ShortTermIn</w:t>
      </w:r>
      <w:r>
        <w:rPr>
          <w:rFonts w:eastAsia="Times New Roman"/>
          <w:vanish/>
        </w:rPr>
        <w:t>vestmentsMemberus-gaap:FairValueMeasurementsRecurringMember2020-12-310001333986us-gaap:ShortTermInvestmentsMemberus-gaap:FairValueMeasurementsRecurringMemberus-gaap:FairValueInputsLevel3Member2020-12-310001333986us-gaap:ShortTermInvestmentsMemberus-gaap:Fa</w:t>
      </w:r>
      <w:r>
        <w:rPr>
          <w:rFonts w:eastAsia="Times New Roman"/>
          <w:vanish/>
        </w:rPr>
        <w:t>irValueMeasurementsRecurringMember2020-12-310001333986us-gaap:FairValueMeasurementsRecurringMemberus-gaap:FairValueInputsLevel1Membereqh:AssetsofConsolidatedVIEsVOEsMember2020-12-310001333986us-gaap:FairValueInputsLevel2Memberus-gaap:FairValueMeasurementsR</w:t>
      </w:r>
      <w:r>
        <w:rPr>
          <w:rFonts w:eastAsia="Times New Roman"/>
          <w:vanish/>
        </w:rPr>
        <w:t>ecurringMembereqh:AssetsofConsolidatedVIEsVOEsMember2020-12-310001333986us-gaap:FairValueMeasurementsRecurringMembereqh:AssetsofConsolidatedVIEsVOEsMemberus-gaap:FairValueInputsLevel3Member2020-12-310001333986us-gaap:FairValueMeasurementsRecurringMembereqh</w:t>
      </w:r>
      <w:r>
        <w:rPr>
          <w:rFonts w:eastAsia="Times New Roman"/>
          <w:vanish/>
        </w:rPr>
        <w:t>:AssetsofConsolidatedVIEsVOEsMember2020-12-310001333986us-gaap:SwapMemberus-gaap:FairValueMeasurementsRecurringMemberus-gaap:FairValueInputsLevel1Member2020-12-310001333986us-gaap:FairValueInputsLevel2Memberus-gaap:SwapMemberus-gaap:FairValueMeasurementsRe</w:t>
      </w:r>
      <w:r>
        <w:rPr>
          <w:rFonts w:eastAsia="Times New Roman"/>
          <w:vanish/>
        </w:rPr>
        <w:t>curringMember2020-12-310001333986us-gaap:SwapMemberus-gaap:FairValueMeasurementsRecurringMemberus-gaap:FairValueInputsLevel3Member2020-12-310001333986us-gaap:SwapMemberus-gaap:FairValueMeasurementsRecurringMember2020-12-310001333986us-gaap:CreditDefaultSwa</w:t>
      </w:r>
      <w:r>
        <w:rPr>
          <w:rFonts w:eastAsia="Times New Roman"/>
          <w:vanish/>
        </w:rPr>
        <w:t>pMemberus-gaap:FairValueMeasurementsRecurringMemberus-gaap:FairValueInputsLevel1Member2020-12-310001333986us-gaap:FairValueInputsLevel2Memberus-gaap:CreditDefaultSwapMemberus-gaap:FairValueMeasurementsRecurringMember2020-12-310001333986us-gaap:CreditDefaul</w:t>
      </w:r>
      <w:r>
        <w:rPr>
          <w:rFonts w:eastAsia="Times New Roman"/>
          <w:vanish/>
        </w:rPr>
        <w:t>tSwapMemberus-gaap:FairValueMeasurementsRecurringMemberus-gaap:FairValueInputsLevel3Member2020-12-310001333986us-gaap:CreditDefaultSwapMemberus-gaap:FairValueMeasurementsRecurringMember2020-12-310001333986us-gaap:FutureMemberus-gaap:FairValueMeasurementsRe</w:t>
      </w:r>
      <w:r>
        <w:rPr>
          <w:rFonts w:eastAsia="Times New Roman"/>
          <w:vanish/>
        </w:rPr>
        <w:t>curringMemberus-gaap:FairValueInputsLevel1Member2020-12-310001333986us-gaap:FairValueInputsLevel2Memberus-gaap:FutureMemberus-gaap:FairValueMeasurementsRecurringMember2020-12-310001333986us-gaap:FutureMemberus-gaap:FairValueMeasurementsRecurringMemberus-ga</w:t>
      </w:r>
      <w:r>
        <w:rPr>
          <w:rFonts w:eastAsia="Times New Roman"/>
          <w:vanish/>
        </w:rPr>
        <w:t>ap:FairValueInputsLevel3Member2020-12-310001333986us-gaap:FutureMemberus-gaap:FairValueMeasurementsRecurringMember2020-12-310001333986us-gaap:OptionMemberus-gaap:FairValueMeasurementsRecurringMemberus-gaap:FairValueInputsLevel1Member2020-12-310001333986us-</w:t>
      </w:r>
      <w:r>
        <w:rPr>
          <w:rFonts w:eastAsia="Times New Roman"/>
          <w:vanish/>
        </w:rPr>
        <w:t>gaap:FairValueInputsLevel2Memberus-gaap:OptionMemberus-gaap:FairValueMeasurementsRecurringMember2020-12-310001333986us-gaap:OptionMemberus-gaap:FairValueMeasurementsRecurringMemberus-gaap:FairValueInputsLevel3Member2020-12-310001333986us-gaap:OptionMemberu</w:t>
      </w:r>
      <w:r>
        <w:rPr>
          <w:rFonts w:eastAsia="Times New Roman"/>
          <w:vanish/>
        </w:rPr>
        <w:t>s-gaap:FairValueMeasurementsRecurringMember2020-12-310001333986us-gaap:FairValueMeasurementsRecurringMemberus-gaap:FairValueInputsLevel1Memberus-gaap:InterestRateSwaptionMember2020-12-310001333986us-gaap:FairValueInputsLevel2Memberus-gaap:FairValueMeasurem</w:t>
      </w:r>
      <w:r>
        <w:rPr>
          <w:rFonts w:eastAsia="Times New Roman"/>
          <w:vanish/>
        </w:rPr>
        <w:t>entsRecurringMemberus-gaap:InterestRateSwaptionMember2020-12-310001333986us-gaap:FairValueMeasurementsRecurringMemberus-gaap:InterestRateSwaptionMemberus-gaap:FairValueInputsLevel3Member2020-12-310001333986us-gaap:FairValueMeasurementsRecurringMemberus-gaa</w:t>
      </w:r>
      <w:r>
        <w:rPr>
          <w:rFonts w:eastAsia="Times New Roman"/>
          <w:vanish/>
        </w:rPr>
        <w:t>p:InterestRateSwaptionMember2020-12-310001333986us-gaap:FairValueMeasurementsRecurringMemberus-gaap:GuaranteedMinimumWithdrawalBenefitMemberus-gaap:FairValueInputsLevel1Member2020-12-310001333986us-gaap:FairValueInputsLevel2Memberus-gaap:FairValueMeasureme</w:t>
      </w:r>
      <w:r>
        <w:rPr>
          <w:rFonts w:eastAsia="Times New Roman"/>
          <w:vanish/>
        </w:rPr>
        <w:t>ntsRecurringMemberus-gaap:GuaranteedMinimumWithdrawalBenefitMember2020-12-310001333986us-gaap:FairValueMeasurementsRecurringMemberus-gaap:GuaranteedMinimumWithdrawalBenefitMemberus-gaap:FairValueInputsLevel3Member2020-12-310001333986us-gaap:FairValueMeasur</w:t>
      </w:r>
      <w:r>
        <w:rPr>
          <w:rFonts w:eastAsia="Times New Roman"/>
          <w:vanish/>
        </w:rPr>
        <w:t>ementsRecurringMemberus-gaap:GuaranteedMinimumWithdrawalBenefitMember2020-12-310001333986us-gaap:FairValueMeasurementsRecurringMemberus-gaap:FairValueInputsLevel1Membereqh:NonGmxbEmbeddedDerivativeInsuranceProductsMember2020-12-310001333986us-gaap:FairValu</w:t>
      </w:r>
      <w:r>
        <w:rPr>
          <w:rFonts w:eastAsia="Times New Roman"/>
          <w:vanish/>
        </w:rPr>
        <w:t>eInputsLevel2Memberus-gaap:FairValueMeasurementsRecurringMembereqh:NonGmxbEmbeddedDerivativeInsuranceProductsMember2020-12-310001333986us-gaap:FairValueMeasurementsRecurringMembereqh:NonGmxbEmbeddedDerivativeInsuranceProductsMemberus-gaap:FairValueInputsLe</w:t>
      </w:r>
      <w:r>
        <w:rPr>
          <w:rFonts w:eastAsia="Times New Roman"/>
          <w:vanish/>
        </w:rPr>
        <w:t>vel3Member2020-12-310001333986us-gaap:FairValueMeasurementsRecurringMembereqh:NonGmxbEmbeddedDerivativeInsuranceProductsMember2020-12-310001333986us-gaap:VariableInterestEntityPrimaryBeneficiaryMemberus-gaap:FairValueMeasurementsRecurringMemberus-gaap:Fair</w:t>
      </w:r>
      <w:r>
        <w:rPr>
          <w:rFonts w:eastAsia="Times New Roman"/>
          <w:vanish/>
        </w:rPr>
        <w:t>ValueInputsLevel1Member2020-12-310001333986us-gaap:FairValueInputsLevel2Memberus-gaap:VariableInterestEntityPrimaryBeneficiaryMemberus-gaap:FairValueMeasurementsRecurringMember2020-12-310001333986us-gaap:VariableInterestEntityPrimaryBeneficiaryMemberus-gaa</w:t>
      </w:r>
      <w:r>
        <w:rPr>
          <w:rFonts w:eastAsia="Times New Roman"/>
          <w:vanish/>
        </w:rPr>
        <w:t>p:FairValueMeasurementsRecurringMemberus-gaap:FairValueInputsLevel3Member2020-12-310001333986us-gaap:VariableInterestEntityPrimaryBeneficiaryMemberus-gaap:FairValueMeasurementsRecurringMember2020-12-310001333986us-gaap:FairValueMeasuredAtNetAssetValuePerSh</w:t>
      </w:r>
      <w:r>
        <w:rPr>
          <w:rFonts w:eastAsia="Times New Roman"/>
          <w:vanish/>
        </w:rPr>
        <w:t>areMemberus-gaap:FairValueMeasurementsRecurringMember2020-12-3100013339862020-01-012020-12-310001333986us-gaap:CorporateDebtSecuritiesMemberus-gaap:FairValueInputsLevel3Member2020-12-310001333986us-gaap:USStatesAndPoliticalSubdivisionsMemberus-gaap:FairVal</w:t>
      </w:r>
      <w:r>
        <w:rPr>
          <w:rFonts w:eastAsia="Times New Roman"/>
          <w:vanish/>
        </w:rPr>
        <w:t>ueInputsLevel3Member2020-12-310001333986us-gaap:AssetBackedSecuritiesMemberus-gaap:FairValueInputsLevel3Member2020-12-310001333986us-gaap:RedeemablePreferredStockMemberus-gaap:FairValueInputsLevel3Member2020-12-310001333986us-gaap:CommercialMortgageBackedS</w:t>
      </w:r>
      <w:r>
        <w:rPr>
          <w:rFonts w:eastAsia="Times New Roman"/>
          <w:vanish/>
        </w:rPr>
        <w:t>ecuritiesMemberus-gaap:FairValueInputsLevel3Member2020-12-310001333986eqh:FixedMaturitiesAtFairValueUsingTheFairValueOptionMemberus-gaap:FairValueInputsLevel3Member2020-12-310001333986us-gaap:CorporateDebtSecuritiesMemberus-gaap:FairValueInputsLevel3Member</w:t>
      </w:r>
      <w:r>
        <w:rPr>
          <w:rFonts w:eastAsia="Times New Roman"/>
          <w:vanish/>
        </w:rPr>
        <w:t>2021-01-012021-03-310001333986us-gaap:USStatesAndPoliticalSubdivisionsMemberus-gaap:FairValueInputsLevel3Member2021-01-012021-03-310001333986us-gaap:AssetBackedSecuritiesMemberus-gaap:FairValueInputsLevel3Member2021-01-012021-03-310001333986us-gaap:Redeema</w:t>
      </w:r>
      <w:r>
        <w:rPr>
          <w:rFonts w:eastAsia="Times New Roman"/>
          <w:vanish/>
        </w:rPr>
        <w:t>blePreferredStockMemberus-gaap:FairValueInputsLevel3Member2021-01-012021-03-310001333986us-gaap:CommercialMortgageBackedSecuritiesMemberus-gaap:FairValueInputsLevel3Member2021-01-012021-03-310001333986eqh:FixedMaturitiesAtFairValueUsingTheFairValueOptionMe</w:t>
      </w:r>
      <w:r>
        <w:rPr>
          <w:rFonts w:eastAsia="Times New Roman"/>
          <w:vanish/>
        </w:rPr>
        <w:t>mberus-gaap:FairValueInputsLevel3Member2021-01-012021-03-310001333986us-gaap:CorporateDebtSecuritiesMemberus-gaap:FairValueInputsLevel3Member2021-03-310001333986us-gaap:USStatesAndPoliticalSubdivisionsMemberus-gaap:FairValueInputsLevel3Member2021-03-310001</w:t>
      </w:r>
      <w:r>
        <w:rPr>
          <w:rFonts w:eastAsia="Times New Roman"/>
          <w:vanish/>
        </w:rPr>
        <w:t>333986us-gaap:AssetBackedSecuritiesMemberus-gaap:FairValueInputsLevel3Member2021-03-310001333986us-gaap:RedeemablePreferredStockMemberus-gaap:FairValueInputsLevel3Member2021-03-310001333986us-gaap:CommercialMortgageBackedSecuritiesMemberus-gaap:FairValueIn</w:t>
      </w:r>
      <w:r>
        <w:rPr>
          <w:rFonts w:eastAsia="Times New Roman"/>
          <w:vanish/>
        </w:rPr>
        <w:t>putsLevel3Member2021-03-310001333986eqh:FixedMaturitiesAtFairValueUsingTheFairValueOptionMemberus-gaap:FairValueInputsLevel3Member2021-03-310001333986us-gaap:CorporateDebtSecuritiesMemberus-gaap:FairValueInputsLevel3Member2019-12-310001333986us-gaap:USStat</w:t>
      </w:r>
      <w:r>
        <w:rPr>
          <w:rFonts w:eastAsia="Times New Roman"/>
          <w:vanish/>
        </w:rPr>
        <w:t>esAndPoliticalSubdivisionsMemberus-gaap:FairValueInputsLevel3Member2019-12-310001333986us-gaap:AssetBackedSecuritiesMemberus-gaap:FairValueInputsLevel3Member2019-12-310001333986us-gaap:RedeemablePreferredStockMemberus-gaap:FairValueInputsLevel3Member2019-1</w:t>
      </w:r>
      <w:r>
        <w:rPr>
          <w:rFonts w:eastAsia="Times New Roman"/>
          <w:vanish/>
        </w:rPr>
        <w:t>2-310001333986us-gaap:CommercialMortgageBackedSecuritiesMemberus-gaap:FairValueInputsLevel3Member2019-12-310001333986eqh:FixedMaturitiesAtFairValueUsingTheFairValueOptionMemberus-gaap:FairValueInputsLevel3Member2019-12-310001333986us-gaap:CorporateDebtSecu</w:t>
      </w:r>
      <w:r>
        <w:rPr>
          <w:rFonts w:eastAsia="Times New Roman"/>
          <w:vanish/>
        </w:rPr>
        <w:t>ritiesMemberus-gaap:FairValueInputsLevel3Member2020-01-012020-03-310001333986us-gaap:USStatesAndPoliticalSubdivisionsMemberus-gaap:FairValueInputsLevel3Member2020-01-012020-03-310001333986us-gaap:AssetBackedSecuritiesMemberus-gaap:FairValueInputsLevel3Memb</w:t>
      </w:r>
      <w:r>
        <w:rPr>
          <w:rFonts w:eastAsia="Times New Roman"/>
          <w:vanish/>
        </w:rPr>
        <w:t>er2020-01-012020-03-310001333986us-gaap:RedeemablePreferredStockMemberus-gaap:FairValueInputsLevel3Member2020-01-012020-03-310001333986us-gaap:CommercialMortgageBackedSecuritiesMemberus-gaap:FairValueInputsLevel3Member2020-01-012020-03-310001333986eqh:Fixe</w:t>
      </w:r>
      <w:r>
        <w:rPr>
          <w:rFonts w:eastAsia="Times New Roman"/>
          <w:vanish/>
        </w:rPr>
        <w:t>dMaturitiesAtFairValueUsingTheFairValueOptionMemberus-gaap:FairValueInputsLevel3Member2020-01-012020-03-310001333986us-gaap:CorporateDebtSecuritiesMemberus-gaap:FairValueInputsLevel3Member2020-03-310001333986us-gaap:USStatesAndPoliticalSubdivisionsMemberus</w:t>
      </w:r>
      <w:r>
        <w:rPr>
          <w:rFonts w:eastAsia="Times New Roman"/>
          <w:vanish/>
        </w:rPr>
        <w:t>-gaap:FairValueInputsLevel3Member2020-03-310001333986us-gaap:AssetBackedSecuritiesMemberus-gaap:FairValueInputsLevel3Member2020-03-310001333986us-gaap:RedeemablePreferredStockMemberus-gaap:FairValueInputsLevel3Member2020-03-310001333986us-gaap:CommercialMo</w:t>
      </w:r>
      <w:r>
        <w:rPr>
          <w:rFonts w:eastAsia="Times New Roman"/>
          <w:vanish/>
        </w:rPr>
        <w:t>rtgageBackedSecuritiesMemberus-gaap:FairValueInputsLevel3Member2020-03-310001333986eqh:FixedMaturitiesAtFairValueUsingTheFairValueOptionMemberus-gaap:FairValueInputsLevel3Member2020-03-310001333986us-gaap:EquityMethodInvestmentsMemberus-gaap:FairValueInput</w:t>
      </w:r>
      <w:r>
        <w:rPr>
          <w:rFonts w:eastAsia="Times New Roman"/>
          <w:vanish/>
        </w:rPr>
        <w:t>sLevel3Member2020-12-310001333986eqh:GmibReinsuranceMemberus-gaap:FairValueInputsLevel3Member2020-12-310001333986eqh:SeparateAccountsMemberus-gaap:FairValueInputsLevel3Member2020-12-310001333986eqh:GuaranteedIncomeBenefitGuaranteedWithdrawalBenefitAndOther</w:t>
      </w:r>
      <w:r>
        <w:rPr>
          <w:rFonts w:eastAsia="Times New Roman"/>
          <w:vanish/>
        </w:rPr>
        <w:t>FeaturesLiabilityMemberus-gaap:FairValueInputsLevel3Member2020-12-310001333986eqh:ContingentPaymentArrangementsMemberus-gaap:FairValueInputsLevel3Member2020-12-310001333986us-gaap:EquityMethodInvestmentsMemberus-gaap:FairValueInputsLevel3Member2021-01-0120</w:t>
      </w:r>
      <w:r>
        <w:rPr>
          <w:rFonts w:eastAsia="Times New Roman"/>
          <w:vanish/>
        </w:rPr>
        <w:t>21-03-310001333986eqh:GmibReinsuranceMemberus-gaap:FairValueInputsLevel3Member2021-01-012021-03-310001333986eqh:SeparateAccountsMemberus-gaap:FairValueInputsLevel3Member2021-01-012021-03-310001333986eqh:GuaranteedIncomeBenefitGuaranteedWithdrawalBenefitAnd</w:t>
      </w:r>
      <w:r>
        <w:rPr>
          <w:rFonts w:eastAsia="Times New Roman"/>
          <w:vanish/>
        </w:rPr>
        <w:t>OtherFeaturesLiabilityMemberus-gaap:FairValueInputsLevel3Member2021-01-012021-03-310001333986eqh:ContingentPaymentArrangementsMemberus-gaap:FairValueInputsLevel3Member2021-01-012021-03-310001333986us-gaap:EquityMethodInvestmentsMemberus-gaap:FairValueInput</w:t>
      </w:r>
      <w:r>
        <w:rPr>
          <w:rFonts w:eastAsia="Times New Roman"/>
          <w:vanish/>
        </w:rPr>
        <w:t>sLevel3Member2021-03-310001333986eqh:GmibReinsuranceMemberus-gaap:FairValueInputsLevel3Member2021-03-310001333986eqh:SeparateAccountsMemberus-gaap:FairValueInputsLevel3Member2021-03-310001333986eqh:GuaranteedIncomeBenefitGuaranteedWithdrawalBenefitAndOther</w:t>
      </w:r>
      <w:r>
        <w:rPr>
          <w:rFonts w:eastAsia="Times New Roman"/>
          <w:vanish/>
        </w:rPr>
        <w:t>FeaturesLiabilityMemberus-gaap:FairValueInputsLevel3Member2021-03-310001333986eqh:ContingentPaymentArrangementsMemberus-gaap:FairValueInputsLevel3Member2021-03-310001333986us-gaap:EquityMethodInvestmentsMemberus-gaap:FairValueInputsLevel3Member2019-12-3100</w:t>
      </w:r>
      <w:r>
        <w:rPr>
          <w:rFonts w:eastAsia="Times New Roman"/>
          <w:vanish/>
        </w:rPr>
        <w:t>01333986eqh:GmibReinsuranceMemberus-gaap:FairValueInputsLevel3Member2019-12-310001333986eqh:SeparateAccountsMemberus-gaap:FairValueInputsLevel3Member2019-12-310001333986eqh:GuaranteedIncomeBenefitGuaranteedWithdrawalBenefitAndOtherFeaturesLiabilityMemberus</w:t>
      </w:r>
      <w:r>
        <w:rPr>
          <w:rFonts w:eastAsia="Times New Roman"/>
          <w:vanish/>
        </w:rPr>
        <w:t>-gaap:FairValueInputsLevel3Member2019-12-310001333986eqh:ContingentPaymentArrangementsMemberus-gaap:FairValueInputsLevel3Member2019-12-310001333986us-gaap:EquityMethodInvestmentsMemberus-gaap:FairValueInputsLevel3Member2020-01-012020-03-310001333986eqh:Gmi</w:t>
      </w:r>
      <w:r>
        <w:rPr>
          <w:rFonts w:eastAsia="Times New Roman"/>
          <w:vanish/>
        </w:rPr>
        <w:t>bReinsuranceMemberus-gaap:FairValueInputsLevel3Member2020-01-012020-03-310001333986eqh:SeparateAccountsMemberus-gaap:FairValueInputsLevel3Member2020-01-012020-03-310001333986eqh:GuaranteedIncomeBenefitGuaranteedWithdrawalBenefitAndOtherFeaturesLiabilityMem</w:t>
      </w:r>
      <w:r>
        <w:rPr>
          <w:rFonts w:eastAsia="Times New Roman"/>
          <w:vanish/>
        </w:rPr>
        <w:t>berus-gaap:FairValueInputsLevel3Member2020-01-012020-03-310001333986eqh:ContingentPaymentArrangementsMemberus-gaap:FairValueInputsLevel3Member2020-01-012020-03-310001333986us-gaap:EquityMethodInvestmentsMemberus-gaap:FairValueInputsLevel3Member2020-03-3100</w:t>
      </w:r>
      <w:r>
        <w:rPr>
          <w:rFonts w:eastAsia="Times New Roman"/>
          <w:vanish/>
        </w:rPr>
        <w:t>01333986eqh:GmibReinsuranceMemberus-gaap:FairValueInputsLevel3Member2020-03-310001333986eqh:SeparateAccountsMemberus-gaap:FairValueInputsLevel3Member2020-03-310001333986eqh:GuaranteedIncomeBenefitGuaranteedWithdrawalBenefitAndOtherFeaturesLiabilityMemberus</w:t>
      </w:r>
      <w:r>
        <w:rPr>
          <w:rFonts w:eastAsia="Times New Roman"/>
          <w:vanish/>
        </w:rPr>
        <w:t>-gaap:FairValueInputsLevel3Member2020-03-310001333986eqh:ContingentPaymentArrangementsMemberus-gaap:FairValueInputsLevel3Member2020-03-310001333986eqh:GuaranteedIncomeBenefitGuaranteedWithdrawalBenefitAndOtherFeaturesLiabilityMember2021-01-012021-03-310001</w:t>
      </w:r>
      <w:r>
        <w:rPr>
          <w:rFonts w:eastAsia="Times New Roman"/>
          <w:vanish/>
        </w:rPr>
        <w:t>333986eqh:GmibReinsuranceMember2021-01-012021-03-310001333986us-gaap:CorporateDebtSecuritiesMember2021-01-012021-03-310001333986us-gaap:USStatesAndPoliticalSubdivisionsMember2021-01-012021-03-310001333986us-gaap:AssetBackedSecuritiesMember2021-01-012021-03</w:t>
      </w:r>
      <w:r>
        <w:rPr>
          <w:rFonts w:eastAsia="Times New Roman"/>
          <w:vanish/>
        </w:rPr>
        <w:t>-310001333986eqh:FixedMaturitiesAvailableforSaleMember2021-01-012021-03-310001333986eqh:SeparateAccountAssetsMember2021-01-012021-03-310001333986eqh:GMxBderivativefeaturesliabilityMember2021-01-012021-03-310001333986eqh:Level3AssetsAndLiabilitiesHeldMember</w:t>
      </w:r>
      <w:r>
        <w:rPr>
          <w:rFonts w:eastAsia="Times New Roman"/>
          <w:vanish/>
        </w:rPr>
        <w:t>2021-01-012021-03-310001333986us-gaap:CorporateDebtSecuritiesMember2020-01-012020-03-310001333986us-gaap:USStatesAndPoliticalSubdivisionsMember2020-01-012020-03-310001333986us-gaap:AssetBackedSecuritiesMember2020-01-012020-03-310001333986eqh:FixedMaturitie</w:t>
      </w:r>
      <w:r>
        <w:rPr>
          <w:rFonts w:eastAsia="Times New Roman"/>
          <w:vanish/>
        </w:rPr>
        <w:t>sAvailableforSaleMember2020-01-012020-03-310001333986eqh:GmibReinsuranceMember2020-01-012020-03-310001333986eqh:SeparateAccountAssetsMember2020-01-012020-03-310001333986eqh:GMxBderivativefeaturesliabilityMember2020-01-012020-03-310001333986eqh:Level3Assets</w:t>
      </w:r>
      <w:r>
        <w:rPr>
          <w:rFonts w:eastAsia="Times New Roman"/>
          <w:vanish/>
        </w:rPr>
        <w:t>AndLiabilitiesHeldMember2020-01-012020-03-310001333986eqh:MatrixPricingModelValuationTechniqueMemberus-gaap:FairValueInputsLevel3Memberus-gaap:CorporateDebtSecuritiesMember2021-03-310001333986eqh:MarketComparableCompaniesValuationTechniqueMemberus-gaap:Fai</w:t>
      </w:r>
      <w:r>
        <w:rPr>
          <w:rFonts w:eastAsia="Times New Roman"/>
          <w:vanish/>
        </w:rPr>
        <w:t>rValueInputsLevel3Memberus-gaap:CorporateDebtSecuritiesMember2021-03-310001333986eqh:MarketComparableCompaniesValuationTechniqueMemberus-gaap:EquityMethodInvestmentsMemberus-gaap:FairValueInputsLevel3Member2021-03-310001333986us-gaap:EquityMethodInvestment</w:t>
      </w:r>
      <w:r>
        <w:rPr>
          <w:rFonts w:eastAsia="Times New Roman"/>
          <w:vanish/>
        </w:rPr>
        <w:t>sMembereqh:DiscountedCashFlowValuationTechniqueMemberus-gaap:FairValueInputsLevel3Member2021-03-310001333986eqh:DiscountedCashFlowValuationTechniqueMemberus-gaap:FairValueInputsLevel3Membereqh:GmibReinsuranceMember2021-03-310001333986eqh:AllianceBernsteinM</w:t>
      </w:r>
      <w:r>
        <w:rPr>
          <w:rFonts w:eastAsia="Times New Roman"/>
          <w:vanish/>
        </w:rPr>
        <w:t>emberus-gaap:FairValueInputsLevel3Member2021-03-310001333986eqh:GuaranteedMinimumInsuranceBenefitsnoLapseGuaranteeMembereqh:DiscountedCashFlowValuationTechniqueMemberus-gaap:FairValueInputsLevel3Member2021-03-310001333986eqh:DiscountedCashFlowValuationTech</w:t>
      </w:r>
      <w:r>
        <w:rPr>
          <w:rFonts w:eastAsia="Times New Roman"/>
          <w:vanish/>
        </w:rPr>
        <w:t>niqueMembereqh:AssumedGMIBReinsuranceContractsMemberus-gaap:FairValueInputsLevel3Member2021-03-310001333986eqh:DiscountedCashFlowValuationTechniqueMemberus-gaap:FairValueInputsLevel3Membereqh:GmwbGwblMember2021-03-310001333986eqh:GuaranteedInsuranceBenefit</w:t>
      </w:r>
      <w:r>
        <w:rPr>
          <w:rFonts w:eastAsia="Times New Roman"/>
          <w:vanish/>
        </w:rPr>
        <w:t>sMembereqh:DiscountedCashFlowValuationTechniqueMemberus-gaap:FairValueInputsLevel3Member2021-03-310001333986eqh:DiscountedCashFlowValuationTechniqueMembereqh:GuaranteedMinimumAnnuityBenefitsMemberus-gaap:FairValueInputsLevel3Member2021-03-310001333986eqh:M</w:t>
      </w:r>
      <w:r>
        <w:rPr>
          <w:rFonts w:eastAsia="Times New Roman"/>
          <w:vanish/>
        </w:rPr>
        <w:t>atrixPricingModelValuationTechniqueMemberus-gaap:FairValueInputsLevel3Memberus-gaap:CorporateDebtSecuritiesMember2020-12-310001333986eqh:MarketComparableCompaniesValuationTechniqueMemberus-gaap:FairValueInputsLevel3Memberus-gaap:CorporateDebtSecuritiesMemb</w:t>
      </w:r>
      <w:r>
        <w:rPr>
          <w:rFonts w:eastAsia="Times New Roman"/>
          <w:vanish/>
        </w:rPr>
        <w:t>er2020-12-310001333986eqh:MarketComparableCompaniesValuationTechniqueMemberus-gaap:EquityMethodInvestmentsMemberus-gaap:FairValueInputsLevel3Member2020-12-310001333986us-gaap:EquityMethodInvestmentsMembereqh:DiscountedCashFlowValuationTechniqueMemberus-gaa</w:t>
      </w:r>
      <w:r>
        <w:rPr>
          <w:rFonts w:eastAsia="Times New Roman"/>
          <w:vanish/>
        </w:rPr>
        <w:t>p:FairValueInputsLevel3Member2020-12-310001333986eqh:DiscountedCashFlowValuationTechniqueMemberus-gaap:FairValueInputsLevel3Membereqh:GmibReinsuranceMember2020-12-310001333986eqh:AllianceBernsteinMemberus-gaap:FairValueInputsLevel3Member2020-12-31000133398</w:t>
      </w:r>
      <w:r>
        <w:rPr>
          <w:rFonts w:eastAsia="Times New Roman"/>
          <w:vanish/>
        </w:rPr>
        <w:t>6eqh:GuaranteedMinimumInsuranceBenefitsnoLapseGuaranteeMembereqh:DiscountedCashFlowValuationTechniqueMemberus-gaap:FairValueInputsLevel3Member2020-12-310001333986eqh:DiscountedCashFlowValuationTechniqueMembereqh:AssumedGMIBReinsuranceContractsMemberus-gaap</w:t>
      </w:r>
      <w:r>
        <w:rPr>
          <w:rFonts w:eastAsia="Times New Roman"/>
          <w:vanish/>
        </w:rPr>
        <w:t>:FairValueInputsLevel3Member2020-12-310001333986eqh:DiscountedCashFlowValuationTechniqueMemberus-gaap:FairValueInputsLevel3Membereqh:GmwbGwblMember2020-12-310001333986eqh:GuaranteedInsuranceBenefitsMembereqh:DiscountedCashFlowValuationTechniqueMemberus-gaa</w:t>
      </w:r>
      <w:r>
        <w:rPr>
          <w:rFonts w:eastAsia="Times New Roman"/>
          <w:vanish/>
        </w:rPr>
        <w:t>p:FairValueInputsLevel3Member2020-12-310001333986eqh:DiscountedCashFlowValuationTechniqueMembereqh:GuaranteedMinimumAnnuityBenefitsMemberus-gaap:FairValueInputsLevel3Member2020-12-310001333986us-gaap:FairValueMeasurementsNonrecurringMemberus-gaap:FairValue</w:t>
      </w:r>
      <w:r>
        <w:rPr>
          <w:rFonts w:eastAsia="Times New Roman"/>
          <w:vanish/>
        </w:rPr>
        <w:t>InputsLevel3Member2021-03-310001333986us-gaap:FairValueMeasurementsNonrecurringMemberus-gaap:FairValueInputsLevel3Member2020-12-310001333986us-gaap:CarryingReportedAmountFairValueDisclosureMember2021-03-310001333986us-gaap:FairValueInputsLevel1Memberus-gaa</w:t>
      </w:r>
      <w:r>
        <w:rPr>
          <w:rFonts w:eastAsia="Times New Roman"/>
          <w:vanish/>
        </w:rPr>
        <w:t>p:EstimateOfFairValueFairValueDisclosureMember2021-03-310001333986us-gaap:FairValueInputsLevel2Memberus-gaap:EstimateOfFairValueFairValueDisclosureMember2021-03-310001333986us-gaap:EstimateOfFairValueFairValueDisclosureMemberus-gaap:FairValueInputsLevel3Me</w:t>
      </w:r>
      <w:r>
        <w:rPr>
          <w:rFonts w:eastAsia="Times New Roman"/>
          <w:vanish/>
        </w:rPr>
        <w:t>mber2021-03-310001333986us-gaap:EstimateOfFairValueFairValueDisclosureMember2021-03-310001333986us-gaap:CarryingReportedAmountFairValueDisclosureMember2020-12-310001333986us-gaap:FairValueInputsLevel1Memberus-gaap:EstimateOfFairValueFairValueDisclosureMemb</w:t>
      </w:r>
      <w:r>
        <w:rPr>
          <w:rFonts w:eastAsia="Times New Roman"/>
          <w:vanish/>
        </w:rPr>
        <w:t>er2020-12-310001333986us-gaap:FairValueInputsLevel2Memberus-gaap:EstimateOfFairValueFairValueDisclosureMember2020-12-310001333986us-gaap:EstimateOfFairValueFairValueDisclosureMemberus-gaap:FairValueInputsLevel3Member2020-12-310001333986us-gaap:EstimateOfFa</w:t>
      </w:r>
      <w:r>
        <w:rPr>
          <w:rFonts w:eastAsia="Times New Roman"/>
          <w:vanish/>
        </w:rPr>
        <w:t>irValueFairValueDisclosureMember2020-12-310001333986eqh:MatrixPricingModelValuationTechniqueMembersrt:MinimumMemberus-gaap:FairValueInputsLevel3Memberus-gaap:CorporateDebtSecuritiesMember2021-01-012021-03-310001333986srt:MaximumMembereqh:MatrixPricingModel</w:t>
      </w:r>
      <w:r>
        <w:rPr>
          <w:rFonts w:eastAsia="Times New Roman"/>
          <w:vanish/>
        </w:rPr>
        <w:t>ValuationTechniqueMemberus-gaap:FairValueInputsLevel3Memberus-gaap:CorporateDebtSecuritiesMember2021-01-012021-03-310001333986srt:WeightedAverageMembereqh:MatrixPricingModelValuationTechniqueMemberus-gaap:FairValueInputsLevel3Memberus-gaap:CorporateDebtSec</w:t>
      </w:r>
      <w:r>
        <w:rPr>
          <w:rFonts w:eastAsia="Times New Roman"/>
          <w:vanish/>
        </w:rPr>
        <w:t>uritiesMember2021-01-012021-03-310001333986eqh:MarketComparableCompaniesValuationTechniqueMembersrt:MinimumMemberus-gaap:MeasurementInputEbitdaMultipleMemberus-gaap:FairValueInputsLevel3Memberus-gaap:CorporateDebtSecuritiesMember2021-03-310001333986srt:Max</w:t>
      </w:r>
      <w:r>
        <w:rPr>
          <w:rFonts w:eastAsia="Times New Roman"/>
          <w:vanish/>
        </w:rPr>
        <w:t>imumMembereqh:MarketComparableCompaniesValuationTechniqueMemberus-gaap:MeasurementInputEbitdaMultipleMemberus-gaap:FairValueInputsLevel3Memberus-gaap:CorporateDebtSecuritiesMember2021-03-310001333986srt:WeightedAverageMembereqh:MarketComparableCompaniesVal</w:t>
      </w:r>
      <w:r>
        <w:rPr>
          <w:rFonts w:eastAsia="Times New Roman"/>
          <w:vanish/>
        </w:rPr>
        <w:t>uationTechniqueMemberus-gaap:MeasurementInputEbitdaMultipleMemberus-gaap:FairValueInputsLevel3Memberus-gaap:CorporateDebtSecuritiesMember2021-03-310001333986eqh:MarketComparableCompaniesValuationTechniqueMemberus-gaap:MeasurementInputDiscountRateMembersrt:</w:t>
      </w:r>
      <w:r>
        <w:rPr>
          <w:rFonts w:eastAsia="Times New Roman"/>
          <w:vanish/>
        </w:rPr>
        <w:t>MinimumMemberus-gaap:FairValueInputsLevel3Memberus-gaap:CorporateDebtSecuritiesMember2021-03-310001333986srt:MaximumMembereqh:MarketComparableCompaniesValuationTechniqueMemberus-gaap:MeasurementInputDiscountRateMemberus-gaap:FairValueInputsLevel3Memberus-g</w:t>
      </w:r>
      <w:r>
        <w:rPr>
          <w:rFonts w:eastAsia="Times New Roman"/>
          <w:vanish/>
        </w:rPr>
        <w:t>aap:CorporateDebtSecuritiesMember2021-03-310001333986srt:WeightedAverageMembereqh:MarketComparableCompaniesValuationTechniqueMemberus-gaap:MeasurementInputDiscountRateMemberus-gaap:FairValueInputsLevel3Memberus-gaap:CorporateDebtSecuritiesMember2021-03-310</w:t>
      </w:r>
      <w:r>
        <w:rPr>
          <w:rFonts w:eastAsia="Times New Roman"/>
          <w:vanish/>
        </w:rPr>
        <w:t>001333986eqh:MarketComparableCompaniesValuationTechniqueMembersrt:MinimumMemberus-gaap:FairValueInputsLevel3Membereqh:MeasurementInputCashFlowMultiplesMemberus-gaap:CorporateDebtSecuritiesMember2021-03-310001333986srt:MaximumMembereqh:MarketComparableCompa</w:t>
      </w:r>
      <w:r>
        <w:rPr>
          <w:rFonts w:eastAsia="Times New Roman"/>
          <w:vanish/>
        </w:rPr>
        <w:t>niesValuationTechniqueMemberus-gaap:FairValueInputsLevel3Membereqh:MeasurementInputCashFlowMultiplesMemberus-gaap:CorporateDebtSecuritiesMember2021-03-310001333986srt:WeightedAverageMembereqh:MarketComparableCompaniesValuationTechniqueMemberus-gaap:FairVal</w:t>
      </w:r>
      <w:r>
        <w:rPr>
          <w:rFonts w:eastAsia="Times New Roman"/>
          <w:vanish/>
        </w:rPr>
        <w:t>ueInputsLevel3Membereqh:MeasurementInputCashFlowMultiplesMemberus-gaap:CorporateDebtSecuritiesMember2021-03-310001333986eqh:MarketComparableCompaniesValuationTechniqueMemberus-gaap:MeasurementInputRevenueMultipleMemberus-gaap:EquityMethodInvestmentsMembers</w:t>
      </w:r>
      <w:r>
        <w:rPr>
          <w:rFonts w:eastAsia="Times New Roman"/>
          <w:vanish/>
        </w:rPr>
        <w:t>rt:MinimumMemberus-gaap:FairValueInputsLevel3Member2021-03-310001333986srt:MaximumMembereqh:MarketComparableCompaniesValuationTechniqueMemberus-gaap:MeasurementInputRevenueMultipleMemberus-gaap:EquityMethodInvestmentsMemberus-gaap:FairValueInputsLevel3Memb</w:t>
      </w:r>
      <w:r>
        <w:rPr>
          <w:rFonts w:eastAsia="Times New Roman"/>
          <w:vanish/>
        </w:rPr>
        <w:t>er2021-03-310001333986srt:WeightedAverageMembereqh:MarketComparableCompaniesValuationTechniqueMemberus-gaap:MeasurementInputRevenueMultipleMemberus-gaap:EquityMethodInvestmentsMemberus-gaap:FairValueInputsLevel3Member2021-03-310001333986us-gaap:Measurement</w:t>
      </w:r>
      <w:r>
        <w:rPr>
          <w:rFonts w:eastAsia="Times New Roman"/>
          <w:vanish/>
        </w:rPr>
        <w:t>InputRevenueMultipleMemberus-gaap:EquityMethodInvestmentsMembereqh:DiscountedCashFlowValuationTechniqueMemberus-gaap:FairValueInputsLevel3Member2021-03-310001333986us-gaap:EquityMethodInvestmentsMemberus-gaap:MeasurementInputDiscountRateMembereqh:Discounte</w:t>
      </w:r>
      <w:r>
        <w:rPr>
          <w:rFonts w:eastAsia="Times New Roman"/>
          <w:vanish/>
        </w:rPr>
        <w:t>dCashFlowValuationTechniqueMemberus-gaap:FairValueInputsLevel3Member2021-03-310001333986us-gaap:EquityMethodInvestmentsMembereqh:DiscountedCashFlowValuationTechniqueMemberus-gaap:FairValueInputsLevel3Member2021-01-012021-03-310001333986us-gaap:MeasurementI</w:t>
      </w:r>
      <w:r>
        <w:rPr>
          <w:rFonts w:eastAsia="Times New Roman"/>
          <w:vanish/>
        </w:rPr>
        <w:t>nputLapseRateMembereqh:DiscountedCashFlowValuationTechniqueMembersrt:MinimumMemberus-gaap:FairValueInputsLevel3Membereqh:GmibReinsuranceMember2021-03-310001333986srt:MaximumMemberus-gaap:MeasurementInputLapseRateMembereqh:DiscountedCashFlowValuationTechniq</w:t>
      </w:r>
      <w:r>
        <w:rPr>
          <w:rFonts w:eastAsia="Times New Roman"/>
          <w:vanish/>
        </w:rPr>
        <w:t>ueMemberus-gaap:FairValueInputsLevel3Membereqh:GmibReinsuranceMember2021-03-310001333986srt:WeightedAverageMemberus-gaap:MeasurementInputLapseRateMembereqh:DiscountedCashFlowValuationTechniqueMemberus-gaap:FairValueInputsLevel3Membereqh:GmibReinsuranceMemb</w:t>
      </w:r>
      <w:r>
        <w:rPr>
          <w:rFonts w:eastAsia="Times New Roman"/>
          <w:vanish/>
        </w:rPr>
        <w:t>er2021-03-310001333986eqh:DiscountedCashFlowValuationTechniqueMembersrt:MinimumMemberus-gaap:MeasurementInputWithdrawalRateMemberus-gaap:FairValueInputsLevel3Membereqh:GmibReinsuranceMember2021-03-310001333986srt:MaximumMembereqh:DiscountedCashFlowValuatio</w:t>
      </w:r>
      <w:r>
        <w:rPr>
          <w:rFonts w:eastAsia="Times New Roman"/>
          <w:vanish/>
        </w:rPr>
        <w:t>nTechniqueMemberus-gaap:MeasurementInputWithdrawalRateMemberus-gaap:FairValueInputsLevel3Membereqh:GmibReinsuranceMember2021-03-310001333986srt:WeightedAverageMembereqh:DiscountedCashFlowValuationTechniqueMemberus-gaap:MeasurementInputWithdrawalRateMemberu</w:t>
      </w:r>
      <w:r>
        <w:rPr>
          <w:rFonts w:eastAsia="Times New Roman"/>
          <w:vanish/>
        </w:rPr>
        <w:t>s-gaap:FairValueInputsLevel3Membereqh:GmibReinsuranceMember2021-03-310001333986eqh:DiscountedCashFlowValuationTechniqueMembersrt:MinimumMemberus-gaap:MeasurementInputUtilizationRateMemberus-gaap:FairValueInputsLevel3Membereqh:GmibReinsuranceMember2021-03-3</w:t>
      </w:r>
      <w:r>
        <w:rPr>
          <w:rFonts w:eastAsia="Times New Roman"/>
          <w:vanish/>
        </w:rPr>
        <w:t>10001333986srt:MaximumMembereqh:DiscountedCashFlowValuationTechniqueMemberus-gaap:MeasurementInputUtilizationRateMemberus-gaap:FairValueInputsLevel3Membereqh:GmibReinsuranceMember2021-03-310001333986srt:WeightedAverageMembereqh:DiscountedCashFlowValuationT</w:t>
      </w:r>
      <w:r>
        <w:rPr>
          <w:rFonts w:eastAsia="Times New Roman"/>
          <w:vanish/>
        </w:rPr>
        <w:t>echniqueMemberus-gaap:MeasurementInputUtilizationRateMemberus-gaap:FairValueInputsLevel3Membereqh:GmibReinsuranceMember2021-03-310001333986eqh:DiscountedCashFlowValuationTechniqueMembereqh:MeasurementInputNonperformanceRiskMembersrt:MinimumMemberus-gaap:Fa</w:t>
      </w:r>
      <w:r>
        <w:rPr>
          <w:rFonts w:eastAsia="Times New Roman"/>
          <w:vanish/>
        </w:rPr>
        <w:t>irValueInputsLevel3Membereqh:GmibReinsuranceMember2021-03-310001333986srt:MaximumMembereqh:DiscountedCashFlowValuationTechniqueMembereqh:MeasurementInputNonperformanceRiskMemberus-gaap:FairValueInputsLevel3Membereqh:GmibReinsuranceMember2021-03-31000133398</w:t>
      </w:r>
      <w:r>
        <w:rPr>
          <w:rFonts w:eastAsia="Times New Roman"/>
          <w:vanish/>
        </w:rPr>
        <w:t>6srt:WeightedAverageMembereqh:DiscountedCashFlowValuationTechniqueMembereqh:MeasurementInputNonperformanceRiskMemberus-gaap:FairValueInputsLevel3Membereqh:GmibReinsuranceMember2021-03-310001333986eqh:MeasurementInputEquityVolatilityMembereqh:DiscountedCash</w:t>
      </w:r>
      <w:r>
        <w:rPr>
          <w:rFonts w:eastAsia="Times New Roman"/>
          <w:vanish/>
        </w:rPr>
        <w:t>FlowValuationTechniqueMembersrt:MinimumMemberus-gaap:FairValueInputsLevel3Membereqh:GmibReinsuranceMember2021-03-310001333986srt:MaximumMembereqh:MeasurementInputEquityVolatilityMembereqh:DiscountedCashFlowValuationTechniqueMemberus-gaap:FairValueInputsLev</w:t>
      </w:r>
      <w:r>
        <w:rPr>
          <w:rFonts w:eastAsia="Times New Roman"/>
          <w:vanish/>
        </w:rPr>
        <w:t>el3Membereqh:GmibReinsuranceMember2021-03-310001333986srt:WeightedAverageMembereqh:MeasurementInputEquityVolatilityMembereqh:DiscountedCashFlowValuationTechniqueMemberus-gaap:FairValueInputsLevel3Membereqh:GmibReinsuranceMember2021-03-310001333986us-gaap:M</w:t>
      </w:r>
      <w:r>
        <w:rPr>
          <w:rFonts w:eastAsia="Times New Roman"/>
          <w:vanish/>
        </w:rPr>
        <w:t>easurementInputMortalityRateMembereqh:RangeOneMembereqh:DiscountedCashFlowValuationTechniqueMembersrt:MinimumMemberus-gaap:FairValueInputsLevel3Membereqh:GmibReinsuranceMember2021-03-310001333986srt:MaximumMemberus-gaap:MeasurementInputMortalityRateMembere</w:t>
      </w:r>
      <w:r>
        <w:rPr>
          <w:rFonts w:eastAsia="Times New Roman"/>
          <w:vanish/>
        </w:rPr>
        <w:t>qh:RangeOneMembereqh:DiscountedCashFlowValuationTechniqueMemberus-gaap:FairValueInputsLevel3Membereqh:GmibReinsuranceMember2021-03-310001333986srt:WeightedAverageMemberus-gaap:MeasurementInputMortalityRateMembereqh:DiscountedCashFlowValuationTechniqueMembe</w:t>
      </w:r>
      <w:r>
        <w:rPr>
          <w:rFonts w:eastAsia="Times New Roman"/>
          <w:vanish/>
        </w:rPr>
        <w:t>rus-gaap:FairValueInputsLevel3Membereqh:GmibReinsuranceMember2021-03-310001333986us-gaap:MeasurementInputMortalityRateMembereqh:DiscountedCashFlowValuationTechniqueMembereqh:RangeTwoMembersrt:MinimumMemberus-gaap:FairValueInputsLevel3Membereqh:GmibReinsura</w:t>
      </w:r>
      <w:r>
        <w:rPr>
          <w:rFonts w:eastAsia="Times New Roman"/>
          <w:vanish/>
        </w:rPr>
        <w:t>nceMember2021-03-310001333986srt:MaximumMemberus-gaap:MeasurementInputMortalityRateMembereqh:DiscountedCashFlowValuationTechniqueMembereqh:RangeTwoMemberus-gaap:FairValueInputsLevel3Membereqh:GmibReinsuranceMember2021-03-310001333986eqh:RangeThreeMemberus-</w:t>
      </w:r>
      <w:r>
        <w:rPr>
          <w:rFonts w:eastAsia="Times New Roman"/>
          <w:vanish/>
        </w:rPr>
        <w:t>gaap:MeasurementInputMortalityRateMembereqh:DiscountedCashFlowValuationTechniqueMembersrt:MinimumMemberus-gaap:FairValueInputsLevel3Membereqh:GmibReinsuranceMember2021-03-310001333986srt:MaximumMembereqh:RangeThreeMemberus-gaap:MeasurementInputMortalityRat</w:t>
      </w:r>
      <w:r>
        <w:rPr>
          <w:rFonts w:eastAsia="Times New Roman"/>
          <w:vanish/>
        </w:rPr>
        <w:t>eMembereqh:DiscountedCashFlowValuationTechniqueMemberus-gaap:FairValueInputsLevel3Membereqh:GmibReinsuranceMember2021-03-310001333986us-gaap:MeasurementInputLongTermRevenueGrowthRateMembereqh:DiscountedCashFlowValuationTechniqueMembersrt:MinimumMembereqh:A</w:t>
      </w:r>
      <w:r>
        <w:rPr>
          <w:rFonts w:eastAsia="Times New Roman"/>
          <w:vanish/>
        </w:rPr>
        <w:t>llianceBernsteinMember2021-03-310001333986us-gaap:MeasurementInputLongTermRevenueGrowthRateMembersrt:MaximumMembereqh:DiscountedCashFlowValuationTechniqueMembereqh:AllianceBernsteinMember2021-03-310001333986us-gaap:MeasurementInputLongTermRevenueGrowthRate</w:t>
      </w:r>
      <w:r>
        <w:rPr>
          <w:rFonts w:eastAsia="Times New Roman"/>
          <w:vanish/>
        </w:rPr>
        <w:t>Membersrt:WeightedAverageMembereqh:DiscountedCashFlowValuationTechniqueMembereqh:AllianceBernsteinMember2021-03-310001333986us-gaap:MeasurementInputDiscountRateMembereqh:DiscountedCashFlowValuationTechniqueMembersrt:MinimumMembereqh:AllianceBernsteinMember</w:t>
      </w:r>
      <w:r>
        <w:rPr>
          <w:rFonts w:eastAsia="Times New Roman"/>
          <w:vanish/>
        </w:rPr>
        <w:t>2021-03-310001333986srt:MaximumMemberus-gaap:MeasurementInputDiscountRateMembereqh:DiscountedCashFlowValuationTechniqueMembereqh:AllianceBernsteinMember2021-03-310001333986srt:WeightedAverageMemberus-gaap:MeasurementInputDiscountRateMembereqh:DiscountedCas</w:t>
      </w:r>
      <w:r>
        <w:rPr>
          <w:rFonts w:eastAsia="Times New Roman"/>
          <w:vanish/>
        </w:rPr>
        <w:t>hFlowValuationTechniqueMembereqh:AllianceBernsteinMember2021-03-310001333986eqh:GuaranteedMinimumInsuranceBenefitsnoLapseGuaranteeMembereqh:DiscountedCashFlowValuationTechniqueMembereqh:MeasurementInputNonperformanceRiskMemberus-gaap:FairValueInputsLevel3M</w:t>
      </w:r>
      <w:r>
        <w:rPr>
          <w:rFonts w:eastAsia="Times New Roman"/>
          <w:vanish/>
        </w:rPr>
        <w:t>ember2021-03-310001333986eqh:GuaranteedMinimumInsuranceBenefitsnoLapseGuaranteeMemberus-gaap:MeasurementInputLapseRateMembereqh:DiscountedCashFlowValuationTechniqueMembersrt:MinimumMemberus-gaap:FairValueInputsLevel3Member2021-03-310001333986eqh:Guaranteed</w:t>
      </w:r>
      <w:r>
        <w:rPr>
          <w:rFonts w:eastAsia="Times New Roman"/>
          <w:vanish/>
        </w:rPr>
        <w:t>MinimumInsuranceBenefitsnoLapseGuaranteeMembersrt:MaximumMemberus-gaap:MeasurementInputLapseRateMembereqh:DiscountedCashFlowValuationTechniqueMemberus-gaap:FairValueInputsLevel3Member2021-03-310001333986eqh:GuaranteedMinimumInsuranceBenefitsnoLapseGuarante</w:t>
      </w:r>
      <w:r>
        <w:rPr>
          <w:rFonts w:eastAsia="Times New Roman"/>
          <w:vanish/>
        </w:rPr>
        <w:t>eMembersrt:WeightedAverageMemberus-gaap:MeasurementInputLapseRateMembereqh:DiscountedCashFlowValuationTechniqueMemberus-gaap:FairValueInputsLevel3Member2021-03-310001333986eqh:GuaranteedMinimumInsuranceBenefitsnoLapseGuaranteeMembereqh:DiscountedCashFlowVa</w:t>
      </w:r>
      <w:r>
        <w:rPr>
          <w:rFonts w:eastAsia="Times New Roman"/>
          <w:vanish/>
        </w:rPr>
        <w:t>luationTechniqueMembersrt:MinimumMemberus-gaap:MeasurementInputWithdrawalRateMemberus-gaap:FairValueInputsLevel3Member2021-03-310001333986eqh:GuaranteedMinimumInsuranceBenefitsnoLapseGuaranteeMembersrt:MaximumMembereqh:DiscountedCashFlowValuationTechniqueM</w:t>
      </w:r>
      <w:r>
        <w:rPr>
          <w:rFonts w:eastAsia="Times New Roman"/>
          <w:vanish/>
        </w:rPr>
        <w:t>emberus-gaap:MeasurementInputWithdrawalRateMemberus-gaap:FairValueInputsLevel3Member2021-03-310001333986eqh:GuaranteedMinimumInsuranceBenefitsnoLapseGuaranteeMembersrt:WeightedAverageMembereqh:DiscountedCashFlowValuationTechniqueMemberus-gaap:MeasurementIn</w:t>
      </w:r>
      <w:r>
        <w:rPr>
          <w:rFonts w:eastAsia="Times New Roman"/>
          <w:vanish/>
        </w:rPr>
        <w:t>putWithdrawalRateMemberus-gaap:FairValueInputsLevel3Member2021-03-310001333986eqh:GuaranteedMinimumInsuranceBenefitsnoLapseGuaranteeMembereqh:DiscountedCashFlowValuationTechniqueMembersrt:MinimumMembereqh:MeasurementInputAnnuitizationRateMemberus-gaap:Fair</w:t>
      </w:r>
      <w:r>
        <w:rPr>
          <w:rFonts w:eastAsia="Times New Roman"/>
          <w:vanish/>
        </w:rPr>
        <w:t>ValueInputsLevel3Member2021-03-310001333986eqh:GuaranteedMinimumInsuranceBenefitsnoLapseGuaranteeMembersrt:MaximumMembereqh:DiscountedCashFlowValuationTechniqueMembereqh:MeasurementInputAnnuitizationRateMemberus-gaap:FairValueInputsLevel3Member2021-03-3100</w:t>
      </w:r>
      <w:r>
        <w:rPr>
          <w:rFonts w:eastAsia="Times New Roman"/>
          <w:vanish/>
        </w:rPr>
        <w:t>01333986eqh:GuaranteedMinimumInsuranceBenefitsnoLapseGuaranteeMembersrt:WeightedAverageMembereqh:DiscountedCashFlowValuationTechniqueMembereqh:MeasurementInputAnnuitizationRateMemberus-gaap:FairValueInputsLevel3Member2021-03-310001333986eqh:GuaranteedMinim</w:t>
      </w:r>
      <w:r>
        <w:rPr>
          <w:rFonts w:eastAsia="Times New Roman"/>
          <w:vanish/>
        </w:rPr>
        <w:t>umInsuranceBenefitsnoLapseGuaranteeMemberus-gaap:MeasurementInputMortalityRateMembereqh:RangeOneMembereqh:DiscountedCashFlowValuationTechniqueMembersrt:MinimumMemberus-gaap:FairValueInputsLevel3Member2021-03-310001333986eqh:GuaranteedMinimumInsuranceBenefi</w:t>
      </w:r>
      <w:r>
        <w:rPr>
          <w:rFonts w:eastAsia="Times New Roman"/>
          <w:vanish/>
        </w:rPr>
        <w:t>tsnoLapseGuaranteeMembersrt:MaximumMemberus-gaap:MeasurementInputMortalityRateMembereqh:RangeOneMembereqh:DiscountedCashFlowValuationTechniqueMemberus-gaap:FairValueInputsLevel3Member2021-03-310001333986eqh:GuaranteedMinimumInsuranceBenefitsnoLapseGuarante</w:t>
      </w:r>
      <w:r>
        <w:rPr>
          <w:rFonts w:eastAsia="Times New Roman"/>
          <w:vanish/>
        </w:rPr>
        <w:t>eMembersrt:WeightedAverageMemberus-gaap:MeasurementInputMortalityRateMembereqh:DiscountedCashFlowValuationTechniqueMemberus-gaap:FairValueInputsLevel3Member2021-03-310001333986eqh:GuaranteedMinimumInsuranceBenefitsnoLapseGuaranteeMemberus-gaap:MeasurementI</w:t>
      </w:r>
      <w:r>
        <w:rPr>
          <w:rFonts w:eastAsia="Times New Roman"/>
          <w:vanish/>
        </w:rPr>
        <w:t>nputMortalityRateMembereqh:DiscountedCashFlowValuationTechniqueMembereqh:RangeTwoMembersrt:MinimumMemberus-gaap:FairValueInputsLevel3Member2021-03-310001333986eqh:GuaranteedMinimumInsuranceBenefitsnoLapseGuaranteeMembersrt:MaximumMemberus-gaap:MeasurementI</w:t>
      </w:r>
      <w:r>
        <w:rPr>
          <w:rFonts w:eastAsia="Times New Roman"/>
          <w:vanish/>
        </w:rPr>
        <w:t>nputMortalityRateMembereqh:DiscountedCashFlowValuationTechniqueMembereqh:RangeTwoMemberus-gaap:FairValueInputsLevel3Member2021-03-310001333986eqh:GuaranteedMinimumInsuranceBenefitsnoLapseGuaranteeMembereqh:RangeThreeMemberus-gaap:MeasurementInputMortalityR</w:t>
      </w:r>
      <w:r>
        <w:rPr>
          <w:rFonts w:eastAsia="Times New Roman"/>
          <w:vanish/>
        </w:rPr>
        <w:t>ateMembereqh:DiscountedCashFlowValuationTechniqueMembersrt:MinimumMemberus-gaap:FairValueInputsLevel3Member2021-03-310001333986eqh:GuaranteedMinimumInsuranceBenefitsnoLapseGuaranteeMembersrt:MaximumMembereqh:RangeThreeMemberus-gaap:MeasurementInputMortalit</w:t>
      </w:r>
      <w:r>
        <w:rPr>
          <w:rFonts w:eastAsia="Times New Roman"/>
          <w:vanish/>
        </w:rPr>
        <w:t>yRateMembereqh:DiscountedCashFlowValuationTechniqueMemberus-gaap:FairValueInputsLevel3Member2021-03-310001333986us-gaap:MeasurementInputLapseRateMembereqh:DiscountedCashFlowValuationTechniqueMembersrt:MinimumMembereqh:AssumedGMIBReinsuranceContractsMemberu</w:t>
      </w:r>
      <w:r>
        <w:rPr>
          <w:rFonts w:eastAsia="Times New Roman"/>
          <w:vanish/>
        </w:rPr>
        <w:t>s-gaap:FairValueInputsLevel3Member2021-03-310001333986srt:MaximumMemberus-gaap:MeasurementInputLapseRateMembereqh:DiscountedCashFlowValuationTechniqueMembereqh:AssumedGMIBReinsuranceContractsMemberus-gaap:FairValueInputsLevel3Member2021-03-310001333986srt:</w:t>
      </w:r>
      <w:r>
        <w:rPr>
          <w:rFonts w:eastAsia="Times New Roman"/>
          <w:vanish/>
        </w:rPr>
        <w:t>WeightedAverageMemberus-gaap:MeasurementInputLapseRateMembereqh:DiscountedCashFlowValuationTechniqueMembereqh:AssumedGMIBReinsuranceContractsMemberus-gaap:FairValueInputsLevel3Member2021-03-310001333986eqh:DiscountedCashFlowValuationTechniqueMembersrt:Mini</w:t>
      </w:r>
      <w:r>
        <w:rPr>
          <w:rFonts w:eastAsia="Times New Roman"/>
          <w:vanish/>
        </w:rPr>
        <w:t>mumMemberus-gaap:MeasurementInputWithdrawalRateMembereqh:AssumedGMIBReinsuranceContractsMemberus-gaap:FairValueInputsLevel3Member2021-03-310001333986srt:MaximumMembereqh:DiscountedCashFlowValuationTechniqueMemberus-gaap:MeasurementInputWithdrawalRateMember</w:t>
      </w:r>
      <w:r>
        <w:rPr>
          <w:rFonts w:eastAsia="Times New Roman"/>
          <w:vanish/>
        </w:rPr>
        <w:t>eqh:AssumedGMIBReinsuranceContractsMemberus-gaap:FairValueInputsLevel3Member2021-03-310001333986eqh:MeasurementInputWithdrawalRateTwoMembereqh:DiscountedCashFlowValuationTechniqueMembersrt:MinimumMembereqh:AssumedGMIBReinsuranceContractsMemberus-gaap:FairV</w:t>
      </w:r>
      <w:r>
        <w:rPr>
          <w:rFonts w:eastAsia="Times New Roman"/>
          <w:vanish/>
        </w:rPr>
        <w:t>alueInputsLevel3Member2021-03-310001333986eqh:MeasurementInputWithdrawalRateTwoMembersrt:MaximumMembereqh:DiscountedCashFlowValuationTechniqueMembereqh:AssumedGMIBReinsuranceContractsMemberus-gaap:FairValueInputsLevel3Member2021-03-310001333986eqh:Measurem</w:t>
      </w:r>
      <w:r>
        <w:rPr>
          <w:rFonts w:eastAsia="Times New Roman"/>
          <w:vanish/>
        </w:rPr>
        <w:t>entInputWithdrawalRateTwoMembersrt:WeightedAverageMembereqh:DiscountedCashFlowValuationTechniqueMembereqh:AssumedGMIBReinsuranceContractsMemberus-gaap:FairValueInputsLevel3Member2021-03-310001333986eqh:DiscountedCashFlowValuationTechniqueMembersrt:MinimumM</w:t>
      </w:r>
      <w:r>
        <w:rPr>
          <w:rFonts w:eastAsia="Times New Roman"/>
          <w:vanish/>
        </w:rPr>
        <w:t>emberus-gaap:MeasurementInputUtilizationRateMembereqh:AssumedGMIBReinsuranceContractsMemberus-gaap:FairValueInputsLevel3Member2021-03-310001333986srt:MaximumMembereqh:DiscountedCashFlowValuationTechniqueMemberus-gaap:MeasurementInputUtilizationRateMembereq</w:t>
      </w:r>
      <w:r>
        <w:rPr>
          <w:rFonts w:eastAsia="Times New Roman"/>
          <w:vanish/>
        </w:rPr>
        <w:t>h:AssumedGMIBReinsuranceContractsMemberus-gaap:FairValueInputsLevel3Member2021-03-310001333986srt:WeightedAverageMembereqh:DiscountedCashFlowValuationTechniqueMemberus-gaap:MeasurementInputUtilizationRateMembereqh:AssumedGMIBReinsuranceContractsMemberus-ga</w:t>
      </w:r>
      <w:r>
        <w:rPr>
          <w:rFonts w:eastAsia="Times New Roman"/>
          <w:vanish/>
        </w:rPr>
        <w:t>ap:FairValueInputsLevel3Member2021-03-310001333986eqh:DiscountedCashFlowValuationTechniqueMembereqh:MeasurementInputNonperformanceRiskMembersrt:MinimumMembereqh:AssumedGMIBReinsuranceContractsMemberus-gaap:FairValueInputsLevel3Member2021-03-310001333986srt</w:t>
      </w:r>
      <w:r>
        <w:rPr>
          <w:rFonts w:eastAsia="Times New Roman"/>
          <w:vanish/>
        </w:rPr>
        <w:t>:MaximumMembereqh:DiscountedCashFlowValuationTechniqueMembereqh:MeasurementInputNonperformanceRiskMembereqh:AssumedGMIBReinsuranceContractsMemberus-gaap:FairValueInputsLevel3Member2021-03-310001333986srt:WeightedAverageMembereqh:DiscountedCashFlowValuation</w:t>
      </w:r>
      <w:r>
        <w:rPr>
          <w:rFonts w:eastAsia="Times New Roman"/>
          <w:vanish/>
        </w:rPr>
        <w:t>TechniqueMembereqh:MeasurementInputNonperformanceRiskMembereqh:AssumedGMIBReinsuranceContractsMemberus-gaap:FairValueInputsLevel3Member2021-03-310001333986eqh:MeasurementInputEquityVolatilityMembereqh:DiscountedCashFlowValuationTechniqueMembersrt:MinimumMe</w:t>
      </w:r>
      <w:r>
        <w:rPr>
          <w:rFonts w:eastAsia="Times New Roman"/>
          <w:vanish/>
        </w:rPr>
        <w:t>mbereqh:AssumedGMIBReinsuranceContractsMemberus-gaap:FairValueInputsLevel3Member2021-03-310001333986srt:MaximumMembereqh:MeasurementInputEquityVolatilityMembereqh:DiscountedCashFlowValuationTechniqueMembereqh:AssumedGMIBReinsuranceContractsMemberus-gaap:Fa</w:t>
      </w:r>
      <w:r>
        <w:rPr>
          <w:rFonts w:eastAsia="Times New Roman"/>
          <w:vanish/>
        </w:rPr>
        <w:t>irValueInputsLevel3Member2021-03-310001333986srt:WeightedAverageMembereqh:MeasurementInputEquityVolatilityMembereqh:DiscountedCashFlowValuationTechniqueMembereqh:AssumedGMIBReinsuranceContractsMemberus-gaap:FairValueInputsLevel3Member2021-03-310001333986us</w:t>
      </w:r>
      <w:r>
        <w:rPr>
          <w:rFonts w:eastAsia="Times New Roman"/>
          <w:vanish/>
        </w:rPr>
        <w:t>-gaap:MeasurementInputLapseRateMembereqh:DiscountedCashFlowValuationTechniqueMembersrt:MinimumMemberus-gaap:FairValueInputsLevel3Membereqh:GmwbGwblMember2021-03-310001333986srt:MaximumMemberus-gaap:MeasurementInputLapseRateMembereqh:DiscountedCashFlowValua</w:t>
      </w:r>
      <w:r>
        <w:rPr>
          <w:rFonts w:eastAsia="Times New Roman"/>
          <w:vanish/>
        </w:rPr>
        <w:t>tionTechniqueMemberus-gaap:FairValueInputsLevel3Membereqh:GmwbGwblMember2021-03-310001333986srt:WeightedAverageMemberus-gaap:MeasurementInputLapseRateMembereqh:DiscountedCashFlowValuationTechniqueMemberus-gaap:FairValueInputsLevel3Membereqh:GmwbGwblMember2</w:t>
      </w:r>
      <w:r>
        <w:rPr>
          <w:rFonts w:eastAsia="Times New Roman"/>
          <w:vanish/>
        </w:rPr>
        <w:t>021-03-310001333986eqh:DiscountedCashFlowValuationTechniqueMembersrt:MinimumMemberus-gaap:MeasurementInputWithdrawalRateMemberus-gaap:FairValueInputsLevel3Membereqh:GmwbGwblMember2021-03-310001333986srt:MaximumMembereqh:DiscountedCashFlowValuationTechnique</w:t>
      </w:r>
      <w:r>
        <w:rPr>
          <w:rFonts w:eastAsia="Times New Roman"/>
          <w:vanish/>
        </w:rPr>
        <w:t>Memberus-gaap:MeasurementInputWithdrawalRateMemberus-gaap:FairValueInputsLevel3Membereqh:GmwbGwblMember2021-03-310001333986srt:WeightedAverageMembereqh:DiscountedCashFlowValuationTechniqueMemberus-gaap:MeasurementInputWithdrawalRateMemberus-gaap:FairValueI</w:t>
      </w:r>
      <w:r>
        <w:rPr>
          <w:rFonts w:eastAsia="Times New Roman"/>
          <w:vanish/>
        </w:rPr>
        <w:t>nputsLevel3Membereqh:GmwbGwblMember2021-03-310001333986eqh:DiscountedCashFlowValuationTechniqueMemberus-gaap:MeasurementInputUtilizationRateMemberus-gaap:FairValueInputsLevel3Membereqh:GmwbGwblMember2021-03-310001333986eqh:MeasurementInputEquityVolatilityM</w:t>
      </w:r>
      <w:r>
        <w:rPr>
          <w:rFonts w:eastAsia="Times New Roman"/>
          <w:vanish/>
        </w:rPr>
        <w:t>embereqh:DiscountedCashFlowValuationTechniqueMembersrt:MinimumMemberus-gaap:FairValueInputsLevel3Membereqh:GmwbGwblMember2021-03-310001333986srt:MaximumMembereqh:MeasurementInputEquityVolatilityMembereqh:DiscountedCashFlowValuationTechniqueMemberus-gaap:Fa</w:t>
      </w:r>
      <w:r>
        <w:rPr>
          <w:rFonts w:eastAsia="Times New Roman"/>
          <w:vanish/>
        </w:rPr>
        <w:t>irValueInputsLevel3Membereqh:GmwbGwblMember2021-03-310001333986srt:WeightedAverageMembereqh:MeasurementInputEquityVolatilityMembereqh:DiscountedCashFlowValuationTechniqueMemberus-gaap:FairValueInputsLevel3Membereqh:GmwbGwblMember2021-03-310001333986eqh:Dis</w:t>
      </w:r>
      <w:r>
        <w:rPr>
          <w:rFonts w:eastAsia="Times New Roman"/>
          <w:vanish/>
        </w:rPr>
        <w:t>countedCashFlowValuationTechniqueMembereqh:MeasurementInputNonperformanceRiskMemberus-gaap:FairValueInputsLevel3Membereqh:GmwbGwblMember2021-03-310001333986eqh:GuaranteedInsuranceBenefitsMemberus-gaap:MeasurementInputLapseRateMembereqh:DiscountedCashFlowVa</w:t>
      </w:r>
      <w:r>
        <w:rPr>
          <w:rFonts w:eastAsia="Times New Roman"/>
          <w:vanish/>
        </w:rPr>
        <w:t>luationTechniqueMembersrt:MinimumMemberus-gaap:FairValueInputsLevel3Member2021-03-310001333986srt:MaximumMembereqh:GuaranteedInsuranceBenefitsMemberus-gaap:MeasurementInputLapseRateMembereqh:DiscountedCashFlowValuationTechniqueMemberus-gaap:FairValueInputs</w:t>
      </w:r>
      <w:r>
        <w:rPr>
          <w:rFonts w:eastAsia="Times New Roman"/>
          <w:vanish/>
        </w:rPr>
        <w:t>Level3Member2021-03-310001333986srt:WeightedAverageMembereqh:GuaranteedInsuranceBenefitsMemberus-gaap:MeasurementInputLapseRateMembereqh:DiscountedCashFlowValuationTechniqueMemberus-gaap:FairValueInputsLevel3Member2021-03-310001333986eqh:GuaranteedInsuranc</w:t>
      </w:r>
      <w:r>
        <w:rPr>
          <w:rFonts w:eastAsia="Times New Roman"/>
          <w:vanish/>
        </w:rPr>
        <w:t>eBenefitsMembereqh:DiscountedCashFlowValuationTechniqueMembersrt:MinimumMemberus-gaap:MeasurementInputWithdrawalRateMemberus-gaap:FairValueInputsLevel3Member2021-03-310001333986srt:MaximumMembereqh:GuaranteedInsuranceBenefitsMembereqh:DiscountedCashFlowVal</w:t>
      </w:r>
      <w:r>
        <w:rPr>
          <w:rFonts w:eastAsia="Times New Roman"/>
          <w:vanish/>
        </w:rPr>
        <w:t>uationTechniqueMemberus-gaap:MeasurementInputWithdrawalRateMemberus-gaap:FairValueInputsLevel3Member2021-03-310001333986srt:WeightedAverageMembereqh:GuaranteedInsuranceBenefitsMembereqh:DiscountedCashFlowValuationTechniqueMemberus-gaap:MeasurementInputWith</w:t>
      </w:r>
      <w:r>
        <w:rPr>
          <w:rFonts w:eastAsia="Times New Roman"/>
          <w:vanish/>
        </w:rPr>
        <w:t>drawalRateMemberus-gaap:FairValueInputsLevel3Member2021-03-310001333986eqh:GuaranteedInsuranceBenefitsMembereqh:DiscountedCashFlowValuationTechniqueMembersrt:MinimumMemberus-gaap:MeasurementInputUtilizationRateMemberus-gaap:FairValueInputsLevel3Member2021-</w:t>
      </w:r>
      <w:r>
        <w:rPr>
          <w:rFonts w:eastAsia="Times New Roman"/>
          <w:vanish/>
        </w:rPr>
        <w:t>03-310001333986srt:MaximumMembereqh:GuaranteedInsuranceBenefitsMembereqh:DiscountedCashFlowValuationTechniqueMemberus-gaap:MeasurementInputUtilizationRateMemberus-gaap:FairValueInputsLevel3Member2021-03-310001333986srt:WeightedAverageMembereqh:GuaranteedIn</w:t>
      </w:r>
      <w:r>
        <w:rPr>
          <w:rFonts w:eastAsia="Times New Roman"/>
          <w:vanish/>
        </w:rPr>
        <w:t>suranceBenefitsMembereqh:DiscountedCashFlowValuationTechniqueMemberus-gaap:MeasurementInputUtilizationRateMemberus-gaap:FairValueInputsLevel3Member2021-03-310001333986eqh:GuaranteedInsuranceBenefitsMembereqh:MeasurementInputEquityVolatilityMembereqh:Discou</w:t>
      </w:r>
      <w:r>
        <w:rPr>
          <w:rFonts w:eastAsia="Times New Roman"/>
          <w:vanish/>
        </w:rPr>
        <w:t>ntedCashFlowValuationTechniqueMembersrt:MinimumMemberus-gaap:FairValueInputsLevel3Member2021-03-310001333986srt:MaximumMembereqh:GuaranteedInsuranceBenefitsMembereqh:MeasurementInputEquityVolatilityMembereqh:DiscountedCashFlowValuationTechniqueMemberus-gaa</w:t>
      </w:r>
      <w:r>
        <w:rPr>
          <w:rFonts w:eastAsia="Times New Roman"/>
          <w:vanish/>
        </w:rPr>
        <w:t>p:FairValueInputsLevel3Member2021-03-310001333986srt:WeightedAverageMembereqh:GuaranteedInsuranceBenefitsMembereqh:MeasurementInputEquityVolatilityMembereqh:DiscountedCashFlowValuationTechniqueMemberus-gaap:FairValueInputsLevel3Member2021-03-310001333986eq</w:t>
      </w:r>
      <w:r>
        <w:rPr>
          <w:rFonts w:eastAsia="Times New Roman"/>
          <w:vanish/>
        </w:rPr>
        <w:t>h:GuaranteedInsuranceBenefitsMembereqh:DiscountedCashFlowValuationTechniqueMembereqh:MeasurementInputNonperformanceRiskMemberus-gaap:FairValueInputsLevel3Member2021-03-310001333986us-gaap:MeasurementInputLapseRateMembereqh:DiscountedCashFlowValuationTechni</w:t>
      </w:r>
      <w:r>
        <w:rPr>
          <w:rFonts w:eastAsia="Times New Roman"/>
          <w:vanish/>
        </w:rPr>
        <w:t>queMembersrt:MinimumMembereqh:GuaranteedMinimumAnnuityBenefitsMemberus-gaap:FairValueInputsLevel3Member2021-03-310001333986srt:MaximumMemberus-gaap:MeasurementInputLapseRateMembereqh:DiscountedCashFlowValuationTechniqueMembereqh:GuaranteedMinimumAnnuityBen</w:t>
      </w:r>
      <w:r>
        <w:rPr>
          <w:rFonts w:eastAsia="Times New Roman"/>
          <w:vanish/>
        </w:rPr>
        <w:t>efitsMemberus-gaap:FairValueInputsLevel3Member2021-03-310001333986srt:WeightedAverageMemberus-gaap:MeasurementInputLapseRateMembereqh:DiscountedCashFlowValuationTechniqueMembereqh:GuaranteedMinimumAnnuityBenefitsMemberus-gaap:FairValueInputsLevel3Member202</w:t>
      </w:r>
      <w:r>
        <w:rPr>
          <w:rFonts w:eastAsia="Times New Roman"/>
          <w:vanish/>
        </w:rPr>
        <w:t>1-03-310001333986eqh:MeasurementInputEquityVolatilityMembereqh:DiscountedCashFlowValuationTechniqueMembersrt:MinimumMembereqh:GuaranteedMinimumAnnuityBenefitsMemberus-gaap:FairValueInputsLevel3Member2021-03-310001333986srt:MaximumMembereqh:MeasurementInput</w:t>
      </w:r>
      <w:r>
        <w:rPr>
          <w:rFonts w:eastAsia="Times New Roman"/>
          <w:vanish/>
        </w:rPr>
        <w:t>EquityVolatilityMembereqh:DiscountedCashFlowValuationTechniqueMembereqh:GuaranteedMinimumAnnuityBenefitsMemberus-gaap:FairValueInputsLevel3Member2021-03-310001333986srt:WeightedAverageMembereqh:MeasurementInputEquityVolatilityMembereqh:DiscountedCashFlowVa</w:t>
      </w:r>
      <w:r>
        <w:rPr>
          <w:rFonts w:eastAsia="Times New Roman"/>
          <w:vanish/>
        </w:rPr>
        <w:t>luationTechniqueMembereqh:GuaranteedMinimumAnnuityBenefitsMemberus-gaap:FairValueInputsLevel3Member2021-03-310001333986eqh:DiscountedCashFlowValuationTechniqueMembereqh:MeasurementInputNonperformanceRiskMembereqh:GuaranteedMinimumAnnuityBenefitsMemberus-ga</w:t>
      </w:r>
      <w:r>
        <w:rPr>
          <w:rFonts w:eastAsia="Times New Roman"/>
          <w:vanish/>
        </w:rPr>
        <w:t>ap:FairValueInputsLevel3Member2021-03-310001333986eqh:MatrixPricingModelValuationTechniqueMembersrt:MinimumMemberus-gaap:FairValueInputsLevel3Memberus-gaap:CorporateDebtSecuritiesMember2020-01-012020-12-310001333986srt:MaximumMembereqh:MatrixPricingModelVa</w:t>
      </w:r>
      <w:r>
        <w:rPr>
          <w:rFonts w:eastAsia="Times New Roman"/>
          <w:vanish/>
        </w:rPr>
        <w:t>luationTechniqueMemberus-gaap:FairValueInputsLevel3Memberus-gaap:CorporateDebtSecuritiesMember2020-01-012020-12-310001333986srt:WeightedAverageMembereqh:MatrixPricingModelValuationTechniqueMemberus-gaap:FairValueInputsLevel3Memberus-gaap:CorporateDebtSecur</w:t>
      </w:r>
      <w:r>
        <w:rPr>
          <w:rFonts w:eastAsia="Times New Roman"/>
          <w:vanish/>
        </w:rPr>
        <w:t>itiesMember2020-01-012020-12-310001333986eqh:MarketComparableCompaniesValuationTechniqueMembersrt:MinimumMemberus-gaap:MeasurementInputEbitdaMultipleMemberus-gaap:FairValueInputsLevel3Memberus-gaap:CorporateDebtSecuritiesMember2020-12-310001333986srt:Maxim</w:t>
      </w:r>
      <w:r>
        <w:rPr>
          <w:rFonts w:eastAsia="Times New Roman"/>
          <w:vanish/>
        </w:rPr>
        <w:t>umMembereqh:MarketComparableCompaniesValuationTechniqueMemberus-gaap:MeasurementInputEbitdaMultipleMemberus-gaap:FairValueInputsLevel3Memberus-gaap:CorporateDebtSecuritiesMember2020-12-310001333986srt:WeightedAverageMembereqh:MarketComparableCompaniesValua</w:t>
      </w:r>
      <w:r>
        <w:rPr>
          <w:rFonts w:eastAsia="Times New Roman"/>
          <w:vanish/>
        </w:rPr>
        <w:t>tionTechniqueMemberus-gaap:MeasurementInputEbitdaMultipleMemberus-gaap:FairValueInputsLevel3Memberus-gaap:CorporateDebtSecuritiesMember2020-12-310001333986eqh:MarketComparableCompaniesValuationTechniqueMemberus-gaap:MeasurementInputDiscountRateMembersrt:Mi</w:t>
      </w:r>
      <w:r>
        <w:rPr>
          <w:rFonts w:eastAsia="Times New Roman"/>
          <w:vanish/>
        </w:rPr>
        <w:t>nimumMemberus-gaap:FairValueInputsLevel3Memberus-gaap:CorporateDebtSecuritiesMember2020-12-310001333986srt:MaximumMembereqh:MarketComparableCompaniesValuationTechniqueMemberus-gaap:MeasurementInputDiscountRateMemberus-gaap:FairValueInputsLevel3Memberus-gaa</w:t>
      </w:r>
      <w:r>
        <w:rPr>
          <w:rFonts w:eastAsia="Times New Roman"/>
          <w:vanish/>
        </w:rPr>
        <w:t>p:CorporateDebtSecuritiesMember2020-12-310001333986srt:WeightedAverageMembereqh:MarketComparableCompaniesValuationTechniqueMemberus-gaap:MeasurementInputDiscountRateMemberus-gaap:FairValueInputsLevel3Memberus-gaap:CorporateDebtSecuritiesMember2020-12-31000</w:t>
      </w:r>
      <w:r>
        <w:rPr>
          <w:rFonts w:eastAsia="Times New Roman"/>
          <w:vanish/>
        </w:rPr>
        <w:t>1333986eqh:MarketComparableCompaniesValuationTechniqueMembersrt:MinimumMemberus-gaap:FairValueInputsLevel3Membereqh:MeasurementInputCashFlowMultiplesMemberus-gaap:CorporateDebtSecuritiesMember2020-12-310001333986srt:MaximumMembereqh:MarketComparableCompani</w:t>
      </w:r>
      <w:r>
        <w:rPr>
          <w:rFonts w:eastAsia="Times New Roman"/>
          <w:vanish/>
        </w:rPr>
        <w:t>esValuationTechniqueMemberus-gaap:FairValueInputsLevel3Membereqh:MeasurementInputCashFlowMultiplesMemberus-gaap:CorporateDebtSecuritiesMember2020-12-310001333986srt:WeightedAverageMembereqh:MarketComparableCompaniesValuationTechniqueMemberus-gaap:FairValue</w:t>
      </w:r>
      <w:r>
        <w:rPr>
          <w:rFonts w:eastAsia="Times New Roman"/>
          <w:vanish/>
        </w:rPr>
        <w:t>InputsLevel3Membereqh:MeasurementInputCashFlowMultiplesMemberus-gaap:CorporateDebtSecuritiesMember2020-12-310001333986eqh:MarketComparableCompaniesValuationTechniqueMemberus-gaap:MeasurementInputRevenueMultipleMemberus-gaap:EquityMethodInvestmentsMembersrt</w:t>
      </w:r>
      <w:r>
        <w:rPr>
          <w:rFonts w:eastAsia="Times New Roman"/>
          <w:vanish/>
        </w:rPr>
        <w:t>:MinimumMemberus-gaap:FairValueInputsLevel3Member2020-12-310001333986srt:MaximumMembereqh:MarketComparableCompaniesValuationTechniqueMemberus-gaap:MeasurementInputRevenueMultipleMemberus-gaap:EquityMethodInvestmentsMemberus-gaap:FairValueInputsLevel3Member</w:t>
      </w:r>
      <w:r>
        <w:rPr>
          <w:rFonts w:eastAsia="Times New Roman"/>
          <w:vanish/>
        </w:rPr>
        <w:t>2020-12-310001333986srt:WeightedAverageMembereqh:MarketComparableCompaniesValuationTechniqueMemberus-gaap:MeasurementInputRevenueMultipleMemberus-gaap:EquityMethodInvestmentsMemberus-gaap:FairValueInputsLevel3Member2020-12-310001333986us-gaap:MeasurementIn</w:t>
      </w:r>
      <w:r>
        <w:rPr>
          <w:rFonts w:eastAsia="Times New Roman"/>
          <w:vanish/>
        </w:rPr>
        <w:t>putRevenueMultipleMemberus-gaap:EquityMethodInvestmentsMembereqh:DiscountedCashFlowValuationTechniqueMemberus-gaap:FairValueInputsLevel3Member2020-12-310001333986us-gaap:EquityMethodInvestmentsMembereqh:DiscountedCashFlowValuationTechniqueMembereqh:Measure</w:t>
      </w:r>
      <w:r>
        <w:rPr>
          <w:rFonts w:eastAsia="Times New Roman"/>
          <w:vanish/>
        </w:rPr>
        <w:t>mentInputsDiscountFactorMemberus-gaap:FairValueInputsLevel3Member2020-12-310001333986us-gaap:EquityMethodInvestmentsMembereqh:DiscountedCashFlowValuationTechniqueMemberus-gaap:FairValueInputsLevel3Member2020-01-012020-12-310001333986eqh:DiscountedCashFlowV</w:t>
      </w:r>
      <w:r>
        <w:rPr>
          <w:rFonts w:eastAsia="Times New Roman"/>
          <w:vanish/>
        </w:rPr>
        <w:t>aluationTechniqueMembereqh:MeasurementInputNonperformanceRiskMembersrt:MinimumMemberus-gaap:FairValueInputsLevel3Membereqh:GmibReinsuranceMember2020-12-310001333986srt:MaximumMembereqh:DiscountedCashFlowValuationTechniqueMembereqh:MeasurementInputNonperfor</w:t>
      </w:r>
      <w:r>
        <w:rPr>
          <w:rFonts w:eastAsia="Times New Roman"/>
          <w:vanish/>
        </w:rPr>
        <w:t>manceRiskMemberus-gaap:FairValueInputsLevel3Membereqh:GmibReinsuranceMember2020-12-310001333986srt:WeightedAverageMembereqh:DiscountedCashFlowValuationTechniqueMembereqh:MeasurementInputNonperformanceRiskMemberus-gaap:FairValueInputsLevel3Membereqh:GmibRei</w:t>
      </w:r>
      <w:r>
        <w:rPr>
          <w:rFonts w:eastAsia="Times New Roman"/>
          <w:vanish/>
        </w:rPr>
        <w:t>nsuranceMember2020-12-310001333986us-gaap:MeasurementInputLapseRateMembereqh:DiscountedCashFlowValuationTechniqueMembersrt:MinimumMemberus-gaap:FairValueInputsLevel3Membereqh:GmibReinsuranceMember2020-12-310001333986srt:MaximumMemberus-gaap:MeasurementInpu</w:t>
      </w:r>
      <w:r>
        <w:rPr>
          <w:rFonts w:eastAsia="Times New Roman"/>
          <w:vanish/>
        </w:rPr>
        <w:t>tLapseRateMembereqh:DiscountedCashFlowValuationTechniqueMemberus-gaap:FairValueInputsLevel3Membereqh:GmibReinsuranceMember2020-12-310001333986srt:WeightedAverageMemberus-gaap:MeasurementInputLapseRateMembereqh:DiscountedCashFlowValuationTechniqueMemberus-g</w:t>
      </w:r>
      <w:r>
        <w:rPr>
          <w:rFonts w:eastAsia="Times New Roman"/>
          <w:vanish/>
        </w:rPr>
        <w:t>aap:FairValueInputsLevel3Membereqh:GmibReinsuranceMember2020-12-310001333986eqh:DiscountedCashFlowValuationTechniqueMembersrt:MinimumMemberus-gaap:MeasurementInputWithdrawalRateMemberus-gaap:FairValueInputsLevel3Membereqh:GmibReinsuranceMember2020-12-31000</w:t>
      </w:r>
      <w:r>
        <w:rPr>
          <w:rFonts w:eastAsia="Times New Roman"/>
          <w:vanish/>
        </w:rPr>
        <w:t>1333986srt:MaximumMembereqh:DiscountedCashFlowValuationTechniqueMemberus-gaap:MeasurementInputWithdrawalRateMemberus-gaap:FairValueInputsLevel3Membereqh:GmibReinsuranceMember2020-12-310001333986srt:WeightedAverageMembereqh:DiscountedCashFlowValuationTechni</w:t>
      </w:r>
      <w:r>
        <w:rPr>
          <w:rFonts w:eastAsia="Times New Roman"/>
          <w:vanish/>
        </w:rPr>
        <w:t>queMemberus-gaap:MeasurementInputWithdrawalRateMemberus-gaap:FairValueInputsLevel3Membereqh:GmibReinsuranceMember2020-12-310001333986eqh:DiscountedCashFlowValuationTechniqueMembersrt:MinimumMemberus-gaap:MeasurementInputUtilizationRateMemberus-gaap:FairVal</w:t>
      </w:r>
      <w:r>
        <w:rPr>
          <w:rFonts w:eastAsia="Times New Roman"/>
          <w:vanish/>
        </w:rPr>
        <w:t>ueInputsLevel3Membereqh:GmibReinsuranceMember2020-12-310001333986srt:MaximumMembereqh:DiscountedCashFlowValuationTechniqueMemberus-gaap:MeasurementInputUtilizationRateMemberus-gaap:FairValueInputsLevel3Membereqh:GmibReinsuranceMember2020-12-310001333986srt</w:t>
      </w:r>
      <w:r>
        <w:rPr>
          <w:rFonts w:eastAsia="Times New Roman"/>
          <w:vanish/>
        </w:rPr>
        <w:t>:WeightedAverageMembereqh:DiscountedCashFlowValuationTechniqueMemberus-gaap:MeasurementInputUtilizationRateMemberus-gaap:FairValueInputsLevel3Membereqh:GmibReinsuranceMember2020-12-310001333986eqh:MeasurementInputEquityVolatilityMembereqh:DiscountedCashFlo</w:t>
      </w:r>
      <w:r>
        <w:rPr>
          <w:rFonts w:eastAsia="Times New Roman"/>
          <w:vanish/>
        </w:rPr>
        <w:t>wValuationTechniqueMembersrt:MinimumMemberus-gaap:FairValueInputsLevel3Membereqh:GmibReinsuranceMember2020-12-310001333986srt:MaximumMembereqh:MeasurementInputEquityVolatilityMembereqh:DiscountedCashFlowValuationTechniqueMemberus-gaap:FairValueInputsLevel3</w:t>
      </w:r>
      <w:r>
        <w:rPr>
          <w:rFonts w:eastAsia="Times New Roman"/>
          <w:vanish/>
        </w:rPr>
        <w:t>Membereqh:GmibReinsuranceMember2020-12-310001333986srt:WeightedAverageMembereqh:MeasurementInputEquityVolatilityMembereqh:DiscountedCashFlowValuationTechniqueMemberus-gaap:FairValueInputsLevel3Membereqh:GmibReinsuranceMember2020-12-310001333986us-gaap:Meas</w:t>
      </w:r>
      <w:r>
        <w:rPr>
          <w:rFonts w:eastAsia="Times New Roman"/>
          <w:vanish/>
        </w:rPr>
        <w:t>urementInputMortalityRateMembereqh:RangeOneMembereqh:DiscountedCashFlowValuationTechniqueMembersrt:MinimumMemberus-gaap:FairValueInputsLevel3Membereqh:GmibReinsuranceMember2020-12-310001333986srt:MaximumMemberus-gaap:MeasurementInputMortalityRateMembereqh:</w:t>
      </w:r>
      <w:r>
        <w:rPr>
          <w:rFonts w:eastAsia="Times New Roman"/>
          <w:vanish/>
        </w:rPr>
        <w:t>RangeOneMembereqh:DiscountedCashFlowValuationTechniqueMemberus-gaap:FairValueInputsLevel3Membereqh:GmibReinsuranceMember2020-12-310001333986srt:WeightedAverageMemberus-gaap:MeasurementInputMortalityRateMembereqh:RangeOneMembereqh:DiscountedCashFlowValuatio</w:t>
      </w:r>
      <w:r>
        <w:rPr>
          <w:rFonts w:eastAsia="Times New Roman"/>
          <w:vanish/>
        </w:rPr>
        <w:t>nTechniqueMemberus-gaap:FairValueInputsLevel3Membereqh:GmibReinsuranceMember2020-12-310001333986us-gaap:MeasurementInputMortalityRateMembereqh:DiscountedCashFlowValuationTechniqueMembereqh:RangeTwoMembersrt:MinimumMemberus-gaap:FairValueInputsLevel3Membere</w:t>
      </w:r>
      <w:r>
        <w:rPr>
          <w:rFonts w:eastAsia="Times New Roman"/>
          <w:vanish/>
        </w:rPr>
        <w:t>qh:GmibReinsuranceMember2020-12-310001333986srt:MaximumMemberus-gaap:MeasurementInputMortalityRateMembereqh:DiscountedCashFlowValuationTechniqueMembereqh:RangeTwoMemberus-gaap:FairValueInputsLevel3Membereqh:GmibReinsuranceMember2020-12-310001333986eqh:Rang</w:t>
      </w:r>
      <w:r>
        <w:rPr>
          <w:rFonts w:eastAsia="Times New Roman"/>
          <w:vanish/>
        </w:rPr>
        <w:t>eThreeMemberus-gaap:MeasurementInputMortalityRateMembereqh:DiscountedCashFlowValuationTechniqueMembersrt:MinimumMemberus-gaap:FairValueInputsLevel3Membereqh:GmibReinsuranceMember2020-12-310001333986srt:MaximumMembereqh:RangeThreeMemberus-gaap:MeasurementIn</w:t>
      </w:r>
      <w:r>
        <w:rPr>
          <w:rFonts w:eastAsia="Times New Roman"/>
          <w:vanish/>
        </w:rPr>
        <w:t>putMortalityRateMembereqh:DiscountedCashFlowValuationTechniqueMemberus-gaap:FairValueInputsLevel3Membereqh:GmibReinsuranceMember2020-12-310001333986us-gaap:MeasurementInputLongTermRevenueGrowthRateMembereqh:DiscountedCashFlowValuationTechniqueMembersrt:Min</w:t>
      </w:r>
      <w:r>
        <w:rPr>
          <w:rFonts w:eastAsia="Times New Roman"/>
          <w:vanish/>
        </w:rPr>
        <w:t>imumMembereqh:AllianceBernsteinMember2020-12-310001333986us-gaap:MeasurementInputLongTermRevenueGrowthRateMembersrt:MaximumMembereqh:DiscountedCashFlowValuationTechniqueMembereqh:AllianceBernsteinMember2020-12-310001333986us-gaap:MeasurementInputLongTermRe</w:t>
      </w:r>
      <w:r>
        <w:rPr>
          <w:rFonts w:eastAsia="Times New Roman"/>
          <w:vanish/>
        </w:rPr>
        <w:t>venueGrowthRateMembersrt:WeightedAverageMembereqh:DiscountedCashFlowValuationTechniqueMembereqh:AllianceBernsteinMember2020-12-310001333986us-gaap:MeasurementInputDiscountRateMembereqh:DiscountedCashFlowValuationTechniqueMembersrt:MinimumMembereqh:Alliance</w:t>
      </w:r>
      <w:r>
        <w:rPr>
          <w:rFonts w:eastAsia="Times New Roman"/>
          <w:vanish/>
        </w:rPr>
        <w:t>BernsteinMember2020-12-310001333986srt:MaximumMemberus-gaap:MeasurementInputDiscountRateMembereqh:DiscountedCashFlowValuationTechniqueMembereqh:AllianceBernsteinMember2020-12-310001333986srt:WeightedAverageMemberus-gaap:MeasurementInputDiscountRateMembereq</w:t>
      </w:r>
      <w:r>
        <w:rPr>
          <w:rFonts w:eastAsia="Times New Roman"/>
          <w:vanish/>
        </w:rPr>
        <w:t>h:DiscountedCashFlowValuationTechniqueMembereqh:AllianceBernsteinMember2020-12-310001333986eqh:GuaranteedMinimumInsuranceBenefitsnoLapseGuaranteeMembereqh:DiscountedCashFlowValuationTechniqueMembereqh:MeasurementInputNonperformanceRiskMemberus-gaap:FairVal</w:t>
      </w:r>
      <w:r>
        <w:rPr>
          <w:rFonts w:eastAsia="Times New Roman"/>
          <w:vanish/>
        </w:rPr>
        <w:t>ueInputsLevel3Member2020-12-310001333986eqh:GuaranteedMinimumInsuranceBenefitsnoLapseGuaranteeMemberus-gaap:MeasurementInputLapseRateMembereqh:DiscountedCashFlowValuationTechniqueMembersrt:MinimumMemberus-gaap:FairValueInputsLevel3Member2020-12-31000133398</w:t>
      </w:r>
      <w:r>
        <w:rPr>
          <w:rFonts w:eastAsia="Times New Roman"/>
          <w:vanish/>
        </w:rPr>
        <w:t>6eqh:GuaranteedMinimumInsuranceBenefitsnoLapseGuaranteeMembersrt:MaximumMemberus-gaap:MeasurementInputLapseRateMembereqh:DiscountedCashFlowValuationTechniqueMemberus-gaap:FairValueInputsLevel3Member2020-12-310001333986eqh:GuaranteedMinimumInsuranceBenefits</w:t>
      </w:r>
      <w:r>
        <w:rPr>
          <w:rFonts w:eastAsia="Times New Roman"/>
          <w:vanish/>
        </w:rPr>
        <w:t>noLapseGuaranteeMembersrt:WeightedAverageMemberus-gaap:MeasurementInputLapseRateMembereqh:DiscountedCashFlowValuationTechniqueMemberus-gaap:FairValueInputsLevel3Member2020-12-310001333986eqh:GuaranteedMinimumInsuranceBenefitsnoLapseGuaranteeMembereqh:Disco</w:t>
      </w:r>
      <w:r>
        <w:rPr>
          <w:rFonts w:eastAsia="Times New Roman"/>
          <w:vanish/>
        </w:rPr>
        <w:t>untedCashFlowValuationTechniqueMembersrt:MinimumMemberus-gaap:MeasurementInputWithdrawalRateMemberus-gaap:FairValueInputsLevel3Member2020-12-310001333986eqh:GuaranteedMinimumInsuranceBenefitsnoLapseGuaranteeMembersrt:MaximumMembereqh:DiscountedCashFlowValu</w:t>
      </w:r>
      <w:r>
        <w:rPr>
          <w:rFonts w:eastAsia="Times New Roman"/>
          <w:vanish/>
        </w:rPr>
        <w:t>ationTechniqueMemberus-gaap:MeasurementInputWithdrawalRateMemberus-gaap:FairValueInputsLevel3Member2020-12-310001333986eqh:GuaranteedMinimumInsuranceBenefitsnoLapseGuaranteeMembersrt:WeightedAverageMembereqh:DiscountedCashFlowValuationTechniqueMemberus-gaa</w:t>
      </w:r>
      <w:r>
        <w:rPr>
          <w:rFonts w:eastAsia="Times New Roman"/>
          <w:vanish/>
        </w:rPr>
        <w:t>p:MeasurementInputWithdrawalRateMemberus-gaap:FairValueInputsLevel3Member2020-12-310001333986eqh:GuaranteedMinimumInsuranceBenefitsnoLapseGuaranteeMembereqh:DiscountedCashFlowValuationTechniqueMembersrt:MinimumMembereqh:MeasurementInputAnnuitizationRateMem</w:t>
      </w:r>
      <w:r>
        <w:rPr>
          <w:rFonts w:eastAsia="Times New Roman"/>
          <w:vanish/>
        </w:rPr>
        <w:t>berus-gaap:FairValueInputsLevel3Member2020-12-310001333986eqh:GuaranteedMinimumInsuranceBenefitsnoLapseGuaranteeMembersrt:MaximumMembereqh:DiscountedCashFlowValuationTechniqueMembereqh:MeasurementInputAnnuitizationRateMemberus-gaap:FairValueInputsLevel3Mem</w:t>
      </w:r>
      <w:r>
        <w:rPr>
          <w:rFonts w:eastAsia="Times New Roman"/>
          <w:vanish/>
        </w:rPr>
        <w:t>ber2020-12-310001333986eqh:GuaranteedMinimumInsuranceBenefitsnoLapseGuaranteeMembersrt:WeightedAverageMembereqh:DiscountedCashFlowValuationTechniqueMembereqh:MeasurementInputAnnuitizationRateMemberus-gaap:FairValueInputsLevel3Member2020-12-310001333986eqh:</w:t>
      </w:r>
      <w:r>
        <w:rPr>
          <w:rFonts w:eastAsia="Times New Roman"/>
          <w:vanish/>
        </w:rPr>
        <w:t>GuaranteedMinimumInsuranceBenefitsnoLapseGuaranteeMemberus-gaap:MeasurementInputMortalityRateMembereqh:RangeOneMembereqh:DiscountedCashFlowValuationTechniqueMembersrt:MinimumMemberus-gaap:FairValueInputsLevel3Member2020-12-310001333986eqh:GuaranteedMinimum</w:t>
      </w:r>
      <w:r>
        <w:rPr>
          <w:rFonts w:eastAsia="Times New Roman"/>
          <w:vanish/>
        </w:rPr>
        <w:t>InsuranceBenefitsnoLapseGuaranteeMembersrt:MaximumMemberus-gaap:MeasurementInputMortalityRateMembereqh:RangeOneMembereqh:DiscountedCashFlowValuationTechniqueMemberus-gaap:FairValueInputsLevel3Member2020-12-310001333986eqh:GuaranteedMinimumInsuranceBenefits</w:t>
      </w:r>
      <w:r>
        <w:rPr>
          <w:rFonts w:eastAsia="Times New Roman"/>
          <w:vanish/>
        </w:rPr>
        <w:t>noLapseGuaranteeMembersrt:WeightedAverageMemberus-gaap:MeasurementInputMortalityRateMembereqh:RangeOneMembereqh:DiscountedCashFlowValuationTechniqueMemberus-gaap:FairValueInputsLevel3Member2020-12-310001333986eqh:GuaranteedMinimumInsuranceBenefitsnoLapseGu</w:t>
      </w:r>
      <w:r>
        <w:rPr>
          <w:rFonts w:eastAsia="Times New Roman"/>
          <w:vanish/>
        </w:rPr>
        <w:t>aranteeMemberus-gaap:MeasurementInputMortalityRateMembereqh:DiscountedCashFlowValuationTechniqueMembereqh:RangeTwoMembersrt:MinimumMemberus-gaap:FairValueInputsLevel3Member2020-12-310001333986eqh:GuaranteedMinimumInsuranceBenefitsnoLapseGuaranteeMembersrt:</w:t>
      </w:r>
      <w:r>
        <w:rPr>
          <w:rFonts w:eastAsia="Times New Roman"/>
          <w:vanish/>
        </w:rPr>
        <w:t>MaximumMemberus-gaap:MeasurementInputMortalityRateMembereqh:DiscountedCashFlowValuationTechniqueMembereqh:RangeTwoMemberus-gaap:FairValueInputsLevel3Member2020-12-310001333986eqh:GuaranteedMinimumInsuranceBenefitsnoLapseGuaranteeMembereqh:RangeThreeMemberu</w:t>
      </w:r>
      <w:r>
        <w:rPr>
          <w:rFonts w:eastAsia="Times New Roman"/>
          <w:vanish/>
        </w:rPr>
        <w:t>s-gaap:MeasurementInputMortalityRateMembereqh:DiscountedCashFlowValuationTechniqueMembersrt:MinimumMemberus-gaap:FairValueInputsLevel3Member2020-12-310001333986eqh:GuaranteedMinimumInsuranceBenefitsnoLapseGuaranteeMembersrt:MaximumMembereqh:RangeThreeMembe</w:t>
      </w:r>
      <w:r>
        <w:rPr>
          <w:rFonts w:eastAsia="Times New Roman"/>
          <w:vanish/>
        </w:rPr>
        <w:t>rus-gaap:MeasurementInputMortalityRateMembereqh:DiscountedCashFlowValuationTechniqueMemberus-gaap:FairValueInputsLevel3Member2020-12-310001333986eqh:DiscountedCashFlowValuationTechniqueMembereqh:MeasurementInputNonperformanceRiskMembersrt:MinimumMembereqh:</w:t>
      </w:r>
      <w:r>
        <w:rPr>
          <w:rFonts w:eastAsia="Times New Roman"/>
          <w:vanish/>
        </w:rPr>
        <w:t>AssumedGMIBReinsuranceContractsMemberus-gaap:FairValueInputsLevel3Member2020-12-310001333986srt:MaximumMembereqh:DiscountedCashFlowValuationTechniqueMembereqh:MeasurementInputNonperformanceRiskMembereqh:AssumedGMIBReinsuranceContractsMemberus-gaap:FairValu</w:t>
      </w:r>
      <w:r>
        <w:rPr>
          <w:rFonts w:eastAsia="Times New Roman"/>
          <w:vanish/>
        </w:rPr>
        <w:t>eInputsLevel3Member2020-12-310001333986srt:WeightedAverageMembereqh:DiscountedCashFlowValuationTechniqueMembereqh:MeasurementInputNonperformanceRiskMembereqh:AssumedGMIBReinsuranceContractsMemberus-gaap:FairValueInputsLevel3Member2020-12-310001333986us-gaa</w:t>
      </w:r>
      <w:r>
        <w:rPr>
          <w:rFonts w:eastAsia="Times New Roman"/>
          <w:vanish/>
        </w:rPr>
        <w:t>p:MeasurementInputLapseRateMembereqh:DiscountedCashFlowValuationTechniqueMembersrt:MinimumMembereqh:AssumedGMIBReinsuranceContractsMemberus-gaap:FairValueInputsLevel3Member2020-12-310001333986srt:MaximumMemberus-gaap:MeasurementInputLapseRateMembereqh:Disc</w:t>
      </w:r>
      <w:r>
        <w:rPr>
          <w:rFonts w:eastAsia="Times New Roman"/>
          <w:vanish/>
        </w:rPr>
        <w:t>ountedCashFlowValuationTechniqueMembereqh:AssumedGMIBReinsuranceContractsMemberus-gaap:FairValueInputsLevel3Member2020-12-310001333986srt:WeightedAverageMemberus-gaap:MeasurementInputLapseRateMembereqh:DiscountedCashFlowValuationTechniqueMembereqh:AssumedG</w:t>
      </w:r>
      <w:r>
        <w:rPr>
          <w:rFonts w:eastAsia="Times New Roman"/>
          <w:vanish/>
        </w:rPr>
        <w:t>MIBReinsuranceContractsMemberus-gaap:FairValueInputsLevel3Member2020-12-310001333986eqh:DiscountedCashFlowValuationTechniqueMembersrt:MinimumMemberus-gaap:MeasurementInputWithdrawalRateMembereqh:AssumedGMIBReinsuranceContractsMemberus-gaap:FairValueInputsL</w:t>
      </w:r>
      <w:r>
        <w:rPr>
          <w:rFonts w:eastAsia="Times New Roman"/>
          <w:vanish/>
        </w:rPr>
        <w:t>evel3Member2020-12-310001333986srt:MaximumMembereqh:DiscountedCashFlowValuationTechniqueMemberus-gaap:MeasurementInputWithdrawalRateMembereqh:AssumedGMIBReinsuranceContractsMemberus-gaap:FairValueInputsLevel3Member2020-12-310001333986srt:WeightedAverageMem</w:t>
      </w:r>
      <w:r>
        <w:rPr>
          <w:rFonts w:eastAsia="Times New Roman"/>
          <w:vanish/>
        </w:rPr>
        <w:t>bereqh:DiscountedCashFlowValuationTechniqueMemberus-gaap:MeasurementInputWithdrawalRateMembereqh:AssumedGMIBReinsuranceContractsMemberus-gaap:FairValueInputsLevel3Member2020-12-310001333986eqh:MeasurementInputWithdrawalRateTwoMembereqh:DiscountedCashFlowVa</w:t>
      </w:r>
      <w:r>
        <w:rPr>
          <w:rFonts w:eastAsia="Times New Roman"/>
          <w:vanish/>
        </w:rPr>
        <w:t>luationTechniqueMembersrt:MinimumMembereqh:AssumedGMIBReinsuranceContractsMemberus-gaap:FairValueInputsLevel3Member2020-12-310001333986eqh:MeasurementInputWithdrawalRateTwoMembersrt:MaximumMembereqh:DiscountedCashFlowValuationTechniqueMembereqh:AssumedGMIB</w:t>
      </w:r>
      <w:r>
        <w:rPr>
          <w:rFonts w:eastAsia="Times New Roman"/>
          <w:vanish/>
        </w:rPr>
        <w:t>ReinsuranceContractsMemberus-gaap:FairValueInputsLevel3Member2020-12-310001333986eqh:DiscountedCashFlowValuationTechniqueMembersrt:MinimumMemberus-gaap:MeasurementInputUtilizationRateMembereqh:AssumedGMIBReinsuranceContractsMemberus-gaap:FairValueInputsLev</w:t>
      </w:r>
      <w:r>
        <w:rPr>
          <w:rFonts w:eastAsia="Times New Roman"/>
          <w:vanish/>
        </w:rPr>
        <w:t>el3Member2020-12-310001333986srt:MaximumMembereqh:DiscountedCashFlowValuationTechniqueMemberus-gaap:MeasurementInputUtilizationRateMembereqh:AssumedGMIBReinsuranceContractsMemberus-gaap:FairValueInputsLevel3Member2020-12-310001333986srt:WeightedAverageMemb</w:t>
      </w:r>
      <w:r>
        <w:rPr>
          <w:rFonts w:eastAsia="Times New Roman"/>
          <w:vanish/>
        </w:rPr>
        <w:t>ereqh:DiscountedCashFlowValuationTechniqueMemberus-gaap:MeasurementInputUtilizationRateMembereqh:AssumedGMIBReinsuranceContractsMemberus-gaap:FairValueInputsLevel3Member2020-12-310001333986eqh:MeasurementInputEquityVolatilityMembereqh:DiscountedCashFlowVal</w:t>
      </w:r>
      <w:r>
        <w:rPr>
          <w:rFonts w:eastAsia="Times New Roman"/>
          <w:vanish/>
        </w:rPr>
        <w:t>uationTechniqueMembersrt:MinimumMembereqh:AssumedGMIBReinsuranceContractsMemberus-gaap:FairValueInputsLevel3Member2020-12-310001333986srt:MaximumMembereqh:MeasurementInputEquityVolatilityMembereqh:DiscountedCashFlowValuationTechniqueMembereqh:AssumedGMIBRe</w:t>
      </w:r>
      <w:r>
        <w:rPr>
          <w:rFonts w:eastAsia="Times New Roman"/>
          <w:vanish/>
        </w:rPr>
        <w:t>insuranceContractsMemberus-gaap:FairValueInputsLevel3Member2020-12-310001333986srt:WeightedAverageMembereqh:MeasurementInputEquityVolatilityMembereqh:DiscountedCashFlowValuationTechniqueMembereqh:AssumedGMIBReinsuranceContractsMemberus-gaap:FairValueInputs</w:t>
      </w:r>
      <w:r>
        <w:rPr>
          <w:rFonts w:eastAsia="Times New Roman"/>
          <w:vanish/>
        </w:rPr>
        <w:t>Level3Member2020-12-310001333986eqh:DiscountedCashFlowValuationTechniqueMembereqh:MeasurementInputNonperformanceRiskMemberus-gaap:FairValueInputsLevel3Membereqh:GmwbGwblMember2020-12-310001333986us-gaap:MeasurementInputLapseRateMembereqh:DiscountedCashFlow</w:t>
      </w:r>
      <w:r>
        <w:rPr>
          <w:rFonts w:eastAsia="Times New Roman"/>
          <w:vanish/>
        </w:rPr>
        <w:t>ValuationTechniqueMembersrt:MinimumMemberus-gaap:FairValueInputsLevel3Membereqh:GmwbGwblMember2020-12-310001333986srt:MaximumMemberus-gaap:MeasurementInputLapseRateMembereqh:DiscountedCashFlowValuationTechniqueMemberus-gaap:FairValueInputsLevel3Membereqh:G</w:t>
      </w:r>
      <w:r>
        <w:rPr>
          <w:rFonts w:eastAsia="Times New Roman"/>
          <w:vanish/>
        </w:rPr>
        <w:t>mwbGwblMember2020-12-310001333986srt:WeightedAverageMemberus-gaap:MeasurementInputLapseRateMembereqh:DiscountedCashFlowValuationTechniqueMemberus-gaap:FairValueInputsLevel3Membereqh:GmwbGwblMember2020-12-310001333986eqh:DiscountedCashFlowValuationTechnique</w:t>
      </w:r>
      <w:r>
        <w:rPr>
          <w:rFonts w:eastAsia="Times New Roman"/>
          <w:vanish/>
        </w:rPr>
        <w:t>Membersrt:MinimumMemberus-gaap:MeasurementInputWithdrawalRateMemberus-gaap:FairValueInputsLevel3Membereqh:GmwbGwblMember2020-12-310001333986srt:MaximumMembereqh:DiscountedCashFlowValuationTechniqueMemberus-gaap:MeasurementInputWithdrawalRateMemberus-gaap:F</w:t>
      </w:r>
      <w:r>
        <w:rPr>
          <w:rFonts w:eastAsia="Times New Roman"/>
          <w:vanish/>
        </w:rPr>
        <w:t>airValueInputsLevel3Membereqh:GmwbGwblMember2020-12-310001333986srt:WeightedAverageMembereqh:DiscountedCashFlowValuationTechniqueMemberus-gaap:MeasurementInputWithdrawalRateMemberus-gaap:FairValueInputsLevel3Membereqh:GmwbGwblMember2020-12-310001333986eqh:</w:t>
      </w:r>
      <w:r>
        <w:rPr>
          <w:rFonts w:eastAsia="Times New Roman"/>
          <w:vanish/>
        </w:rPr>
        <w:t>DiscountedCashFlowValuationTechniqueMemberus-gaap:MeasurementInputUtilizationRateMemberus-gaap:FairValueInputsLevel3Membereqh:GmwbGwblMember2020-12-310001333986srt:WeightedAverageMembereqh:DiscountedCashFlowValuationTechniqueMemberus-gaap:MeasurementInputU</w:t>
      </w:r>
      <w:r>
        <w:rPr>
          <w:rFonts w:eastAsia="Times New Roman"/>
          <w:vanish/>
        </w:rPr>
        <w:t>tilizationRateMemberus-gaap:FairValueInputsLevel3Membereqh:GmwbGwblMember2020-12-310001333986eqh:MeasurementInputEquityVolatilityMembereqh:DiscountedCashFlowValuationTechniqueMembersrt:MinimumMemberus-gaap:FairValueInputsLevel3Membereqh:GmwbGwblMember2020-</w:t>
      </w:r>
      <w:r>
        <w:rPr>
          <w:rFonts w:eastAsia="Times New Roman"/>
          <w:vanish/>
        </w:rPr>
        <w:t>12-310001333986srt:MaximumMembereqh:MeasurementInputEquityVolatilityMembereqh:DiscountedCashFlowValuationTechniqueMemberus-gaap:FairValueInputsLevel3Membereqh:GmwbGwblMember2020-12-310001333986eqh:GuaranteedInsuranceBenefitsMembereqh:DiscountedCashFlowValu</w:t>
      </w:r>
      <w:r>
        <w:rPr>
          <w:rFonts w:eastAsia="Times New Roman"/>
          <w:vanish/>
        </w:rPr>
        <w:t>ationTechniqueMembereqh:MeasurementInputNonperformanceRiskMemberus-gaap:FairValueInputsLevel3Member2020-12-310001333986eqh:GuaranteedInsuranceBenefitsMemberus-gaap:MeasurementInputLapseRateMembereqh:DiscountedCashFlowValuationTechniqueMembersrt:MinimumMemb</w:t>
      </w:r>
      <w:r>
        <w:rPr>
          <w:rFonts w:eastAsia="Times New Roman"/>
          <w:vanish/>
        </w:rPr>
        <w:t>erus-gaap:FairValueInputsLevel3Member2020-12-310001333986srt:MaximumMembereqh:GuaranteedInsuranceBenefitsMemberus-gaap:MeasurementInputLapseRateMembereqh:DiscountedCashFlowValuationTechniqueMemberus-gaap:FairValueInputsLevel3Member2020-12-310001333986srt:W</w:t>
      </w:r>
      <w:r>
        <w:rPr>
          <w:rFonts w:eastAsia="Times New Roman"/>
          <w:vanish/>
        </w:rPr>
        <w:t>eightedAverageMembereqh:GuaranteedInsuranceBenefitsMemberus-gaap:MeasurementInputLapseRateMembereqh:DiscountedCashFlowValuationTechniqueMemberus-gaap:FairValueInputsLevel3Member2020-12-310001333986eqh:GuaranteedInsuranceBenefitsMembereqh:DiscountedCashFlow</w:t>
      </w:r>
      <w:r>
        <w:rPr>
          <w:rFonts w:eastAsia="Times New Roman"/>
          <w:vanish/>
        </w:rPr>
        <w:t>ValuationTechniqueMembersrt:MinimumMemberus-gaap:MeasurementInputWithdrawalRateMemberus-gaap:FairValueInputsLevel3Member2020-12-310001333986srt:MaximumMembereqh:GuaranteedInsuranceBenefitsMembereqh:DiscountedCashFlowValuationTechniqueMemberus-gaap:Measurem</w:t>
      </w:r>
      <w:r>
        <w:rPr>
          <w:rFonts w:eastAsia="Times New Roman"/>
          <w:vanish/>
        </w:rPr>
        <w:t>entInputWithdrawalRateMemberus-gaap:FairValueInputsLevel3Member2020-12-310001333986srt:WeightedAverageMembereqh:GuaranteedInsuranceBenefitsMembereqh:DiscountedCashFlowValuationTechniqueMemberus-gaap:MeasurementInputWithdrawalRateMemberus-gaap:FairValueInpu</w:t>
      </w:r>
      <w:r>
        <w:rPr>
          <w:rFonts w:eastAsia="Times New Roman"/>
          <w:vanish/>
        </w:rPr>
        <w:t>tsLevel3Member2020-12-310001333986eqh:GuaranteedInsuranceBenefitsMembereqh:DiscountedCashFlowValuationTechniqueMembersrt:MinimumMemberus-gaap:MeasurementInputUtilizationRateMemberus-gaap:FairValueInputsLevel3Member2020-12-310001333986srt:MaximumMembereqh:G</w:t>
      </w:r>
      <w:r>
        <w:rPr>
          <w:rFonts w:eastAsia="Times New Roman"/>
          <w:vanish/>
        </w:rPr>
        <w:t>uaranteedInsuranceBenefitsMembereqh:DiscountedCashFlowValuationTechniqueMemberus-gaap:MeasurementInputUtilizationRateMemberus-gaap:FairValueInputsLevel3Member2020-12-310001333986srt:WeightedAverageMembereqh:GuaranteedInsuranceBenefitsMembereqh:DiscountedCa</w:t>
      </w:r>
      <w:r>
        <w:rPr>
          <w:rFonts w:eastAsia="Times New Roman"/>
          <w:vanish/>
        </w:rPr>
        <w:t>shFlowValuationTechniqueMemberus-gaap:MeasurementInputUtilizationRateMemberus-gaap:FairValueInputsLevel3Member2020-12-310001333986eqh:GuaranteedInsuranceBenefitsMembereqh:MeasurementInputEquityVolatilityMembereqh:DiscountedCashFlowValuationTechniqueMembers</w:t>
      </w:r>
      <w:r>
        <w:rPr>
          <w:rFonts w:eastAsia="Times New Roman"/>
          <w:vanish/>
        </w:rPr>
        <w:t>rt:MinimumMemberus-gaap:FairValueInputsLevel3Member2020-12-310001333986srt:MaximumMembereqh:GuaranteedInsuranceBenefitsMembereqh:MeasurementInputEquityVolatilityMembereqh:DiscountedCashFlowValuationTechniqueMemberus-gaap:FairValueInputsLevel3Member2020-12-</w:t>
      </w:r>
      <w:r>
        <w:rPr>
          <w:rFonts w:eastAsia="Times New Roman"/>
          <w:vanish/>
        </w:rPr>
        <w:t>310001333986srt:WeightedAverageMembereqh:GuaranteedInsuranceBenefitsMembereqh:MeasurementInputEquityVolatilityMembereqh:DiscountedCashFlowValuationTechniqueMemberus-gaap:FairValueInputsLevel3Member2020-12-310001333986eqh:DiscountedCashFlowValuationTechniqu</w:t>
      </w:r>
      <w:r>
        <w:rPr>
          <w:rFonts w:eastAsia="Times New Roman"/>
          <w:vanish/>
        </w:rPr>
        <w:t>eMembereqh:MeasurementInputNonperformanceRiskMembereqh:GuaranteedMinimumAnnuityBenefitsMemberus-gaap:FairValueInputsLevel3Member2020-12-310001333986us-gaap:MeasurementInputLapseRateMembereqh:DiscountedCashFlowValuationTechniqueMembersrt:MinimumMembereqh:Gu</w:t>
      </w:r>
      <w:r>
        <w:rPr>
          <w:rFonts w:eastAsia="Times New Roman"/>
          <w:vanish/>
        </w:rPr>
        <w:t>aranteedMinimumAnnuityBenefitsMemberus-gaap:FairValueInputsLevel3Member2020-12-310001333986srt:MaximumMemberus-gaap:MeasurementInputLapseRateMembereqh:DiscountedCashFlowValuationTechniqueMembereqh:GuaranteedMinimumAnnuityBenefitsMemberus-gaap:FairValueInpu</w:t>
      </w:r>
      <w:r>
        <w:rPr>
          <w:rFonts w:eastAsia="Times New Roman"/>
          <w:vanish/>
        </w:rPr>
        <w:t>tsLevel3Member2020-12-310001333986srt:WeightedAverageMemberus-gaap:MeasurementInputLapseRateMembereqh:DiscountedCashFlowValuationTechniqueMembereqh:GuaranteedMinimumAnnuityBenefitsMemberus-gaap:FairValueInputsLevel3Member2020-12-310001333986eqh:Measurement</w:t>
      </w:r>
      <w:r>
        <w:rPr>
          <w:rFonts w:eastAsia="Times New Roman"/>
          <w:vanish/>
        </w:rPr>
        <w:t>InputEquityVolatilityMembereqh:DiscountedCashFlowValuationTechniqueMembersrt:MinimumMembereqh:GuaranteedMinimumAnnuityBenefitsMemberus-gaap:FairValueInputsLevel3Member2020-12-310001333986srt:MaximumMembereqh:MeasurementInputEquityVolatilityMembereqh:Discou</w:t>
      </w:r>
      <w:r>
        <w:rPr>
          <w:rFonts w:eastAsia="Times New Roman"/>
          <w:vanish/>
        </w:rPr>
        <w:t>ntedCashFlowValuationTechniqueMembereqh:GuaranteedMinimumAnnuityBenefitsMemberus-gaap:FairValueInputsLevel3Member2020-12-310001333986srt:WeightedAverageMembereqh:MeasurementInputEquityVolatilityMembereqh:DiscountedCashFlowValuationTechniqueMembereqh:Guaran</w:t>
      </w:r>
      <w:r>
        <w:rPr>
          <w:rFonts w:eastAsia="Times New Roman"/>
          <w:vanish/>
        </w:rPr>
        <w:t>teedMinimumAnnuityBenefitsMemberus-gaap:FairValueInputsLevel3Member2020-12-310001333986us-gaap:PensionPlansDefinedBenefitMember2021-01-012021-03-310001333986us-gaap:PensionPlansDefinedBenefitMember2020-01-012020-03-310001333986us-gaap:SeriesAPreferredStock</w:t>
      </w:r>
      <w:r>
        <w:rPr>
          <w:rFonts w:eastAsia="Times New Roman"/>
          <w:vanish/>
        </w:rPr>
        <w:t>Member2021-03-310001333986us-gaap:SeriesAPreferredStockMember2020-12-310001333986us-gaap:SeriesBPreferredStockMember2021-03-310001333986us-gaap:SeriesBPreferredStockMember2020-12-310001333986us-gaap:SeriesCPreferredStockMember2021-03-310001333986us-gaap:Se</w:t>
      </w:r>
      <w:r>
        <w:rPr>
          <w:rFonts w:eastAsia="Times New Roman"/>
          <w:vanish/>
        </w:rPr>
        <w:t>riesCPreferredStockMember2020-12-310001333986us-gaap:SeriesCPreferredStockMember2021-01-082021-01-080001333986us-gaap:SeriesCPreferredStockMember2021-01-080001333986us-gaap:SeriesAPreferredStockMember2021-01-012021-03-310001333986us-gaap:SeriesAPreferredSt</w:t>
      </w:r>
      <w:r>
        <w:rPr>
          <w:rFonts w:eastAsia="Times New Roman"/>
          <w:vanish/>
        </w:rPr>
        <w:t>ockMember2020-01-012020-03-310001333986us-gaap:SeriesBPreferredStockMember2021-01-012021-03-310001333986us-gaap:SeriesBPreferredStockMember2020-01-012020-03-310001333986us-gaap:SeriesCPreferredStockMember2021-01-012021-03-310001333986us-gaap:SeriesCPreferr</w:t>
      </w:r>
      <w:r>
        <w:rPr>
          <w:rFonts w:eastAsia="Times New Roman"/>
          <w:vanish/>
        </w:rPr>
        <w:t>edStockMember2020-01-012020-03-3100013339862019-11-0600013339862020-02-260001333986eqh:VenerableMember2020-10-2300013339862021-02-170001333986eqh:VenerableMember2021-03-310001333986eqh:AcceleratedShareRepurchaseAgreementMember2021-01-012021-03-310001333986</w:t>
      </w:r>
      <w:r>
        <w:rPr>
          <w:rFonts w:eastAsia="Times New Roman"/>
          <w:vanish/>
        </w:rPr>
        <w:t>eqh:AcceleratedShareRepurchaseAgreementJanuary2021Member2021-01-310001333986eqh:AcceleratedShareRepurchaseAgreementJanuary2021Member2021-01-012021-03-310001333986eqh:AcceleratedShareRepurchaseAgreementMarch2021Member2021-03-310001333986eqh:AcceleratedShare</w:t>
      </w:r>
      <w:r>
        <w:rPr>
          <w:rFonts w:eastAsia="Times New Roman"/>
          <w:vanish/>
        </w:rPr>
        <w:t>RepurchaseAgreementMarch2021Member2021-03-012021-03-310001333986eqh:RedeemableNoncontrollingInterestMember2020-12-310001333986eqh:RedeemableNoncontrollingInterestMember2019-12-310001333986eqh:RedeemableNoncontrollingInterestMember2021-01-012021-03-31000133</w:t>
      </w:r>
      <w:r>
        <w:rPr>
          <w:rFonts w:eastAsia="Times New Roman"/>
          <w:vanish/>
        </w:rPr>
        <w:t>3986eqh:RedeemableNoncontrollingInterestMember2020-01-012020-03-310001333986eqh:RedeemableNoncontrollingInterestMember2021-03-310001333986eqh:RedeemableNoncontrollingInterestMember2020-03-310001333986eqh:BrachFamilyFoundationLitigationMember2016-02-29eqh:f</w:t>
      </w:r>
      <w:r>
        <w:rPr>
          <w:rFonts w:eastAsia="Times New Roman"/>
          <w:vanish/>
        </w:rPr>
        <w:t>ederalAction0001333986eqh:EquitableFinancialMember2016-02-29eqh:legalAction0001333986stpr:NYeqh:EquitableFinancialMember2016-02-290001333986eqh:PreCapitalizedTrustSecuritiesTrancheOneMember2019-04-012019-04-300001333986eqh:PreCapitalizedTrustSecuritiesTran</w:t>
      </w:r>
      <w:r>
        <w:rPr>
          <w:rFonts w:eastAsia="Times New Roman"/>
          <w:vanish/>
        </w:rPr>
        <w:t>cheTwoMember2019-04-012019-04-300001333986us-gaap:FederalHomeLoanBankCertificatesAndObligationsFHLBMembereqh:ShortTermFundingAgreementsMaturingInLessThanOneYearMember2020-12-310001333986us-gaap:FederalHomeLoanBankCertificatesAndObligationsFHLBMembereqh:Sho</w:t>
      </w:r>
      <w:r>
        <w:rPr>
          <w:rFonts w:eastAsia="Times New Roman"/>
          <w:vanish/>
        </w:rPr>
        <w:t>rtTermFundingAgreementsMaturingInLessThanOneYearMember2021-01-012021-03-310001333986us-gaap:FederalHomeLoanBankCertificatesAndObligationsFHLBMembereqh:ShortTermFundingAgreementsMaturingInLessThanOneYearMember2021-03-310001333986us-gaap:FederalHomeLoanBankC</w:t>
      </w:r>
      <w:r>
        <w:rPr>
          <w:rFonts w:eastAsia="Times New Roman"/>
          <w:vanish/>
        </w:rPr>
        <w:t>ertificatesAndObligationsFHLBMembereqh:LongTermFundingAgreementsMaturingBetweenTwoAndFiveYearsMember2020-12-310001333986us-gaap:FederalHomeLoanBankCertificatesAndObligationsFHLBMembereqh:LongTermFundingAgreementsMaturingBetweenTwoAndFiveYearsMember2021-01-</w:t>
      </w:r>
      <w:r>
        <w:rPr>
          <w:rFonts w:eastAsia="Times New Roman"/>
          <w:vanish/>
        </w:rPr>
        <w:t>012021-03-310001333986us-gaap:FederalHomeLoanBankCertificatesAndObligationsFHLBMembereqh:LongTermFundingAgreementsMaturingBetweenTwoAndFiveYearsMember2021-03-310001333986eqh:LongTermFundingAgreementsMaturingInGreaterThanFiveYearsMemberus-gaap:FederalHomeLo</w:t>
      </w:r>
      <w:r>
        <w:rPr>
          <w:rFonts w:eastAsia="Times New Roman"/>
          <w:vanish/>
        </w:rPr>
        <w:t>anBankCertificatesAndObligationsFHLBMember2020-12-310001333986eqh:LongTermFundingAgreementsMaturingInGreaterThanFiveYearsMemberus-gaap:FederalHomeLoanBankCertificatesAndObligationsFHLBMember2021-01-012021-03-310001333986eqh:LongTermFundingAgreementsMaturin</w:t>
      </w:r>
      <w:r>
        <w:rPr>
          <w:rFonts w:eastAsia="Times New Roman"/>
          <w:vanish/>
        </w:rPr>
        <w:t>gInGreaterThanFiveYearsMemberus-gaap:FederalHomeLoanBankCertificatesAndObligationsFHLBMember2021-03-310001333986eqh:LongTermFundingAgreementsMemberus-gaap:FederalHomeLoanBankCertificatesAndObligationsFHLBMember2020-12-310001333986eqh:LongTermFundingAgreeme</w:t>
      </w:r>
      <w:r>
        <w:rPr>
          <w:rFonts w:eastAsia="Times New Roman"/>
          <w:vanish/>
        </w:rPr>
        <w:t>ntsMemberus-gaap:FederalHomeLoanBankCertificatesAndObligationsFHLBMember2021-01-012021-03-310001333986eqh:LongTermFundingAgreementsMemberus-gaap:FederalHomeLoanBankCertificatesAndObligationsFHLBMember2021-03-310001333986us-gaap:FederalHomeLoanBankCertifica</w:t>
      </w:r>
      <w:r>
        <w:rPr>
          <w:rFonts w:eastAsia="Times New Roman"/>
          <w:vanish/>
        </w:rPr>
        <w:t>tesAndObligationsFHLBMember2020-12-310001333986us-gaap:FederalHomeLoanBankCertificatesAndObligationsFHLBMember2021-01-012021-03-310001333986us-gaap:FederalHomeLoanBankCertificatesAndObligationsFHLBMember2021-03-310001333986eqh:TrustNotesMember2021-03-31000</w:t>
      </w:r>
      <w:r>
        <w:rPr>
          <w:rFonts w:eastAsia="Times New Roman"/>
          <w:vanish/>
        </w:rPr>
        <w:t>1333986eqh:ShortTermFundingAgreementsMaturingInLessThanOneYearMembereqh:FundingAgreementBackedNotesProgramFABNMember2020-12-310001333986eqh:ShortTermFundingAgreementsMaturingInLessThanOneYearMembereqh:FundingAgreementBackedNotesProgramFABNMember2021-01-012</w:t>
      </w:r>
      <w:r>
        <w:rPr>
          <w:rFonts w:eastAsia="Times New Roman"/>
          <w:vanish/>
        </w:rPr>
        <w:t>021-03-310001333986eqh:ShortTermFundingAgreementsMaturingInLessThanOneYearMembereqh:FundingAgreementBackedNotesProgramFABNMember2021-03-310001333986eqh:LongTermFundingAgreementsMaturingBetweenTwoAndFiveYearsMembereqh:FundingAgreementBackedNotesProgramFABNM</w:t>
      </w:r>
      <w:r>
        <w:rPr>
          <w:rFonts w:eastAsia="Times New Roman"/>
          <w:vanish/>
        </w:rPr>
        <w:t>ember2020-12-310001333986eqh:LongTermFundingAgreementsMaturingBetweenTwoAndFiveYearsMembereqh:FundingAgreementBackedNotesProgramFABNMember2021-01-012021-03-310001333986eqh:LongTermFundingAgreementsMaturingBetweenTwoAndFiveYearsMembereqh:FundingAgreementBac</w:t>
      </w:r>
      <w:r>
        <w:rPr>
          <w:rFonts w:eastAsia="Times New Roman"/>
          <w:vanish/>
        </w:rPr>
        <w:t>kedNotesProgramFABNMember2021-03-310001333986eqh:LongTermFundingAgreementsMaturingInGreaterThanFiveYearsMembereqh:FundingAgreementBackedNotesProgramFABNMember2020-12-310001333986eqh:LongTermFundingAgreementsMaturingInGreaterThanFiveYearsMembereqh:FundingAg</w:t>
      </w:r>
      <w:r>
        <w:rPr>
          <w:rFonts w:eastAsia="Times New Roman"/>
          <w:vanish/>
        </w:rPr>
        <w:t>reementBackedNotesProgramFABNMember2021-01-012021-03-310001333986eqh:LongTermFundingAgreementsMaturingInGreaterThanFiveYearsMembereqh:FundingAgreementBackedNotesProgramFABNMember2021-03-310001333986eqh:LongTermFundingAgreementsMembereqh:FundingAgreementBac</w:t>
      </w:r>
      <w:r>
        <w:rPr>
          <w:rFonts w:eastAsia="Times New Roman"/>
          <w:vanish/>
        </w:rPr>
        <w:t>kedNotesProgramFABNMember2020-12-310001333986eqh:LongTermFundingAgreementsMembereqh:FundingAgreementBackedNotesProgramFABNMember2021-01-012021-03-310001333986eqh:LongTermFundingAgreementsMembereqh:FundingAgreementBackedNotesProgramFABNMember2021-03-3100013</w:t>
      </w:r>
      <w:r>
        <w:rPr>
          <w:rFonts w:eastAsia="Times New Roman"/>
          <w:vanish/>
        </w:rPr>
        <w:t>33986eqh:FundingAgreementBackedNotesProgramFABNMember2020-12-310001333986eqh:FundingAgreementBackedNotesProgramFABNMember2021-01-012021-03-310001333986eqh:FundingAgreementBackedNotesProgramFABNMember2021-03-310001333986eqh:HoldingsRevolvingCreditFacilityMe</w:t>
      </w:r>
      <w:r>
        <w:rPr>
          <w:rFonts w:eastAsia="Times New Roman"/>
          <w:vanish/>
        </w:rPr>
        <w:t>mberus-gaap:RevolvingCreditFacilityMember2018-02-280001333986eqh:HoldingsRevolvingCreditFacilityMemberus-gaap:RevolvingCreditFacilityMember2018-02-012018-02-280001333986eqh:HoldingsRevolvingCreditFacilityMemberus-gaap:LetterOfCreditMember2018-02-2800013339</w:t>
      </w:r>
      <w:r>
        <w:rPr>
          <w:rFonts w:eastAsia="Times New Roman"/>
          <w:vanish/>
        </w:rPr>
        <w:t>86eqh:HoldingsRevolvingCreditFacilityMemberus-gaap:LetterOfCreditMembereqh:ACSLifeMember2021-03-310001333986eqh:HoldingsRevolvingCreditFacilityMemberus-gaap:LetterOfCreditMembereqh:EquitableLifeInsuranceCoMember2021-03-310001333986eqh:BilateralLetterOfCred</w:t>
      </w:r>
      <w:r>
        <w:rPr>
          <w:rFonts w:eastAsia="Times New Roman"/>
          <w:vanish/>
        </w:rPr>
        <w:t>itFacilitiesMemberus-gaap:LetterOfCreditMember2018-02-280001333986srt:AffiliatedEntityMember2021-03-310001333986us-gaap:RevolvingCreditFacilityMember2021-03-310001333986us-gaap:MaterialReconcilingItemsMember2021-01-012021-03-310001333986us-gaap:MaterialRec</w:t>
      </w:r>
      <w:r>
        <w:rPr>
          <w:rFonts w:eastAsia="Times New Roman"/>
          <w:vanish/>
        </w:rPr>
        <w:t>oncilingItemsMember2020-01-012020-03-310001333986us-gaap:OperatingSegmentsMembereqh:IndividualRetirementMember2021-01-012021-03-310001333986us-gaap:OperatingSegmentsMembereqh:IndividualRetirementMember2020-01-012020-03-310001333986eqh:GroupRetirementMember</w:t>
      </w:r>
      <w:r>
        <w:rPr>
          <w:rFonts w:eastAsia="Times New Roman"/>
          <w:vanish/>
        </w:rPr>
        <w:t>us-gaap:OperatingSegmentsMember2021-01-012021-03-310001333986eqh:GroupRetirementMemberus-gaap:OperatingSegmentsMember2020-01-012020-03-310001333986eqh:InvestmentManagementAndResearchMemberus-gaap:OperatingSegmentsMember2021-01-012021-03-310001333986eqh:Inv</w:t>
      </w:r>
      <w:r>
        <w:rPr>
          <w:rFonts w:eastAsia="Times New Roman"/>
          <w:vanish/>
        </w:rPr>
        <w:t>estmentManagementAndResearchMemberus-gaap:OperatingSegmentsMember2020-01-012020-03-310001333986us-gaap:OperatingSegmentsMembereqh:ProtectionSolutionsMember2021-01-012021-03-310001333986us-gaap:OperatingSegmentsMembereqh:ProtectionSolutionsMember2020-01-012</w:t>
      </w:r>
      <w:r>
        <w:rPr>
          <w:rFonts w:eastAsia="Times New Roman"/>
          <w:vanish/>
        </w:rPr>
        <w:t>020-03-310001333986us-gaap:CorporateNonSegmentMember2021-01-012021-03-310001333986us-gaap:CorporateNonSegmentMember2020-01-012020-03-310001333986us-gaap:IntersegmentEliminationMember2021-01-012021-03-310001333986us-gaap:IntersegmentEliminationMember2020-01</w:t>
      </w:r>
      <w:r>
        <w:rPr>
          <w:rFonts w:eastAsia="Times New Roman"/>
          <w:vanish/>
        </w:rPr>
        <w:t>-012020-03-310001333986us-gaap:IntersegmentEliminationMemberus-gaap:InvestmentAdviceMember2021-01-012021-03-310001333986us-gaap:IntersegmentEliminationMemberus-gaap:InvestmentAdviceMember2020-01-012020-03-310001333986us-gaap:OperatingSegmentsMembereqh:Indi</w:t>
      </w:r>
      <w:r>
        <w:rPr>
          <w:rFonts w:eastAsia="Times New Roman"/>
          <w:vanish/>
        </w:rPr>
        <w:t>vidualRetirementMember2021-03-310001333986us-gaap:OperatingSegmentsMembereqh:IndividualRetirementMember2020-12-310001333986eqh:GroupRetirementMemberus-gaap:OperatingSegmentsMember2021-03-310001333986eqh:GroupRetirementMemberus-gaap:OperatingSegmentsMember2</w:t>
      </w:r>
      <w:r>
        <w:rPr>
          <w:rFonts w:eastAsia="Times New Roman"/>
          <w:vanish/>
        </w:rPr>
        <w:t>020-12-310001333986eqh:InvestmentManagementAndResearchMemberus-gaap:OperatingSegmentsMember2021-03-310001333986eqh:InvestmentManagementAndResearchMemberus-gaap:OperatingSegmentsMember2020-12-310001333986us-gaap:OperatingSegmentsMembereqh:ProtectionSolution</w:t>
      </w:r>
      <w:r>
        <w:rPr>
          <w:rFonts w:eastAsia="Times New Roman"/>
          <w:vanish/>
        </w:rPr>
        <w:t>sMember2021-03-310001333986us-gaap:OperatingSegmentsMembereqh:ProtectionSolutionsMember2020-12-310001333986us-gaap:CorporateNonSegmentMember2021-03-310001333986us-gaap:CorporateNonSegmentMember2020-12-310001333986eqh:CorporateSolutionsLifeReinsuranceCompan</w:t>
      </w:r>
      <w:r>
        <w:rPr>
          <w:rFonts w:eastAsia="Times New Roman"/>
          <w:vanish/>
        </w:rPr>
        <w:t>yMember2020-01-012020-12-310001333986eqh:CorporateSolutionsLifeReinsuranceCompanyMember2021-01-012021-03-310001333986eqh:CorporateSolutionsLifeReinsuranceCompanyMember2020-12-310001333986srt:ScenarioPreviouslyReportedMember2020-03-310001333986srt:Restateme</w:t>
      </w:r>
      <w:r>
        <w:rPr>
          <w:rFonts w:eastAsia="Times New Roman"/>
          <w:vanish/>
        </w:rPr>
        <w:t>ntAdjustmentMember2020-03-310001333986srt:ScenarioPreviouslyReportedMember2020-01-012020-03-310001333986srt:RestatementAdjustmentMember2020-01-012020-03-310001333986us-gaap:RetainedEarningsMembersrt:ScenarioPreviouslyReportedMember2019-12-310001333986us-ga</w:t>
      </w:r>
      <w:r>
        <w:rPr>
          <w:rFonts w:eastAsia="Times New Roman"/>
          <w:vanish/>
        </w:rPr>
        <w:t>ap:RetainedEarningsMembersrt:RestatementAdjustmentMember2019-12-310001333986us-gaap:RetainedEarningsMembersrt:ScenarioPreviouslyReportedMember2020-01-012020-03-310001333986us-gaap:RetainedEarningsMembersrt:RestatementAdjustmentMember2020-01-012020-03-31000</w:t>
      </w:r>
      <w:r>
        <w:rPr>
          <w:rFonts w:eastAsia="Times New Roman"/>
          <w:vanish/>
        </w:rPr>
        <w:t>1333986us-gaap:RetainedEarningsMembersrt:ScenarioPreviouslyReportedMember2020-03-310001333986us-gaap:RetainedEarningsMembersrt:RestatementAdjustmentMember2020-03-310001333986srt:ScenarioPreviouslyReportedMemberus-gaap:AccumulatedOtherComprehensiveIncomeMem</w:t>
      </w:r>
      <w:r>
        <w:rPr>
          <w:rFonts w:eastAsia="Times New Roman"/>
          <w:vanish/>
        </w:rPr>
        <w:t>ber2019-12-310001333986us-gaap:AccumulatedOtherComprehensiveIncomeMembersrt:RestatementAdjustmentMember2019-12-310001333986srt:ScenarioPreviouslyReportedMemberus-gaap:AccumulatedOtherComprehensiveIncomeMember2020-01-012020-03-310001333986us-gaap:Accumulate</w:t>
      </w:r>
      <w:r>
        <w:rPr>
          <w:rFonts w:eastAsia="Times New Roman"/>
          <w:vanish/>
        </w:rPr>
        <w:t>dOtherComprehensiveIncomeMembersrt:RestatementAdjustmentMember2020-01-012020-03-310001333986srt:ScenarioPreviouslyReportedMemberus-gaap:AccumulatedOtherComprehensiveIncomeMember2020-03-310001333986us-gaap:AccumulatedOtherComprehensiveIncomeMembersrt:Restat</w:t>
      </w:r>
      <w:r>
        <w:rPr>
          <w:rFonts w:eastAsia="Times New Roman"/>
          <w:vanish/>
        </w:rPr>
        <w:t>ementAdjustmentMember2020-03-310001333986us-gaap:ParentMembersrt:ScenarioPreviouslyReportedMember2020-03-310001333986us-gaap:ParentMembersrt:RestatementAdjustmentMember2020-03-310001333986us-gaap:SubsequentEventMembereqh:FundingAgreementBackedNoteFixedRate</w:t>
      </w:r>
      <w:r>
        <w:rPr>
          <w:rFonts w:eastAsia="Times New Roman"/>
          <w:vanish/>
        </w:rPr>
        <w:t>DueApril2023Member2021-04-300001333986us-gaap:SubsequentEventMembereqh:FundingAgreementBackedNoteFloatingRateDueApril2023Member2021-04-300001333986us-gaap:SecuredOvernightFinancingRateSofrOvernightIndexSwapRateMemberus-gaap:SubsequentEventMembereqh:Funding</w:t>
      </w:r>
      <w:r>
        <w:rPr>
          <w:rFonts w:eastAsia="Times New Roman"/>
          <w:vanish/>
        </w:rPr>
        <w:t>AgreementBackedNoteFloatingRateDueApril2023Member2021-04-012021-04-30</w:t>
      </w:r>
    </w:p>
    <w:p w:rsidR="00000000" w:rsidRDefault="00E97FD0">
      <w:pPr>
        <w:divId w:val="1444153568"/>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rPr>
          <w:rFonts w:eastAsia="Times New Roman"/>
        </w:rPr>
      </w:pPr>
      <w:r>
        <w:rPr>
          <w:rFonts w:eastAsia="Times New Roman"/>
          <w:b/>
          <w:bCs/>
          <w:color w:val="000000"/>
        </w:rPr>
        <w:t>UNITED STATES</w:t>
      </w:r>
    </w:p>
    <w:p w:rsidR="00000000" w:rsidRDefault="00E97FD0">
      <w:pPr>
        <w:jc w:val="center"/>
        <w:rPr>
          <w:rFonts w:eastAsia="Times New Roman"/>
        </w:rPr>
      </w:pPr>
      <w:r>
        <w:rPr>
          <w:rFonts w:eastAsia="Times New Roman"/>
          <w:b/>
          <w:bCs/>
          <w:color w:val="000000"/>
        </w:rPr>
        <w:t>SECURITIES AND EXCHANGE COMMISSION</w:t>
      </w:r>
    </w:p>
    <w:p w:rsidR="00000000" w:rsidRDefault="00E97FD0">
      <w:pPr>
        <w:jc w:val="center"/>
        <w:rPr>
          <w:rFonts w:eastAsia="Times New Roman"/>
        </w:rPr>
      </w:pPr>
      <w:r>
        <w:rPr>
          <w:rFonts w:eastAsia="Times New Roman"/>
          <w:b/>
          <w:bCs/>
          <w:color w:val="000000"/>
        </w:rPr>
        <w:t>Washington, D.C. 20549</w:t>
      </w:r>
    </w:p>
    <w:p w:rsidR="00000000" w:rsidRDefault="00E97FD0">
      <w:pPr>
        <w:jc w:val="center"/>
        <w:rPr>
          <w:rFonts w:eastAsia="Times New Roman"/>
        </w:rPr>
      </w:pPr>
      <w:r>
        <w:rPr>
          <w:rFonts w:eastAsia="Times New Roman"/>
          <w:b/>
          <w:bCs/>
          <w:color w:val="000000"/>
          <w:sz w:val="18"/>
          <w:szCs w:val="18"/>
        </w:rPr>
        <w:t>———————————————</w:t>
      </w:r>
    </w:p>
    <w:p w:rsidR="00000000" w:rsidRDefault="00E97FD0">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932351734"/>
          <w:jc w:val="center"/>
        </w:trPr>
        <w:tc>
          <w:tcPr>
            <w:tcW w:w="50" w:type="pct"/>
            <w:vAlign w:val="center"/>
            <w:hideMark/>
          </w:tcPr>
          <w:p w:rsidR="00000000" w:rsidRDefault="00E97FD0">
            <w:pPr>
              <w:jc w:val="center"/>
              <w:rPr>
                <w:rFonts w:eastAsia="Times New Roman"/>
              </w:rPr>
            </w:pPr>
          </w:p>
        </w:tc>
        <w:tc>
          <w:tcPr>
            <w:tcW w:w="1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6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32351734"/>
          <w:jc w:val="center"/>
        </w:trPr>
        <w:tc>
          <w:tcPr>
            <w:tcW w:w="0" w:type="auto"/>
            <w:gridSpan w:val="3"/>
            <w:tcMar>
              <w:top w:w="30" w:type="dxa"/>
              <w:left w:w="20" w:type="dxa"/>
              <w:bottom w:w="30" w:type="dxa"/>
              <w:right w:w="20" w:type="dxa"/>
            </w:tcMar>
            <w:hideMark/>
          </w:tcPr>
          <w:p w:rsidR="00000000" w:rsidRDefault="00E97FD0">
            <w:pPr>
              <w:jc w:val="center"/>
              <w:divId w:val="127116586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b/>
                <w:bCs/>
                <w:color w:val="000000"/>
                <w:sz w:val="18"/>
                <w:szCs w:val="18"/>
              </w:rPr>
              <w:t>QUARTERLY REPORT PURSUANT TO SECTION 13 OR 15(d) OF THE SECURITIES EXCHANGE ACT OF 1934</w:t>
            </w:r>
          </w:p>
        </w:tc>
      </w:tr>
    </w:tbl>
    <w:p w:rsidR="00000000" w:rsidRDefault="00E97FD0">
      <w:pPr>
        <w:jc w:val="center"/>
        <w:divId w:val="1999113986"/>
        <w:rPr>
          <w:rFonts w:eastAsia="Times New Roman"/>
        </w:rPr>
      </w:pPr>
      <w:r>
        <w:rPr>
          <w:rFonts w:eastAsia="Times New Roman"/>
          <w:b/>
          <w:bCs/>
          <w:color w:val="000000"/>
          <w:sz w:val="18"/>
          <w:szCs w:val="18"/>
        </w:rPr>
        <w:t>For the quarterly period ended March 31, 2021 </w:t>
      </w:r>
    </w:p>
    <w:p w:rsidR="00000000" w:rsidRDefault="00E97FD0">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572932055"/>
          <w:jc w:val="center"/>
        </w:trPr>
        <w:tc>
          <w:tcPr>
            <w:tcW w:w="50" w:type="pct"/>
            <w:vAlign w:val="center"/>
            <w:hideMark/>
          </w:tcPr>
          <w:p w:rsidR="00000000" w:rsidRDefault="00E97FD0">
            <w:pPr>
              <w:jc w:val="center"/>
              <w:rPr>
                <w:rFonts w:eastAsia="Times New Roman"/>
              </w:rPr>
            </w:pPr>
          </w:p>
        </w:tc>
        <w:tc>
          <w:tcPr>
            <w:tcW w:w="1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6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572932055"/>
          <w:jc w:val="center"/>
        </w:trPr>
        <w:tc>
          <w:tcPr>
            <w:tcW w:w="0" w:type="auto"/>
            <w:gridSpan w:val="3"/>
            <w:tcMar>
              <w:top w:w="30" w:type="dxa"/>
              <w:left w:w="20" w:type="dxa"/>
              <w:bottom w:w="30" w:type="dxa"/>
              <w:right w:w="20" w:type="dxa"/>
            </w:tcMar>
            <w:hideMark/>
          </w:tcPr>
          <w:p w:rsidR="00000000" w:rsidRDefault="00E97FD0">
            <w:pPr>
              <w:jc w:val="center"/>
              <w:divId w:val="97105388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E97FD0">
      <w:pPr>
        <w:jc w:val="center"/>
        <w:divId w:val="983504567"/>
        <w:rPr>
          <w:rFonts w:eastAsia="Times New Roman"/>
        </w:rPr>
      </w:pPr>
      <w:r>
        <w:rPr>
          <w:rFonts w:eastAsia="Times New Roman"/>
          <w:b/>
          <w:bCs/>
          <w:color w:val="000000"/>
          <w:sz w:val="18"/>
          <w:szCs w:val="18"/>
        </w:rPr>
        <w:t>For the transition period from              to</w:t>
      </w:r>
    </w:p>
    <w:p w:rsidR="00000000" w:rsidRDefault="00E97FD0">
      <w:pPr>
        <w:jc w:val="center"/>
        <w:divId w:val="1960213080"/>
        <w:rPr>
          <w:rFonts w:eastAsia="Times New Roman"/>
        </w:rPr>
      </w:pPr>
      <w:r>
        <w:rPr>
          <w:rFonts w:eastAsia="Times New Roman"/>
          <w:b/>
          <w:bCs/>
          <w:color w:val="000000"/>
          <w:sz w:val="20"/>
          <w:szCs w:val="20"/>
        </w:rPr>
        <w:t>Commission File No. 001-38469</w:t>
      </w:r>
    </w:p>
    <w:p w:rsidR="00000000" w:rsidRDefault="00E97FD0">
      <w:pPr>
        <w:jc w:val="center"/>
        <w:divId w:val="581723303"/>
        <w:rPr>
          <w:rFonts w:eastAsia="Times New Roman"/>
        </w:rPr>
      </w:pPr>
      <w:r>
        <w:rPr>
          <w:rFonts w:eastAsia="Times New Roman"/>
          <w:b/>
          <w:bCs/>
          <w:color w:val="000000"/>
          <w:sz w:val="18"/>
          <w:szCs w:val="18"/>
        </w:rPr>
        <w:t>————————————————</w:t>
      </w:r>
    </w:p>
    <w:p w:rsidR="00000000" w:rsidRDefault="00E97FD0">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97FD0">
      <w:pPr>
        <w:jc w:val="center"/>
        <w:rPr>
          <w:rFonts w:eastAsia="Times New Roman"/>
        </w:rPr>
      </w:pPr>
      <w:r>
        <w:rPr>
          <w:rFonts w:eastAsia="Times New Roman"/>
          <w:b/>
          <w:bCs/>
          <w:color w:val="000000"/>
          <w:sz w:val="36"/>
          <w:szCs w:val="36"/>
        </w:rPr>
        <w:t>Equitable</w:t>
      </w:r>
      <w:r>
        <w:rPr>
          <w:rFonts w:eastAsia="Times New Roman"/>
          <w:b/>
          <w:bCs/>
          <w:color w:val="000000"/>
          <w:sz w:val="36"/>
          <w:szCs w:val="36"/>
        </w:rPr>
        <w:t xml:space="preserve"> Holdings, Inc.</w:t>
      </w:r>
      <w:r>
        <w:rPr>
          <w:rFonts w:eastAsia="Times New Roman"/>
          <w:b/>
          <w:bCs/>
          <w:color w:val="000000"/>
          <w:sz w:val="44"/>
          <w:szCs w:val="44"/>
        </w:rPr>
        <w:t xml:space="preserve"> </w:t>
      </w:r>
    </w:p>
    <w:p w:rsidR="00000000" w:rsidRDefault="00E97FD0">
      <w:pPr>
        <w:jc w:val="center"/>
        <w:divId w:val="2134521448"/>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1356494355"/>
        </w:trPr>
        <w:tc>
          <w:tcPr>
            <w:tcW w:w="50" w:type="pct"/>
            <w:vAlign w:val="center"/>
            <w:hideMark/>
          </w:tcPr>
          <w:p w:rsidR="00000000" w:rsidRDefault="00E97FD0">
            <w:pPr>
              <w:jc w:val="center"/>
              <w:rPr>
                <w:rFonts w:eastAsia="Times New Roman"/>
              </w:rPr>
            </w:pPr>
          </w:p>
        </w:tc>
        <w:tc>
          <w:tcPr>
            <w:tcW w:w="24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3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356494355"/>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90-0226248</w:t>
            </w:r>
          </w:p>
        </w:tc>
      </w:tr>
      <w:tr w:rsidR="00000000">
        <w:trPr>
          <w:divId w:val="1356494355"/>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(I.R.S. Employer Identification No.)</w:t>
            </w:r>
          </w:p>
        </w:tc>
      </w:tr>
    </w:tbl>
    <w:p w:rsidR="00000000" w:rsidRDefault="00E97FD0">
      <w:pPr>
        <w:divId w:val="1784227681"/>
        <w:rPr>
          <w:rFonts w:eastAsia="Times New Roman"/>
        </w:rPr>
      </w:pPr>
    </w:p>
    <w:p w:rsidR="00000000" w:rsidRDefault="00E97FD0">
      <w:pPr>
        <w:divId w:val="884757741"/>
        <w:rPr>
          <w:rFonts w:eastAsia="Times New Roman"/>
        </w:rPr>
      </w:pPr>
      <w:r>
        <w:rPr>
          <w:rFonts w:eastAsia="Times New Roman"/>
          <w:b/>
          <w:bCs/>
          <w:color w:val="000000"/>
          <w:sz w:val="20"/>
          <w:szCs w:val="20"/>
        </w:rPr>
        <w:t xml:space="preserve">1290 Avenue of the Americas, New York, New York                 10104 </w:t>
      </w:r>
    </w:p>
    <w:p w:rsidR="00000000" w:rsidRDefault="00E97FD0">
      <w:pPr>
        <w:divId w:val="385952855"/>
        <w:rPr>
          <w:rFonts w:eastAsia="Times New Roman"/>
        </w:rPr>
      </w:pPr>
      <w:r>
        <w:rPr>
          <w:rFonts w:eastAsia="Times New Roman"/>
          <w:color w:val="000000"/>
          <w:sz w:val="16"/>
          <w:szCs w:val="16"/>
        </w:rPr>
        <w:t>(Address of principal executive offices) (Zip Code)</w:t>
      </w:r>
    </w:p>
    <w:p w:rsidR="00000000" w:rsidRDefault="00E97FD0">
      <w:pPr>
        <w:divId w:val="155845050"/>
        <w:rPr>
          <w:rFonts w:eastAsia="Times New Roman"/>
        </w:rPr>
      </w:pPr>
    </w:p>
    <w:p w:rsidR="00000000" w:rsidRDefault="00E97FD0">
      <w:pPr>
        <w:jc w:val="center"/>
        <w:rPr>
          <w:rFonts w:eastAsia="Times New Roman"/>
        </w:rPr>
      </w:pPr>
      <w:r>
        <w:rPr>
          <w:rFonts w:eastAsia="Times New Roman"/>
          <w:b/>
          <w:bCs/>
          <w:color w:val="000000"/>
          <w:sz w:val="20"/>
          <w:szCs w:val="20"/>
        </w:rPr>
        <w:t xml:space="preserve">(212) 554-1234 </w:t>
      </w:r>
    </w:p>
    <w:p w:rsidR="00000000" w:rsidRDefault="00E97FD0">
      <w:pPr>
        <w:jc w:val="center"/>
        <w:divId w:val="927009059"/>
        <w:rPr>
          <w:rFonts w:eastAsia="Times New Roman"/>
        </w:rPr>
      </w:pPr>
      <w:r>
        <w:rPr>
          <w:rFonts w:eastAsia="Times New Roman"/>
          <w:color w:val="000000"/>
          <w:sz w:val="16"/>
          <w:szCs w:val="16"/>
        </w:rPr>
        <w:t>(Registrant’s telephone number, including area code)</w:t>
      </w:r>
    </w:p>
    <w:p w:rsidR="00000000" w:rsidRDefault="00E97FD0">
      <w:pPr>
        <w:divId w:val="309755483"/>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197206359"/>
          <w:jc w:val="center"/>
        </w:trPr>
        <w:tc>
          <w:tcPr>
            <w:tcW w:w="50" w:type="pct"/>
            <w:vAlign w:val="center"/>
            <w:hideMark/>
          </w:tcPr>
          <w:p w:rsidR="00000000" w:rsidRDefault="00E97FD0">
            <w:pPr>
              <w:rPr>
                <w:rFonts w:eastAsia="Times New Roman"/>
              </w:rPr>
            </w:pPr>
          </w:p>
        </w:tc>
        <w:tc>
          <w:tcPr>
            <w:tcW w:w="177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3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58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7206359"/>
          <w:jc w:val="center"/>
        </w:trPr>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Name of each exchange on which registered</w:t>
            </w:r>
          </w:p>
        </w:tc>
      </w:tr>
      <w:tr w:rsidR="00000000">
        <w:trPr>
          <w:divId w:val="19720635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New York Stock Exchange</w:t>
            </w:r>
          </w:p>
        </w:tc>
      </w:tr>
      <w:tr w:rsidR="00000000">
        <w:trPr>
          <w:divId w:val="197206359"/>
          <w:jc w:val="center"/>
        </w:trPr>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New York Stock Exchange</w:t>
            </w:r>
          </w:p>
        </w:tc>
      </w:tr>
      <w:tr w:rsidR="00000000">
        <w:trPr>
          <w:divId w:val="197206359"/>
          <w:jc w:val="center"/>
        </w:trPr>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New York Stock Exchange</w:t>
            </w:r>
          </w:p>
        </w:tc>
      </w:tr>
    </w:tbl>
    <w:p w:rsidR="00000000" w:rsidRDefault="00E97FD0">
      <w:pPr>
        <w:divId w:val="662971651"/>
        <w:rPr>
          <w:rFonts w:eastAsia="Times New Roman"/>
        </w:rPr>
      </w:pPr>
      <w:r>
        <w:rPr>
          <w:rFonts w:eastAsia="Times New Roman"/>
          <w:color w:val="000000"/>
          <w:sz w:val="16"/>
          <w:szCs w:val="16"/>
        </w:rPr>
        <w:t>Securities registered pursuant to Section 12(g) of the Act: None</w:t>
      </w:r>
    </w:p>
    <w:p w:rsidR="00000000" w:rsidRDefault="00E97FD0">
      <w:pPr>
        <w:divId w:val="12054200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E97FD0">
      <w:pPr>
        <w:divId w:val="1266227069"/>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E97FD0">
      <w:pPr>
        <w:divId w:val="680817351"/>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trPr>
          <w:divId w:val="1559633915"/>
        </w:trPr>
        <w:tc>
          <w:tcPr>
            <w:tcW w:w="50" w:type="pct"/>
            <w:vAlign w:val="center"/>
            <w:hideMark/>
          </w:tcPr>
          <w:p w:rsidR="00000000" w:rsidRDefault="00E97FD0">
            <w:pPr>
              <w:rPr>
                <w:rFonts w:eastAsia="Times New Roman"/>
              </w:rPr>
            </w:pPr>
          </w:p>
        </w:tc>
        <w:tc>
          <w:tcPr>
            <w:tcW w:w="8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76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9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94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559633915"/>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E97FD0">
            <w:pPr>
              <w:divId w:val="2027321027"/>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E97FD0">
            <w:pPr>
              <w:divId w:val="1034229507"/>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E97FD0">
            <w:pPr>
              <w:divId w:val="1743062037"/>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E97FD0">
            <w:pPr>
              <w:divId w:val="44172516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E97FD0">
            <w:pPr>
              <w:divId w:val="2048410955"/>
              <w:rPr>
                <w:rFonts w:eastAsia="Times New Roman"/>
              </w:rPr>
            </w:pPr>
            <w:r>
              <w:rPr>
                <w:rFonts w:ascii="Segoe UI Symbol" w:eastAsia="Times New Roman" w:hAnsi="Segoe UI Symbol" w:cs="Segoe UI Symbol"/>
                <w:color w:val="000000"/>
                <w:sz w:val="16"/>
                <w:szCs w:val="16"/>
              </w:rPr>
              <w:t>☐</w:t>
            </w:r>
          </w:p>
        </w:tc>
      </w:tr>
      <w:tr w:rsidR="00000000">
        <w:trPr>
          <w:divId w:val="1559633915"/>
        </w:trPr>
        <w:tc>
          <w:tcPr>
            <w:tcW w:w="0" w:type="auto"/>
            <w:gridSpan w:val="30"/>
            <w:tcMar>
              <w:top w:w="30" w:type="dxa"/>
              <w:left w:w="20" w:type="dxa"/>
              <w:bottom w:w="30" w:type="dxa"/>
              <w:right w:w="20" w:type="dxa"/>
            </w:tcMar>
            <w:vAlign w:val="center"/>
            <w:hideMark/>
          </w:tcPr>
          <w:p w:rsidR="00000000" w:rsidRDefault="00E97FD0">
            <w:pPr>
              <w:jc w:val="both"/>
              <w:rPr>
                <w:rFonts w:eastAsia="Times New Roman"/>
              </w:rPr>
            </w:pPr>
            <w:r>
              <w:rPr>
                <w:rFonts w:eastAsia="Times New Roman"/>
                <w:color w:val="000000"/>
                <w:sz w:val="16"/>
                <w:szCs w:val="16"/>
              </w:rPr>
              <w:lastRenderedPageBreak/>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w:t>
            </w:r>
          </w:p>
        </w:tc>
      </w:tr>
    </w:tbl>
    <w:p w:rsidR="00000000" w:rsidRDefault="00E97FD0">
      <w:pPr>
        <w:divId w:val="1929655622"/>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rsidR="00000000" w:rsidRDefault="00E97FD0">
      <w:pPr>
        <w:divId w:val="1264992243"/>
        <w:rPr>
          <w:rFonts w:eastAsia="Times New Roman"/>
        </w:rPr>
      </w:pPr>
      <w:r>
        <w:rPr>
          <w:rFonts w:eastAsia="Times New Roman"/>
          <w:color w:val="000000"/>
          <w:sz w:val="16"/>
          <w:szCs w:val="16"/>
        </w:rPr>
        <w:t>As of May 4, 2021</w:t>
      </w:r>
      <w:r>
        <w:rPr>
          <w:rFonts w:eastAsia="Times New Roman"/>
          <w:color w:val="000000"/>
          <w:sz w:val="16"/>
          <w:szCs w:val="16"/>
          <w:shd w:val="clear" w:color="auto" w:fill="FFFFFF"/>
        </w:rPr>
        <w:t>, 428,272,746 sh</w:t>
      </w:r>
      <w:r>
        <w:rPr>
          <w:rFonts w:eastAsia="Times New Roman"/>
          <w:color w:val="000000"/>
          <w:sz w:val="16"/>
          <w:szCs w:val="16"/>
        </w:rPr>
        <w:t>ares of the registrant’</w:t>
      </w:r>
      <w:r>
        <w:rPr>
          <w:rFonts w:eastAsia="Times New Roman"/>
          <w:color w:val="000000"/>
          <w:sz w:val="16"/>
          <w:szCs w:val="16"/>
        </w:rPr>
        <w:t>s Common Stock, $0.01 par value, were outstanding.</w:t>
      </w:r>
    </w:p>
    <w:p w:rsidR="00000000" w:rsidRDefault="00E97FD0">
      <w:pPr>
        <w:divId w:val="1929346851"/>
        <w:rPr>
          <w:rFonts w:eastAsia="Times New Roman"/>
        </w:rPr>
      </w:pPr>
    </w:p>
    <w:p w:rsidR="00000000" w:rsidRDefault="00E97FD0">
      <w:pPr>
        <w:rPr>
          <w:rFonts w:eastAsia="Times New Roman"/>
        </w:rPr>
      </w:pPr>
      <w:r>
        <w:rPr>
          <w:rFonts w:eastAsia="Times New Roman"/>
        </w:rPr>
        <w:pict>
          <v:rect id="_x0000_i1026" style="width:0;height:1.5pt" o:hralign="center" o:hrstd="t" o:hr="t" fillcolor="#a0a0a0" stroked="f"/>
        </w:pict>
      </w:r>
    </w:p>
    <w:p w:rsidR="00000000" w:rsidRDefault="00E97FD0">
      <w:pPr>
        <w:divId w:val="128025519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235090542"/>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trPr>
          <w:divId w:val="712847657"/>
          <w:jc w:val="center"/>
        </w:trPr>
        <w:tc>
          <w:tcPr>
            <w:tcW w:w="50" w:type="pct"/>
            <w:vAlign w:val="center"/>
            <w:hideMark/>
          </w:tcPr>
          <w:p w:rsidR="00000000" w:rsidRDefault="00E97FD0">
            <w:pPr>
              <w:jc w:val="center"/>
              <w:rPr>
                <w:rFonts w:eastAsia="Times New Roman"/>
              </w:rPr>
            </w:pPr>
          </w:p>
        </w:tc>
        <w:tc>
          <w:tcPr>
            <w:tcW w:w="2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7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6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8"/>
                <w:szCs w:val="18"/>
              </w:rPr>
              <w:t>Page</w:t>
            </w:r>
          </w:p>
        </w:tc>
      </w:tr>
      <w:tr w:rsidR="00000000">
        <w:trPr>
          <w:divId w:val="712847657"/>
          <w:jc w:val="center"/>
        </w:trPr>
        <w:tc>
          <w:tcPr>
            <w:tcW w:w="0" w:type="auto"/>
            <w:gridSpan w:val="6"/>
            <w:tcMar>
              <w:top w:w="30" w:type="dxa"/>
              <w:left w:w="20" w:type="dxa"/>
              <w:bottom w:w="30" w:type="dxa"/>
              <w:right w:w="20" w:type="dxa"/>
            </w:tcMar>
            <w:vAlign w:val="center"/>
            <w:hideMark/>
          </w:tcPr>
          <w:p w:rsidR="00000000" w:rsidRDefault="00E97FD0">
            <w:pPr>
              <w:divId w:val="1252009656"/>
              <w:rPr>
                <w:rFonts w:eastAsia="Times New Roman"/>
              </w:rPr>
            </w:pPr>
            <w:hyperlink w:anchor="i9940a9afef294691957921e28f84af51_826"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rPr>
            </w:pPr>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divId w:val="43336938"/>
              <w:rPr>
                <w:rFonts w:eastAsia="Times New Roman"/>
              </w:rPr>
            </w:pPr>
            <w:hyperlink w:anchor="i9940a9afef294691957921e28f84af51_19"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E97FD0">
            <w:pPr>
              <w:divId w:val="1345205894"/>
              <w:rPr>
                <w:rFonts w:eastAsia="Times New Roman"/>
              </w:rPr>
            </w:pPr>
            <w:hyperlink w:anchor="i9940a9afef294691957921e28f84af51_829" w:history="1">
              <w:r>
                <w:rPr>
                  <w:rStyle w:val="a3"/>
                  <w:rFonts w:eastAsia="Times New Roman"/>
                  <w:sz w:val="18"/>
                  <w:szCs w:val="18"/>
                </w:rPr>
                <w:t>Consolidated Financial Stat</w:t>
              </w:r>
              <w:r>
                <w:rPr>
                  <w:rStyle w:val="a3"/>
                  <w:rFonts w:eastAsia="Times New Roman"/>
                  <w:sz w:val="18"/>
                  <w:szCs w:val="18"/>
                </w:rPr>
                <w:t>ements</w:t>
              </w:r>
            </w:hyperlink>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97FD0">
            <w:pPr>
              <w:divId w:val="1307126756"/>
              <w:rPr>
                <w:rFonts w:eastAsia="Times New Roman"/>
              </w:rPr>
            </w:pPr>
            <w:hyperlink w:anchor="i9940a9afef294691957921e28f84af51_358" w:history="1">
              <w:r>
                <w:rPr>
                  <w:rStyle w:val="a3"/>
                  <w:rFonts w:eastAsia="Times New Roman"/>
                  <w:sz w:val="18"/>
                  <w:szCs w:val="18"/>
                </w:rPr>
                <w:t>Consolidated Balance Sheets, March 31, 2021 (Unaudited) and December 31, 2020</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358" w:history="1">
              <w:r>
                <w:rPr>
                  <w:rStyle w:val="a3"/>
                  <w:rFonts w:eastAsia="Times New Roman"/>
                  <w:sz w:val="18"/>
                  <w:szCs w:val="18"/>
                </w:rPr>
                <w:t>4</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divId w:val="1649747251"/>
              <w:rPr>
                <w:rFonts w:eastAsia="Times New Roman"/>
              </w:rPr>
            </w:pPr>
            <w:hyperlink w:anchor="i9940a9afef294691957921e28f84af51_364" w:history="1">
              <w:r>
                <w:rPr>
                  <w:rStyle w:val="a3"/>
                  <w:rFonts w:eastAsia="Times New Roman"/>
                  <w:sz w:val="18"/>
                  <w:szCs w:val="18"/>
                </w:rPr>
                <w:t>Consolidated Statements of Income (Loss), Three Months Ended March 31, 2021 and 2020 (Unaudited)</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364" w:history="1">
              <w:r>
                <w:rPr>
                  <w:rStyle w:val="a3"/>
                  <w:rFonts w:eastAsia="Times New Roman"/>
                  <w:sz w:val="18"/>
                  <w:szCs w:val="18"/>
                </w:rPr>
                <w:t>5</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divId w:val="914821652"/>
              <w:rPr>
                <w:rFonts w:eastAsia="Times New Roman"/>
              </w:rPr>
            </w:pPr>
            <w:hyperlink w:anchor="i9940a9afef294691957921e28f84af51_367" w:history="1">
              <w:r>
                <w:rPr>
                  <w:rStyle w:val="a3"/>
                  <w:rFonts w:eastAsia="Times New Roman"/>
                  <w:sz w:val="18"/>
                  <w:szCs w:val="18"/>
                </w:rPr>
                <w:t xml:space="preserve">Consolidated Statements of Comprehensive Income (Loss), Three Months Ended </w:t>
              </w:r>
            </w:hyperlink>
            <w:hyperlink w:anchor="i9940a9afef294691957921e28f84af51_367" w:history="1">
              <w:r>
                <w:rPr>
                  <w:rStyle w:val="a3"/>
                  <w:rFonts w:eastAsia="Times New Roman"/>
                  <w:sz w:val="18"/>
                  <w:szCs w:val="18"/>
                </w:rPr>
                <w:t>March</w:t>
              </w:r>
            </w:hyperlink>
            <w:hyperlink w:anchor="i9940a9afef294691957921e28f84af51_367" w:history="1">
              <w:r>
                <w:rPr>
                  <w:rStyle w:val="a3"/>
                  <w:rFonts w:eastAsia="Times New Roman"/>
                  <w:sz w:val="18"/>
                  <w:szCs w:val="18"/>
                </w:rPr>
                <w:t xml:space="preserve"> 31, 2021 and 2020 (Unaudited)</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367" w:history="1">
              <w:r>
                <w:rPr>
                  <w:rStyle w:val="a3"/>
                  <w:rFonts w:eastAsia="Times New Roman"/>
                  <w:sz w:val="18"/>
                  <w:szCs w:val="18"/>
                </w:rPr>
                <w:t>6</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divId w:val="495345955"/>
              <w:rPr>
                <w:rFonts w:eastAsia="Times New Roman"/>
              </w:rPr>
            </w:pPr>
            <w:hyperlink w:anchor="i9940a9afef294691957921e28f84af51_370" w:history="1">
              <w:r>
                <w:rPr>
                  <w:rStyle w:val="a3"/>
                  <w:rFonts w:eastAsia="Times New Roman"/>
                  <w:sz w:val="18"/>
                  <w:szCs w:val="18"/>
                </w:rPr>
                <w:t>Consolidated Statements of Equity, Three Months Ended March 31, 2021 and 2020 (Unaudited)</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370" w:history="1">
              <w:r>
                <w:rPr>
                  <w:rStyle w:val="a3"/>
                  <w:rFonts w:eastAsia="Times New Roman"/>
                  <w:sz w:val="18"/>
                  <w:szCs w:val="18"/>
                </w:rPr>
                <w:t>7</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divId w:val="575481415"/>
              <w:rPr>
                <w:rFonts w:eastAsia="Times New Roman"/>
              </w:rPr>
            </w:pPr>
            <w:hyperlink w:anchor="i9940a9afef294691957921e28f84af51_379" w:history="1">
              <w:r>
                <w:rPr>
                  <w:rStyle w:val="a3"/>
                  <w:rFonts w:eastAsia="Times New Roman"/>
                  <w:sz w:val="18"/>
                  <w:szCs w:val="18"/>
                </w:rPr>
                <w:t>Consolidated Statements of Cash Flows, Three Months Ended March 31, 2021 and 2020 (Unaudited)</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379" w:history="1">
              <w:r>
                <w:rPr>
                  <w:rStyle w:val="a3"/>
                  <w:rFonts w:eastAsia="Times New Roman"/>
                  <w:sz w:val="18"/>
                  <w:szCs w:val="18"/>
                </w:rPr>
                <w:t>8</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7FD0">
            <w:pPr>
              <w:divId w:val="43414253"/>
              <w:rPr>
                <w:rFonts w:eastAsia="Times New Roman"/>
              </w:rPr>
            </w:pPr>
            <w:hyperlink w:anchor="i9940a9afef294691957921e28f84af51_838" w:history="1">
              <w:r>
                <w:rPr>
                  <w:rStyle w:val="a3"/>
                  <w:rFonts w:eastAsia="Times New Roman"/>
                  <w:sz w:val="18"/>
                  <w:szCs w:val="18"/>
                </w:rPr>
                <w:t>Notes to</w:t>
              </w:r>
              <w:r>
                <w:rPr>
                  <w:rStyle w:val="a3"/>
                  <w:rFonts w:eastAsia="Times New Roman"/>
                  <w:sz w:val="18"/>
                  <w:szCs w:val="18"/>
                </w:rPr>
                <w:t xml:space="preserve"> Consolidated Financial Statements (Unaudited):</w:t>
              </w:r>
            </w:hyperlink>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divId w:val="143592399"/>
              <w:rPr>
                <w:rFonts w:eastAsia="Times New Roman"/>
              </w:rPr>
            </w:pPr>
            <w:hyperlink w:anchor="i9940a9afef294691957921e28f84af51_388"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388" w:history="1">
              <w:r>
                <w:rPr>
                  <w:rStyle w:val="a3"/>
                  <w:rFonts w:eastAsia="Times New Roman"/>
                  <w:sz w:val="18"/>
                  <w:szCs w:val="18"/>
                  <w:u w:val="none"/>
                </w:rPr>
                <w:t>10</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divId w:val="120078102"/>
              <w:rPr>
                <w:rFonts w:eastAsia="Times New Roman"/>
              </w:rPr>
            </w:pPr>
            <w:hyperlink w:anchor="i9940a9afef294691957921e28f84af51_841"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41" w:history="1">
              <w:r>
                <w:rPr>
                  <w:rStyle w:val="a3"/>
                  <w:rFonts w:eastAsia="Times New Roman"/>
                  <w:sz w:val="18"/>
                  <w:szCs w:val="18"/>
                  <w:u w:val="none"/>
                </w:rPr>
                <w:t>11</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1554001212"/>
              <w:rPr>
                <w:rFonts w:eastAsia="Times New Roman"/>
              </w:rPr>
            </w:pPr>
            <w:hyperlink w:anchor="i9940a9afef294691957921e28f84af51_424"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424" w:history="1">
              <w:r>
                <w:rPr>
                  <w:rStyle w:val="a3"/>
                  <w:rFonts w:eastAsia="Times New Roman"/>
                  <w:sz w:val="18"/>
                  <w:szCs w:val="18"/>
                  <w:u w:val="none"/>
                </w:rPr>
                <w:t>16</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1875190233"/>
              <w:rPr>
                <w:rFonts w:eastAsia="Times New Roman"/>
              </w:rPr>
            </w:pPr>
            <w:hyperlink w:anchor="i9940a9afef294691957921e28f84af51_433"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433" w:history="1">
              <w:r>
                <w:rPr>
                  <w:rStyle w:val="a3"/>
                  <w:rFonts w:eastAsia="Times New Roman"/>
                  <w:sz w:val="18"/>
                  <w:szCs w:val="18"/>
                  <w:u w:val="none"/>
                </w:rPr>
                <w:t>28</w:t>
              </w:r>
            </w:hyperlink>
          </w:p>
        </w:tc>
      </w:tr>
      <w:tr w:rsidR="00000000">
        <w:trPr>
          <w:divId w:val="712847657"/>
          <w:jc w:val="center"/>
        </w:trPr>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divId w:val="90393653"/>
              <w:rPr>
                <w:rFonts w:eastAsia="Times New Roman"/>
              </w:rPr>
            </w:pPr>
            <w:hyperlink w:anchor="i9940a9afef294691957921e28f84af51_856" w:history="1">
              <w:r>
                <w:rPr>
                  <w:rStyle w:val="a3"/>
                  <w:rFonts w:eastAsia="Times New Roman"/>
                  <w:sz w:val="18"/>
                  <w:szCs w:val="18"/>
                </w:rPr>
                <w:t>Note 5 - Closed Block</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56" w:history="1">
              <w:r>
                <w:rPr>
                  <w:rStyle w:val="a3"/>
                  <w:rFonts w:eastAsia="Times New Roman"/>
                  <w:sz w:val="18"/>
                  <w:szCs w:val="18"/>
                  <w:u w:val="none"/>
                </w:rPr>
                <w:t>32</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847448429"/>
              <w:rPr>
                <w:rFonts w:eastAsia="Times New Roman"/>
              </w:rPr>
            </w:pPr>
            <w:hyperlink w:anchor="i9940a9afef294691957921e28f84af51_457" w:history="1">
              <w:r>
                <w:rPr>
                  <w:rStyle w:val="a3"/>
                  <w:rFonts w:eastAsia="Times New Roman"/>
                  <w:sz w:val="18"/>
                  <w:szCs w:val="18"/>
                </w:rPr>
                <w:t>Note 6 - Insurance Liabilities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457" w:history="1">
              <w:r>
                <w:rPr>
                  <w:rStyle w:val="a3"/>
                  <w:rFonts w:eastAsia="Times New Roman"/>
                  <w:sz w:val="18"/>
                  <w:szCs w:val="18"/>
                  <w:u w:val="none"/>
                </w:rPr>
                <w:t>34</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914245964"/>
              <w:rPr>
                <w:rFonts w:eastAsia="Times New Roman"/>
              </w:rPr>
            </w:pPr>
            <w:hyperlink w:anchor="i9940a9afef294691957921e28f84af51_451" w:history="1">
              <w:r>
                <w:rPr>
                  <w:rStyle w:val="a3"/>
                  <w:rFonts w:eastAsia="Times New Roman"/>
                  <w:sz w:val="18"/>
                  <w:szCs w:val="18"/>
                </w:rPr>
                <w:t>Note 7 - Fair Value Disclosures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451" w:history="1">
              <w:r>
                <w:rPr>
                  <w:rStyle w:val="a3"/>
                  <w:rFonts w:eastAsia="Times New Roman"/>
                  <w:sz w:val="18"/>
                  <w:szCs w:val="18"/>
                  <w:u w:val="none"/>
                </w:rPr>
                <w:t>38</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355472669"/>
              <w:rPr>
                <w:rFonts w:eastAsia="Times New Roman"/>
              </w:rPr>
            </w:pPr>
            <w:hyperlink w:anchor="i9940a9afef294691957921e28f84af51_862" w:history="1">
              <w:r>
                <w:rPr>
                  <w:rStyle w:val="a3"/>
                  <w:rFonts w:eastAsia="Times New Roman"/>
                  <w:sz w:val="18"/>
                  <w:szCs w:val="18"/>
                </w:rPr>
                <w:t>Note 8 - Employee Benefit Plans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62" w:history="1">
              <w:r>
                <w:rPr>
                  <w:rStyle w:val="a3"/>
                  <w:rFonts w:eastAsia="Times New Roman"/>
                  <w:sz w:val="18"/>
                  <w:szCs w:val="18"/>
                  <w:u w:val="none"/>
                </w:rPr>
                <w:t>53</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209655401"/>
              <w:rPr>
                <w:rFonts w:eastAsia="Times New Roman"/>
              </w:rPr>
            </w:pPr>
            <w:hyperlink w:anchor="i9940a9afef294691957921e28f84af51_865" w:history="1">
              <w:r>
                <w:rPr>
                  <w:rStyle w:val="a3"/>
                  <w:rFonts w:eastAsia="Times New Roman"/>
                  <w:sz w:val="18"/>
                  <w:szCs w:val="18"/>
                </w:rPr>
                <w:t>Note 9 - Income Taxes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65" w:history="1">
              <w:r>
                <w:rPr>
                  <w:rStyle w:val="a3"/>
                  <w:rFonts w:eastAsia="Times New Roman"/>
                  <w:sz w:val="18"/>
                  <w:szCs w:val="18"/>
                  <w:u w:val="none"/>
                </w:rPr>
                <w:t>54</w:t>
              </w:r>
            </w:hyperlink>
          </w:p>
        </w:tc>
      </w:tr>
      <w:tr w:rsidR="00000000">
        <w:trPr>
          <w:divId w:val="712847657"/>
          <w:jc w:val="center"/>
        </w:trPr>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divId w:val="1013872765"/>
              <w:rPr>
                <w:rFonts w:eastAsia="Times New Roman"/>
              </w:rPr>
            </w:pPr>
            <w:hyperlink w:anchor="i9940a9afef294691957921e28f84af51_871" w:history="1">
              <w:r>
                <w:rPr>
                  <w:rStyle w:val="a3"/>
                  <w:rFonts w:eastAsia="Times New Roman"/>
                  <w:sz w:val="18"/>
                  <w:szCs w:val="18"/>
                </w:rPr>
                <w:t>Note 10 - Equity</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71" w:history="1">
              <w:r>
                <w:rPr>
                  <w:rStyle w:val="a3"/>
                  <w:rFonts w:eastAsia="Times New Roman"/>
                  <w:sz w:val="18"/>
                  <w:szCs w:val="18"/>
                  <w:u w:val="none"/>
                </w:rPr>
                <w:t>54</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2147165482"/>
              <w:rPr>
                <w:rFonts w:eastAsia="Times New Roman"/>
              </w:rPr>
            </w:pPr>
            <w:hyperlink w:anchor="i9940a9afef294691957921e28f84af51_520" w:history="1">
              <w:r>
                <w:rPr>
                  <w:rStyle w:val="a3"/>
                  <w:rFonts w:eastAsia="Times New Roman"/>
                  <w:sz w:val="18"/>
                  <w:szCs w:val="18"/>
                </w:rPr>
                <w:t>Note 11 - Redeemable Noncontrolling Interest</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520" w:history="1">
              <w:r>
                <w:rPr>
                  <w:rStyle w:val="a3"/>
                  <w:rFonts w:eastAsia="Times New Roman"/>
                  <w:sz w:val="18"/>
                  <w:szCs w:val="18"/>
                  <w:u w:val="none"/>
                </w:rPr>
                <w:t>56</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1431311995"/>
              <w:rPr>
                <w:rFonts w:eastAsia="Times New Roman"/>
              </w:rPr>
            </w:pPr>
            <w:hyperlink w:anchor="i9940a9afef294691957921e28f84af51_493" w:history="1">
              <w:r>
                <w:rPr>
                  <w:rStyle w:val="a3"/>
                  <w:rFonts w:eastAsia="Times New Roman"/>
                  <w:sz w:val="18"/>
                  <w:szCs w:val="18"/>
                </w:rPr>
                <w:t>Note 12 - Commitments and Contingent Liabilities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493" w:history="1">
              <w:r>
                <w:rPr>
                  <w:rStyle w:val="a3"/>
                  <w:rFonts w:eastAsia="Times New Roman"/>
                  <w:sz w:val="18"/>
                  <w:szCs w:val="18"/>
                  <w:u w:val="none"/>
                </w:rPr>
                <w:t>57</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145979660"/>
              <w:rPr>
                <w:rFonts w:eastAsia="Times New Roman"/>
              </w:rPr>
            </w:pPr>
            <w:hyperlink w:anchor="i9940a9afef294691957921e28f84af51_505" w:history="1">
              <w:r>
                <w:rPr>
                  <w:rStyle w:val="a3"/>
                  <w:rFonts w:eastAsia="Times New Roman"/>
                  <w:sz w:val="18"/>
                  <w:szCs w:val="18"/>
                </w:rPr>
                <w:t>Note 13 - Busine</w:t>
              </w:r>
              <w:r>
                <w:rPr>
                  <w:rStyle w:val="a3"/>
                  <w:rFonts w:eastAsia="Times New Roman"/>
                  <w:sz w:val="18"/>
                  <w:szCs w:val="18"/>
                </w:rPr>
                <w:t>ss Segment Information</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505" w:history="1">
              <w:r>
                <w:rPr>
                  <w:rStyle w:val="a3"/>
                  <w:rFonts w:eastAsia="Times New Roman"/>
                  <w:sz w:val="18"/>
                  <w:szCs w:val="18"/>
                  <w:u w:val="none"/>
                </w:rPr>
                <w:t>61</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1691103520"/>
              <w:rPr>
                <w:rFonts w:eastAsia="Times New Roman"/>
              </w:rPr>
            </w:pPr>
            <w:hyperlink w:anchor="i9940a9afef294691957921e28f84af51_877" w:history="1">
              <w:r>
                <w:rPr>
                  <w:rStyle w:val="a3"/>
                  <w:rFonts w:eastAsia="Times New Roman"/>
                  <w:sz w:val="18"/>
                  <w:szCs w:val="18"/>
                </w:rPr>
                <w:t>Note 14 - Earnings per Common Share</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77" w:history="1">
              <w:r>
                <w:rPr>
                  <w:rStyle w:val="a3"/>
                  <w:rFonts w:eastAsia="Times New Roman"/>
                  <w:sz w:val="18"/>
                  <w:szCs w:val="18"/>
                  <w:u w:val="none"/>
                </w:rPr>
                <w:t>63</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862594622"/>
              <w:rPr>
                <w:rFonts w:eastAsia="Times New Roman"/>
              </w:rPr>
            </w:pPr>
            <w:hyperlink w:anchor="i9940a9afef294691957921e28f84af51_523" w:history="1">
              <w:r>
                <w:rPr>
                  <w:rStyle w:val="a3"/>
                  <w:rFonts w:eastAsia="Times New Roman"/>
                  <w:sz w:val="18"/>
                  <w:szCs w:val="18"/>
                </w:rPr>
                <w:t>Note 15 - Held-For-Sale</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523" w:history="1">
              <w:r>
                <w:rPr>
                  <w:rStyle w:val="a3"/>
                  <w:rFonts w:eastAsia="Times New Roman"/>
                  <w:sz w:val="18"/>
                  <w:szCs w:val="18"/>
                  <w:u w:val="none"/>
                </w:rPr>
                <w:t>64</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938678678"/>
              <w:rPr>
                <w:rFonts w:eastAsia="Times New Roman"/>
              </w:rPr>
            </w:pPr>
            <w:hyperlink w:anchor="i9940a9afef294691957921e28f84af51_526" w:history="1">
              <w:r>
                <w:rPr>
                  <w:rStyle w:val="a3"/>
                  <w:rFonts w:eastAsia="Times New Roman"/>
                  <w:sz w:val="18"/>
                  <w:szCs w:val="18"/>
                </w:rPr>
                <w:t>Note 16 - Revision of Prior Period Financial Statements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526" w:history="1">
              <w:r>
                <w:rPr>
                  <w:rStyle w:val="a3"/>
                  <w:rFonts w:eastAsia="Times New Roman"/>
                  <w:sz w:val="18"/>
                  <w:szCs w:val="18"/>
                  <w:u w:val="none"/>
                </w:rPr>
                <w:t>65</w:t>
              </w:r>
            </w:hyperlink>
          </w:p>
        </w:tc>
      </w:tr>
      <w:tr w:rsidR="00000000">
        <w:trPr>
          <w:divId w:val="712847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divId w:val="383482973"/>
              <w:rPr>
                <w:rFonts w:eastAsia="Times New Roman"/>
              </w:rPr>
            </w:pPr>
            <w:hyperlink w:anchor="i9940a9afef294691957921e28f84af51_8291" w:history="1">
              <w:r>
                <w:rPr>
                  <w:rStyle w:val="a3"/>
                  <w:rFonts w:eastAsia="Times New Roman"/>
                  <w:sz w:val="18"/>
                  <w:szCs w:val="18"/>
                </w:rPr>
                <w:t xml:space="preserve">Note 17 </w:t>
              </w:r>
              <w:r>
                <w:rPr>
                  <w:rStyle w:val="a3"/>
                  <w:rFonts w:eastAsia="Times New Roman"/>
                  <w:sz w:val="18"/>
                  <w:szCs w:val="18"/>
                </w:rPr>
                <w:t>- Subsequent Events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8291" w:history="1">
              <w:r>
                <w:rPr>
                  <w:rStyle w:val="a3"/>
                  <w:rFonts w:eastAsia="Times New Roman"/>
                  <w:sz w:val="18"/>
                  <w:szCs w:val="18"/>
                  <w:u w:val="none"/>
                </w:rPr>
                <w:t>67</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divId w:val="837113315"/>
              <w:rPr>
                <w:rFonts w:eastAsia="Times New Roman"/>
              </w:rPr>
            </w:pPr>
            <w:hyperlink w:anchor="i9940a9afef294691957921e28f84af51_880"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E97FD0">
            <w:pPr>
              <w:divId w:val="2143304297"/>
              <w:rPr>
                <w:rFonts w:eastAsia="Times New Roman"/>
              </w:rPr>
            </w:pPr>
            <w:hyperlink w:anchor="i9940a9afef294691957921e28f84af51_880" w:history="1">
              <w:r>
                <w:rPr>
                  <w:rStyle w:val="a3"/>
                  <w:rFonts w:eastAsia="Times New Roman"/>
                  <w:sz w:val="18"/>
                  <w:szCs w:val="18"/>
                </w:rPr>
                <w:t xml:space="preserve">Management’s Discussion and Analysis </w:t>
              </w:r>
              <w:r>
                <w:rPr>
                  <w:rStyle w:val="a3"/>
                  <w:rFonts w:eastAsia="Times New Roman"/>
                  <w:sz w:val="18"/>
                  <w:szCs w:val="18"/>
                </w:rPr>
                <w:t>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880" w:history="1">
              <w:r>
                <w:rPr>
                  <w:rStyle w:val="a3"/>
                  <w:rFonts w:eastAsia="Times New Roman"/>
                  <w:sz w:val="18"/>
                  <w:szCs w:val="18"/>
                </w:rPr>
                <w:t>69</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divId w:val="1492019914"/>
              <w:rPr>
                <w:rFonts w:eastAsia="Times New Roman"/>
              </w:rPr>
            </w:pPr>
            <w:hyperlink w:anchor="i9940a9afef294691957921e28f84af51_904"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E97FD0">
            <w:pPr>
              <w:divId w:val="1889682739"/>
              <w:rPr>
                <w:rFonts w:eastAsia="Times New Roman"/>
              </w:rPr>
            </w:pPr>
            <w:hyperlink w:anchor="i9940a9afef294691957921e28f84af51_343"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04" w:history="1">
              <w:r>
                <w:rPr>
                  <w:rStyle w:val="a3"/>
                  <w:rFonts w:eastAsia="Times New Roman"/>
                  <w:sz w:val="18"/>
                  <w:szCs w:val="18"/>
                </w:rPr>
                <w:t>107</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divId w:val="1231040430"/>
              <w:rPr>
                <w:rFonts w:eastAsia="Times New Roman"/>
              </w:rPr>
            </w:pPr>
            <w:hyperlink w:anchor="i9940a9afef294691957921e28f84af51_907"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E97FD0">
            <w:pPr>
              <w:divId w:val="988485144"/>
              <w:rPr>
                <w:rFonts w:eastAsia="Times New Roman"/>
              </w:rPr>
            </w:pPr>
            <w:hyperlink w:anchor="i9940a9afef294691957921e28f84af51_907"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07" w:history="1">
              <w:r>
                <w:rPr>
                  <w:rStyle w:val="a3"/>
                  <w:rFonts w:eastAsia="Times New Roman"/>
                  <w:sz w:val="18"/>
                  <w:szCs w:val="18"/>
                </w:rPr>
                <w:t>108</w:t>
              </w:r>
            </w:hyperlink>
          </w:p>
        </w:tc>
      </w:tr>
      <w:tr w:rsidR="00000000">
        <w:trPr>
          <w:divId w:val="712847657"/>
          <w:trHeight w:val="28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12847657"/>
          <w:jc w:val="center"/>
        </w:trPr>
        <w:tc>
          <w:tcPr>
            <w:tcW w:w="0" w:type="auto"/>
            <w:gridSpan w:val="6"/>
            <w:tcMar>
              <w:top w:w="30" w:type="dxa"/>
              <w:left w:w="20" w:type="dxa"/>
              <w:bottom w:w="30" w:type="dxa"/>
              <w:right w:w="20" w:type="dxa"/>
            </w:tcMar>
            <w:vAlign w:val="center"/>
            <w:hideMark/>
          </w:tcPr>
          <w:p w:rsidR="00000000" w:rsidRDefault="00E97FD0">
            <w:pPr>
              <w:divId w:val="606229666"/>
              <w:rPr>
                <w:rFonts w:eastAsia="Times New Roman"/>
              </w:rPr>
            </w:pPr>
            <w:hyperlink w:anchor="i9940a9afef294691957921e28f84af51_910"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rsidR="00000000" w:rsidRDefault="00E97FD0">
            <w:pPr>
              <w:divId w:val="2010253139"/>
              <w:rPr>
                <w:rFonts w:eastAsia="Times New Roman"/>
              </w:rPr>
            </w:pPr>
            <w:hyperlink w:anchor="i9940a9afef294691957921e28f84af51_913"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13" w:history="1">
              <w:r>
                <w:rPr>
                  <w:rStyle w:val="a3"/>
                  <w:rFonts w:eastAsia="Times New Roman"/>
                  <w:sz w:val="18"/>
                  <w:szCs w:val="18"/>
                </w:rPr>
                <w:t>109</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Item 1A.</w:t>
            </w:r>
          </w:p>
        </w:tc>
        <w:tc>
          <w:tcPr>
            <w:tcW w:w="0" w:type="auto"/>
            <w:gridSpan w:val="3"/>
            <w:tcMar>
              <w:top w:w="30" w:type="dxa"/>
              <w:left w:w="20" w:type="dxa"/>
              <w:bottom w:w="30" w:type="dxa"/>
              <w:right w:w="20" w:type="dxa"/>
            </w:tcMar>
            <w:vAlign w:val="center"/>
            <w:hideMark/>
          </w:tcPr>
          <w:p w:rsidR="00000000" w:rsidRDefault="00E97FD0">
            <w:pPr>
              <w:divId w:val="152766698"/>
              <w:rPr>
                <w:rFonts w:eastAsia="Times New Roman"/>
              </w:rPr>
            </w:pPr>
            <w:hyperlink w:anchor="i9940a9afef294691957921e28f84af51_64"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16" w:history="1">
              <w:r>
                <w:rPr>
                  <w:rStyle w:val="a3"/>
                  <w:rFonts w:eastAsia="Times New Roman"/>
                  <w:sz w:val="18"/>
                  <w:szCs w:val="18"/>
                </w:rPr>
                <w:t>109</w:t>
              </w:r>
            </w:hyperlink>
          </w:p>
        </w:tc>
      </w:tr>
      <w:tr w:rsidR="00000000">
        <w:trPr>
          <w:divId w:val="712847657"/>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rsidR="00000000" w:rsidRDefault="00E97FD0">
            <w:pPr>
              <w:divId w:val="380251242"/>
              <w:rPr>
                <w:rFonts w:eastAsia="Times New Roman"/>
              </w:rPr>
            </w:pPr>
            <w:hyperlink w:anchor="i9940a9afef294691957921e28f84af51_919"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919" w:history="1">
              <w:r>
                <w:rPr>
                  <w:rStyle w:val="a3"/>
                  <w:rFonts w:eastAsia="Times New Roman"/>
                  <w:sz w:val="18"/>
                  <w:szCs w:val="18"/>
                </w:rPr>
                <w:t>109</w:t>
              </w:r>
            </w:hyperlink>
          </w:p>
        </w:tc>
      </w:tr>
      <w:tr w:rsidR="00000000">
        <w:trPr>
          <w:divId w:val="712847657"/>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rsidR="00000000" w:rsidRDefault="00E97FD0">
            <w:pPr>
              <w:divId w:val="1699549071"/>
              <w:rPr>
                <w:rFonts w:eastAsia="Times New Roman"/>
              </w:rPr>
            </w:pPr>
            <w:hyperlink w:anchor="i9940a9afef294691957921e28f84af51_922"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hyperlink w:anchor="i9940a9afef294691957921e28f84af51_922" w:history="1">
              <w:r>
                <w:rPr>
                  <w:rStyle w:val="a3"/>
                  <w:rFonts w:eastAsia="Times New Roman"/>
                  <w:sz w:val="18"/>
                  <w:szCs w:val="18"/>
                </w:rPr>
                <w:t>110</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rsidR="00000000" w:rsidRDefault="00E97FD0">
            <w:pPr>
              <w:divId w:val="2103522123"/>
              <w:rPr>
                <w:rFonts w:eastAsia="Times New Roman"/>
              </w:rPr>
            </w:pPr>
            <w:hyperlink w:anchor="i9940a9afef294691957921e28f84af51_925"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25" w:history="1">
              <w:r>
                <w:rPr>
                  <w:rStyle w:val="a3"/>
                  <w:rFonts w:eastAsia="Times New Roman"/>
                  <w:sz w:val="18"/>
                  <w:szCs w:val="18"/>
                </w:rPr>
                <w:t>110</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rsidR="00000000" w:rsidRDefault="00E97FD0">
            <w:pPr>
              <w:divId w:val="1841191014"/>
              <w:rPr>
                <w:rFonts w:eastAsia="Times New Roman"/>
              </w:rPr>
            </w:pPr>
            <w:hyperlink w:anchor="i9940a9afef294691957921e28f84af51_727"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28" w:history="1">
              <w:r>
                <w:rPr>
                  <w:rStyle w:val="a3"/>
                  <w:rFonts w:eastAsia="Times New Roman"/>
                  <w:sz w:val="18"/>
                  <w:szCs w:val="18"/>
                </w:rPr>
                <w:t>111</w:t>
              </w:r>
            </w:hyperlink>
          </w:p>
        </w:tc>
      </w:tr>
      <w:tr w:rsidR="00000000">
        <w:trPr>
          <w:divId w:val="712847657"/>
          <w:jc w:val="center"/>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rsidR="00000000" w:rsidRDefault="00E97FD0">
            <w:pPr>
              <w:divId w:val="1823883944"/>
              <w:rPr>
                <w:rFonts w:eastAsia="Times New Roman"/>
              </w:rPr>
            </w:pPr>
            <w:hyperlink w:anchor="i9940a9afef294691957921e28f84af51_931"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31" w:history="1">
              <w:r>
                <w:rPr>
                  <w:rStyle w:val="a3"/>
                  <w:rFonts w:eastAsia="Times New Roman"/>
                  <w:sz w:val="18"/>
                  <w:szCs w:val="18"/>
                </w:rPr>
                <w:t>112</w:t>
              </w:r>
            </w:hyperlink>
          </w:p>
        </w:tc>
      </w:tr>
      <w:tr w:rsidR="00000000">
        <w:trPr>
          <w:divId w:val="712847657"/>
          <w:trHeight w:val="28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12847657"/>
          <w:jc w:val="center"/>
        </w:trPr>
        <w:tc>
          <w:tcPr>
            <w:tcW w:w="0" w:type="auto"/>
            <w:gridSpan w:val="6"/>
            <w:tcMar>
              <w:top w:w="30" w:type="dxa"/>
              <w:left w:w="20" w:type="dxa"/>
              <w:bottom w:w="30" w:type="dxa"/>
              <w:right w:w="20" w:type="dxa"/>
            </w:tcMar>
            <w:vAlign w:val="center"/>
            <w:hideMark/>
          </w:tcPr>
          <w:p w:rsidR="00000000" w:rsidRDefault="00E97FD0">
            <w:pPr>
              <w:divId w:val="928545175"/>
              <w:rPr>
                <w:rFonts w:eastAsia="Times New Roman"/>
              </w:rPr>
            </w:pPr>
            <w:hyperlink w:anchor="i9940a9afef294691957921e28f84af51_775"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rsidR="00000000" w:rsidRDefault="00E97FD0">
            <w:pPr>
              <w:jc w:val="center"/>
              <w:rPr>
                <w:rFonts w:eastAsia="Times New Roman"/>
              </w:rPr>
            </w:pPr>
            <w:hyperlink w:anchor="i9940a9afef294691957921e28f84af51_934" w:history="1">
              <w:r>
                <w:rPr>
                  <w:rStyle w:val="a3"/>
                  <w:rFonts w:eastAsia="Times New Roman"/>
                  <w:sz w:val="18"/>
                  <w:szCs w:val="18"/>
                </w:rPr>
                <w:t>118</w:t>
              </w:r>
            </w:hyperlink>
          </w:p>
        </w:tc>
      </w:tr>
    </w:tbl>
    <w:p w:rsidR="00000000" w:rsidRDefault="00E97FD0">
      <w:pPr>
        <w:divId w:val="170920952"/>
        <w:rPr>
          <w:rFonts w:eastAsia="Times New Roman"/>
        </w:rPr>
      </w:pPr>
    </w:p>
    <w:p w:rsidR="00000000" w:rsidRDefault="00E97FD0">
      <w:pPr>
        <w:divId w:val="1120221892"/>
        <w:rPr>
          <w:rFonts w:eastAsia="Times New Roman"/>
        </w:rPr>
      </w:pPr>
    </w:p>
    <w:p w:rsidR="00000000" w:rsidRDefault="00E97FD0">
      <w:pPr>
        <w:rPr>
          <w:rFonts w:eastAsia="Times New Roman"/>
        </w:rPr>
      </w:pPr>
      <w:r>
        <w:rPr>
          <w:rFonts w:eastAsia="Times New Roman"/>
        </w:rPr>
        <w:pict>
          <v:rect id="_x0000_i1027" style="width:0;height:1.5pt" o:hralign="center" o:hrstd="t" o:hr="t" fillcolor="#a0a0a0" stroked="f"/>
        </w:pict>
      </w:r>
    </w:p>
    <w:p w:rsidR="00000000" w:rsidRDefault="00E97FD0">
      <w:pPr>
        <w:divId w:val="1023895246"/>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993796230"/>
        <w:rPr>
          <w:rFonts w:eastAsia="Times New Roman"/>
        </w:rPr>
      </w:pPr>
      <w:r>
        <w:rPr>
          <w:rFonts w:eastAsia="Times New Roman"/>
          <w:b/>
          <w:bCs/>
          <w:color w:val="000000"/>
          <w:sz w:val="20"/>
          <w:szCs w:val="20"/>
        </w:rPr>
        <w:t xml:space="preserve">NOTE REGARDING FORWARD-LOOKING STATEMENTS AND INFORMATION </w:t>
      </w:r>
    </w:p>
    <w:p w:rsidR="00000000" w:rsidRDefault="00E97FD0">
      <w:pPr>
        <w:ind w:firstLine="360"/>
        <w:divId w:val="1095175367"/>
        <w:rPr>
          <w:rFonts w:eastAsia="Times New Roman"/>
        </w:rPr>
      </w:pPr>
      <w:r>
        <w:rPr>
          <w:rFonts w:eastAsia="Times New Roman"/>
          <w:color w:val="000000"/>
          <w:sz w:val="20"/>
          <w:szCs w:val="20"/>
        </w:rPr>
        <w:t>Certain of the statements included or incorporated by reference in this Quarterly R</w:t>
      </w:r>
      <w:r>
        <w:rPr>
          <w:rFonts w:eastAsia="Times New Roman"/>
          <w:color w:val="000000"/>
          <w:sz w:val="20"/>
          <w:szCs w:val="20"/>
        </w:rPr>
        <w:t>eport on Form 10-Q constitute forward-looking statements within the meaning of the Private Securities Litigation Reform Act of 1995. Words such as “expects,” “believes,” “anticipates,” “intends,” “seeks,” “aims,” “plans,” “assumes,” “estimates,” “projects,</w:t>
      </w:r>
      <w:r>
        <w:rPr>
          <w:rFonts w:eastAsia="Times New Roman"/>
          <w:color w:val="000000"/>
          <w:sz w:val="20"/>
          <w:szCs w:val="20"/>
        </w:rPr>
        <w:t>” “should,” “would,” “could,” “may,” “will,” “shall” or variations of such words are generally part of forward-looking statements. Forward-looking statements are made based on management’s current expectations and beliefs concerning future developments and</w:t>
      </w:r>
      <w:r>
        <w:rPr>
          <w:rFonts w:eastAsia="Times New Roman"/>
          <w:color w:val="000000"/>
          <w:sz w:val="20"/>
          <w:szCs w:val="20"/>
        </w:rPr>
        <w:t xml:space="preserve"> their potential effects upon Equitable Holdings, Inc. (“Holdings”) and its consolidated subsidiaries. “We,” “us” and “our” refer to Holdings and its consolidated subsidiaries, unless the context refers only to Holdings as a corporate entity. There can be </w:t>
      </w:r>
      <w:r>
        <w:rPr>
          <w:rFonts w:eastAsia="Times New Roman"/>
          <w:color w:val="000000"/>
          <w:sz w:val="20"/>
          <w:szCs w:val="20"/>
        </w:rPr>
        <w:t xml:space="preserve">no assurance that future developments affecting Holdings will be those anticipated by management. Forward-looking statements include, without limitation, all matters that are not historical facts. </w:t>
      </w:r>
    </w:p>
    <w:p w:rsidR="00000000" w:rsidRDefault="00E97FD0">
      <w:pPr>
        <w:ind w:firstLine="360"/>
        <w:divId w:val="1130054572"/>
        <w:rPr>
          <w:rFonts w:eastAsia="Times New Roman"/>
        </w:rPr>
      </w:pPr>
      <w:r>
        <w:rPr>
          <w:rFonts w:eastAsia="Times New Roman"/>
          <w:color w:val="000000"/>
          <w:sz w:val="20"/>
          <w:szCs w:val="20"/>
        </w:rPr>
        <w:t>These forward-looking statements are not a guarantee of fu</w:t>
      </w:r>
      <w:r>
        <w:rPr>
          <w:rFonts w:eastAsia="Times New Roman"/>
          <w:color w:val="000000"/>
          <w:sz w:val="20"/>
          <w:szCs w:val="20"/>
        </w:rPr>
        <w:t>ture performance and involve risks and uncertainties, and there are certain important factors that could cause actual results to differ, possibly materially, from expectations or estimates reflected in such forward-looking statements, including, among othe</w:t>
      </w:r>
      <w:r>
        <w:rPr>
          <w:rFonts w:eastAsia="Times New Roman"/>
          <w:color w:val="000000"/>
          <w:sz w:val="20"/>
          <w:szCs w:val="20"/>
        </w:rPr>
        <w:t>rs: (i) conditions in the financial markets and economy, including the impact of COVID-19 and related economic conditions, equity market declines and volatility, interest rate fluctuations, impacts on our goodwill and changes in liquidity and access to and</w:t>
      </w:r>
      <w:r>
        <w:rPr>
          <w:rFonts w:eastAsia="Times New Roman"/>
          <w:color w:val="000000"/>
          <w:sz w:val="20"/>
          <w:szCs w:val="20"/>
        </w:rPr>
        <w:t xml:space="preserve"> cost of capital; (ii) operational factors, including reliance on the payment of dividends to Holdings by its subsidiaries, protection of confidential customer information or proprietary business information, operational failures by us or our service provi</w:t>
      </w:r>
      <w:r>
        <w:rPr>
          <w:rFonts w:eastAsia="Times New Roman"/>
          <w:color w:val="000000"/>
          <w:sz w:val="20"/>
          <w:szCs w:val="20"/>
        </w:rPr>
        <w:t xml:space="preserve">ders, and catastrophic events, such as the outbreak of pandemic diseases including COVID-19; (iii) credit, counterparties and investments, including counterparty default on derivative contracts, failure of financial institutions, defaults by third parties </w:t>
      </w:r>
      <w:r>
        <w:rPr>
          <w:rFonts w:eastAsia="Times New Roman"/>
          <w:color w:val="000000"/>
          <w:sz w:val="20"/>
          <w:szCs w:val="20"/>
        </w:rPr>
        <w:t>and affiliates and economic downturns, defaults and other events adversely affecting our investments; (iv) our reinsurance and hedging programs; (v) our products, structure and product distribution, including variable annuity guaranteed benefits features w</w:t>
      </w:r>
      <w:r>
        <w:rPr>
          <w:rFonts w:eastAsia="Times New Roman"/>
          <w:color w:val="000000"/>
          <w:sz w:val="20"/>
          <w:szCs w:val="20"/>
        </w:rPr>
        <w:t xml:space="preserve">ithin certain of our products, variations in statutory capital requirements, financial strength and claims-paying ratings, state insurance laws limiting the ability of our insurance subsidiaries to pay dividends and key product distribution relationships; </w:t>
      </w:r>
      <w:r>
        <w:rPr>
          <w:rFonts w:eastAsia="Times New Roman"/>
          <w:color w:val="000000"/>
          <w:sz w:val="20"/>
          <w:szCs w:val="20"/>
        </w:rPr>
        <w:t>(vi) estimates, assumptions and valuations, including risk management policies and procedures, potential inadequacy of reserves and experience differing from pricing expectations, amortization of deferred acquisition costs and financial models; (vii) our I</w:t>
      </w:r>
      <w:r>
        <w:rPr>
          <w:rFonts w:eastAsia="Times New Roman"/>
          <w:color w:val="000000"/>
          <w:sz w:val="20"/>
          <w:szCs w:val="20"/>
        </w:rPr>
        <w:t>nvestment Management and Research segment, including fluctuations in assets under management and the industry-wide shift from actively-managed investment services to passive services; (viii) legal and regulatory risks, including federal and state legislati</w:t>
      </w:r>
      <w:r>
        <w:rPr>
          <w:rFonts w:eastAsia="Times New Roman"/>
          <w:color w:val="000000"/>
          <w:sz w:val="20"/>
          <w:szCs w:val="20"/>
        </w:rPr>
        <w:t xml:space="preserve">on affecting financial institutions, insurance regulation and tax reform; (ix) risks related to our common stock and (x) general risks, including strong industry competition, information systems failing or being compromised and protecting our intellectual </w:t>
      </w:r>
      <w:r>
        <w:rPr>
          <w:rFonts w:eastAsia="Times New Roman"/>
          <w:color w:val="000000"/>
          <w:sz w:val="20"/>
          <w:szCs w:val="20"/>
        </w:rPr>
        <w:t xml:space="preserve">property. </w:t>
      </w:r>
    </w:p>
    <w:p w:rsidR="00000000" w:rsidRDefault="00E97FD0">
      <w:pPr>
        <w:ind w:firstLine="360"/>
        <w:divId w:val="1250122410"/>
        <w:rPr>
          <w:rFonts w:eastAsia="Times New Roman"/>
        </w:rPr>
      </w:pPr>
      <w:r>
        <w:rPr>
          <w:rFonts w:eastAsia="Times New Roman"/>
          <w:color w:val="000000"/>
          <w:sz w:val="20"/>
          <w:szCs w:val="20"/>
        </w:rPr>
        <w:t>Forward-looking statements should be read in conjunction with the other cautionary statements, risks, uncertainties and other factors identified in Holdings’ Annual Report on Form 10-K for the year ended December 31, 2020, as amended or suppleme</w:t>
      </w:r>
      <w:r>
        <w:rPr>
          <w:rFonts w:eastAsia="Times New Roman"/>
          <w:color w:val="000000"/>
          <w:sz w:val="20"/>
          <w:szCs w:val="20"/>
        </w:rPr>
        <w:t>nted in our subsequently filed Quarterly Reports on Form 10-Q, including in the section entitled “Risk Factors,” and elsewhere in this Quarterly Report on Form 10-Q. You should read this Form 10-Q completely and with the understanding the actual future res</w:t>
      </w:r>
      <w:r>
        <w:rPr>
          <w:rFonts w:eastAsia="Times New Roman"/>
          <w:color w:val="000000"/>
          <w:sz w:val="20"/>
          <w:szCs w:val="20"/>
        </w:rPr>
        <w:t>ults may be materially different from expectations. Further, any forward-looking statement speaks only as of the date on which it is made, and we undertake no obligation to update or revise any forward-looking statement to reflect events or circumstances a</w:t>
      </w:r>
      <w:r>
        <w:rPr>
          <w:rFonts w:eastAsia="Times New Roman"/>
          <w:color w:val="000000"/>
          <w:sz w:val="20"/>
          <w:szCs w:val="20"/>
        </w:rPr>
        <w:t>fter the date on which the statement is made or to reflect the occurrence of unanticipated events, except as otherwise may be required by law.</w:t>
      </w:r>
    </w:p>
    <w:p w:rsidR="00000000" w:rsidRDefault="00E97FD0">
      <w:pPr>
        <w:ind w:firstLine="360"/>
        <w:divId w:val="1594586144"/>
        <w:rPr>
          <w:rFonts w:eastAsia="Times New Roman"/>
        </w:rPr>
      </w:pPr>
      <w:r>
        <w:rPr>
          <w:rFonts w:eastAsia="Times New Roman"/>
          <w:color w:val="000000"/>
          <w:sz w:val="20"/>
          <w:szCs w:val="20"/>
        </w:rPr>
        <w:t>Other risks, uncertainties and factors, including those discussed under “Risk Factors”, in our Annual Report on F</w:t>
      </w:r>
      <w:r>
        <w:rPr>
          <w:rFonts w:eastAsia="Times New Roman"/>
          <w:color w:val="000000"/>
          <w:sz w:val="20"/>
          <w:szCs w:val="20"/>
        </w:rPr>
        <w:t>orm 10-K could cause our actual results to differ materially from those projected in any forward-looking statements we make. Readers should read carefully the factors described in “Risk Factors” in our Annual Report on Form 10-K to better understand the ri</w:t>
      </w:r>
      <w:r>
        <w:rPr>
          <w:rFonts w:eastAsia="Times New Roman"/>
          <w:color w:val="000000"/>
          <w:sz w:val="20"/>
          <w:szCs w:val="20"/>
        </w:rPr>
        <w:t>sks and uncertainties inherent in our business and underlying any forward-looking statements.</w:t>
      </w:r>
    </w:p>
    <w:p w:rsidR="00000000" w:rsidRDefault="00E97FD0">
      <w:pPr>
        <w:ind w:firstLine="360"/>
        <w:divId w:val="742066301"/>
        <w:rPr>
          <w:rFonts w:eastAsia="Times New Roman"/>
        </w:rPr>
      </w:pPr>
      <w:r>
        <w:rPr>
          <w:rFonts w:eastAsia="Times New Roman"/>
          <w:color w:val="000000"/>
          <w:sz w:val="20"/>
          <w:szCs w:val="20"/>
        </w:rPr>
        <w:lastRenderedPageBreak/>
        <w:t>Throughout this Quarterly Report on Form 10-Q we use certain defined terms and abbreviations, which are summarized in the “Glossary” and “Acronyms” sections.</w:t>
      </w:r>
    </w:p>
    <w:p w:rsidR="00000000" w:rsidRDefault="00E97FD0">
      <w:pPr>
        <w:jc w:val="center"/>
        <w:divId w:val="657610192"/>
        <w:rPr>
          <w:rFonts w:eastAsia="Times New Roman"/>
        </w:rPr>
      </w:pPr>
      <w:r>
        <w:rPr>
          <w:rFonts w:eastAsia="Times New Roman"/>
          <w:color w:val="000000"/>
          <w:sz w:val="20"/>
          <w:szCs w:val="20"/>
        </w:rPr>
        <w:t>2</w:t>
      </w:r>
    </w:p>
    <w:p w:rsidR="00000000" w:rsidRDefault="00E97FD0">
      <w:pPr>
        <w:rPr>
          <w:rFonts w:eastAsia="Times New Roman"/>
        </w:rPr>
      </w:pPr>
      <w:r>
        <w:rPr>
          <w:rFonts w:eastAsia="Times New Roman"/>
        </w:rPr>
        <w:pict>
          <v:rect id="_x0000_i1028" style="width:0;height:1.5pt" o:hralign="center" o:hrstd="t" o:hr="t" fillcolor="#a0a0a0" stroked="f"/>
        </w:pict>
      </w:r>
    </w:p>
    <w:p w:rsidR="00000000" w:rsidRDefault="00E97FD0">
      <w:pPr>
        <w:divId w:val="2119063906"/>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228656157"/>
        <w:rPr>
          <w:rFonts w:eastAsia="Times New Roman"/>
        </w:rPr>
      </w:pPr>
      <w:r>
        <w:rPr>
          <w:rFonts w:eastAsia="Times New Roman"/>
          <w:b/>
          <w:bCs/>
          <w:color w:val="000000"/>
          <w:sz w:val="20"/>
          <w:szCs w:val="20"/>
        </w:rPr>
        <w:t xml:space="preserve">Part I FINANCIAL INFORMATION </w:t>
      </w:r>
    </w:p>
    <w:p w:rsidR="00000000" w:rsidRDefault="00E97FD0">
      <w:pPr>
        <w:divId w:val="1379547355"/>
        <w:rPr>
          <w:rFonts w:eastAsia="Times New Roman"/>
        </w:rPr>
      </w:pPr>
      <w:r>
        <w:rPr>
          <w:rFonts w:eastAsia="Times New Roman"/>
          <w:b/>
          <w:bCs/>
          <w:color w:val="000000"/>
          <w:sz w:val="20"/>
          <w:szCs w:val="20"/>
        </w:rPr>
        <w:t xml:space="preserve">Item 1. Consolidated Financial Statements </w:t>
      </w:r>
    </w:p>
    <w:p w:rsidR="00000000" w:rsidRDefault="00E97FD0">
      <w:pPr>
        <w:divId w:val="1017540471"/>
        <w:rPr>
          <w:rFonts w:eastAsia="Times New Roman"/>
        </w:rPr>
      </w:pPr>
    </w:p>
    <w:p w:rsidR="00000000" w:rsidRDefault="00E97FD0">
      <w:pPr>
        <w:jc w:val="center"/>
        <w:divId w:val="1216743166"/>
        <w:rPr>
          <w:rFonts w:eastAsia="Times New Roman"/>
        </w:rPr>
      </w:pPr>
      <w:r>
        <w:rPr>
          <w:rFonts w:eastAsia="Times New Roman"/>
          <w:color w:val="000000"/>
          <w:sz w:val="20"/>
          <w:szCs w:val="20"/>
        </w:rPr>
        <w:t>3</w:t>
      </w:r>
    </w:p>
    <w:p w:rsidR="00000000" w:rsidRDefault="00E97FD0">
      <w:pPr>
        <w:rPr>
          <w:rFonts w:eastAsia="Times New Roman"/>
        </w:rPr>
      </w:pPr>
      <w:r>
        <w:rPr>
          <w:rFonts w:eastAsia="Times New Roman"/>
        </w:rPr>
        <w:pict>
          <v:rect id="_x0000_i1029" style="width:0;height:1.5pt" o:hralign="center" o:hrstd="t" o:hr="t" fillcolor="#a0a0a0" stroked="f"/>
        </w:pict>
      </w:r>
    </w:p>
    <w:p w:rsidR="00000000" w:rsidRDefault="00E97FD0">
      <w:pPr>
        <w:jc w:val="center"/>
        <w:divId w:val="438112572"/>
        <w:rPr>
          <w:rFonts w:eastAsia="Times New Roman"/>
        </w:rPr>
      </w:pPr>
      <w:r>
        <w:rPr>
          <w:rFonts w:eastAsia="Times New Roman"/>
          <w:b/>
          <w:bCs/>
          <w:color w:val="000000"/>
          <w:sz w:val="20"/>
          <w:szCs w:val="20"/>
        </w:rPr>
        <w:t>EQUITABLE HOLDINGS, INC.</w:t>
      </w:r>
    </w:p>
    <w:p w:rsidR="00000000" w:rsidRDefault="00E97FD0">
      <w:pPr>
        <w:jc w:val="center"/>
        <w:divId w:val="438112572"/>
        <w:rPr>
          <w:rFonts w:eastAsia="Times New Roman"/>
        </w:rPr>
      </w:pPr>
      <w:r>
        <w:rPr>
          <w:rFonts w:eastAsia="Times New Roman"/>
          <w:b/>
          <w:bCs/>
          <w:color w:val="000000"/>
          <w:sz w:val="20"/>
          <w:szCs w:val="20"/>
        </w:rPr>
        <w:t>Con</w:t>
      </w:r>
      <w:r>
        <w:rPr>
          <w:rFonts w:eastAsia="Times New Roman"/>
          <w:b/>
          <w:bCs/>
          <w:color w:val="000000"/>
          <w:sz w:val="20"/>
          <w:szCs w:val="20"/>
        </w:rPr>
        <w:t>solidated Balance Sheets</w:t>
      </w:r>
    </w:p>
    <w:p w:rsidR="00000000" w:rsidRDefault="00E97FD0">
      <w:pPr>
        <w:jc w:val="center"/>
        <w:divId w:val="438112572"/>
        <w:rPr>
          <w:rFonts w:eastAsia="Times New Roman"/>
        </w:rPr>
      </w:pPr>
      <w:r>
        <w:rPr>
          <w:rFonts w:eastAsia="Times New Roman"/>
          <w:b/>
          <w:bCs/>
          <w:color w:val="000000"/>
          <w:sz w:val="20"/>
          <w:szCs w:val="20"/>
        </w:rPr>
        <w:t>March 31, 2021 (Unaudited) and December 31, 2020</w:t>
      </w:r>
    </w:p>
    <w:tbl>
      <w:tblPr>
        <w:tblW w:w="4994" w:type="pct"/>
        <w:tblCellMar>
          <w:top w:w="15" w:type="dxa"/>
          <w:left w:w="15" w:type="dxa"/>
          <w:bottom w:w="15" w:type="dxa"/>
          <w:right w:w="15" w:type="dxa"/>
        </w:tblCellMar>
        <w:tblLook w:val="04A0" w:firstRow="1" w:lastRow="0" w:firstColumn="1" w:lastColumn="0" w:noHBand="0" w:noVBand="1"/>
      </w:tblPr>
      <w:tblGrid>
        <w:gridCol w:w="40"/>
        <w:gridCol w:w="6059"/>
        <w:gridCol w:w="38"/>
        <w:gridCol w:w="120"/>
        <w:gridCol w:w="888"/>
        <w:gridCol w:w="36"/>
        <w:gridCol w:w="36"/>
        <w:gridCol w:w="36"/>
        <w:gridCol w:w="36"/>
        <w:gridCol w:w="121"/>
        <w:gridCol w:w="850"/>
        <w:gridCol w:w="36"/>
      </w:tblGrid>
      <w:tr w:rsidR="00000000">
        <w:trPr>
          <w:divId w:val="851261311"/>
        </w:trPr>
        <w:tc>
          <w:tcPr>
            <w:tcW w:w="50" w:type="pct"/>
            <w:vAlign w:val="center"/>
            <w:hideMark/>
          </w:tcPr>
          <w:p w:rsidR="00000000" w:rsidRDefault="00E97FD0">
            <w:pPr>
              <w:jc w:val="center"/>
              <w:rPr>
                <w:rFonts w:eastAsia="Times New Roman"/>
              </w:rPr>
            </w:pPr>
          </w:p>
        </w:tc>
        <w:tc>
          <w:tcPr>
            <w:tcW w:w="367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851261311"/>
          <w:trHeight w:val="10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March 31,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December 31,</w:t>
            </w:r>
          </w:p>
        </w:tc>
      </w:tr>
      <w:tr w:rsidR="00000000">
        <w:trPr>
          <w:divId w:val="85126131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2020</w:t>
            </w:r>
          </w:p>
        </w:tc>
      </w:tr>
      <w:tr w:rsidR="00000000">
        <w:trPr>
          <w:divId w:val="85126131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(in millions, except share data)</w:t>
            </w:r>
          </w:p>
        </w:tc>
      </w:tr>
      <w:tr w:rsidR="00000000">
        <w:trPr>
          <w:divId w:val="851261311"/>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divId w:val="926613663"/>
              <w:rPr>
                <w:rFonts w:eastAsia="Times New Roman"/>
              </w:rPr>
            </w:pPr>
            <w:r>
              <w:rPr>
                <w:rFonts w:eastAsia="Times New Roman"/>
                <w:color w:val="000000"/>
                <w:sz w:val="20"/>
                <w:szCs w:val="20"/>
              </w:rPr>
              <w:t>Fixed maturities available-for-sale, at fair value (amortized cost of $73,734 and $72,867) (allowance for credit losses of $19 and $13)</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81,638 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divId w:val="1570381267"/>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divId w:val="811022569"/>
              <w:rPr>
                <w:rFonts w:eastAsia="Times New Roman"/>
              </w:rPr>
            </w:pPr>
            <w:r>
              <w:rPr>
                <w:rFonts w:eastAsia="Times New Roman"/>
                <w:color w:val="000000"/>
                <w:sz w:val="20"/>
                <w:szCs w:val="20"/>
              </w:rPr>
              <w:t>Mortgage loans on real estate (net of allowance for credit losses of $74 and $81)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2,728 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105,497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109,087 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6,795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2,223 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4,737 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divId w:val="1820146952"/>
              <w:rPr>
                <w:rFonts w:eastAsia="Times New Roman"/>
              </w:rPr>
            </w:pPr>
            <w:r>
              <w:rPr>
                <w:rFonts w:eastAsia="Times New Roman"/>
                <w:color w:val="000000"/>
                <w:sz w:val="20"/>
                <w:szCs w:val="20"/>
              </w:rPr>
              <w:t>Amounts due from reinsurers (allowance for credit losses of $5 and $5)</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4,566 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Assets held-for-sale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Separate Accounts assets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139,795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135,950 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276,832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275,397 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73,303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66,820 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35,922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Customer related payables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3,417 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lastRenderedPageBreak/>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Short-term and long-term debt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3,686 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Liabilities held-for-sale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Separate Accounts liabilities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139,795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135,950 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264,427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258,077 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Redeemable noncontrolling interest (1) (2)</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divId w:val="1740442020"/>
              <w:rPr>
                <w:rFonts w:eastAsia="Times New Roman"/>
              </w:rPr>
            </w:pPr>
            <w:r>
              <w:rPr>
                <w:rFonts w:eastAsia="Times New Roman"/>
                <w:color w:val="000000"/>
                <w:sz w:val="20"/>
                <w:szCs w:val="20"/>
              </w:rPr>
              <w:t>Commitments and contingent liabilities (Note 12)</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divId w:val="1868566210"/>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divId w:val="611592305"/>
              <w:rPr>
                <w:rFonts w:eastAsia="Times New Roman"/>
              </w:rPr>
            </w:pPr>
            <w:r>
              <w:rPr>
                <w:rFonts w:eastAsia="Times New Roman"/>
                <w:color w:val="000000"/>
                <w:sz w:val="20"/>
                <w:szCs w:val="20"/>
              </w:rPr>
              <w:t>Common stock, $0.01 par value, 2,000,000,000 shares authorized; 541,662,121 and 552,896,328 shares issued, respectively; 428,451,410 and 440,776,011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1,985 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divId w:val="2038969191"/>
              <w:rPr>
                <w:rFonts w:eastAsia="Times New Roman"/>
              </w:rPr>
            </w:pPr>
            <w:r>
              <w:rPr>
                <w:rFonts w:eastAsia="Times New Roman"/>
                <w:color w:val="000000"/>
                <w:sz w:val="20"/>
                <w:szCs w:val="20"/>
              </w:rPr>
              <w:t>Treasury stock, at cost, 113,210,711 and 112,120,317 shares, respectively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(2,245)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10,699 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3,863 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12,268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51261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276,832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275,397 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350379532"/>
        <w:rPr>
          <w:rFonts w:eastAsia="Times New Roman"/>
        </w:rPr>
      </w:pPr>
      <w:r>
        <w:rPr>
          <w:rFonts w:eastAsia="Times New Roman"/>
          <w:color w:val="000000"/>
          <w:sz w:val="18"/>
          <w:szCs w:val="18"/>
        </w:rPr>
        <w:t>____________</w:t>
      </w:r>
    </w:p>
    <w:p w:rsidR="00000000" w:rsidRDefault="00E97FD0">
      <w:pPr>
        <w:ind w:hanging="360"/>
        <w:divId w:val="436559285"/>
        <w:rPr>
          <w:rFonts w:eastAsia="Times New Roman"/>
        </w:rPr>
      </w:pPr>
      <w:r>
        <w:rPr>
          <w:rFonts w:eastAsia="Times New Roman"/>
          <w:color w:val="000000"/>
          <w:sz w:val="18"/>
          <w:szCs w:val="18"/>
        </w:rPr>
        <w:t xml:space="preserve">(1) </w:t>
      </w:r>
      <w:r>
        <w:rPr>
          <w:rFonts w:eastAsia="Times New Roman"/>
          <w:color w:val="000000"/>
          <w:sz w:val="18"/>
          <w:szCs w:val="18"/>
        </w:rPr>
        <w:t>See Note 2 for details of balances with VIEs.</w:t>
      </w:r>
    </w:p>
    <w:p w:rsidR="00000000" w:rsidRDefault="00E97FD0">
      <w:pPr>
        <w:ind w:hanging="360"/>
        <w:divId w:val="42798935"/>
        <w:rPr>
          <w:rFonts w:eastAsia="Times New Roman"/>
        </w:rPr>
      </w:pPr>
      <w:r>
        <w:rPr>
          <w:rFonts w:eastAsia="Times New Roman"/>
          <w:color w:val="000000"/>
          <w:sz w:val="18"/>
          <w:szCs w:val="18"/>
        </w:rPr>
        <w:t>(2) See Note 11 for details of redeemable noncontrolling interest.</w:t>
      </w:r>
    </w:p>
    <w:p w:rsidR="00000000" w:rsidRDefault="00E97FD0">
      <w:pPr>
        <w:jc w:val="center"/>
        <w:rPr>
          <w:rFonts w:eastAsia="Times New Roman"/>
        </w:rPr>
      </w:pPr>
      <w:r>
        <w:rPr>
          <w:rFonts w:eastAsia="Times New Roman"/>
          <w:color w:val="000000"/>
          <w:sz w:val="20"/>
          <w:szCs w:val="20"/>
        </w:rPr>
        <w:t>See Notes to Consolidated Financial Statements (Unaudited).</w:t>
      </w:r>
    </w:p>
    <w:p w:rsidR="00000000" w:rsidRDefault="00E97FD0">
      <w:pPr>
        <w:jc w:val="center"/>
        <w:divId w:val="335498850"/>
        <w:rPr>
          <w:rFonts w:eastAsia="Times New Roman"/>
        </w:rPr>
      </w:pPr>
      <w:r>
        <w:rPr>
          <w:rFonts w:eastAsia="Times New Roman"/>
          <w:color w:val="000000"/>
          <w:sz w:val="20"/>
          <w:szCs w:val="20"/>
        </w:rPr>
        <w:t>4</w:t>
      </w:r>
    </w:p>
    <w:p w:rsidR="00000000" w:rsidRDefault="00E97FD0">
      <w:pPr>
        <w:rPr>
          <w:rFonts w:eastAsia="Times New Roman"/>
        </w:rPr>
      </w:pPr>
      <w:r>
        <w:rPr>
          <w:rFonts w:eastAsia="Times New Roman"/>
        </w:rPr>
        <w:pict>
          <v:rect id="_x0000_i1030" style="width:0;height:1.5pt" o:hralign="center" o:hrstd="t" o:hr="t" fillcolor="#a0a0a0" stroked="f"/>
        </w:pict>
      </w:r>
    </w:p>
    <w:p w:rsidR="00000000" w:rsidRDefault="00E97FD0">
      <w:pPr>
        <w:jc w:val="center"/>
        <w:divId w:val="1288196362"/>
        <w:rPr>
          <w:rFonts w:eastAsia="Times New Roman"/>
        </w:rPr>
      </w:pPr>
      <w:r>
        <w:rPr>
          <w:rFonts w:eastAsia="Times New Roman"/>
          <w:b/>
          <w:bCs/>
          <w:color w:val="000000"/>
          <w:sz w:val="20"/>
          <w:szCs w:val="20"/>
        </w:rPr>
        <w:t>EQUITABLE HOLDINGS, INC.</w:t>
      </w:r>
    </w:p>
    <w:p w:rsidR="00000000" w:rsidRDefault="00E97FD0">
      <w:pPr>
        <w:jc w:val="center"/>
        <w:divId w:val="1288196362"/>
        <w:rPr>
          <w:rFonts w:eastAsia="Times New Roman"/>
        </w:rPr>
      </w:pPr>
      <w:r>
        <w:rPr>
          <w:rFonts w:eastAsia="Times New Roman"/>
          <w:b/>
          <w:bCs/>
          <w:color w:val="000000"/>
          <w:sz w:val="20"/>
          <w:szCs w:val="20"/>
        </w:rPr>
        <w:t>Consolidated Statements of Income (Loss)</w:t>
      </w:r>
    </w:p>
    <w:p w:rsidR="00000000" w:rsidRDefault="00E97FD0">
      <w:pPr>
        <w:jc w:val="center"/>
        <w:divId w:val="1288196362"/>
        <w:rPr>
          <w:rFonts w:eastAsia="Times New Roman"/>
        </w:rPr>
      </w:pPr>
      <w:r>
        <w:rPr>
          <w:rFonts w:eastAsia="Times New Roman"/>
          <w:b/>
          <w:bCs/>
          <w:color w:val="000000"/>
          <w:sz w:val="20"/>
          <w:szCs w:val="20"/>
        </w:rPr>
        <w:t>For the Three Months Ended March 31, 2021 and 2020 (Unaudited)</w:t>
      </w:r>
    </w:p>
    <w:p w:rsidR="00000000" w:rsidRDefault="00E97FD0">
      <w:pPr>
        <w:divId w:val="37095714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89"/>
        <w:gridCol w:w="37"/>
        <w:gridCol w:w="36"/>
        <w:gridCol w:w="46"/>
        <w:gridCol w:w="36"/>
        <w:gridCol w:w="36"/>
        <w:gridCol w:w="36"/>
        <w:gridCol w:w="36"/>
        <w:gridCol w:w="120"/>
        <w:gridCol w:w="839"/>
        <w:gridCol w:w="36"/>
        <w:gridCol w:w="36"/>
        <w:gridCol w:w="36"/>
        <w:gridCol w:w="36"/>
        <w:gridCol w:w="120"/>
        <w:gridCol w:w="841"/>
        <w:gridCol w:w="36"/>
        <w:gridCol w:w="36"/>
        <w:gridCol w:w="36"/>
        <w:gridCol w:w="36"/>
        <w:gridCol w:w="36"/>
        <w:gridCol w:w="36"/>
        <w:gridCol w:w="36"/>
      </w:tblGrid>
      <w:tr w:rsidR="00000000">
        <w:trPr>
          <w:divId w:val="1913153657"/>
          <w:jc w:val="center"/>
        </w:trPr>
        <w:tc>
          <w:tcPr>
            <w:tcW w:w="50" w:type="pct"/>
            <w:vAlign w:val="center"/>
            <w:hideMark/>
          </w:tcPr>
          <w:p w:rsidR="00000000" w:rsidRDefault="00E97FD0">
            <w:pPr>
              <w:rPr>
                <w:rFonts w:eastAsia="Times New Roman"/>
              </w:rPr>
            </w:pPr>
          </w:p>
        </w:tc>
        <w:tc>
          <w:tcPr>
            <w:tcW w:w="35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13153657"/>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13153657"/>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 charges and fee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996 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(2,546)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Credit losses on Available for Sale debt securities and loans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515" w:type="dxa"/>
              <w:bottom w:w="30" w:type="dxa"/>
              <w:right w:w="20" w:type="dxa"/>
            </w:tcMar>
            <w:hideMark/>
          </w:tcPr>
          <w:p w:rsidR="00000000" w:rsidRDefault="00E97FD0">
            <w:pPr>
              <w:rPr>
                <w:rFonts w:eastAsia="Times New Roman"/>
              </w:rPr>
            </w:pPr>
            <w:r>
              <w:rPr>
                <w:rFonts w:eastAsia="Times New Roman"/>
                <w:color w:val="000000"/>
                <w:sz w:val="20"/>
                <w:szCs w:val="20"/>
              </w:rPr>
              <w:lastRenderedPageBreak/>
              <w:t>Total 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Policyholders’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2,776 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Compensation and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Income tax (expense) benefit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Basic</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11.66 </w:t>
            </w:r>
          </w:p>
        </w:tc>
        <w:tc>
          <w:tcPr>
            <w:tcW w:w="0" w:type="auto"/>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Diluted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Basic</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461.0 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13153657"/>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Diluted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434.2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463.5 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431820528"/>
        <w:rPr>
          <w:rFonts w:eastAsia="Times New Roman"/>
        </w:rPr>
      </w:pPr>
    </w:p>
    <w:p w:rsidR="00000000" w:rsidRDefault="00E97FD0">
      <w:pPr>
        <w:jc w:val="center"/>
        <w:rPr>
          <w:rFonts w:eastAsia="Times New Roman"/>
        </w:rPr>
      </w:pPr>
    </w:p>
    <w:p w:rsidR="00000000" w:rsidRDefault="00E97FD0">
      <w:pPr>
        <w:jc w:val="center"/>
        <w:rPr>
          <w:rFonts w:eastAsia="Times New Roman"/>
        </w:rPr>
      </w:pPr>
      <w:r>
        <w:rPr>
          <w:rFonts w:eastAsia="Times New Roman"/>
          <w:color w:val="000000"/>
          <w:sz w:val="20"/>
          <w:szCs w:val="20"/>
        </w:rPr>
        <w:t>See Notes to Consolidated Financial Statements (Unaudited).</w:t>
      </w:r>
    </w:p>
    <w:p w:rsidR="00000000" w:rsidRDefault="00E97FD0">
      <w:pPr>
        <w:jc w:val="center"/>
        <w:divId w:val="163933939"/>
        <w:rPr>
          <w:rFonts w:eastAsia="Times New Roman"/>
        </w:rPr>
      </w:pPr>
      <w:r>
        <w:rPr>
          <w:rFonts w:eastAsia="Times New Roman"/>
          <w:color w:val="000000"/>
          <w:sz w:val="20"/>
          <w:szCs w:val="20"/>
        </w:rPr>
        <w:t>5</w:t>
      </w:r>
    </w:p>
    <w:p w:rsidR="00000000" w:rsidRDefault="00E97FD0">
      <w:pPr>
        <w:rPr>
          <w:rFonts w:eastAsia="Times New Roman"/>
        </w:rPr>
      </w:pPr>
      <w:r>
        <w:rPr>
          <w:rFonts w:eastAsia="Times New Roman"/>
        </w:rPr>
        <w:pict>
          <v:rect id="_x0000_i1031" style="width:0;height:1.5pt" o:hralign="center" o:hrstd="t" o:hr="t" fillcolor="#a0a0a0" stroked="f"/>
        </w:pict>
      </w:r>
    </w:p>
    <w:p w:rsidR="00000000" w:rsidRDefault="00E97FD0">
      <w:pPr>
        <w:divId w:val="1783306909"/>
        <w:rPr>
          <w:rFonts w:eastAsia="Times New Roman"/>
        </w:rPr>
      </w:pPr>
    </w:p>
    <w:p w:rsidR="00000000" w:rsidRDefault="00E97FD0">
      <w:pPr>
        <w:jc w:val="center"/>
        <w:divId w:val="19358093"/>
        <w:rPr>
          <w:rFonts w:eastAsia="Times New Roman"/>
        </w:rPr>
      </w:pPr>
      <w:r>
        <w:rPr>
          <w:rFonts w:eastAsia="Times New Roman"/>
          <w:b/>
          <w:bCs/>
          <w:color w:val="000000"/>
          <w:sz w:val="20"/>
          <w:szCs w:val="20"/>
        </w:rPr>
        <w:t>EQUITABLE HOLDINGS, INC.</w:t>
      </w:r>
    </w:p>
    <w:p w:rsidR="00000000" w:rsidRDefault="00E97FD0">
      <w:pPr>
        <w:jc w:val="center"/>
        <w:divId w:val="19358093"/>
        <w:rPr>
          <w:rFonts w:eastAsia="Times New Roman"/>
        </w:rPr>
      </w:pPr>
      <w:r>
        <w:rPr>
          <w:rFonts w:eastAsia="Times New Roman"/>
          <w:b/>
          <w:bCs/>
          <w:color w:val="000000"/>
          <w:sz w:val="20"/>
          <w:szCs w:val="20"/>
        </w:rPr>
        <w:t>Consolidated Statements of Comprehensive Income (Loss)</w:t>
      </w:r>
    </w:p>
    <w:p w:rsidR="00000000" w:rsidRDefault="00E97FD0">
      <w:pPr>
        <w:jc w:val="center"/>
        <w:divId w:val="19358093"/>
        <w:rPr>
          <w:rFonts w:eastAsia="Times New Roman"/>
        </w:rPr>
      </w:pPr>
      <w:r>
        <w:rPr>
          <w:rFonts w:eastAsia="Times New Roman"/>
          <w:b/>
          <w:bCs/>
          <w:color w:val="000000"/>
          <w:sz w:val="20"/>
          <w:szCs w:val="20"/>
        </w:rPr>
        <w:t>For the Three Months Ended March 31, 2021 and 2020 (Unaudited)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800"/>
        <w:gridCol w:w="36"/>
        <w:gridCol w:w="36"/>
        <w:gridCol w:w="46"/>
        <w:gridCol w:w="36"/>
        <w:gridCol w:w="36"/>
        <w:gridCol w:w="36"/>
        <w:gridCol w:w="36"/>
        <w:gridCol w:w="120"/>
        <w:gridCol w:w="785"/>
        <w:gridCol w:w="36"/>
        <w:gridCol w:w="36"/>
        <w:gridCol w:w="36"/>
        <w:gridCol w:w="36"/>
        <w:gridCol w:w="120"/>
        <w:gridCol w:w="786"/>
        <w:gridCol w:w="36"/>
        <w:gridCol w:w="36"/>
        <w:gridCol w:w="36"/>
        <w:gridCol w:w="36"/>
        <w:gridCol w:w="36"/>
        <w:gridCol w:w="36"/>
        <w:gridCol w:w="36"/>
      </w:tblGrid>
      <w:tr w:rsidR="00000000">
        <w:trPr>
          <w:divId w:val="1035689166"/>
        </w:trPr>
        <w:tc>
          <w:tcPr>
            <w:tcW w:w="50" w:type="pct"/>
            <w:vAlign w:val="center"/>
            <w:hideMark/>
          </w:tcPr>
          <w:p w:rsidR="00000000" w:rsidRDefault="00E97FD0">
            <w:pPr>
              <w:jc w:val="center"/>
              <w:rPr>
                <w:rFonts w:eastAsia="Times New Roman"/>
              </w:rPr>
            </w:pPr>
          </w:p>
        </w:tc>
        <w:tc>
          <w:tcPr>
            <w:tcW w:w="366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4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4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35689166"/>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35689166"/>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COMPREHENSIVE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comprehensive income (loss) net of income taxes: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Change in unrealized gains (losses), net of reclassification adjustment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(3,153)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Comprehensive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Comprehensive income (loss) attributable to the noncontrolling interest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35689166"/>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Comprehensive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(4,611)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rPr>
          <w:rFonts w:eastAsia="Times New Roman"/>
        </w:rPr>
      </w:pPr>
      <w:r>
        <w:rPr>
          <w:rFonts w:eastAsia="Times New Roman"/>
          <w:color w:val="000000"/>
          <w:sz w:val="20"/>
          <w:szCs w:val="20"/>
        </w:rPr>
        <w:t>See Notes to Consolidated Financial Statements (Unaudited).</w:t>
      </w:r>
    </w:p>
    <w:p w:rsidR="00000000" w:rsidRDefault="00E97FD0">
      <w:pPr>
        <w:jc w:val="center"/>
        <w:divId w:val="1933541293"/>
        <w:rPr>
          <w:rFonts w:eastAsia="Times New Roman"/>
        </w:rPr>
      </w:pPr>
      <w:r>
        <w:rPr>
          <w:rFonts w:eastAsia="Times New Roman"/>
          <w:color w:val="000000"/>
          <w:sz w:val="20"/>
          <w:szCs w:val="20"/>
        </w:rPr>
        <w:t>6</w:t>
      </w:r>
    </w:p>
    <w:p w:rsidR="00000000" w:rsidRDefault="00E97FD0">
      <w:pPr>
        <w:rPr>
          <w:rFonts w:eastAsia="Times New Roman"/>
        </w:rPr>
      </w:pPr>
      <w:r>
        <w:rPr>
          <w:rFonts w:eastAsia="Times New Roman"/>
        </w:rPr>
        <w:pict>
          <v:rect id="_x0000_i1032" style="width:0;height:1.5pt" o:hralign="center" o:hrstd="t" o:hr="t" fillcolor="#a0a0a0" stroked="f"/>
        </w:pict>
      </w:r>
    </w:p>
    <w:p w:rsidR="00000000" w:rsidRDefault="00E97FD0">
      <w:pPr>
        <w:jc w:val="center"/>
        <w:divId w:val="1355577620"/>
        <w:rPr>
          <w:rFonts w:eastAsia="Times New Roman"/>
        </w:rPr>
      </w:pPr>
      <w:r>
        <w:rPr>
          <w:rFonts w:eastAsia="Times New Roman"/>
          <w:b/>
          <w:bCs/>
          <w:color w:val="000000"/>
          <w:sz w:val="20"/>
          <w:szCs w:val="20"/>
        </w:rPr>
        <w:t xml:space="preserve">EQUITABLE HOLDINGS, INC. </w:t>
      </w:r>
    </w:p>
    <w:p w:rsidR="00000000" w:rsidRDefault="00E97FD0">
      <w:pPr>
        <w:jc w:val="center"/>
        <w:divId w:val="1355577620"/>
        <w:rPr>
          <w:rFonts w:eastAsia="Times New Roman"/>
        </w:rPr>
      </w:pPr>
      <w:r>
        <w:rPr>
          <w:rFonts w:eastAsia="Times New Roman"/>
          <w:b/>
          <w:bCs/>
          <w:color w:val="000000"/>
          <w:sz w:val="20"/>
          <w:szCs w:val="20"/>
        </w:rPr>
        <w:t>CONSOLIDATED STATEMENTS OF EQUITY</w:t>
      </w:r>
    </w:p>
    <w:p w:rsidR="00000000" w:rsidRDefault="00E97FD0">
      <w:pPr>
        <w:jc w:val="center"/>
        <w:divId w:val="1355577620"/>
        <w:rPr>
          <w:rFonts w:eastAsia="Times New Roman"/>
        </w:rPr>
      </w:pPr>
      <w:r>
        <w:rPr>
          <w:rFonts w:eastAsia="Times New Roman"/>
          <w:b/>
          <w:bCs/>
          <w:color w:val="000000"/>
          <w:sz w:val="20"/>
          <w:szCs w:val="20"/>
        </w:rPr>
        <w:t>For the Three Months Ended March 31, 2021 and 2020 (Unaudited)</w:t>
      </w:r>
    </w:p>
    <w:tbl>
      <w:tblPr>
        <w:tblW w:w="4956" w:type="pct"/>
        <w:tblCellMar>
          <w:top w:w="15" w:type="dxa"/>
          <w:left w:w="15" w:type="dxa"/>
          <w:bottom w:w="15" w:type="dxa"/>
          <w:right w:w="15" w:type="dxa"/>
        </w:tblCellMar>
        <w:tblLook w:val="04A0" w:firstRow="1" w:lastRow="0" w:firstColumn="1" w:lastColumn="0" w:noHBand="0" w:noVBand="1"/>
      </w:tblPr>
      <w:tblGrid>
        <w:gridCol w:w="39"/>
        <w:gridCol w:w="105"/>
        <w:gridCol w:w="1027"/>
        <w:gridCol w:w="38"/>
        <w:gridCol w:w="91"/>
        <w:gridCol w:w="581"/>
        <w:gridCol w:w="36"/>
        <w:gridCol w:w="36"/>
        <w:gridCol w:w="36"/>
        <w:gridCol w:w="36"/>
        <w:gridCol w:w="91"/>
        <w:gridCol w:w="110"/>
        <w:gridCol w:w="144"/>
        <w:gridCol w:w="144"/>
        <w:gridCol w:w="97"/>
        <w:gridCol w:w="36"/>
        <w:gridCol w:w="36"/>
        <w:gridCol w:w="36"/>
        <w:gridCol w:w="36"/>
        <w:gridCol w:w="91"/>
        <w:gridCol w:w="208"/>
        <w:gridCol w:w="144"/>
        <w:gridCol w:w="144"/>
        <w:gridCol w:w="82"/>
        <w:gridCol w:w="36"/>
        <w:gridCol w:w="26"/>
        <w:gridCol w:w="10"/>
        <w:gridCol w:w="36"/>
        <w:gridCol w:w="36"/>
        <w:gridCol w:w="62"/>
        <w:gridCol w:w="29"/>
        <w:gridCol w:w="115"/>
        <w:gridCol w:w="380"/>
        <w:gridCol w:w="36"/>
        <w:gridCol w:w="36"/>
        <w:gridCol w:w="2"/>
        <w:gridCol w:w="34"/>
        <w:gridCol w:w="36"/>
        <w:gridCol w:w="74"/>
        <w:gridCol w:w="17"/>
        <w:gridCol w:w="127"/>
        <w:gridCol w:w="144"/>
        <w:gridCol w:w="144"/>
        <w:gridCol w:w="73"/>
        <w:gridCol w:w="36"/>
        <w:gridCol w:w="35"/>
        <w:gridCol w:w="1"/>
        <w:gridCol w:w="36"/>
        <w:gridCol w:w="36"/>
        <w:gridCol w:w="94"/>
        <w:gridCol w:w="361"/>
        <w:gridCol w:w="144"/>
        <w:gridCol w:w="144"/>
        <w:gridCol w:w="144"/>
        <w:gridCol w:w="78"/>
        <w:gridCol w:w="36"/>
        <w:gridCol w:w="30"/>
        <w:gridCol w:w="6"/>
        <w:gridCol w:w="36"/>
        <w:gridCol w:w="36"/>
        <w:gridCol w:w="66"/>
        <w:gridCol w:w="25"/>
        <w:gridCol w:w="429"/>
        <w:gridCol w:w="64"/>
        <w:gridCol w:w="36"/>
        <w:gridCol w:w="36"/>
        <w:gridCol w:w="8"/>
        <w:gridCol w:w="28"/>
        <w:gridCol w:w="36"/>
        <w:gridCol w:w="80"/>
        <w:gridCol w:w="11"/>
        <w:gridCol w:w="133"/>
        <w:gridCol w:w="144"/>
        <w:gridCol w:w="144"/>
        <w:gridCol w:w="173"/>
        <w:gridCol w:w="36"/>
        <w:gridCol w:w="36"/>
        <w:gridCol w:w="36"/>
        <w:gridCol w:w="36"/>
        <w:gridCol w:w="90"/>
        <w:gridCol w:w="47"/>
        <w:gridCol w:w="144"/>
        <w:gridCol w:w="144"/>
        <w:gridCol w:w="85"/>
        <w:gridCol w:w="36"/>
        <w:gridCol w:w="23"/>
        <w:gridCol w:w="144"/>
        <w:gridCol w:w="144"/>
        <w:gridCol w:w="770"/>
        <w:gridCol w:w="144"/>
        <w:gridCol w:w="144"/>
        <w:gridCol w:w="144"/>
        <w:gridCol w:w="144"/>
        <w:gridCol w:w="144"/>
        <w:gridCol w:w="528"/>
        <w:gridCol w:w="144"/>
        <w:gridCol w:w="144"/>
        <w:gridCol w:w="144"/>
        <w:gridCol w:w="144"/>
        <w:gridCol w:w="144"/>
        <w:gridCol w:w="540"/>
        <w:gridCol w:w="144"/>
        <w:gridCol w:w="144"/>
        <w:gridCol w:w="144"/>
        <w:gridCol w:w="144"/>
        <w:gridCol w:w="144"/>
        <w:gridCol w:w="479"/>
        <w:gridCol w:w="144"/>
      </w:tblGrid>
      <w:tr w:rsidR="00000000">
        <w:trPr>
          <w:gridAfter w:val="23"/>
          <w:divId w:val="141197106"/>
        </w:trPr>
        <w:tc>
          <w:tcPr>
            <w:tcW w:w="50" w:type="pct"/>
            <w:vAlign w:val="center"/>
            <w:hideMark/>
          </w:tcPr>
          <w:p w:rsidR="00000000" w:rsidRDefault="00E97FD0">
            <w:pPr>
              <w:jc w:val="center"/>
              <w:rPr>
                <w:rFonts w:eastAsia="Times New Roman"/>
              </w:rPr>
            </w:pPr>
          </w:p>
        </w:tc>
        <w:tc>
          <w:tcPr>
            <w:tcW w:w="1265" w:type="pct"/>
            <w:gridSpan w:val="2"/>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76" w:type="pct"/>
            <w:gridSpan w:val="4"/>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21" w:type="pct"/>
            <w:gridSpan w:val="4"/>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gridSpan w:val="2"/>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gridSpan w:val="2"/>
            <w:vAlign w:val="center"/>
            <w:hideMark/>
          </w:tcPr>
          <w:p w:rsidR="00000000" w:rsidRDefault="00E97FD0">
            <w:pPr>
              <w:rPr>
                <w:rFonts w:eastAsia="Times New Roman"/>
                <w:sz w:val="20"/>
                <w:szCs w:val="20"/>
              </w:rPr>
            </w:pPr>
          </w:p>
        </w:tc>
        <w:tc>
          <w:tcPr>
            <w:tcW w:w="276" w:type="pct"/>
            <w:gridSpan w:val="2"/>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gridSpan w:val="2"/>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gridSpan w:val="2"/>
            <w:vAlign w:val="center"/>
            <w:hideMark/>
          </w:tcPr>
          <w:p w:rsidR="00000000" w:rsidRDefault="00E97FD0">
            <w:pPr>
              <w:rPr>
                <w:rFonts w:eastAsia="Times New Roman"/>
                <w:sz w:val="20"/>
                <w:szCs w:val="20"/>
              </w:rPr>
            </w:pPr>
          </w:p>
        </w:tc>
        <w:tc>
          <w:tcPr>
            <w:tcW w:w="276" w:type="pct"/>
            <w:gridSpan w:val="4"/>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gridSpan w:val="2"/>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68" w:type="pct"/>
            <w:gridSpan w:val="5"/>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gridSpan w:val="2"/>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gridSpan w:val="2"/>
            <w:vAlign w:val="center"/>
            <w:hideMark/>
          </w:tcPr>
          <w:p w:rsidR="00000000" w:rsidRDefault="00E97FD0">
            <w:pPr>
              <w:rPr>
                <w:rFonts w:eastAsia="Times New Roman"/>
                <w:sz w:val="20"/>
                <w:szCs w:val="20"/>
              </w:rPr>
            </w:pPr>
          </w:p>
        </w:tc>
        <w:tc>
          <w:tcPr>
            <w:tcW w:w="321" w:type="pct"/>
            <w:gridSpan w:val="2"/>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gridSpan w:val="2"/>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gridSpan w:val="2"/>
            <w:vAlign w:val="center"/>
            <w:hideMark/>
          </w:tcPr>
          <w:p w:rsidR="00000000" w:rsidRDefault="00E97FD0">
            <w:pPr>
              <w:rPr>
                <w:rFonts w:eastAsia="Times New Roman"/>
                <w:sz w:val="20"/>
                <w:szCs w:val="20"/>
              </w:rPr>
            </w:pPr>
          </w:p>
        </w:tc>
        <w:tc>
          <w:tcPr>
            <w:tcW w:w="328" w:type="pct"/>
            <w:gridSpan w:val="4"/>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91" w:type="pct"/>
            <w:gridSpan w:val="4"/>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gridAfter w:val="23"/>
          <w:divId w:val="141197106"/>
        </w:trPr>
        <w:tc>
          <w:tcPr>
            <w:tcW w:w="0" w:type="auto"/>
            <w:gridSpan w:val="4"/>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81"/>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Three Months Ended March 31,</w:t>
            </w:r>
          </w:p>
        </w:tc>
      </w:tr>
      <w:tr w:rsidR="00000000">
        <w:trPr>
          <w:gridAfter w:val="23"/>
          <w:divId w:val="141197106"/>
        </w:trPr>
        <w:tc>
          <w:tcPr>
            <w:tcW w:w="0" w:type="auto"/>
            <w:gridSpan w:val="4"/>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6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Equity Attributable to Holdings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gridAfter w:val="23"/>
          <w:divId w:val="141197106"/>
        </w:trPr>
        <w:tc>
          <w:tcPr>
            <w:tcW w:w="0" w:type="auto"/>
            <w:gridSpan w:val="4"/>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Additional Paid-in 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Treasury Stock</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Retained Earnings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Accumulated Other Comprehensive Income (Loss)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Total Holdings Equity</w:t>
            </w:r>
          </w:p>
        </w:tc>
        <w:tc>
          <w:tcPr>
            <w:tcW w:w="0" w:type="auto"/>
            <w:gridSpan w:val="4"/>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Total Equity</w:t>
            </w:r>
          </w:p>
        </w:tc>
      </w:tr>
      <w:tr w:rsidR="00000000">
        <w:trPr>
          <w:gridAfter w:val="23"/>
          <w:divId w:val="141197106"/>
        </w:trPr>
        <w:tc>
          <w:tcPr>
            <w:tcW w:w="0" w:type="auto"/>
            <w:gridSpan w:val="4"/>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8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4"/>
                <w:szCs w:val="14"/>
              </w:rPr>
              <w:t>(in millions)</w:t>
            </w: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1,985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10,699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5"/>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3,863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15,576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1,601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17,177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gridAfter w:val="23"/>
          <w:divId w:val="141197106"/>
        </w:trPr>
        <w:tc>
          <w:tcPr>
            <w:tcW w:w="0" w:type="auto"/>
            <w:gridSpan w:val="4"/>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6"/>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6"/>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7"/>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7"/>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7"/>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6"/>
            <w:vAlign w:val="center"/>
            <w:hideMark/>
          </w:tcPr>
          <w:p w:rsidR="00000000" w:rsidRDefault="00E97FD0">
            <w:pPr>
              <w:rPr>
                <w:rFonts w:eastAsia="Times New Roman"/>
                <w:sz w:val="20"/>
                <w:szCs w:val="20"/>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64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71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(420)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(430)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(430)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Reissuance of treasury stock</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(46)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320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(320)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(108)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(108)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Dividends on common stock (cash dividends declared per common share of $0.17)</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(74)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(74)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(74)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(1,488)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(1,488)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88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(1,400)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(3,123)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(3,123)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(3,126)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(66)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(66)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(63)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gridAfter w:val="23"/>
          <w:divId w:val="141197106"/>
        </w:trPr>
        <w:tc>
          <w:tcPr>
            <w:tcW w:w="0" w:type="auto"/>
            <w:gridSpan w:val="4"/>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4"/>
                <w:szCs w:val="14"/>
              </w:rPr>
              <w:t>March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1,928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(2,300)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8,758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740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10,693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1,575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14"/>
                <w:szCs w:val="14"/>
              </w:rPr>
              <w:t>12,268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50" w:type="pct"/>
            <w:gridSpan w:val="2"/>
            <w:vAlign w:val="center"/>
            <w:hideMark/>
          </w:tcPr>
          <w:p w:rsidR="00000000" w:rsidRDefault="00E97FD0">
            <w:pPr>
              <w:rPr>
                <w:rFonts w:eastAsia="Times New Roman"/>
              </w:rPr>
            </w:pPr>
          </w:p>
        </w:tc>
        <w:tc>
          <w:tcPr>
            <w:tcW w:w="1265" w:type="pct"/>
            <w:gridSpan w:val="10"/>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28" w:type="pct"/>
            <w:gridSpan w:val="7"/>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gridSpan w:val="3"/>
            <w:vAlign w:val="center"/>
            <w:hideMark/>
          </w:tcPr>
          <w:p w:rsidR="00000000" w:rsidRDefault="00E97FD0">
            <w:pPr>
              <w:rPr>
                <w:rFonts w:eastAsia="Times New Roman"/>
                <w:sz w:val="20"/>
                <w:szCs w:val="20"/>
              </w:rPr>
            </w:pPr>
          </w:p>
        </w:tc>
        <w:tc>
          <w:tcPr>
            <w:tcW w:w="5" w:type="pct"/>
            <w:gridSpan w:val="4"/>
            <w:vAlign w:val="center"/>
            <w:hideMark/>
          </w:tcPr>
          <w:p w:rsidR="00000000" w:rsidRDefault="00E97FD0">
            <w:pPr>
              <w:rPr>
                <w:rFonts w:eastAsia="Times New Roman"/>
                <w:sz w:val="20"/>
                <w:szCs w:val="20"/>
              </w:rPr>
            </w:pPr>
          </w:p>
        </w:tc>
        <w:tc>
          <w:tcPr>
            <w:tcW w:w="50" w:type="pct"/>
            <w:gridSpan w:val="2"/>
            <w:vAlign w:val="center"/>
            <w:hideMark/>
          </w:tcPr>
          <w:p w:rsidR="00000000" w:rsidRDefault="00E97FD0">
            <w:pPr>
              <w:rPr>
                <w:rFonts w:eastAsia="Times New Roman"/>
                <w:sz w:val="20"/>
                <w:szCs w:val="20"/>
              </w:rPr>
            </w:pPr>
          </w:p>
        </w:tc>
        <w:tc>
          <w:tcPr>
            <w:tcW w:w="276" w:type="pct"/>
            <w:gridSpan w:val="4"/>
            <w:vAlign w:val="center"/>
            <w:hideMark/>
          </w:tcPr>
          <w:p w:rsidR="00000000" w:rsidRDefault="00E97FD0">
            <w:pPr>
              <w:rPr>
                <w:rFonts w:eastAsia="Times New Roman"/>
                <w:sz w:val="20"/>
                <w:szCs w:val="20"/>
              </w:rPr>
            </w:pPr>
          </w:p>
        </w:tc>
        <w:tc>
          <w:tcPr>
            <w:tcW w:w="5" w:type="pct"/>
            <w:gridSpan w:val="3"/>
            <w:vAlign w:val="center"/>
            <w:hideMark/>
          </w:tcPr>
          <w:p w:rsidR="00000000" w:rsidRDefault="00E97FD0">
            <w:pPr>
              <w:rPr>
                <w:rFonts w:eastAsia="Times New Roman"/>
                <w:sz w:val="20"/>
                <w:szCs w:val="20"/>
              </w:rPr>
            </w:pPr>
          </w:p>
        </w:tc>
        <w:tc>
          <w:tcPr>
            <w:tcW w:w="5" w:type="pct"/>
            <w:gridSpan w:val="2"/>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gridSpan w:val="3"/>
            <w:vAlign w:val="center"/>
            <w:hideMark/>
          </w:tcPr>
          <w:p w:rsidR="00000000" w:rsidRDefault="00E97FD0">
            <w:pPr>
              <w:rPr>
                <w:rFonts w:eastAsia="Times New Roman"/>
                <w:sz w:val="20"/>
                <w:szCs w:val="20"/>
              </w:rPr>
            </w:pPr>
          </w:p>
        </w:tc>
        <w:tc>
          <w:tcPr>
            <w:tcW w:w="321" w:type="pct"/>
            <w:gridSpan w:val="5"/>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gridSpan w:val="3"/>
            <w:vAlign w:val="center"/>
            <w:hideMark/>
          </w:tcPr>
          <w:p w:rsidR="00000000" w:rsidRDefault="00E97FD0">
            <w:pPr>
              <w:rPr>
                <w:rFonts w:eastAsia="Times New Roman"/>
                <w:sz w:val="20"/>
                <w:szCs w:val="20"/>
              </w:rPr>
            </w:pPr>
          </w:p>
        </w:tc>
        <w:tc>
          <w:tcPr>
            <w:tcW w:w="50" w:type="pct"/>
            <w:gridSpan w:val="4"/>
            <w:vAlign w:val="center"/>
            <w:hideMark/>
          </w:tcPr>
          <w:p w:rsidR="00000000" w:rsidRDefault="00E97FD0">
            <w:pPr>
              <w:rPr>
                <w:rFonts w:eastAsia="Times New Roman"/>
                <w:sz w:val="20"/>
                <w:szCs w:val="20"/>
              </w:rPr>
            </w:pPr>
          </w:p>
        </w:tc>
        <w:tc>
          <w:tcPr>
            <w:tcW w:w="276" w:type="pct"/>
            <w:gridSpan w:val="2"/>
            <w:vAlign w:val="center"/>
            <w:hideMark/>
          </w:tcPr>
          <w:p w:rsidR="00000000" w:rsidRDefault="00E97FD0">
            <w:pPr>
              <w:rPr>
                <w:rFonts w:eastAsia="Times New Roman"/>
                <w:sz w:val="20"/>
                <w:szCs w:val="20"/>
              </w:rPr>
            </w:pPr>
          </w:p>
        </w:tc>
        <w:tc>
          <w:tcPr>
            <w:tcW w:w="5" w:type="pct"/>
            <w:gridSpan w:val="4"/>
            <w:vAlign w:val="center"/>
            <w:hideMark/>
          </w:tcPr>
          <w:p w:rsidR="00000000" w:rsidRDefault="00E97FD0">
            <w:pPr>
              <w:rPr>
                <w:rFonts w:eastAsia="Times New Roman"/>
                <w:sz w:val="20"/>
                <w:szCs w:val="20"/>
              </w:rPr>
            </w:pPr>
          </w:p>
        </w:tc>
        <w:tc>
          <w:tcPr>
            <w:tcW w:w="5" w:type="pct"/>
            <w:gridSpan w:val="3"/>
            <w:vAlign w:val="center"/>
            <w:hideMark/>
          </w:tcPr>
          <w:p w:rsidR="00000000" w:rsidRDefault="00E97FD0">
            <w:pPr>
              <w:rPr>
                <w:rFonts w:eastAsia="Times New Roman"/>
                <w:sz w:val="20"/>
                <w:szCs w:val="20"/>
              </w:rPr>
            </w:pPr>
          </w:p>
        </w:tc>
        <w:tc>
          <w:tcPr>
            <w:tcW w:w="26" w:type="pct"/>
            <w:gridSpan w:val="2"/>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76" w:type="pct"/>
            <w:gridSpan w:val="7"/>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gridSpan w:val="3"/>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6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9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E97FD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January 1, 2020</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7"/>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775 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5 </w:t>
            </w:r>
          </w:p>
        </w:tc>
        <w:tc>
          <w:tcPr>
            <w:tcW w:w="0" w:type="auto"/>
            <w:gridSpan w:val="3"/>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5"/>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1,920 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w:t>
            </w:r>
            <w:r>
              <w:rPr>
                <w:rFonts w:eastAsia="Times New Roman"/>
                <w:color w:val="000000"/>
                <w:sz w:val="14"/>
                <w:szCs w:val="14"/>
              </w:rPr>
              <w:t>1,832)</w:t>
            </w:r>
          </w:p>
        </w:tc>
        <w:tc>
          <w:tcPr>
            <w:tcW w:w="0" w:type="auto"/>
            <w:gridSpan w:val="4"/>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7"/>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11,744 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844 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13,456 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1,591 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15,047 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Cumulative effect of adoption of ASU 2016-03, Current Expected Credit Los</w:t>
            </w:r>
            <w:r>
              <w:rPr>
                <w:rFonts w:eastAsia="Times New Roman"/>
                <w:color w:val="000000"/>
                <w:sz w:val="14"/>
                <w:szCs w:val="14"/>
              </w:rPr>
              <w:t>s</w:t>
            </w: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Stock compensation</w:t>
            </w: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13 </w:t>
            </w:r>
          </w:p>
        </w:tc>
        <w:tc>
          <w:tcPr>
            <w:tcW w:w="0" w:type="auto"/>
            <w:gridSpan w:val="4"/>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30 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Purchase of treasury stock</w:t>
            </w: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(206)</w:t>
            </w:r>
          </w:p>
        </w:tc>
        <w:tc>
          <w:tcPr>
            <w:tcW w:w="0" w:type="auto"/>
            <w:gridSpan w:val="4"/>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(206)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(206)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Reissuance of treasury stock</w:t>
            </w: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vAlign w:val="center"/>
            <w:hideMark/>
          </w:tcPr>
          <w:p w:rsidR="00000000" w:rsidRDefault="00E97FD0">
            <w:pPr>
              <w:jc w:val="right"/>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8"/>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10"/>
            <w:vAlign w:val="center"/>
            <w:hideMark/>
          </w:tcPr>
          <w:p w:rsidR="00000000" w:rsidRDefault="00E97FD0">
            <w:pPr>
              <w:rPr>
                <w:rFonts w:eastAsia="Times New Roman"/>
                <w:sz w:val="20"/>
                <w:szCs w:val="20"/>
              </w:rPr>
            </w:pPr>
          </w:p>
        </w:tc>
        <w:tc>
          <w:tcPr>
            <w:tcW w:w="0" w:type="auto"/>
            <w:gridSpan w:val="6"/>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gridSpan w:val="13"/>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8"/>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10"/>
            <w:vAlign w:val="center"/>
            <w:hideMark/>
          </w:tcPr>
          <w:p w:rsidR="00000000" w:rsidRDefault="00E97FD0">
            <w:pPr>
              <w:rPr>
                <w:rFonts w:eastAsia="Times New Roman"/>
                <w:sz w:val="20"/>
                <w:szCs w:val="20"/>
              </w:rPr>
            </w:pPr>
          </w:p>
        </w:tc>
        <w:tc>
          <w:tcPr>
            <w:tcW w:w="0" w:type="auto"/>
            <w:gridSpan w:val="6"/>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Repurchase of AB Holding units</w:t>
            </w: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Dividends paid to noncontrolling interest</w:t>
            </w: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(93)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(93)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Dividends on common stock (cash dividends declared per common share of $0.15)</w:t>
            </w: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Dividends on preferred stock</w:t>
            </w: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vAlign w:val="center"/>
            <w:hideMark/>
          </w:tcPr>
          <w:p w:rsidR="00000000" w:rsidRDefault="00E97FD0">
            <w:pPr>
              <w:jc w:val="right"/>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8"/>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4"/>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10"/>
            <w:vAlign w:val="center"/>
            <w:hideMark/>
          </w:tcPr>
          <w:p w:rsidR="00000000" w:rsidRDefault="00E97FD0">
            <w:pPr>
              <w:rPr>
                <w:rFonts w:eastAsia="Times New Roman"/>
                <w:sz w:val="20"/>
                <w:szCs w:val="20"/>
              </w:rPr>
            </w:pPr>
          </w:p>
        </w:tc>
        <w:tc>
          <w:tcPr>
            <w:tcW w:w="0" w:type="auto"/>
            <w:gridSpan w:val="6"/>
            <w:vAlign w:val="center"/>
            <w:hideMark/>
          </w:tcPr>
          <w:p w:rsidR="00000000" w:rsidRDefault="00E97FD0">
            <w:pPr>
              <w:rPr>
                <w:rFonts w:eastAsia="Times New Roman"/>
                <w:sz w:val="20"/>
                <w:szCs w:val="20"/>
              </w:rPr>
            </w:pPr>
          </w:p>
        </w:tc>
        <w:tc>
          <w:tcPr>
            <w:tcW w:w="0" w:type="auto"/>
            <w:gridSpan w:val="9"/>
            <w:vAlign w:val="center"/>
            <w:hideMark/>
          </w:tcPr>
          <w:p w:rsidR="00000000" w:rsidRDefault="00E97FD0">
            <w:pPr>
              <w:rPr>
                <w:rFonts w:eastAsia="Times New Roman"/>
                <w:sz w:val="20"/>
                <w:szCs w:val="20"/>
              </w:rPr>
            </w:pPr>
          </w:p>
        </w:tc>
        <w:tc>
          <w:tcPr>
            <w:tcW w:w="0" w:type="auto"/>
            <w:gridSpan w:val="5"/>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Net income (loss)</w:t>
            </w: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5,388 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5,388 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67 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5,455 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Other comprehensive income (loss)</w:t>
            </w: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1,445 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1,445 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1,437 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Other</w:t>
            </w: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c>
          <w:tcPr>
            <w:tcW w:w="0" w:type="auto"/>
            <w:gridSpan w:val="1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4"/>
                <w:szCs w:val="14"/>
              </w:rPr>
              <w:t>March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8"/>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5 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1,930 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(2,025)</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17,007 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2,289 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19,981 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1,554 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4"/>
                <w:szCs w:val="14"/>
              </w:rPr>
              <w:t>21,535 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rPr>
          <w:rFonts w:eastAsia="Times New Roman"/>
        </w:rPr>
      </w:pPr>
    </w:p>
    <w:p w:rsidR="00000000" w:rsidRDefault="00E97FD0">
      <w:pPr>
        <w:jc w:val="center"/>
        <w:rPr>
          <w:rFonts w:eastAsia="Times New Roman"/>
        </w:rPr>
      </w:pPr>
    </w:p>
    <w:p w:rsidR="00000000" w:rsidRDefault="00E97FD0">
      <w:pPr>
        <w:jc w:val="center"/>
        <w:rPr>
          <w:rFonts w:eastAsia="Times New Roman"/>
        </w:rPr>
      </w:pPr>
      <w:r>
        <w:rPr>
          <w:rFonts w:eastAsia="Times New Roman"/>
          <w:color w:val="000000"/>
          <w:sz w:val="20"/>
          <w:szCs w:val="20"/>
        </w:rPr>
        <w:t>See Notes to Consolidated Financial Statements (Una</w:t>
      </w:r>
      <w:r>
        <w:rPr>
          <w:rFonts w:eastAsia="Times New Roman"/>
          <w:color w:val="000000"/>
          <w:sz w:val="20"/>
          <w:szCs w:val="20"/>
        </w:rPr>
        <w:t>udited).</w:t>
      </w:r>
    </w:p>
    <w:p w:rsidR="00000000" w:rsidRDefault="00E97FD0">
      <w:pPr>
        <w:jc w:val="center"/>
        <w:divId w:val="2126381094"/>
        <w:rPr>
          <w:rFonts w:eastAsia="Times New Roman"/>
        </w:rPr>
      </w:pPr>
      <w:r>
        <w:rPr>
          <w:rFonts w:eastAsia="Times New Roman"/>
          <w:color w:val="000000"/>
          <w:sz w:val="20"/>
          <w:szCs w:val="20"/>
        </w:rPr>
        <w:t>7</w:t>
      </w:r>
    </w:p>
    <w:p w:rsidR="00000000" w:rsidRDefault="00E97FD0">
      <w:pPr>
        <w:rPr>
          <w:rFonts w:eastAsia="Times New Roman"/>
        </w:rPr>
      </w:pPr>
      <w:r>
        <w:rPr>
          <w:rFonts w:eastAsia="Times New Roman"/>
        </w:rPr>
        <w:pict>
          <v:rect id="_x0000_i1033" style="width:0;height:1.5pt" o:hralign="center" o:hrstd="t" o:hr="t" fillcolor="#a0a0a0" stroked="f"/>
        </w:pict>
      </w:r>
    </w:p>
    <w:p w:rsidR="00000000" w:rsidRDefault="00E97FD0">
      <w:pPr>
        <w:divId w:val="1132400879"/>
        <w:rPr>
          <w:rFonts w:eastAsia="Times New Roman"/>
        </w:rPr>
      </w:pPr>
    </w:p>
    <w:p w:rsidR="00000000" w:rsidRDefault="00E97FD0">
      <w:pPr>
        <w:jc w:val="center"/>
        <w:divId w:val="557597819"/>
        <w:rPr>
          <w:rFonts w:eastAsia="Times New Roman"/>
        </w:rPr>
      </w:pPr>
      <w:r>
        <w:rPr>
          <w:rFonts w:eastAsia="Times New Roman"/>
          <w:b/>
          <w:bCs/>
          <w:color w:val="000000"/>
          <w:sz w:val="20"/>
          <w:szCs w:val="20"/>
        </w:rPr>
        <w:t>EQUITABLE HOLDINGS, INC.</w:t>
      </w:r>
    </w:p>
    <w:p w:rsidR="00000000" w:rsidRDefault="00E97FD0">
      <w:pPr>
        <w:jc w:val="center"/>
        <w:divId w:val="557597819"/>
        <w:rPr>
          <w:rFonts w:eastAsia="Times New Roman"/>
        </w:rPr>
      </w:pPr>
      <w:r>
        <w:rPr>
          <w:rFonts w:eastAsia="Times New Roman"/>
          <w:b/>
          <w:bCs/>
          <w:color w:val="000000"/>
          <w:sz w:val="20"/>
          <w:szCs w:val="20"/>
        </w:rPr>
        <w:t>Consolidated Statements of Cash Flows</w:t>
      </w:r>
    </w:p>
    <w:p w:rsidR="00000000" w:rsidRDefault="00E97FD0">
      <w:pPr>
        <w:jc w:val="center"/>
        <w:divId w:val="557597819"/>
        <w:rPr>
          <w:rFonts w:eastAsia="Times New Roman"/>
        </w:rPr>
      </w:pPr>
      <w:r>
        <w:rPr>
          <w:rFonts w:eastAsia="Times New Roman"/>
          <w:b/>
          <w:bCs/>
          <w:color w:val="000000"/>
          <w:sz w:val="20"/>
          <w:szCs w:val="20"/>
        </w:rPr>
        <w:t>Three Months Ended March 31, 2021 and 2020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836"/>
        <w:gridCol w:w="40"/>
        <w:gridCol w:w="120"/>
        <w:gridCol w:w="895"/>
        <w:gridCol w:w="36"/>
        <w:gridCol w:w="36"/>
        <w:gridCol w:w="36"/>
        <w:gridCol w:w="36"/>
        <w:gridCol w:w="120"/>
        <w:gridCol w:w="858"/>
        <w:gridCol w:w="36"/>
        <w:gridCol w:w="36"/>
        <w:gridCol w:w="36"/>
        <w:gridCol w:w="36"/>
        <w:gridCol w:w="36"/>
        <w:gridCol w:w="36"/>
        <w:gridCol w:w="36"/>
      </w:tblGrid>
      <w:tr w:rsidR="00000000">
        <w:trPr>
          <w:divId w:val="626398805"/>
        </w:trPr>
        <w:tc>
          <w:tcPr>
            <w:tcW w:w="50" w:type="pct"/>
            <w:vAlign w:val="center"/>
            <w:hideMark/>
          </w:tcPr>
          <w:p w:rsidR="00000000" w:rsidRDefault="00E97FD0">
            <w:pPr>
              <w:jc w:val="center"/>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26398805"/>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26398805"/>
        </w:trPr>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E97FD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(996)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1,330 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Equity (income) loss from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155" w:type="dxa"/>
            </w:tcMar>
            <w:hideMark/>
          </w:tcPr>
          <w:p w:rsidR="00000000" w:rsidRDefault="00E97FD0">
            <w:pPr>
              <w:jc w:val="both"/>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E97FD0">
            <w:pPr>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Reinsurance recoverable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Segregated cash and securities, net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(918)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1,925 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(429)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20" w:type="dxa"/>
              <w:bottom w:w="30" w:type="dxa"/>
              <w:right w:w="380" w:type="dxa"/>
            </w:tcMar>
            <w:hideMark/>
          </w:tcPr>
          <w:p w:rsidR="00000000" w:rsidRDefault="00E97FD0">
            <w:pPr>
              <w:jc w:val="both"/>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155" w:type="dxa"/>
            </w:tcMar>
            <w:hideMark/>
          </w:tcPr>
          <w:p w:rsidR="00000000" w:rsidRDefault="00E97FD0">
            <w:pPr>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Height w:val="24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20" w:type="dxa"/>
            </w:tcMar>
            <w:hideMark/>
          </w:tcPr>
          <w:p w:rsidR="00000000" w:rsidRDefault="00E97FD0">
            <w:pPr>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97FD0">
            <w:pPr>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Payment for the purchase/origination of:</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Fixed maturities, available-for-sale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(10,240)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(4,993)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b/>
                <w:bCs/>
                <w:color w:val="000000"/>
                <w:sz w:val="20"/>
                <w:szCs w:val="20"/>
              </w:rPr>
              <w:t>1,157)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Cash settlements related to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(2,973)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Height w:val="24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2639880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2,507 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divId w:val="1339847324"/>
        <w:rPr>
          <w:rFonts w:eastAsia="Times New Roman"/>
        </w:rPr>
      </w:pPr>
    </w:p>
    <w:p w:rsidR="00000000" w:rsidRDefault="00E97FD0">
      <w:pPr>
        <w:jc w:val="center"/>
        <w:divId w:val="1339847324"/>
        <w:rPr>
          <w:rFonts w:eastAsia="Times New Roman"/>
        </w:rPr>
      </w:pPr>
    </w:p>
    <w:p w:rsidR="00000000" w:rsidRDefault="00E97FD0">
      <w:pPr>
        <w:jc w:val="center"/>
        <w:divId w:val="1339847324"/>
        <w:rPr>
          <w:rFonts w:eastAsia="Times New Roman"/>
        </w:rPr>
      </w:pPr>
    </w:p>
    <w:p w:rsidR="00000000" w:rsidRDefault="00E97FD0">
      <w:pPr>
        <w:jc w:val="center"/>
        <w:divId w:val="1339847324"/>
        <w:rPr>
          <w:rFonts w:eastAsia="Times New Roman"/>
        </w:rPr>
      </w:pPr>
      <w:r>
        <w:rPr>
          <w:rFonts w:eastAsia="Times New Roman"/>
          <w:color w:val="000000"/>
          <w:sz w:val="20"/>
          <w:szCs w:val="20"/>
        </w:rPr>
        <w:t>See Notes to Consolidated Financial Statements (Unaudited).</w:t>
      </w:r>
    </w:p>
    <w:p w:rsidR="00000000" w:rsidRDefault="00E97FD0">
      <w:pPr>
        <w:jc w:val="center"/>
        <w:divId w:val="1339847324"/>
        <w:rPr>
          <w:rFonts w:eastAsia="Times New Roman"/>
        </w:rPr>
      </w:pPr>
      <w:r>
        <w:rPr>
          <w:rFonts w:eastAsia="Times New Roman"/>
          <w:color w:val="000000"/>
          <w:sz w:val="20"/>
          <w:szCs w:val="20"/>
        </w:rPr>
        <w:t>8</w:t>
      </w:r>
    </w:p>
    <w:p w:rsidR="00000000" w:rsidRDefault="00E97FD0">
      <w:pPr>
        <w:rPr>
          <w:rFonts w:eastAsia="Times New Roman"/>
        </w:rPr>
      </w:pPr>
      <w:r>
        <w:rPr>
          <w:rFonts w:eastAsia="Times New Roman"/>
        </w:rPr>
        <w:pict>
          <v:rect id="_x0000_i1034" style="width:0;height:1.5pt" o:hralign="center" o:hrstd="t" o:hr="t" fillcolor="#a0a0a0" stroked="f"/>
        </w:pict>
      </w:r>
    </w:p>
    <w:p w:rsidR="00000000" w:rsidRDefault="00E97FD0">
      <w:pPr>
        <w:divId w:val="1563129912"/>
        <w:rPr>
          <w:rFonts w:eastAsia="Times New Roman"/>
        </w:rPr>
      </w:pPr>
    </w:p>
    <w:p w:rsidR="00000000" w:rsidRDefault="00E97FD0">
      <w:pPr>
        <w:jc w:val="center"/>
        <w:divId w:val="881745302"/>
        <w:rPr>
          <w:rFonts w:eastAsia="Times New Roman"/>
        </w:rPr>
      </w:pPr>
      <w:r>
        <w:rPr>
          <w:rFonts w:eastAsia="Times New Roman"/>
          <w:b/>
          <w:bCs/>
          <w:color w:val="000000"/>
          <w:sz w:val="20"/>
          <w:szCs w:val="20"/>
        </w:rPr>
        <w:t>EQUITABLE HOLDINGS, INC.</w:t>
      </w:r>
    </w:p>
    <w:p w:rsidR="00000000" w:rsidRDefault="00E97FD0">
      <w:pPr>
        <w:jc w:val="center"/>
        <w:divId w:val="881745302"/>
        <w:rPr>
          <w:rFonts w:eastAsia="Times New Roman"/>
        </w:rPr>
      </w:pPr>
      <w:r>
        <w:rPr>
          <w:rFonts w:eastAsia="Times New Roman"/>
          <w:b/>
          <w:bCs/>
          <w:color w:val="000000"/>
          <w:sz w:val="20"/>
          <w:szCs w:val="20"/>
        </w:rPr>
        <w:t>Consolidated Statements of Cash Flows</w:t>
      </w:r>
    </w:p>
    <w:p w:rsidR="00000000" w:rsidRDefault="00E97FD0">
      <w:pPr>
        <w:jc w:val="center"/>
        <w:divId w:val="881745302"/>
        <w:rPr>
          <w:rFonts w:eastAsia="Times New Roman"/>
        </w:rPr>
      </w:pPr>
      <w:r>
        <w:rPr>
          <w:rFonts w:eastAsia="Times New Roman"/>
          <w:b/>
          <w:bCs/>
          <w:color w:val="000000"/>
          <w:sz w:val="20"/>
          <w:szCs w:val="20"/>
        </w:rPr>
        <w:t>Three Months Ended March 31, 2021 and 2020 (Unaudited)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842"/>
        <w:gridCol w:w="36"/>
        <w:gridCol w:w="120"/>
        <w:gridCol w:w="895"/>
        <w:gridCol w:w="36"/>
        <w:gridCol w:w="36"/>
        <w:gridCol w:w="36"/>
        <w:gridCol w:w="36"/>
        <w:gridCol w:w="120"/>
        <w:gridCol w:w="860"/>
        <w:gridCol w:w="36"/>
        <w:gridCol w:w="36"/>
        <w:gridCol w:w="36"/>
        <w:gridCol w:w="36"/>
        <w:gridCol w:w="36"/>
        <w:gridCol w:w="36"/>
        <w:gridCol w:w="36"/>
      </w:tblGrid>
      <w:tr w:rsidR="00000000">
        <w:trPr>
          <w:divId w:val="1869562671"/>
        </w:trPr>
        <w:tc>
          <w:tcPr>
            <w:tcW w:w="50" w:type="pct"/>
            <w:vAlign w:val="center"/>
            <w:hideMark/>
          </w:tcPr>
          <w:p w:rsidR="00000000" w:rsidRDefault="00E97FD0">
            <w:pPr>
              <w:jc w:val="center"/>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6956267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(1,467)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(1,099)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(1,392)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Height w:val="24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Effect of exchange rate changes on cash and cash equivalents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5,886 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4,405 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Change in cash of businesses held-for-sale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6,795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Height w:val="18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Non-cash transactions: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Right-of-use assets obtained in exchange for lease obligations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95626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183860348"/>
        <w:rPr>
          <w:rFonts w:eastAsia="Times New Roman"/>
        </w:rPr>
      </w:pPr>
    </w:p>
    <w:p w:rsidR="00000000" w:rsidRDefault="00E97FD0">
      <w:pPr>
        <w:jc w:val="center"/>
        <w:rPr>
          <w:rFonts w:eastAsia="Times New Roman"/>
        </w:rPr>
      </w:pPr>
    </w:p>
    <w:p w:rsidR="00000000" w:rsidRDefault="00E97FD0">
      <w:pPr>
        <w:jc w:val="center"/>
        <w:rPr>
          <w:rFonts w:eastAsia="Times New Roman"/>
        </w:rPr>
      </w:pPr>
    </w:p>
    <w:p w:rsidR="00000000" w:rsidRDefault="00E97FD0">
      <w:pPr>
        <w:jc w:val="center"/>
        <w:rPr>
          <w:rFonts w:eastAsia="Times New Roman"/>
        </w:rPr>
      </w:pPr>
    </w:p>
    <w:p w:rsidR="00000000" w:rsidRDefault="00E97FD0">
      <w:pPr>
        <w:jc w:val="center"/>
        <w:divId w:val="1158958412"/>
        <w:rPr>
          <w:rFonts w:eastAsia="Times New Roman"/>
        </w:rPr>
      </w:pPr>
    </w:p>
    <w:p w:rsidR="00000000" w:rsidRDefault="00E97FD0">
      <w:pPr>
        <w:jc w:val="center"/>
        <w:divId w:val="1158958412"/>
        <w:rPr>
          <w:rFonts w:eastAsia="Times New Roman"/>
        </w:rPr>
      </w:pPr>
    </w:p>
    <w:p w:rsidR="00000000" w:rsidRDefault="00E97FD0">
      <w:pPr>
        <w:jc w:val="center"/>
        <w:divId w:val="1158958412"/>
        <w:rPr>
          <w:rFonts w:eastAsia="Times New Roman"/>
        </w:rPr>
      </w:pPr>
    </w:p>
    <w:p w:rsidR="00000000" w:rsidRDefault="00E97FD0">
      <w:pPr>
        <w:jc w:val="center"/>
        <w:divId w:val="1158958412"/>
        <w:rPr>
          <w:rFonts w:eastAsia="Times New Roman"/>
        </w:rPr>
      </w:pPr>
      <w:r>
        <w:rPr>
          <w:rFonts w:eastAsia="Times New Roman"/>
          <w:color w:val="000000"/>
          <w:sz w:val="20"/>
          <w:szCs w:val="20"/>
        </w:rPr>
        <w:t>See Notes to Consolidated Financial Statements (Unaudited).</w:t>
      </w:r>
    </w:p>
    <w:p w:rsidR="00000000" w:rsidRDefault="00E97FD0">
      <w:pPr>
        <w:jc w:val="center"/>
        <w:divId w:val="1158958412"/>
        <w:rPr>
          <w:rFonts w:eastAsia="Times New Roman"/>
        </w:rPr>
      </w:pPr>
      <w:r>
        <w:rPr>
          <w:rFonts w:eastAsia="Times New Roman"/>
          <w:color w:val="000000"/>
          <w:sz w:val="20"/>
          <w:szCs w:val="20"/>
        </w:rPr>
        <w:t>9</w:t>
      </w:r>
    </w:p>
    <w:p w:rsidR="00000000" w:rsidRDefault="00E97FD0">
      <w:pPr>
        <w:rPr>
          <w:rFonts w:eastAsia="Times New Roman"/>
        </w:rPr>
      </w:pPr>
      <w:r>
        <w:rPr>
          <w:rFonts w:eastAsia="Times New Roman"/>
        </w:rPr>
        <w:pict>
          <v:rect id="_x0000_i1035" style="width:0;height:1.5pt" o:hralign="center" o:hrstd="t" o:hr="t" fillcolor="#a0a0a0" stroked="f"/>
        </w:pict>
      </w:r>
    </w:p>
    <w:p w:rsidR="00000000" w:rsidRDefault="00E97FD0">
      <w:pPr>
        <w:divId w:val="401491491"/>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1122646768"/>
        <w:rPr>
          <w:rFonts w:eastAsia="Times New Roman"/>
        </w:rPr>
      </w:pPr>
      <w:r>
        <w:rPr>
          <w:rFonts w:eastAsia="Times New Roman"/>
          <w:b/>
          <w:bCs/>
          <w:color w:val="000000"/>
          <w:sz w:val="20"/>
          <w:szCs w:val="20"/>
        </w:rPr>
        <w:t>EQUITABLE HOLDINGS, INC.</w:t>
      </w:r>
    </w:p>
    <w:p w:rsidR="00000000" w:rsidRDefault="00E97FD0">
      <w:pPr>
        <w:jc w:val="center"/>
        <w:divId w:val="1122646768"/>
        <w:rPr>
          <w:rFonts w:eastAsia="Times New Roman"/>
        </w:rPr>
      </w:pPr>
      <w:r>
        <w:rPr>
          <w:rFonts w:eastAsia="Times New Roman"/>
          <w:b/>
          <w:bCs/>
          <w:color w:val="000000"/>
          <w:sz w:val="20"/>
          <w:szCs w:val="20"/>
        </w:rPr>
        <w:t>Notes to Consolidated Financial Statements (Unaudited)</w:t>
      </w:r>
    </w:p>
    <w:p w:rsidR="00000000" w:rsidRDefault="00E97FD0">
      <w:pPr>
        <w:divId w:val="276371659"/>
        <w:rPr>
          <w:rFonts w:eastAsia="Times New Roman"/>
        </w:rPr>
      </w:pPr>
    </w:p>
    <w:p w:rsidR="00000000" w:rsidRDefault="00E97FD0">
      <w:pPr>
        <w:divId w:val="727848471"/>
        <w:rPr>
          <w:rFonts w:eastAsia="Times New Roman"/>
        </w:rPr>
      </w:pPr>
      <w:r>
        <w:rPr>
          <w:rFonts w:eastAsia="Times New Roman"/>
          <w:b/>
          <w:bCs/>
          <w:color w:val="000000"/>
          <w:sz w:val="20"/>
          <w:szCs w:val="20"/>
        </w:rPr>
        <w:t xml:space="preserve">1)    ORGANIZATION </w:t>
      </w:r>
    </w:p>
    <w:p w:rsidR="00000000" w:rsidRDefault="00E97FD0">
      <w:pPr>
        <w:divId w:val="1975405400"/>
        <w:rPr>
          <w:rFonts w:eastAsia="Times New Roman"/>
        </w:rPr>
      </w:pPr>
      <w:r>
        <w:rPr>
          <w:rFonts w:eastAsia="Times New Roman"/>
          <w:color w:val="000000"/>
          <w:sz w:val="20"/>
          <w:szCs w:val="20"/>
        </w:rPr>
        <w:t xml:space="preserve">Equitable Holdings, Inc. is the holding company for a diversified financial services organization. The Company conducts operations in four segments: Individual Retirement, Group Retirement, Investment Management and Research, and Protection Solutions. The </w:t>
      </w:r>
      <w:r>
        <w:rPr>
          <w:rFonts w:eastAsia="Times New Roman"/>
          <w:color w:val="000000"/>
          <w:sz w:val="20"/>
          <w:szCs w:val="20"/>
        </w:rPr>
        <w:t xml:space="preserve">Company’s management evaluates the performance of each of these segments independently. </w:t>
      </w:r>
    </w:p>
    <w:p w:rsidR="00000000" w:rsidRDefault="00E97FD0">
      <w:pPr>
        <w:ind w:hanging="360"/>
        <w:jc w:val="both"/>
        <w:divId w:val="114183790"/>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w:t>
      </w:r>
      <w:r>
        <w:rPr>
          <w:rFonts w:eastAsia="Times New Roman"/>
          <w:color w:val="000000"/>
          <w:sz w:val="20"/>
          <w:szCs w:val="20"/>
        </w:rPr>
        <w:t>etirement or seeking retirement income.</w:t>
      </w:r>
    </w:p>
    <w:p w:rsidR="00000000" w:rsidRDefault="00E97FD0">
      <w:pPr>
        <w:ind w:hanging="360"/>
        <w:jc w:val="both"/>
        <w:divId w:val="2068870423"/>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w:t>
      </w:r>
      <w:r>
        <w:rPr>
          <w:rFonts w:eastAsia="Times New Roman"/>
          <w:color w:val="000000"/>
          <w:sz w:val="20"/>
          <w:szCs w:val="20"/>
        </w:rPr>
        <w:t>ed businesses.</w:t>
      </w:r>
    </w:p>
    <w:p w:rsidR="00000000" w:rsidRDefault="00E97FD0">
      <w:pPr>
        <w:ind w:hanging="360"/>
        <w:jc w:val="both"/>
        <w:divId w:val="515533746"/>
        <w:rPr>
          <w:rFonts w:eastAsia="Times New Roman"/>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Man</w:t>
      </w:r>
      <w:r>
        <w:rPr>
          <w:rFonts w:eastAsia="Times New Roman"/>
          <w:color w:val="000000"/>
          <w:sz w:val="20"/>
          <w:szCs w:val="20"/>
        </w:rPr>
        <w:t>agement - and distributes its institutional research products and solutions through Bernstein Research Services. The Investment Management and Research segment reflects the business of AB Holding and ABLP and their subsidiaries (collectively, AB).</w:t>
      </w:r>
    </w:p>
    <w:p w:rsidR="00000000" w:rsidRDefault="00E97FD0">
      <w:pPr>
        <w:ind w:hanging="360"/>
        <w:divId w:val="911082702"/>
        <w:rPr>
          <w:rFonts w:eastAsia="Times New Roman"/>
        </w:rPr>
      </w:pPr>
      <w:r>
        <w:rPr>
          <w:rFonts w:eastAsia="Times New Roman"/>
          <w:color w:val="000000"/>
          <w:sz w:val="20"/>
          <w:szCs w:val="20"/>
        </w:rPr>
        <w:t>•The Pro</w:t>
      </w:r>
      <w:r>
        <w:rPr>
          <w:rFonts w:eastAsia="Times New Roman"/>
          <w:color w:val="000000"/>
          <w:sz w:val="20"/>
          <w:szCs w:val="20"/>
        </w:rPr>
        <w:t>tection Solutions segment includes the Company’s life insurance and group employee benefits businesses. The life insurance business offers a variety of VUL, IUL and term life products to help affluent and high net worth individuals, as well as small and me</w:t>
      </w:r>
      <w:r>
        <w:rPr>
          <w:rFonts w:eastAsia="Times New Roman"/>
          <w:color w:val="000000"/>
          <w:sz w:val="20"/>
          <w:szCs w:val="20"/>
        </w:rPr>
        <w:t>dium-sized business owners, with their wealth protection, wealth transfer and corporate needs. Our group employee benefits business offers a suite of life, short- and long-term disability, dental and vision insurance products to small and medium-size busin</w:t>
      </w:r>
      <w:r>
        <w:rPr>
          <w:rFonts w:eastAsia="Times New Roman"/>
          <w:color w:val="000000"/>
          <w:sz w:val="20"/>
          <w:szCs w:val="20"/>
        </w:rPr>
        <w:t>esses across the United States.</w:t>
      </w:r>
    </w:p>
    <w:p w:rsidR="00000000" w:rsidRDefault="00E97FD0">
      <w:pPr>
        <w:divId w:val="1558856407"/>
        <w:rPr>
          <w:rFonts w:eastAsia="Times New Roman"/>
        </w:rPr>
      </w:pPr>
      <w:r>
        <w:rPr>
          <w:rFonts w:eastAsia="Times New Roman"/>
          <w:color w:val="000000"/>
          <w:sz w:val="20"/>
          <w:szCs w:val="20"/>
        </w:rPr>
        <w:t>The Company reports certain activities and items that are not included in our segments in Corporate and Other. Corporate and Other includes certain of our financing and investment expenses. It also includes: Equitable Adviso</w:t>
      </w:r>
      <w:r>
        <w:rPr>
          <w:rFonts w:eastAsia="Times New Roman"/>
          <w:color w:val="000000"/>
          <w:sz w:val="20"/>
          <w:szCs w:val="20"/>
        </w:rPr>
        <w:t>rs broker-dealer business, closed block of life insurance (the “Closed Block”), run-off variable annuity reinsurance business, run-off group pension business, run-off health business, benefit plans for our employees, certain strategic investments and certa</w:t>
      </w:r>
      <w:r>
        <w:rPr>
          <w:rFonts w:eastAsia="Times New Roman"/>
          <w:color w:val="000000"/>
          <w:sz w:val="20"/>
          <w:szCs w:val="20"/>
        </w:rPr>
        <w:t>in unallocated items, including capital and related investments, interest expense and corporate expense. AB’s results of operations are reflected in the Investment Management and Research segment. Accordingly, Corporate and Other does not include any items</w:t>
      </w:r>
      <w:r>
        <w:rPr>
          <w:rFonts w:eastAsia="Times New Roman"/>
          <w:color w:val="000000"/>
          <w:sz w:val="20"/>
          <w:szCs w:val="20"/>
        </w:rPr>
        <w:t xml:space="preserve"> applicable to AB.</w:t>
      </w:r>
    </w:p>
    <w:p w:rsidR="00000000" w:rsidRDefault="00E97FD0">
      <w:pPr>
        <w:divId w:val="1463500721"/>
        <w:rPr>
          <w:rFonts w:eastAsia="Times New Roman"/>
        </w:rPr>
      </w:pPr>
      <w:r>
        <w:rPr>
          <w:rFonts w:eastAsia="Times New Roman"/>
          <w:color w:val="000000"/>
          <w:sz w:val="20"/>
          <w:szCs w:val="20"/>
        </w:rPr>
        <w:t>As of March 31, 2021 and December 31, 2020, the Company’s economic interest in AB was approximately 64% and 65%, respectively.The General Partner of AB is a wholly-owned subsidiary of the Company. Because the General Partner has the auth</w:t>
      </w:r>
      <w:r>
        <w:rPr>
          <w:rFonts w:eastAsia="Times New Roman"/>
          <w:color w:val="000000"/>
          <w:sz w:val="20"/>
          <w:szCs w:val="20"/>
        </w:rPr>
        <w:t>ority to manage and control the business of AB, AB is consolidated in the Company’s financial statements for all periods presented.</w:t>
      </w:r>
    </w:p>
    <w:p w:rsidR="00000000" w:rsidRDefault="00E97FD0">
      <w:pPr>
        <w:divId w:val="356735"/>
        <w:rPr>
          <w:rFonts w:eastAsia="Times New Roman"/>
        </w:rPr>
      </w:pPr>
      <w:r>
        <w:rPr>
          <w:rFonts w:eastAsia="Times New Roman"/>
          <w:color w:val="000000"/>
          <w:sz w:val="20"/>
          <w:szCs w:val="20"/>
        </w:rPr>
        <w:t>On October 27, 2020, the Company entered into a Master Transaction Agreement with Venerable Insurance and Annuity Company, a</w:t>
      </w:r>
      <w:r>
        <w:rPr>
          <w:rFonts w:eastAsia="Times New Roman"/>
          <w:color w:val="000000"/>
          <w:sz w:val="20"/>
          <w:szCs w:val="20"/>
        </w:rPr>
        <w:t xml:space="preserve">n insurance company domiciled in Iowa, pursuant to which, among other things, VIAC will acquire all of the shares of the capital stock of CS Life, a wholly owned subsidiary of the Company. The transaction is expected to close in the second quarter of 2021 </w:t>
      </w:r>
      <w:r>
        <w:rPr>
          <w:rFonts w:eastAsia="Times New Roman"/>
          <w:color w:val="000000"/>
          <w:sz w:val="20"/>
          <w:szCs w:val="20"/>
        </w:rPr>
        <w:t>and is subject to conditions specified in the Agreement, including the receipt of required regulatory approvals. Prior to the closing, CS Life will affect the recapture of all of the business that is currently ceded to CS Life RE Company, an insurance comp</w:t>
      </w:r>
      <w:r>
        <w:rPr>
          <w:rFonts w:eastAsia="Times New Roman"/>
          <w:color w:val="000000"/>
          <w:sz w:val="20"/>
          <w:szCs w:val="20"/>
        </w:rPr>
        <w:t xml:space="preserve">any domiciled in Arizona and wholly owned subsidiary of CS Life, and sell 100% of the common stock of CS Life RE to an affiliate. The assets and liabilities of CS Life, including those assets and liabilities associated with CS Life RE that are expected to </w:t>
      </w:r>
      <w:r>
        <w:rPr>
          <w:rFonts w:eastAsia="Times New Roman"/>
          <w:color w:val="000000"/>
          <w:sz w:val="20"/>
          <w:szCs w:val="20"/>
        </w:rPr>
        <w:t>be recaptured into CS Life immediately prior the closing, were reported as HFS in the Company’s consolidated balance sheets as of December 31, 2020. See Note 15 of the Notes to the Consolidated Financial Statements.</w:t>
      </w:r>
    </w:p>
    <w:p w:rsidR="00000000" w:rsidRDefault="00E97FD0">
      <w:pPr>
        <w:divId w:val="1032729780"/>
        <w:rPr>
          <w:rFonts w:eastAsia="Times New Roman"/>
        </w:rPr>
      </w:pPr>
      <w:r>
        <w:rPr>
          <w:rFonts w:eastAsia="Times New Roman"/>
          <w:color w:val="000000"/>
          <w:sz w:val="20"/>
          <w:szCs w:val="20"/>
        </w:rPr>
        <w:t>Immediately following the sale of CS Lif</w:t>
      </w:r>
      <w:r>
        <w:rPr>
          <w:rFonts w:eastAsia="Times New Roman"/>
          <w:color w:val="000000"/>
          <w:sz w:val="20"/>
          <w:szCs w:val="20"/>
        </w:rPr>
        <w:t xml:space="preserve">e, CS Life and Equitable Financial will enter into a coinsurance and modified coinsurance agreement (the “Reinsurance Agreement”), pursuant to which Equitable Financial will cede to CS Life, on a combined coinsurance and modified coinsurance basis, legacy </w:t>
      </w:r>
      <w:r>
        <w:rPr>
          <w:rFonts w:eastAsia="Times New Roman"/>
          <w:color w:val="000000"/>
          <w:sz w:val="20"/>
          <w:szCs w:val="20"/>
        </w:rPr>
        <w:t>variable annuity policies sold by Equitable Financial in 2006-2008 (the “Block”). The Block is comprised of non-New York “Accumulator” policies containing fixed rate GMIB and/or GMDB guarantees. CS Life will deposit assets supporting the general account li</w:t>
      </w:r>
      <w:r>
        <w:rPr>
          <w:rFonts w:eastAsia="Times New Roman"/>
          <w:color w:val="000000"/>
          <w:sz w:val="20"/>
          <w:szCs w:val="20"/>
        </w:rPr>
        <w:t>abilities relating to the Block into a trust account for the benefit of Equitable Financial to secure its obligations to Equitable Financial under the Reinsurance Agreement. Equitable Financial will reinsure the separate accounts relating to the Block on a</w:t>
      </w:r>
      <w:r>
        <w:rPr>
          <w:rFonts w:eastAsia="Times New Roman"/>
          <w:color w:val="000000"/>
          <w:sz w:val="20"/>
          <w:szCs w:val="20"/>
        </w:rPr>
        <w:t xml:space="preserve"> modified coinsurance basis. Venerable Holdings Inc. (“VHI”)will provide a parental company guarantee of CS Life’s </w:t>
      </w:r>
    </w:p>
    <w:p w:rsidR="00000000" w:rsidRDefault="00E97FD0">
      <w:pPr>
        <w:jc w:val="center"/>
        <w:divId w:val="1916821383"/>
        <w:rPr>
          <w:rFonts w:eastAsia="Times New Roman"/>
        </w:rPr>
      </w:pPr>
      <w:r>
        <w:rPr>
          <w:rFonts w:eastAsia="Times New Roman"/>
          <w:color w:val="000000"/>
          <w:sz w:val="20"/>
          <w:szCs w:val="20"/>
        </w:rPr>
        <w:t>10</w:t>
      </w:r>
    </w:p>
    <w:p w:rsidR="00000000" w:rsidRDefault="00E97FD0">
      <w:pPr>
        <w:rPr>
          <w:rFonts w:eastAsia="Times New Roman"/>
        </w:rPr>
      </w:pPr>
      <w:r>
        <w:rPr>
          <w:rFonts w:eastAsia="Times New Roman"/>
        </w:rPr>
        <w:pict>
          <v:rect id="_x0000_i1036" style="width:0;height:1.5pt" o:hralign="center" o:hrstd="t" o:hr="t" fillcolor="#a0a0a0" stroked="f"/>
        </w:pict>
      </w:r>
    </w:p>
    <w:p w:rsidR="00000000" w:rsidRDefault="00E97FD0">
      <w:pPr>
        <w:divId w:val="1921866648"/>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2073768418"/>
        <w:rPr>
          <w:rFonts w:eastAsia="Times New Roman"/>
        </w:rPr>
      </w:pPr>
      <w:r>
        <w:rPr>
          <w:rFonts w:eastAsia="Times New Roman"/>
          <w:b/>
          <w:bCs/>
          <w:color w:val="000000"/>
          <w:sz w:val="20"/>
          <w:szCs w:val="20"/>
        </w:rPr>
        <w:t>EQUITABLE HOLDINGS, IN</w:t>
      </w:r>
      <w:r>
        <w:rPr>
          <w:rFonts w:eastAsia="Times New Roman"/>
          <w:b/>
          <w:bCs/>
          <w:color w:val="000000"/>
          <w:sz w:val="20"/>
          <w:szCs w:val="20"/>
        </w:rPr>
        <w:t>C.</w:t>
      </w:r>
    </w:p>
    <w:p w:rsidR="00000000" w:rsidRDefault="00E97FD0">
      <w:pPr>
        <w:jc w:val="center"/>
        <w:divId w:val="2073768418"/>
        <w:rPr>
          <w:rFonts w:eastAsia="Times New Roman"/>
        </w:rPr>
      </w:pPr>
      <w:r>
        <w:rPr>
          <w:rFonts w:eastAsia="Times New Roman"/>
          <w:b/>
          <w:bCs/>
          <w:color w:val="000000"/>
          <w:sz w:val="20"/>
          <w:szCs w:val="20"/>
        </w:rPr>
        <w:t>Notes to Consolidated Financial Statements (Unaudited), Continued</w:t>
      </w:r>
    </w:p>
    <w:p w:rsidR="00000000" w:rsidRDefault="00E97FD0">
      <w:pPr>
        <w:divId w:val="907349292"/>
        <w:rPr>
          <w:rFonts w:eastAsia="Times New Roman"/>
        </w:rPr>
      </w:pPr>
      <w:r>
        <w:rPr>
          <w:rFonts w:eastAsia="Times New Roman"/>
          <w:color w:val="000000"/>
          <w:sz w:val="20"/>
          <w:szCs w:val="20"/>
        </w:rPr>
        <w:t>obligation to Equitable Financial under the Reinsurance Agreement. In addition, the investment of assets in the trust account will be subject to investment guidelines and the requirements</w:t>
      </w:r>
      <w:r>
        <w:rPr>
          <w:rFonts w:eastAsia="Times New Roman"/>
          <w:color w:val="000000"/>
          <w:sz w:val="20"/>
          <w:szCs w:val="20"/>
        </w:rPr>
        <w:t xml:space="preserve"> of the trust will be strengthened upon certain triggers related to capital adequacy. The Reinsurance Agreement also contains additional counterparty risk management and mitigation provisions. </w:t>
      </w:r>
    </w:p>
    <w:p w:rsidR="00000000" w:rsidRDefault="00E97FD0">
      <w:pPr>
        <w:divId w:val="1661810789"/>
        <w:rPr>
          <w:rFonts w:eastAsia="Times New Roman"/>
        </w:rPr>
      </w:pPr>
      <w:r>
        <w:rPr>
          <w:rFonts w:eastAsia="Times New Roman"/>
          <w:b/>
          <w:bCs/>
          <w:color w:val="000000"/>
          <w:sz w:val="20"/>
          <w:szCs w:val="20"/>
        </w:rPr>
        <w:t xml:space="preserve">2)     SIGNIFICANT ACCOUNTING POLICIES </w:t>
      </w:r>
    </w:p>
    <w:p w:rsidR="00000000" w:rsidRDefault="00E97FD0">
      <w:pPr>
        <w:divId w:val="576866005"/>
        <w:rPr>
          <w:rFonts w:eastAsia="Times New Roman"/>
        </w:rPr>
      </w:pPr>
      <w:r>
        <w:rPr>
          <w:rFonts w:eastAsia="Times New Roman"/>
          <w:color w:val="000000"/>
          <w:sz w:val="20"/>
          <w:szCs w:val="20"/>
          <w:u w:val="single"/>
        </w:rPr>
        <w:t xml:space="preserve">Basis of Presentation </w:t>
      </w:r>
      <w:r>
        <w:rPr>
          <w:rFonts w:eastAsia="Times New Roman"/>
          <w:color w:val="000000"/>
          <w:sz w:val="20"/>
          <w:szCs w:val="20"/>
          <w:u w:val="single"/>
        </w:rPr>
        <w:t>and Principles of Consolidation</w:t>
      </w:r>
    </w:p>
    <w:p w:rsidR="00000000" w:rsidRDefault="00E97FD0">
      <w:pPr>
        <w:divId w:val="1795172403"/>
        <w:rPr>
          <w:rFonts w:eastAsia="Times New Roman"/>
        </w:rPr>
      </w:pPr>
      <w:r>
        <w:rPr>
          <w:rFonts w:eastAsia="Times New Roman"/>
          <w:color w:val="000000"/>
          <w:sz w:val="20"/>
          <w:szCs w:val="20"/>
        </w:rPr>
        <w:t>The unaudited interim consolidated financial statements (the “consolidated financial statements”) have been prepared in conformity with accounting principles generally accepted in the United States of America (“U.S. GAAP” or</w:t>
      </w:r>
      <w:r>
        <w:rPr>
          <w:rFonts w:eastAsia="Times New Roman"/>
          <w:color w:val="000000"/>
          <w:sz w:val="20"/>
          <w:szCs w:val="20"/>
        </w:rPr>
        <w:t xml:space="preserve"> “GAAP”) on a basis consistent with reporting interim financial information in accordance with instructions to the Form 10-Q and Article 10 of Regulation S-X of the Securities and Exchange Commission (“SEC”). </w:t>
      </w:r>
    </w:p>
    <w:p w:rsidR="00000000" w:rsidRDefault="00E97FD0">
      <w:pPr>
        <w:divId w:val="1097410620"/>
        <w:rPr>
          <w:rFonts w:eastAsia="Times New Roman"/>
        </w:rPr>
      </w:pPr>
      <w:r>
        <w:rPr>
          <w:rFonts w:eastAsia="Times New Roman"/>
          <w:color w:val="000000"/>
          <w:sz w:val="20"/>
          <w:szCs w:val="20"/>
        </w:rPr>
        <w:t xml:space="preserve">In the opinion of management, all adjustments </w:t>
      </w:r>
      <w:r>
        <w:rPr>
          <w:rFonts w:eastAsia="Times New Roman"/>
          <w:color w:val="000000"/>
          <w:sz w:val="20"/>
          <w:szCs w:val="20"/>
        </w:rPr>
        <w:t>necessary for a fair statement of the financial position and results of operations have been made. All such adjustments are of a normal, recurring nature, with the exception of the Company’s update of its interest rate assumption and adoption of new econom</w:t>
      </w:r>
      <w:r>
        <w:rPr>
          <w:rFonts w:eastAsia="Times New Roman"/>
          <w:color w:val="000000"/>
          <w:sz w:val="20"/>
          <w:szCs w:val="20"/>
        </w:rPr>
        <w:t>ic scenario generator as further described below in Assumption Updates and Model Changes. Interim results are not necessarily indicative of the results that may be expected for the full year. These financial statements should be read in conjunction with th</w:t>
      </w:r>
      <w:r>
        <w:rPr>
          <w:rFonts w:eastAsia="Times New Roman"/>
          <w:color w:val="000000"/>
          <w:sz w:val="20"/>
          <w:szCs w:val="20"/>
        </w:rPr>
        <w:t xml:space="preserve">e Company’s consolidated financial statements included in the Company’s Annual Report on Form 10-K for the year ended December 31, 2020. </w:t>
      </w:r>
    </w:p>
    <w:p w:rsidR="00000000" w:rsidRDefault="00E97FD0">
      <w:pPr>
        <w:divId w:val="627127529"/>
        <w:rPr>
          <w:rFonts w:eastAsia="Times New Roman"/>
        </w:rPr>
      </w:pPr>
      <w:r>
        <w:rPr>
          <w:rFonts w:eastAsia="Times New Roman"/>
          <w:color w:val="000000"/>
          <w:sz w:val="20"/>
          <w:szCs w:val="20"/>
        </w:rPr>
        <w:t>The accompanying unaudited consolidated financial statements present the consolidated results of operations, financial</w:t>
      </w:r>
      <w:r>
        <w:rPr>
          <w:rFonts w:eastAsia="Times New Roman"/>
          <w:color w:val="000000"/>
          <w:sz w:val="20"/>
          <w:szCs w:val="20"/>
        </w:rPr>
        <w:t xml:space="preserve"> condition, and cash flows of the Company and its subsidiaries and those investment companies, partnerships and joint ventures in which the Company has control and a majority economic interest as well as those variable interest entities (“VIEs”) that meet </w:t>
      </w:r>
      <w:r>
        <w:rPr>
          <w:rFonts w:eastAsia="Times New Roman"/>
          <w:color w:val="000000"/>
          <w:sz w:val="20"/>
          <w:szCs w:val="20"/>
        </w:rPr>
        <w:t xml:space="preserve">the requirements for consolidation. </w:t>
      </w:r>
    </w:p>
    <w:p w:rsidR="00000000" w:rsidRDefault="00E97FD0">
      <w:pPr>
        <w:divId w:val="1957054497"/>
        <w:rPr>
          <w:rFonts w:eastAsia="Times New Roman"/>
        </w:rPr>
      </w:pPr>
      <w:r>
        <w:rPr>
          <w:rFonts w:eastAsia="Times New Roman"/>
          <w:color w:val="000000"/>
          <w:sz w:val="20"/>
          <w:szCs w:val="20"/>
        </w:rPr>
        <w:t>All significant intercompany transactions and balances have been eliminated in consolidation. The terms “first quarter 2021” and “first quarter 2020” refer to the three months ended March 31, 2021 and 2020, respectively</w:t>
      </w:r>
      <w:r>
        <w:rPr>
          <w:rFonts w:eastAsia="Times New Roman"/>
          <w:color w:val="000000"/>
          <w:sz w:val="20"/>
          <w:szCs w:val="20"/>
        </w:rPr>
        <w:t>. The terms “first three months of 2021” and “first three months of 2020” refer to the three months ended March 31, 2021 and 2020, respectively.</w:t>
      </w:r>
    </w:p>
    <w:p w:rsidR="00000000" w:rsidRDefault="00E97FD0">
      <w:pPr>
        <w:divId w:val="946160074"/>
        <w:rPr>
          <w:rFonts w:eastAsia="Times New Roman"/>
        </w:rPr>
      </w:pPr>
      <w:r>
        <w:rPr>
          <w:rFonts w:eastAsia="Times New Roman"/>
          <w:color w:val="000000"/>
          <w:sz w:val="20"/>
          <w:szCs w:val="20"/>
        </w:rPr>
        <w:t xml:space="preserve">Certain prior year amounts have been reclassified to conform to the current year’s presentation. </w:t>
      </w:r>
    </w:p>
    <w:p w:rsidR="00000000" w:rsidRDefault="00E97FD0">
      <w:pPr>
        <w:divId w:val="279457068"/>
        <w:rPr>
          <w:rFonts w:eastAsia="Times New Roman"/>
        </w:rPr>
      </w:pPr>
    </w:p>
    <w:p w:rsidR="00000000" w:rsidRDefault="00E97FD0">
      <w:pPr>
        <w:divId w:val="389228416"/>
        <w:rPr>
          <w:rFonts w:eastAsia="Times New Roman"/>
        </w:rPr>
      </w:pPr>
      <w:r>
        <w:rPr>
          <w:rFonts w:eastAsia="Times New Roman"/>
          <w:color w:val="000000"/>
          <w:sz w:val="20"/>
          <w:szCs w:val="20"/>
          <w:u w:val="single"/>
        </w:rPr>
        <w:t>Adoption of</w:t>
      </w:r>
      <w:r>
        <w:rPr>
          <w:rFonts w:eastAsia="Times New Roman"/>
          <w:color w:val="000000"/>
          <w:sz w:val="20"/>
          <w:szCs w:val="20"/>
          <w:u w:val="single"/>
        </w:rPr>
        <w:t xml:space="preserve"> New Accounting Pronouncements</w:t>
      </w:r>
    </w:p>
    <w:tbl>
      <w:tblPr>
        <w:tblW w:w="4868" w:type="pct"/>
        <w:tblCellMar>
          <w:top w:w="15" w:type="dxa"/>
          <w:left w:w="15" w:type="dxa"/>
          <w:bottom w:w="15" w:type="dxa"/>
          <w:right w:w="15" w:type="dxa"/>
        </w:tblCellMar>
        <w:tblLook w:val="04A0" w:firstRow="1" w:lastRow="0" w:firstColumn="1" w:lastColumn="0" w:noHBand="0" w:noVBand="1"/>
      </w:tblPr>
      <w:tblGrid>
        <w:gridCol w:w="65"/>
        <w:gridCol w:w="3887"/>
        <w:gridCol w:w="36"/>
        <w:gridCol w:w="66"/>
        <w:gridCol w:w="3888"/>
        <w:gridCol w:w="37"/>
        <w:gridCol w:w="36"/>
        <w:gridCol w:w="36"/>
        <w:gridCol w:w="36"/>
      </w:tblGrid>
      <w:tr w:rsidR="00000000">
        <w:trPr>
          <w:divId w:val="1890341563"/>
        </w:trPr>
        <w:tc>
          <w:tcPr>
            <w:tcW w:w="50" w:type="pct"/>
            <w:vAlign w:val="center"/>
            <w:hideMark/>
          </w:tcPr>
          <w:p w:rsidR="00000000" w:rsidRDefault="00E97FD0">
            <w:pPr>
              <w:rPr>
                <w:rFonts w:eastAsia="Times New Roman"/>
              </w:rPr>
            </w:pPr>
          </w:p>
        </w:tc>
        <w:tc>
          <w:tcPr>
            <w:tcW w:w="244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44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9034156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Effect on the Financial Statement or Other Significant Matters</w:t>
            </w:r>
          </w:p>
        </w:tc>
        <w:tc>
          <w:tcPr>
            <w:tcW w:w="0" w:type="auto"/>
            <w:gridSpan w:val="3"/>
            <w:vAlign w:val="center"/>
            <w:hideMark/>
          </w:tcPr>
          <w:p w:rsidR="00000000" w:rsidRDefault="00E97FD0">
            <w:pPr>
              <w:jc w:val="center"/>
              <w:rPr>
                <w:rFonts w:eastAsia="Times New Roman"/>
              </w:rPr>
            </w:pPr>
          </w:p>
        </w:tc>
      </w:tr>
      <w:tr w:rsidR="00000000">
        <w:trPr>
          <w:divId w:val="1890341563"/>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740" w:type="dxa"/>
            </w:tcMar>
            <w:hideMark/>
          </w:tcPr>
          <w:p w:rsidR="00000000" w:rsidRDefault="00E97FD0">
            <w:pPr>
              <w:jc w:val="both"/>
              <w:rPr>
                <w:rFonts w:eastAsia="Times New Roman"/>
              </w:rPr>
            </w:pPr>
            <w:r>
              <w:rPr>
                <w:rFonts w:eastAsia="Times New Roman"/>
                <w:i/>
                <w:iCs/>
                <w:color w:val="000000"/>
                <w:sz w:val="18"/>
                <w:szCs w:val="18"/>
              </w:rPr>
              <w:t>ASU 2019-12: Income Taxes (Topic 740): Simplifying the Accounting for Income Taxes</w:t>
            </w:r>
          </w:p>
        </w:tc>
        <w:tc>
          <w:tcPr>
            <w:tcW w:w="0" w:type="auto"/>
            <w:gridSpan w:val="3"/>
            <w:vAlign w:val="center"/>
            <w:hideMark/>
          </w:tcPr>
          <w:p w:rsidR="00000000" w:rsidRDefault="00E97FD0">
            <w:pPr>
              <w:jc w:val="both"/>
              <w:rPr>
                <w:rFonts w:eastAsia="Times New Roman"/>
              </w:rPr>
            </w:pPr>
          </w:p>
        </w:tc>
      </w:tr>
      <w:tr w:rsidR="00000000">
        <w:trPr>
          <w:divId w:val="189034156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18"/>
                <w:szCs w:val="18"/>
              </w:rPr>
              <w:t>This ASU simplifies the accounting for income taxes by removing certain exceptions to the general principles in Topic 740, as well as clarifying and amending existing guidance.</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18"/>
                <w:szCs w:val="18"/>
              </w:rPr>
              <w:t xml:space="preserve">On January 1, 2021, the Company adopted the new accounting standards update. </w:t>
            </w:r>
            <w:r>
              <w:rPr>
                <w:rFonts w:eastAsia="Times New Roman"/>
                <w:color w:val="000000"/>
                <w:sz w:val="18"/>
                <w:szCs w:val="18"/>
              </w:rPr>
              <w:t>The new guidance is applied either on a retrospective, modified retrospective or prospective basis based on the items to which the amendments relate. The adoption did not have a material impact on the Company’s consolidated financial position, results of o</w:t>
            </w:r>
            <w:r>
              <w:rPr>
                <w:rFonts w:eastAsia="Times New Roman"/>
                <w:color w:val="000000"/>
                <w:sz w:val="18"/>
                <w:szCs w:val="18"/>
              </w:rPr>
              <w:t>perations and cash flows as of the adoption date.</w:t>
            </w:r>
          </w:p>
        </w:tc>
        <w:tc>
          <w:tcPr>
            <w:tcW w:w="0" w:type="auto"/>
            <w:gridSpan w:val="3"/>
            <w:vAlign w:val="center"/>
            <w:hideMark/>
          </w:tcPr>
          <w:p w:rsidR="00000000" w:rsidRDefault="00E97FD0">
            <w:pPr>
              <w:jc w:val="both"/>
              <w:rPr>
                <w:rFonts w:eastAsia="Times New Roman"/>
              </w:rPr>
            </w:pPr>
          </w:p>
        </w:tc>
      </w:tr>
      <w:tr w:rsidR="00000000">
        <w:trPr>
          <w:divId w:val="189034156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9034156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9034156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9034156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9034156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9034156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846018184"/>
        <w:rPr>
          <w:rFonts w:eastAsia="Times New Roman"/>
        </w:rPr>
      </w:pPr>
    </w:p>
    <w:p w:rsidR="00000000" w:rsidRDefault="00E97FD0">
      <w:pPr>
        <w:divId w:val="1516072264"/>
        <w:rPr>
          <w:rFonts w:eastAsia="Times New Roman"/>
        </w:rPr>
      </w:pPr>
      <w:r>
        <w:rPr>
          <w:rFonts w:eastAsia="Times New Roman"/>
          <w:color w:val="000000"/>
          <w:sz w:val="20"/>
          <w:szCs w:val="20"/>
          <w:u w:val="single"/>
        </w:rPr>
        <w:t>Future Adoption of New Accounting Pronouncements</w:t>
      </w:r>
    </w:p>
    <w:p w:rsidR="00000000" w:rsidRDefault="00E97FD0">
      <w:pPr>
        <w:jc w:val="center"/>
        <w:divId w:val="2066102845"/>
        <w:rPr>
          <w:rFonts w:eastAsia="Times New Roman"/>
        </w:rPr>
      </w:pPr>
    </w:p>
    <w:p w:rsidR="00000000" w:rsidRDefault="00E97FD0">
      <w:pPr>
        <w:jc w:val="center"/>
        <w:divId w:val="2066102845"/>
        <w:rPr>
          <w:rFonts w:eastAsia="Times New Roman"/>
        </w:rPr>
      </w:pPr>
      <w:r>
        <w:rPr>
          <w:rFonts w:eastAsia="Times New Roman"/>
          <w:color w:val="000000"/>
          <w:sz w:val="20"/>
          <w:szCs w:val="20"/>
        </w:rPr>
        <w:t>11</w:t>
      </w:r>
    </w:p>
    <w:p w:rsidR="00000000" w:rsidRDefault="00E97FD0">
      <w:pPr>
        <w:rPr>
          <w:rFonts w:eastAsia="Times New Roman"/>
        </w:rPr>
      </w:pPr>
      <w:r>
        <w:rPr>
          <w:rFonts w:eastAsia="Times New Roman"/>
        </w:rPr>
        <w:pict>
          <v:rect id="_x0000_i1037" style="width:0;height:1.5pt" o:hralign="center" o:hrstd="t" o:hr="t" fillcolor="#a0a0a0" stroked="f"/>
        </w:pict>
      </w:r>
    </w:p>
    <w:p w:rsidR="00000000" w:rsidRDefault="00E97FD0">
      <w:pPr>
        <w:divId w:val="784348243"/>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1762795592"/>
        <w:rPr>
          <w:rFonts w:eastAsia="Times New Roman"/>
        </w:rPr>
      </w:pPr>
      <w:r>
        <w:rPr>
          <w:rFonts w:eastAsia="Times New Roman"/>
          <w:b/>
          <w:bCs/>
          <w:color w:val="000000"/>
          <w:sz w:val="20"/>
          <w:szCs w:val="20"/>
        </w:rPr>
        <w:t>EQUITABLE HOLDINGS, INC.</w:t>
      </w:r>
    </w:p>
    <w:p w:rsidR="00000000" w:rsidRDefault="00E97FD0">
      <w:pPr>
        <w:jc w:val="center"/>
        <w:divId w:val="1762795592"/>
        <w:rPr>
          <w:rFonts w:eastAsia="Times New Roman"/>
        </w:rPr>
      </w:pPr>
      <w:r>
        <w:rPr>
          <w:rFonts w:eastAsia="Times New Roman"/>
          <w:b/>
          <w:bCs/>
          <w:color w:val="000000"/>
          <w:sz w:val="20"/>
          <w:szCs w:val="20"/>
        </w:rPr>
        <w:t>Notes to Consolidated Financial Statements (Unaudited), Continued</w:t>
      </w:r>
    </w:p>
    <w:tbl>
      <w:tblPr>
        <w:tblW w:w="4912" w:type="pct"/>
        <w:tblCellMar>
          <w:top w:w="15" w:type="dxa"/>
          <w:left w:w="15" w:type="dxa"/>
          <w:bottom w:w="15" w:type="dxa"/>
          <w:right w:w="15" w:type="dxa"/>
        </w:tblCellMar>
        <w:tblLook w:val="04A0" w:firstRow="1" w:lastRow="0" w:firstColumn="1" w:lastColumn="0" w:noHBand="0" w:noVBand="1"/>
      </w:tblPr>
      <w:tblGrid>
        <w:gridCol w:w="66"/>
        <w:gridCol w:w="2567"/>
        <w:gridCol w:w="37"/>
        <w:gridCol w:w="67"/>
        <w:gridCol w:w="2567"/>
        <w:gridCol w:w="38"/>
        <w:gridCol w:w="67"/>
        <w:gridCol w:w="2714"/>
        <w:gridCol w:w="37"/>
      </w:tblGrid>
      <w:tr w:rsidR="00000000">
        <w:trPr>
          <w:divId w:val="1697728808"/>
        </w:trPr>
        <w:tc>
          <w:tcPr>
            <w:tcW w:w="50" w:type="pct"/>
            <w:vAlign w:val="center"/>
            <w:hideMark/>
          </w:tcPr>
          <w:p w:rsidR="00000000" w:rsidRDefault="00E97FD0">
            <w:pPr>
              <w:jc w:val="center"/>
              <w:rPr>
                <w:rFonts w:eastAsia="Times New Roman"/>
              </w:rPr>
            </w:pPr>
          </w:p>
        </w:tc>
        <w:tc>
          <w:tcPr>
            <w:tcW w:w="1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67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69772880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Description</w:t>
            </w:r>
          </w:p>
          <w:p w:rsidR="00000000" w:rsidRDefault="00E97FD0">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Effective Date and Method of Adoption</w:t>
            </w:r>
          </w:p>
          <w:p w:rsidR="00000000" w:rsidRDefault="00E97FD0">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Effect on the Financial Statement or Other Significant Matters</w:t>
            </w:r>
          </w:p>
          <w:p w:rsidR="00000000" w:rsidRDefault="00E97FD0">
            <w:pPr>
              <w:jc w:val="center"/>
              <w:rPr>
                <w:rFonts w:eastAsia="Times New Roman"/>
              </w:rPr>
            </w:pPr>
          </w:p>
        </w:tc>
      </w:tr>
      <w:tr w:rsidR="00000000">
        <w:trPr>
          <w:divId w:val="1697728808"/>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E97FD0">
            <w:pPr>
              <w:divId w:val="3561689"/>
              <w:rPr>
                <w:rFonts w:eastAsia="Times New Roman"/>
              </w:rPr>
            </w:pPr>
            <w:r>
              <w:rPr>
                <w:rFonts w:eastAsia="Times New Roman"/>
                <w:b/>
                <w:bCs/>
                <w:color w:val="000000"/>
                <w:sz w:val="18"/>
                <w:szCs w:val="18"/>
              </w:rPr>
              <w:t>ASU 2018-12:</w:t>
            </w:r>
            <w:r>
              <w:rPr>
                <w:rFonts w:eastAsia="Times New Roman"/>
                <w:b/>
                <w:bCs/>
                <w:i/>
                <w:iCs/>
                <w:color w:val="000000"/>
                <w:sz w:val="18"/>
                <w:szCs w:val="18"/>
              </w:rPr>
              <w:t xml:space="preserve"> </w:t>
            </w:r>
            <w:r>
              <w:rPr>
                <w:rFonts w:eastAsia="Times New Roman"/>
                <w:i/>
                <w:iCs/>
                <w:color w:val="000000"/>
                <w:sz w:val="18"/>
                <w:szCs w:val="18"/>
              </w:rPr>
              <w:t xml:space="preserve">Financial Services - Insurance (Topic 944); </w:t>
            </w:r>
            <w:r>
              <w:rPr>
                <w:rFonts w:eastAsia="Times New Roman"/>
                <w:b/>
                <w:bCs/>
                <w:color w:val="000000"/>
                <w:sz w:val="18"/>
                <w:szCs w:val="18"/>
              </w:rPr>
              <w:t>ASU 2020-11:</w:t>
            </w:r>
            <w:r>
              <w:rPr>
                <w:rFonts w:eastAsia="Times New Roman"/>
                <w:color w:val="000000"/>
                <w:sz w:val="18"/>
                <w:szCs w:val="18"/>
              </w:rPr>
              <w:t xml:space="preserve"> </w:t>
            </w:r>
            <w:r>
              <w:rPr>
                <w:rFonts w:eastAsia="Times New Roman"/>
                <w:i/>
                <w:iCs/>
                <w:color w:val="000000"/>
                <w:sz w:val="18"/>
                <w:szCs w:val="18"/>
              </w:rPr>
              <w:t>Financial Services - Insurance (Topic 944): Effective Date and Early Application</w:t>
            </w:r>
          </w:p>
        </w:tc>
      </w:tr>
      <w:tr w:rsidR="00000000">
        <w:trPr>
          <w:divId w:val="1697728808"/>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97FD0">
            <w:pPr>
              <w:divId w:val="846745730"/>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p w:rsidR="00000000" w:rsidRDefault="00E97FD0">
            <w:pPr>
              <w:divId w:val="533612273"/>
              <w:rPr>
                <w:rFonts w:eastAsia="Times New Roman"/>
              </w:rPr>
            </w:pPr>
          </w:p>
          <w:p w:rsidR="00000000" w:rsidRDefault="00E97FD0">
            <w:pPr>
              <w:divId w:val="573467642"/>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97FD0">
            <w:pPr>
              <w:divId w:val="1970891929"/>
              <w:rPr>
                <w:rFonts w:eastAsia="Times New Roman"/>
              </w:rPr>
            </w:pPr>
            <w:r>
              <w:rPr>
                <w:rFonts w:eastAsia="Times New Roman"/>
                <w:color w:val="000000"/>
                <w:sz w:val="18"/>
                <w:szCs w:val="18"/>
              </w:rPr>
              <w:t xml:space="preserve">In November 2020, </w:t>
            </w:r>
            <w:r>
              <w:rPr>
                <w:rFonts w:eastAsia="Times New Roman"/>
                <w:color w:val="000000"/>
                <w:sz w:val="18"/>
                <w:szCs w:val="18"/>
              </w:rPr>
              <w:t>the FASB issued ASU 2020-11 which deferred the effective date of the amendments in ASU 2018-12 for all insurance entities. ASU 2018-12 is effective for fiscal years, and interim periods within those fiscal years, beginning after December 15, 2022. Early ad</w:t>
            </w:r>
            <w:r>
              <w:rPr>
                <w:rFonts w:eastAsia="Times New Roman"/>
                <w:color w:val="000000"/>
                <w:sz w:val="18"/>
                <w:szCs w:val="18"/>
              </w:rPr>
              <w:t>option is allowed.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E97FD0">
            <w:pPr>
              <w:divId w:val="1501851821"/>
              <w:rPr>
                <w:rFonts w:eastAsia="Times New Roman"/>
              </w:rPr>
            </w:pPr>
            <w:r>
              <w:rPr>
                <w:rFonts w:eastAsia="Times New Roman"/>
                <w:color w:val="000000"/>
                <w:sz w:val="18"/>
                <w:szCs w:val="18"/>
              </w:rPr>
              <w:t>The Company is currently evaluating the impact that adoption of this guidance will have on the Company’s consolidated financial statements, however the adoption of the ASU is expected to have a significant impact on the Company’s conso</w:t>
            </w:r>
            <w:r>
              <w:rPr>
                <w:rFonts w:eastAsia="Times New Roman"/>
                <w:color w:val="000000"/>
                <w:sz w:val="18"/>
                <w:szCs w:val="18"/>
              </w:rPr>
              <w:t>lidated financial condition, results of operations, cash flows and required disclosures, as well as processes and controls.</w:t>
            </w:r>
          </w:p>
        </w:tc>
      </w:tr>
      <w:tr w:rsidR="00000000">
        <w:trPr>
          <w:divId w:val="1697728808"/>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97FD0">
            <w:pPr>
              <w:divId w:val="1029456460"/>
              <w:rPr>
                <w:rFonts w:eastAsia="Times New Roman"/>
              </w:rPr>
            </w:pPr>
            <w:r>
              <w:rPr>
                <w:rFonts w:eastAsia="Times New Roman"/>
                <w:color w:val="000000"/>
                <w:sz w:val="18"/>
                <w:szCs w:val="18"/>
              </w:rPr>
              <w:t>1. Measurement of the liability for future policy benefits for traditional and limited payment contracts. The ASU requires compan</w:t>
            </w:r>
            <w:r>
              <w:rPr>
                <w:rFonts w:eastAsia="Times New Roman"/>
                <w:color w:val="000000"/>
                <w:sz w:val="18"/>
                <w:szCs w:val="18"/>
              </w:rPr>
              <w:t>ies to review, and if necessary, update cash flow assumptions at least annually for non-participating traditional and limited-payment insurance contracts. Interest rates used to discount the liability will need to be updated quarterly using an upper medium</w:t>
            </w:r>
            <w:r>
              <w:rPr>
                <w:rFonts w:eastAsia="Times New Roman"/>
                <w:color w:val="000000"/>
                <w:sz w:val="18"/>
                <w:szCs w:val="18"/>
              </w:rPr>
              <w:t xml:space="preserve"> grade (low credit risk) fixed-income instrument yield.</w:t>
            </w:r>
          </w:p>
          <w:p w:rsidR="00000000" w:rsidRDefault="00E97FD0">
            <w:pPr>
              <w:divId w:val="1811821191"/>
              <w:rPr>
                <w:rFonts w:eastAsia="Times New Roman"/>
              </w:rPr>
            </w:pPr>
            <w:r>
              <w:rPr>
                <w:rFonts w:eastAsia="Times New Roman"/>
                <w:color w:val="000000"/>
                <w:sz w:val="18"/>
                <w:szCs w:val="18"/>
              </w:rPr>
              <w:t>2. Measurement of MRBs. MRBs, as defined under the ASU, will encompass certain GMxB features associated with variable annuity products and other general account annuities with other than nominal marke</w:t>
            </w:r>
            <w:r>
              <w:rPr>
                <w:rFonts w:eastAsia="Times New Roman"/>
                <w:color w:val="000000"/>
                <w:sz w:val="18"/>
                <w:szCs w:val="18"/>
              </w:rPr>
              <w:t>t risk. The ASU requires MRBs to be measured at fair value with changes in value attributable to changes in instrument-specific credit risk recognized in OCI.</w:t>
            </w:r>
          </w:p>
          <w:p w:rsidR="00000000" w:rsidRDefault="00E97FD0">
            <w:pPr>
              <w:divId w:val="215163648"/>
              <w:rPr>
                <w:rFonts w:eastAsia="Times New Roman"/>
              </w:rPr>
            </w:pPr>
            <w:r>
              <w:rPr>
                <w:rFonts w:eastAsia="Times New Roman"/>
                <w:color w:val="000000"/>
                <w:sz w:val="18"/>
                <w:szCs w:val="18"/>
              </w:rPr>
              <w:t>3. Amortization of deferred acquisition costs. The ASU simplifies the amortization of deferred ac</w:t>
            </w:r>
            <w:r>
              <w:rPr>
                <w:rFonts w:eastAsia="Times New Roman"/>
                <w:color w:val="000000"/>
                <w:sz w:val="18"/>
                <w:szCs w:val="18"/>
              </w:rPr>
              <w:t>quisition costs and other balances amortized in proportion to premiums, gross profits, or gross margins, requiring such balances to be amortized on a constant level basis over the expected term of the contracts. Deferred costs will be required to be writte</w:t>
            </w:r>
            <w:r>
              <w:rPr>
                <w:rFonts w:eastAsia="Times New Roman"/>
                <w:color w:val="000000"/>
                <w:sz w:val="18"/>
                <w:szCs w:val="18"/>
              </w:rPr>
              <w:t>n off for unexpected contract terminations but will not be subject to impairment testing.</w:t>
            </w:r>
          </w:p>
          <w:p w:rsidR="00000000" w:rsidRDefault="00E97FD0">
            <w:pPr>
              <w:divId w:val="1213036721"/>
              <w:rPr>
                <w:rFonts w:eastAsia="Times New Roman"/>
              </w:rPr>
            </w:pPr>
            <w:r>
              <w:rPr>
                <w:rFonts w:eastAsia="Times New Roman"/>
                <w:color w:val="000000"/>
                <w:sz w:val="18"/>
                <w:szCs w:val="18"/>
              </w:rPr>
              <w:t>4. Expanded footnote disclosures. The ASU requires additional disclosures including disaggregated roll-forwards of beginning to ending balances of the liability for f</w:t>
            </w:r>
            <w:r>
              <w:rPr>
                <w:rFonts w:eastAsia="Times New Roman"/>
                <w:color w:val="000000"/>
                <w:sz w:val="18"/>
                <w:szCs w:val="18"/>
              </w:rPr>
              <w:t>uture policy benefits, policyholder account balances, MRBs, separate account liabilities and deferred acquisition costs. Companies will also be required to disclose information about significant inputs, judgements, assumptions and methods used in measureme</w:t>
            </w:r>
            <w:r>
              <w:rPr>
                <w:rFonts w:eastAsia="Times New Roman"/>
                <w:color w:val="000000"/>
                <w:sz w:val="18"/>
                <w:szCs w:val="18"/>
              </w:rPr>
              <w:t>nt.</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E97FD0">
            <w:pPr>
              <w:spacing w:after="240"/>
              <w:rPr>
                <w:rFonts w:eastAsia="Times New Roman"/>
              </w:rPr>
            </w:pPr>
            <w:r>
              <w:rPr>
                <w:rFonts w:eastAsia="Times New Roman"/>
                <w:color w:val="000000"/>
                <w:sz w:val="18"/>
                <w:szCs w:val="18"/>
              </w:rPr>
              <w:t>For the liability for future policyholder benefits for traditional and limited payment contracts, companies can elect one of two adoption methods. Companies can either elect a modified retrospective transition method applied to contracts in force as of the</w:t>
            </w:r>
            <w:r>
              <w:rPr>
                <w:rFonts w:eastAsia="Times New Roman"/>
                <w:color w:val="000000"/>
                <w:sz w:val="18"/>
                <w:szCs w:val="18"/>
              </w:rPr>
              <w:t xml:space="preserve"> beginning of the earliest period presented on the basis of their existing carrying amounts, adjusted for the removal of any related amounts in AOCI or a full retrospective transition method using actual historical experience information as of contract inc</w:t>
            </w:r>
            <w:r>
              <w:rPr>
                <w:rFonts w:eastAsia="Times New Roman"/>
                <w:color w:val="000000"/>
                <w:sz w:val="18"/>
                <w:szCs w:val="18"/>
              </w:rPr>
              <w:t>eption. The same adoption method must be used for deferred policy acquisition costs.</w:t>
            </w:r>
            <w:r>
              <w:rPr>
                <w:rFonts w:eastAsia="Times New Roman"/>
                <w:color w:val="000000"/>
                <w:sz w:val="18"/>
                <w:szCs w:val="18"/>
              </w:rPr>
              <w:br/>
              <w:t>For MRBs, the ASU should be applied retrospectively as of the beginning of the earliest period presented.</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E97FD0">
            <w:pPr>
              <w:spacing w:after="240"/>
              <w:rPr>
                <w:rFonts w:eastAsia="Times New Roman"/>
              </w:rPr>
            </w:pPr>
          </w:p>
        </w:tc>
      </w:tr>
      <w:tr w:rsidR="00000000">
        <w:trPr>
          <w:divId w:val="1697728808"/>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E97FD0">
            <w:pPr>
              <w:divId w:val="1111784653"/>
              <w:rPr>
                <w:rFonts w:eastAsia="Times New Roman"/>
              </w:rPr>
            </w:pPr>
            <w:r>
              <w:rPr>
                <w:rFonts w:eastAsia="Times New Roman"/>
                <w:b/>
                <w:bCs/>
                <w:color w:val="000000"/>
                <w:sz w:val="18"/>
                <w:szCs w:val="18"/>
              </w:rPr>
              <w:t>ASU2020-04</w:t>
            </w:r>
            <w:r>
              <w:rPr>
                <w:rFonts w:eastAsia="Times New Roman"/>
                <w:i/>
                <w:iCs/>
                <w:color w:val="000000"/>
                <w:sz w:val="18"/>
                <w:szCs w:val="18"/>
              </w:rPr>
              <w:t>: Reference Rate Reform (Topic 848): Facilitati</w:t>
            </w:r>
            <w:r>
              <w:rPr>
                <w:rFonts w:eastAsia="Times New Roman"/>
                <w:i/>
                <w:iCs/>
                <w:color w:val="000000"/>
                <w:sz w:val="18"/>
                <w:szCs w:val="18"/>
              </w:rPr>
              <w:t>on of the Effects of Reference Rate Reform on Financial Reporting</w:t>
            </w:r>
          </w:p>
        </w:tc>
      </w:tr>
      <w:tr w:rsidR="00000000">
        <w:trPr>
          <w:divId w:val="169772880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E97FD0">
            <w:pPr>
              <w:divId w:val="2030641776"/>
              <w:rPr>
                <w:rFonts w:eastAsia="Times New Roman"/>
              </w:rPr>
            </w:pPr>
            <w:r>
              <w:rPr>
                <w:rFonts w:eastAsia="Times New Roman"/>
                <w:color w:val="000000"/>
                <w:sz w:val="18"/>
                <w:szCs w:val="18"/>
              </w:rPr>
              <w:t>The amendments in this ASU provide optional expedients and exceptions to contracts, hedging relationships, and other transactions affected by reference rate reform if certain criter</w:t>
            </w:r>
            <w:r>
              <w:rPr>
                <w:rFonts w:eastAsia="Times New Roman"/>
                <w:color w:val="000000"/>
                <w:sz w:val="18"/>
                <w:szCs w:val="18"/>
              </w:rPr>
              <w:t>ia are met.  The amendments in this ASU apply only to contracts, hedging relationships, and other transactions that reference LIBOR or another reference rate expected to be discontinued because of reference rate reform.</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E97FD0">
            <w:pPr>
              <w:divId w:val="998921053"/>
              <w:rPr>
                <w:rFonts w:eastAsia="Times New Roman"/>
              </w:rPr>
            </w:pPr>
            <w:r>
              <w:rPr>
                <w:rFonts w:eastAsia="Times New Roman"/>
                <w:color w:val="000000"/>
                <w:sz w:val="18"/>
                <w:szCs w:val="18"/>
              </w:rPr>
              <w:t xml:space="preserve">This ASU is effective as of March </w:t>
            </w:r>
            <w:r>
              <w:rPr>
                <w:rFonts w:eastAsia="Times New Roman"/>
                <w:color w:val="000000"/>
                <w:sz w:val="18"/>
                <w:szCs w:val="18"/>
              </w:rPr>
              <w:t>12, 2020 through December 31, 2022.</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E97FD0">
            <w:pPr>
              <w:divId w:val="916785137"/>
              <w:rPr>
                <w:rFonts w:eastAsia="Times New Roman"/>
              </w:rPr>
            </w:pPr>
            <w:r>
              <w:rPr>
                <w:rFonts w:eastAsia="Times New Roman"/>
                <w:color w:val="000000"/>
                <w:sz w:val="18"/>
                <w:szCs w:val="18"/>
              </w:rPr>
              <w:t>The Company is currently assessing the applicability of the optional expedients and exceptions provided under the ASU. Management is evaluating the impact that the adoption of this guidance will have on the Company’s c</w:t>
            </w:r>
            <w:r>
              <w:rPr>
                <w:rFonts w:eastAsia="Times New Roman"/>
                <w:color w:val="000000"/>
                <w:sz w:val="18"/>
                <w:szCs w:val="18"/>
              </w:rPr>
              <w:t>onsolidated financial statements.</w:t>
            </w:r>
          </w:p>
        </w:tc>
      </w:tr>
    </w:tbl>
    <w:p w:rsidR="00000000" w:rsidRDefault="00E97FD0">
      <w:pPr>
        <w:divId w:val="311370314"/>
        <w:rPr>
          <w:rFonts w:eastAsia="Times New Roman"/>
        </w:rPr>
      </w:pPr>
    </w:p>
    <w:p w:rsidR="00000000" w:rsidRDefault="00E97FD0">
      <w:pPr>
        <w:jc w:val="center"/>
        <w:divId w:val="2131127560"/>
        <w:rPr>
          <w:rFonts w:eastAsia="Times New Roman"/>
        </w:rPr>
      </w:pPr>
      <w:r>
        <w:rPr>
          <w:rFonts w:eastAsia="Times New Roman"/>
          <w:color w:val="000000"/>
          <w:sz w:val="20"/>
          <w:szCs w:val="20"/>
        </w:rPr>
        <w:t>12</w:t>
      </w:r>
    </w:p>
    <w:p w:rsidR="00000000" w:rsidRDefault="00E97FD0">
      <w:pPr>
        <w:rPr>
          <w:rFonts w:eastAsia="Times New Roman"/>
        </w:rPr>
      </w:pPr>
      <w:r>
        <w:rPr>
          <w:rFonts w:eastAsia="Times New Roman"/>
        </w:rPr>
        <w:pict>
          <v:rect id="_x0000_i1038" style="width:0;height:1.5pt" o:hralign="center" o:hrstd="t" o:hr="t" fillcolor="#a0a0a0" stroked="f"/>
        </w:pict>
      </w:r>
    </w:p>
    <w:p w:rsidR="00000000" w:rsidRDefault="00E97FD0">
      <w:pPr>
        <w:divId w:val="95841216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1690333809"/>
        <w:rPr>
          <w:rFonts w:eastAsia="Times New Roman"/>
        </w:rPr>
      </w:pPr>
      <w:r>
        <w:rPr>
          <w:rFonts w:eastAsia="Times New Roman"/>
          <w:b/>
          <w:bCs/>
          <w:color w:val="000000"/>
          <w:sz w:val="20"/>
          <w:szCs w:val="20"/>
        </w:rPr>
        <w:t>EQUITABLE HOLDINGS, INC.</w:t>
      </w:r>
    </w:p>
    <w:p w:rsidR="00000000" w:rsidRDefault="00E97FD0">
      <w:pPr>
        <w:jc w:val="center"/>
        <w:divId w:val="1690333809"/>
        <w:rPr>
          <w:rFonts w:eastAsia="Times New Roman"/>
        </w:rPr>
      </w:pPr>
      <w:r>
        <w:rPr>
          <w:rFonts w:eastAsia="Times New Roman"/>
          <w:b/>
          <w:bCs/>
          <w:color w:val="000000"/>
          <w:sz w:val="20"/>
          <w:szCs w:val="20"/>
        </w:rPr>
        <w:t>Notes to Consolidated Financial Statements (Unaudited), Continued</w:t>
      </w:r>
    </w:p>
    <w:p w:rsidR="00000000" w:rsidRDefault="00E97FD0">
      <w:pPr>
        <w:divId w:val="2142576973"/>
        <w:rPr>
          <w:rFonts w:eastAsia="Times New Roman"/>
        </w:rPr>
      </w:pPr>
      <w:r>
        <w:rPr>
          <w:rFonts w:eastAsia="Times New Roman"/>
          <w:color w:val="000000"/>
          <w:sz w:val="20"/>
          <w:szCs w:val="20"/>
          <w:u w:val="single"/>
        </w:rPr>
        <w:t>Investments</w:t>
      </w:r>
    </w:p>
    <w:p w:rsidR="00000000" w:rsidRDefault="00E97FD0">
      <w:pPr>
        <w:divId w:val="341973092"/>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w:t>
      </w:r>
      <w:r>
        <w:rPr>
          <w:rFonts w:eastAsia="Times New Roman"/>
          <w:color w:val="000000"/>
          <w:sz w:val="20"/>
          <w:szCs w:val="20"/>
        </w:rPr>
        <w:t>d amounts and deferred income taxes. Changes in credit losses are recognized in Investment gains (losses), net. The redeemable preferred stock investments that are reported in fixed maturities include REIT, perpetual preferred stock and redeemable preferre</w:t>
      </w:r>
      <w:r>
        <w:rPr>
          <w:rFonts w:eastAsia="Times New Roman"/>
          <w:color w:val="000000"/>
          <w:sz w:val="20"/>
          <w:szCs w:val="20"/>
        </w:rPr>
        <w:t>d stock. These securities may not have a stated maturity, may not be cumulative and do not provide for mandatory redemption by the issuer.</w:t>
      </w:r>
      <w:r>
        <w:rPr>
          <w:rFonts w:eastAsia="Times New Roman"/>
          <w:color w:val="00FFFF"/>
          <w:sz w:val="20"/>
          <w:szCs w:val="20"/>
        </w:rPr>
        <w:t xml:space="preserve"> </w:t>
      </w:r>
      <w:r>
        <w:rPr>
          <w:rFonts w:eastAsia="Times New Roman"/>
          <w:color w:val="000000"/>
          <w:sz w:val="20"/>
          <w:szCs w:val="20"/>
        </w:rPr>
        <w:t>Effective January 1, 2021, the Company began classifying certain preferred stock as equity securities to better refle</w:t>
      </w:r>
      <w:r>
        <w:rPr>
          <w:rFonts w:eastAsia="Times New Roman"/>
          <w:color w:val="000000"/>
          <w:sz w:val="20"/>
          <w:szCs w:val="20"/>
        </w:rPr>
        <w:t>ct the economics and nature of these securities. These preferred stock securities are reported in other equity investments.</w:t>
      </w:r>
    </w:p>
    <w:p w:rsidR="00000000" w:rsidRDefault="00E97FD0">
      <w:pPr>
        <w:divId w:val="913733959"/>
        <w:rPr>
          <w:rFonts w:eastAsia="Times New Roman"/>
        </w:rPr>
      </w:pPr>
      <w:r>
        <w:rPr>
          <w:rFonts w:eastAsia="Times New Roman"/>
          <w:color w:val="000000"/>
          <w:sz w:val="20"/>
          <w:szCs w:val="20"/>
        </w:rPr>
        <w:t>The Company determines the fair values of fixed maturities and equity securities based upon quoted prices in active markets, when av</w:t>
      </w:r>
      <w:r>
        <w:rPr>
          <w:rFonts w:eastAsia="Times New Roman"/>
          <w:color w:val="000000"/>
          <w:sz w:val="20"/>
          <w:szCs w:val="20"/>
        </w:rPr>
        <w:t>ailable, or through the use of alternative approaches when market quotes are not readily accessible or available. These alternative approaches include matrix or model pricing and use of independent pricing services, each supported by reference to principal</w:t>
      </w:r>
      <w:r>
        <w:rPr>
          <w:rFonts w:eastAsia="Times New Roman"/>
          <w:color w:val="000000"/>
          <w:sz w:val="20"/>
          <w:szCs w:val="20"/>
        </w:rPr>
        <w:t xml:space="preserve"> market trades or other observable market assumptions for similar securities. More specifically, the matrix pricing approach to fair value is a discounted cash flow methodology that incorporates market interest rates commensurate with the credit quality an</w:t>
      </w:r>
      <w:r>
        <w:rPr>
          <w:rFonts w:eastAsia="Times New Roman"/>
          <w:color w:val="000000"/>
          <w:sz w:val="20"/>
          <w:szCs w:val="20"/>
        </w:rPr>
        <w:t>d duration of the investment. The Company’s management, with the assistance of its investment advisors, evaluates AFS debt securities that experienced a decline in fair value below amortized cost for credit losses which are evaluated in accordance with the</w:t>
      </w:r>
      <w:r>
        <w:rPr>
          <w:rFonts w:eastAsia="Times New Roman"/>
          <w:color w:val="000000"/>
          <w:sz w:val="20"/>
          <w:szCs w:val="20"/>
        </w:rPr>
        <w:t xml:space="preserve"> new financial instruments credit losses guidance. Integral to this review is an assessment made each quarter, on a security-by-security basis, by the IUS Committee, of various indicators of credit deterioration to determine whether the investment security</w:t>
      </w:r>
      <w:r>
        <w:rPr>
          <w:rFonts w:eastAsia="Times New Roman"/>
          <w:color w:val="000000"/>
          <w:sz w:val="20"/>
          <w:szCs w:val="20"/>
        </w:rPr>
        <w:t xml:space="preserve"> has experienced a credit loss. This assessment includes, but is not limited to, consideration of the severity of the unrealized loss, failure, if any, of the issuer of the security to make scheduled payments, actions taken by rating agencies, adverse cond</w:t>
      </w:r>
      <w:r>
        <w:rPr>
          <w:rFonts w:eastAsia="Times New Roman"/>
          <w:color w:val="000000"/>
          <w:sz w:val="20"/>
          <w:szCs w:val="20"/>
        </w:rPr>
        <w:t>itions specifically related to the security or sector, and the financial strength, liquidity and continued viability of the issuer.</w:t>
      </w:r>
    </w:p>
    <w:p w:rsidR="00000000" w:rsidRDefault="00E97FD0">
      <w:pPr>
        <w:divId w:val="1324048360"/>
        <w:rPr>
          <w:rFonts w:eastAsia="Times New Roman"/>
        </w:rPr>
      </w:pPr>
      <w:r>
        <w:rPr>
          <w:rFonts w:eastAsia="Times New Roman"/>
          <w:color w:val="000000"/>
          <w:sz w:val="20"/>
          <w:szCs w:val="20"/>
        </w:rPr>
        <w:t>The Company recognizes an allowance for credit losses on AFS debt securities with a corresponding adjustment to earnings rat</w:t>
      </w:r>
      <w:r>
        <w:rPr>
          <w:rFonts w:eastAsia="Times New Roman"/>
          <w:color w:val="000000"/>
          <w:sz w:val="20"/>
          <w:szCs w:val="20"/>
        </w:rPr>
        <w:t xml:space="preserve">her than a direct write down that reduces the cost basis of the investment, and credit losses are limited to the amount by which the security’s amortized cost basis exceeds its fair value. Any improvements in estimated credit losses on AFS debt securities </w:t>
      </w:r>
      <w:r>
        <w:rPr>
          <w:rFonts w:eastAsia="Times New Roman"/>
          <w:color w:val="000000"/>
          <w:sz w:val="20"/>
          <w:szCs w:val="20"/>
        </w:rPr>
        <w:t xml:space="preserve">are recognized immediately in earnings. Management does not use the length of time a security has been in an unrealized loss position as a factor, either by itself or in combination with other factors, to conclude that a credit loss does not exist. </w:t>
      </w:r>
    </w:p>
    <w:p w:rsidR="00000000" w:rsidRDefault="00E97FD0">
      <w:pPr>
        <w:divId w:val="2128038591"/>
        <w:rPr>
          <w:rFonts w:eastAsia="Times New Roman"/>
        </w:rPr>
      </w:pPr>
      <w:r>
        <w:rPr>
          <w:rFonts w:eastAsia="Times New Roman"/>
          <w:color w:val="000000"/>
          <w:sz w:val="20"/>
          <w:szCs w:val="20"/>
        </w:rPr>
        <w:t>When t</w:t>
      </w:r>
      <w:r>
        <w:rPr>
          <w:rFonts w:eastAsia="Times New Roman"/>
          <w:color w:val="000000"/>
          <w:sz w:val="20"/>
          <w:szCs w:val="20"/>
        </w:rPr>
        <w:t>he Company determines that there is more than 50% likelihood that it is not going to recover the principal and interest cash flows related to an AFS debt security, the security is placed on nonaccrual status and the Company reverses accrued interest receiv</w:t>
      </w:r>
      <w:r>
        <w:rPr>
          <w:rFonts w:eastAsia="Times New Roman"/>
          <w:color w:val="000000"/>
          <w:sz w:val="20"/>
          <w:szCs w:val="20"/>
        </w:rPr>
        <w:t>able against interest income. Since the nonaccrual policy results in a timely reversal of accrued interest receivable, the Company does not record an allowance for credit losses on accrued interest receivable.</w:t>
      </w:r>
    </w:p>
    <w:p w:rsidR="00000000" w:rsidRDefault="00E97FD0">
      <w:pPr>
        <w:divId w:val="279530782"/>
        <w:rPr>
          <w:rFonts w:eastAsia="Times New Roman"/>
        </w:rPr>
      </w:pPr>
    </w:p>
    <w:p w:rsidR="00000000" w:rsidRDefault="00E97FD0">
      <w:pPr>
        <w:divId w:val="368530301"/>
        <w:rPr>
          <w:rFonts w:eastAsia="Times New Roman"/>
        </w:rPr>
      </w:pPr>
      <w:r>
        <w:rPr>
          <w:rFonts w:eastAsia="Times New Roman"/>
          <w:color w:val="000000"/>
          <w:sz w:val="20"/>
          <w:szCs w:val="20"/>
        </w:rPr>
        <w:t>If there is no intent to sell or likely requ</w:t>
      </w:r>
      <w:r>
        <w:rPr>
          <w:rFonts w:eastAsia="Times New Roman"/>
          <w:color w:val="000000"/>
          <w:sz w:val="20"/>
          <w:szCs w:val="20"/>
        </w:rPr>
        <w:t xml:space="preserve">irement to dispose of the fixed maturity security before its recovery, only the credit loss component of any resulting allowance is recognized in income (loss) and the remainder of the fair value loss is recognized in OCI. The amount of credit loss is the </w:t>
      </w:r>
      <w:r>
        <w:rPr>
          <w:rFonts w:eastAsia="Times New Roman"/>
          <w:color w:val="000000"/>
          <w:sz w:val="20"/>
          <w:szCs w:val="20"/>
        </w:rPr>
        <w:t>shortfall of the present value of the cash flows expected to be collected as compared to the amortized cost basis of the security. The present value is calculated by discounting management’s best estimate of projected future cash flows at the effective int</w:t>
      </w:r>
      <w:r>
        <w:rPr>
          <w:rFonts w:eastAsia="Times New Roman"/>
          <w:color w:val="000000"/>
          <w:sz w:val="20"/>
          <w:szCs w:val="20"/>
        </w:rPr>
        <w:t>erest rate implicit in the debt security at the date of acquisition. Projections of future cash flows are based on assumptions regarding probability of default and estimates regarding the amount and timing of recoveries. These assumptions and estimates req</w:t>
      </w:r>
      <w:r>
        <w:rPr>
          <w:rFonts w:eastAsia="Times New Roman"/>
          <w:color w:val="000000"/>
          <w:sz w:val="20"/>
          <w:szCs w:val="20"/>
        </w:rPr>
        <w:t>uire use of management judgment and consider internal credit analyses as well as market observable data relevant to the collectability of the security. For mortgage and asset-backed securities, projected future cash flows also include assumptions regarding</w:t>
      </w:r>
      <w:r>
        <w:rPr>
          <w:rFonts w:eastAsia="Times New Roman"/>
          <w:color w:val="000000"/>
          <w:sz w:val="20"/>
          <w:szCs w:val="20"/>
        </w:rPr>
        <w:t xml:space="preserve"> prepayments and underlying collateral value.</w:t>
      </w:r>
    </w:p>
    <w:p w:rsidR="00000000" w:rsidRDefault="00E97FD0">
      <w:pPr>
        <w:divId w:val="123349086"/>
        <w:rPr>
          <w:rFonts w:eastAsia="Times New Roman"/>
        </w:rPr>
      </w:pPr>
      <w:r>
        <w:rPr>
          <w:rFonts w:eastAsia="Times New Roman"/>
          <w:color w:val="000000"/>
          <w:sz w:val="20"/>
          <w:szCs w:val="20"/>
        </w:rPr>
        <w:t>Write-offs of AFS debt securities are recorded when all or a portion of a financial asset is deemed uncollectible. Full or partial write-offs are recorded as reductions to the amortized cost basis of the AFS de</w:t>
      </w:r>
      <w:r>
        <w:rPr>
          <w:rFonts w:eastAsia="Times New Roman"/>
          <w:color w:val="000000"/>
          <w:sz w:val="20"/>
          <w:szCs w:val="20"/>
        </w:rPr>
        <w:t>bt security and deducted from the allowance in the period in which the financial assets are deemed uncollectible. The Company elected to reverse accrued interest deemed uncollectible as a reversal of interest income. In instances where the Company collects</w:t>
      </w:r>
      <w:r>
        <w:rPr>
          <w:rFonts w:eastAsia="Times New Roman"/>
          <w:color w:val="000000"/>
          <w:sz w:val="20"/>
          <w:szCs w:val="20"/>
        </w:rPr>
        <w:t xml:space="preserve"> cash that it has previously written off, the recovery will be recognized through earnings or as a reduction of the amortized cost basis for interest and principal, respectively. </w:t>
      </w:r>
    </w:p>
    <w:p w:rsidR="00000000" w:rsidRDefault="00E97FD0">
      <w:pPr>
        <w:divId w:val="888758673"/>
        <w:rPr>
          <w:rFonts w:eastAsia="Times New Roman"/>
        </w:rPr>
      </w:pPr>
      <w:r>
        <w:rPr>
          <w:rFonts w:eastAsia="Times New Roman"/>
          <w:color w:val="000000"/>
          <w:sz w:val="20"/>
          <w:szCs w:val="20"/>
        </w:rPr>
        <w:t>COLI has been purchased by the Company and certain subsidiaries on the lives</w:t>
      </w:r>
      <w:r>
        <w:rPr>
          <w:rFonts w:eastAsia="Times New Roman"/>
          <w:color w:val="000000"/>
          <w:sz w:val="20"/>
          <w:szCs w:val="20"/>
        </w:rPr>
        <w:t xml:space="preserve"> of certain key employees and the Company and these subsidiaries are named as beneficiaries under these policies. COLI is carried at the cash surrender value of the policies. As of March 31, 2021 and December 31, 2020, the carrying value of COLI was $992 m</w:t>
      </w:r>
      <w:r>
        <w:rPr>
          <w:rFonts w:eastAsia="Times New Roman"/>
          <w:color w:val="000000"/>
          <w:sz w:val="20"/>
          <w:szCs w:val="20"/>
        </w:rPr>
        <w:t>illion and $992 million, respectively, and is reported in Other invested assets in the consolidated balance sheets.</w:t>
      </w:r>
    </w:p>
    <w:p w:rsidR="00000000" w:rsidRDefault="00E97FD0">
      <w:pPr>
        <w:jc w:val="center"/>
        <w:divId w:val="203061665"/>
        <w:rPr>
          <w:rFonts w:eastAsia="Times New Roman"/>
        </w:rPr>
      </w:pPr>
      <w:r>
        <w:rPr>
          <w:rFonts w:eastAsia="Times New Roman"/>
          <w:color w:val="000000"/>
          <w:sz w:val="20"/>
          <w:szCs w:val="20"/>
        </w:rPr>
        <w:t>13</w:t>
      </w:r>
    </w:p>
    <w:p w:rsidR="00000000" w:rsidRDefault="00E97FD0">
      <w:pPr>
        <w:rPr>
          <w:rFonts w:eastAsia="Times New Roman"/>
        </w:rPr>
      </w:pPr>
      <w:r>
        <w:rPr>
          <w:rFonts w:eastAsia="Times New Roman"/>
        </w:rPr>
        <w:pict>
          <v:rect id="_x0000_i1039" style="width:0;height:1.5pt" o:hralign="center" o:hrstd="t" o:hr="t" fillcolor="#a0a0a0" stroked="f"/>
        </w:pict>
      </w:r>
    </w:p>
    <w:p w:rsidR="00000000" w:rsidRDefault="00E97FD0">
      <w:pPr>
        <w:divId w:val="1116868963"/>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153419894"/>
        <w:rPr>
          <w:rFonts w:eastAsia="Times New Roman"/>
        </w:rPr>
      </w:pPr>
      <w:r>
        <w:rPr>
          <w:rFonts w:eastAsia="Times New Roman"/>
          <w:b/>
          <w:bCs/>
          <w:color w:val="000000"/>
          <w:sz w:val="20"/>
          <w:szCs w:val="20"/>
        </w:rPr>
        <w:t>EQUITABLE HOLDINGS, IN</w:t>
      </w:r>
      <w:r>
        <w:rPr>
          <w:rFonts w:eastAsia="Times New Roman"/>
          <w:b/>
          <w:bCs/>
          <w:color w:val="000000"/>
          <w:sz w:val="20"/>
          <w:szCs w:val="20"/>
        </w:rPr>
        <w:t>C.</w:t>
      </w:r>
    </w:p>
    <w:p w:rsidR="00000000" w:rsidRDefault="00E97FD0">
      <w:pPr>
        <w:jc w:val="center"/>
        <w:divId w:val="153419894"/>
        <w:rPr>
          <w:rFonts w:eastAsia="Times New Roman"/>
        </w:rPr>
      </w:pPr>
      <w:r>
        <w:rPr>
          <w:rFonts w:eastAsia="Times New Roman"/>
          <w:b/>
          <w:bCs/>
          <w:color w:val="000000"/>
          <w:sz w:val="20"/>
          <w:szCs w:val="20"/>
        </w:rPr>
        <w:t>Notes to Consolidated Financial Statements (Unaudited), Continued</w:t>
      </w:r>
    </w:p>
    <w:p w:rsidR="00000000" w:rsidRDefault="00E97FD0">
      <w:pPr>
        <w:divId w:val="942422960"/>
        <w:rPr>
          <w:rFonts w:eastAsia="Times New Roman"/>
        </w:rPr>
      </w:pPr>
      <w:r>
        <w:rPr>
          <w:rFonts w:eastAsia="Times New Roman"/>
          <w:color w:val="000000"/>
          <w:sz w:val="20"/>
          <w:szCs w:val="20"/>
          <w:u w:val="single"/>
        </w:rPr>
        <w:t>Accounting and Consolidation of VIEs</w:t>
      </w:r>
    </w:p>
    <w:p w:rsidR="00000000" w:rsidRDefault="00E97FD0">
      <w:pPr>
        <w:divId w:val="1936210307"/>
        <w:rPr>
          <w:rFonts w:eastAsia="Times New Roman"/>
        </w:rPr>
      </w:pPr>
      <w:r>
        <w:rPr>
          <w:rFonts w:eastAsia="Times New Roman"/>
          <w:color w:val="000000"/>
          <w:sz w:val="20"/>
          <w:szCs w:val="20"/>
        </w:rPr>
        <w:t xml:space="preserve">For all new investment products and entities developed by the Company, the Company first determines whether the entity is a VIE, which involves determining an entity’s variability and variable interests, identifying the holders of the equity investment at </w:t>
      </w:r>
      <w:r>
        <w:rPr>
          <w:rFonts w:eastAsia="Times New Roman"/>
          <w:color w:val="000000"/>
          <w:sz w:val="20"/>
          <w:szCs w:val="20"/>
        </w:rPr>
        <w:t>risk and assessing the five characteristics of a VIE. Once an entity has been determined to be a VIE, the Company then determines whether it is the primary beneficiary of the VIE based on its beneficial interests. If the Company is deemed to be the primary</w:t>
      </w:r>
      <w:r>
        <w:rPr>
          <w:rFonts w:eastAsia="Times New Roman"/>
          <w:color w:val="000000"/>
          <w:sz w:val="20"/>
          <w:szCs w:val="20"/>
        </w:rPr>
        <w:t xml:space="preserve"> beneficiary of the VIE, then the Company consolidates the entity.</w:t>
      </w:r>
    </w:p>
    <w:p w:rsidR="00000000" w:rsidRDefault="00E97FD0">
      <w:pPr>
        <w:divId w:val="1606113794"/>
        <w:rPr>
          <w:rFonts w:eastAsia="Times New Roman"/>
        </w:rPr>
      </w:pPr>
      <w:r>
        <w:rPr>
          <w:rFonts w:eastAsia="Times New Roman"/>
          <w:color w:val="000000"/>
          <w:sz w:val="20"/>
          <w:szCs w:val="20"/>
        </w:rPr>
        <w:t>Management of the Company reviews quarterly its investment management agreements and its investments in, and other financial arrangements with, certain entities that hold client AUM to dete</w:t>
      </w:r>
      <w:r>
        <w:rPr>
          <w:rFonts w:eastAsia="Times New Roman"/>
          <w:color w:val="000000"/>
          <w:sz w:val="20"/>
          <w:szCs w:val="20"/>
        </w:rPr>
        <w:t>rmine the entities that the Company is required to consolidate under this guidance. These entities include certain mutual fund products, hedge funds, structured products, group trusts, collective investment trusts and limited partnerships.</w:t>
      </w:r>
    </w:p>
    <w:p w:rsidR="00000000" w:rsidRDefault="00E97FD0">
      <w:pPr>
        <w:divId w:val="349338525"/>
        <w:rPr>
          <w:rFonts w:eastAsia="Times New Roman"/>
        </w:rPr>
      </w:pPr>
      <w:r>
        <w:rPr>
          <w:rFonts w:eastAsia="Times New Roman"/>
          <w:color w:val="000000"/>
          <w:sz w:val="20"/>
          <w:szCs w:val="20"/>
        </w:rPr>
        <w:t>The analysis per</w:t>
      </w:r>
      <w:r>
        <w:rPr>
          <w:rFonts w:eastAsia="Times New Roman"/>
          <w:color w:val="000000"/>
          <w:sz w:val="20"/>
          <w:szCs w:val="20"/>
        </w:rPr>
        <w:t>formed to identify variable interests held, determine whether entities are VIEs or VOEs, and evaluate whether the Company has a controlling financial interest in such entities requires the exercise of judgment and is updated on a continuous basis as circum</w:t>
      </w:r>
      <w:r>
        <w:rPr>
          <w:rFonts w:eastAsia="Times New Roman"/>
          <w:color w:val="000000"/>
          <w:sz w:val="20"/>
          <w:szCs w:val="20"/>
        </w:rPr>
        <w:t>stances change or new entities are developed. The primary beneficiary evaluation generally is performed qualitatively based on all facts and circumstances, including consideration of economic interests in the VIE held directly and indirectly through relate</w:t>
      </w:r>
      <w:r>
        <w:rPr>
          <w:rFonts w:eastAsia="Times New Roman"/>
          <w:color w:val="000000"/>
          <w:sz w:val="20"/>
          <w:szCs w:val="20"/>
        </w:rPr>
        <w:t>d parties and entities under common control, as well as quantitatively, as appropriate.</w:t>
      </w:r>
    </w:p>
    <w:p w:rsidR="00000000" w:rsidRDefault="00E97FD0">
      <w:pPr>
        <w:jc w:val="both"/>
        <w:divId w:val="1372537222"/>
        <w:rPr>
          <w:rFonts w:eastAsia="Times New Roman"/>
        </w:rPr>
      </w:pPr>
      <w:r>
        <w:rPr>
          <w:rFonts w:eastAsia="Times New Roman"/>
          <w:b/>
          <w:bCs/>
          <w:i/>
          <w:iCs/>
          <w:color w:val="000000"/>
          <w:sz w:val="20"/>
          <w:szCs w:val="20"/>
        </w:rPr>
        <w:t>Consolidated VIEs</w:t>
      </w:r>
    </w:p>
    <w:p w:rsidR="00000000" w:rsidRDefault="00E97FD0">
      <w:pPr>
        <w:jc w:val="both"/>
        <w:divId w:val="1578250127"/>
        <w:rPr>
          <w:rFonts w:eastAsia="Times New Roman"/>
        </w:rPr>
      </w:pPr>
      <w:r>
        <w:rPr>
          <w:rFonts w:eastAsia="Times New Roman"/>
          <w:color w:val="000000"/>
          <w:sz w:val="20"/>
          <w:szCs w:val="20"/>
          <w:u w:val="single"/>
        </w:rPr>
        <w:t>Consolidated CLOs</w:t>
      </w:r>
    </w:p>
    <w:p w:rsidR="00000000" w:rsidRDefault="00E97FD0">
      <w:pPr>
        <w:divId w:val="371006875"/>
        <w:rPr>
          <w:rFonts w:eastAsia="Times New Roman"/>
        </w:rPr>
      </w:pPr>
      <w:r>
        <w:rPr>
          <w:rFonts w:eastAsia="Times New Roman"/>
          <w:color w:val="000000"/>
          <w:sz w:val="20"/>
          <w:szCs w:val="20"/>
        </w:rPr>
        <w:t>The Company is the investment manager of certain asset-backed investment vehicles, commonly referred to as CLOs, and certain other v</w:t>
      </w:r>
      <w:r>
        <w:rPr>
          <w:rFonts w:eastAsia="Times New Roman"/>
          <w:color w:val="000000"/>
          <w:sz w:val="20"/>
          <w:szCs w:val="20"/>
        </w:rPr>
        <w:t>ehicles for which the Company earns fee income for investment management services. The Company may sell or syndicate investments through these vehicles, principally as part of the strategic investing activity as part of its investment management businesses</w:t>
      </w:r>
      <w:r>
        <w:rPr>
          <w:rFonts w:eastAsia="Times New Roman"/>
          <w:color w:val="000000"/>
          <w:sz w:val="20"/>
          <w:szCs w:val="20"/>
        </w:rPr>
        <w:t xml:space="preserve">. Additionally, the Company may invest in securities issued by these vehicles which are eliminated in consolidation of the CLO. </w:t>
      </w:r>
    </w:p>
    <w:p w:rsidR="00000000" w:rsidRDefault="00E97FD0">
      <w:pPr>
        <w:divId w:val="1635990526"/>
        <w:rPr>
          <w:rFonts w:eastAsia="Times New Roman"/>
        </w:rPr>
      </w:pPr>
      <w:r>
        <w:rPr>
          <w:rFonts w:eastAsia="Times New Roman"/>
          <w:color w:val="000000"/>
          <w:sz w:val="20"/>
          <w:szCs w:val="20"/>
        </w:rPr>
        <w:t>As of March 31, 2021 and December </w:t>
      </w:r>
      <w:r>
        <w:rPr>
          <w:rFonts w:eastAsia="Times New Roman"/>
          <w:color w:val="000000"/>
          <w:sz w:val="20"/>
          <w:szCs w:val="20"/>
        </w:rPr>
        <w:t>31, 2020, respectively, Equitable Financial holds $41 million and $38 million of equity interests in the CLO. The Company consolidated the CLO as of March 31, 2021 and December 31, 2020 as it is the primary beneficiary due to the combination of both its eq</w:t>
      </w:r>
      <w:r>
        <w:rPr>
          <w:rFonts w:eastAsia="Times New Roman"/>
          <w:color w:val="000000"/>
          <w:sz w:val="20"/>
          <w:szCs w:val="20"/>
        </w:rPr>
        <w:t>uity interest held by Equitable Financial and the majority ownership of AB, which functions as the CLO loan manager. The assets of the CLO are legally isolated from the Company’s creditors and can only be used to settle obligations of the CLO. The liabilit</w:t>
      </w:r>
      <w:r>
        <w:rPr>
          <w:rFonts w:eastAsia="Times New Roman"/>
          <w:color w:val="000000"/>
          <w:sz w:val="20"/>
          <w:szCs w:val="20"/>
        </w:rPr>
        <w:t>ies of the CLO are non-recourse to the Company and the Company has no obligation to satisfy the liabilities of the CLO. As of March 31, 2021, Equitable Financial holds $81 million of equity interests in a newly formed SPE established to purchase loans from</w:t>
      </w:r>
      <w:r>
        <w:rPr>
          <w:rFonts w:eastAsia="Times New Roman"/>
          <w:color w:val="000000"/>
          <w:sz w:val="20"/>
          <w:szCs w:val="20"/>
        </w:rPr>
        <w:t xml:space="preserve"> the market in anticipation of a new CLO transaction. The Company has determined it will consolidate the SPE as of March 31, 2021 as it is the primary beneficiary due to the combination of both its equity interest held by Equitable Financial and the majori</w:t>
      </w:r>
      <w:r>
        <w:rPr>
          <w:rFonts w:eastAsia="Times New Roman"/>
          <w:color w:val="000000"/>
          <w:sz w:val="20"/>
          <w:szCs w:val="20"/>
        </w:rPr>
        <w:t>ty ownership of AB, which functions as the SPE loan manager.</w:t>
      </w:r>
    </w:p>
    <w:p w:rsidR="00000000" w:rsidRDefault="00E97FD0">
      <w:pPr>
        <w:divId w:val="360858540"/>
        <w:rPr>
          <w:rFonts w:eastAsia="Times New Roman"/>
        </w:rPr>
      </w:pPr>
      <w:r>
        <w:rPr>
          <w:rFonts w:eastAsia="Times New Roman"/>
          <w:color w:val="000000"/>
          <w:sz w:val="20"/>
          <w:szCs w:val="20"/>
        </w:rPr>
        <w:t>Resulting from this consolidation in the Company’s consolidated balance sheets are fixed maturities, at fair value using the fair value option with total assets of $844 million and $389 million n</w:t>
      </w:r>
      <w:r>
        <w:rPr>
          <w:rFonts w:eastAsia="Times New Roman"/>
          <w:color w:val="000000"/>
          <w:sz w:val="20"/>
          <w:szCs w:val="20"/>
        </w:rPr>
        <w:t>otes issued by consolidated variable interest entities, at fair value using the fair value option with total liabilities of $323 million and $313 million at March 31, 2021 and December 31, 2020, respectively</w:t>
      </w:r>
      <w:r>
        <w:rPr>
          <w:rFonts w:eastAsia="Times New Roman"/>
          <w:color w:val="FF0000"/>
          <w:sz w:val="20"/>
          <w:szCs w:val="20"/>
        </w:rPr>
        <w:t>.</w:t>
      </w:r>
      <w:r>
        <w:rPr>
          <w:rFonts w:eastAsia="Times New Roman"/>
          <w:color w:val="000000"/>
          <w:sz w:val="20"/>
          <w:szCs w:val="20"/>
        </w:rPr>
        <w:t xml:space="preserve"> The unpaid outstanding principal balance of the</w:t>
      </w:r>
      <w:r>
        <w:rPr>
          <w:rFonts w:eastAsia="Times New Roman"/>
          <w:color w:val="000000"/>
          <w:sz w:val="20"/>
          <w:szCs w:val="20"/>
        </w:rPr>
        <w:t xml:space="preserve"> notes and short-term borrowing is $547 million and $362 million at March 31, 2021 and December 31, 2020, </w:t>
      </w:r>
    </w:p>
    <w:p w:rsidR="00000000" w:rsidRDefault="00E97FD0">
      <w:pPr>
        <w:jc w:val="both"/>
        <w:divId w:val="1001543874"/>
        <w:rPr>
          <w:rFonts w:eastAsia="Times New Roman"/>
        </w:rPr>
      </w:pPr>
      <w:r>
        <w:rPr>
          <w:rFonts w:eastAsia="Times New Roman"/>
          <w:color w:val="000000"/>
          <w:sz w:val="20"/>
          <w:szCs w:val="20"/>
          <w:u w:val="single"/>
        </w:rPr>
        <w:t>Consolidated Limited Partnerships</w:t>
      </w:r>
    </w:p>
    <w:p w:rsidR="00000000" w:rsidRDefault="00E97FD0">
      <w:pPr>
        <w:divId w:val="871572949"/>
        <w:rPr>
          <w:rFonts w:eastAsia="Times New Roman"/>
        </w:rPr>
      </w:pPr>
      <w:r>
        <w:rPr>
          <w:rFonts w:eastAsia="Times New Roman"/>
          <w:color w:val="000000"/>
          <w:sz w:val="20"/>
          <w:szCs w:val="20"/>
        </w:rPr>
        <w:t>As of March 31, 2021 and December 31, 2020, the Company consolidated one private equity limited partnership for whi</w:t>
      </w:r>
      <w:r>
        <w:rPr>
          <w:rFonts w:eastAsia="Times New Roman"/>
          <w:color w:val="000000"/>
          <w:sz w:val="20"/>
          <w:szCs w:val="20"/>
        </w:rPr>
        <w:t>ch it was identified as the primary beneficiary under the VIE model. Included in other invested assets in the Company’s consolidated balance sheets at March 31, 2021 and December 31, 2020 are total assets of $10 million and $12 million, respectively relate</w:t>
      </w:r>
      <w:r>
        <w:rPr>
          <w:rFonts w:eastAsia="Times New Roman"/>
          <w:color w:val="000000"/>
          <w:sz w:val="20"/>
          <w:szCs w:val="20"/>
        </w:rPr>
        <w:t>d to this VIE.</w:t>
      </w:r>
    </w:p>
    <w:p w:rsidR="00000000" w:rsidRDefault="00E97FD0">
      <w:pPr>
        <w:jc w:val="both"/>
        <w:divId w:val="1659841709"/>
        <w:rPr>
          <w:rFonts w:eastAsia="Times New Roman"/>
        </w:rPr>
      </w:pPr>
      <w:r>
        <w:rPr>
          <w:rFonts w:eastAsia="Times New Roman"/>
          <w:b/>
          <w:bCs/>
          <w:i/>
          <w:iCs/>
          <w:color w:val="000000"/>
          <w:sz w:val="20"/>
          <w:szCs w:val="20"/>
        </w:rPr>
        <w:t>Consolidated AB-Sponsored Investment Funds</w:t>
      </w:r>
    </w:p>
    <w:p w:rsidR="00000000" w:rsidRDefault="00E97FD0">
      <w:pPr>
        <w:divId w:val="251747521"/>
        <w:rPr>
          <w:rFonts w:eastAsia="Times New Roman"/>
        </w:rPr>
      </w:pPr>
      <w:r>
        <w:rPr>
          <w:rFonts w:eastAsia="Times New Roman"/>
          <w:color w:val="000000"/>
          <w:sz w:val="20"/>
          <w:szCs w:val="20"/>
        </w:rPr>
        <w:t>Included in the Company’s consolidated balance sheet as of March 31, 2021 and December 31, 2020 are assets of $290 million and $284 million, liabilities of $14 million and $8 million, and redeemable</w:t>
      </w:r>
      <w:r>
        <w:rPr>
          <w:rFonts w:eastAsia="Times New Roman"/>
          <w:color w:val="000000"/>
          <w:sz w:val="20"/>
          <w:szCs w:val="20"/>
        </w:rPr>
        <w:t xml:space="preserve"> noncontrolling interests of $64 million and $83 million, respectively, associated with the consolidation of AB-sponsored investment funds under the VIE model. Also included in the Company’s consolidated balance sheets as of March 31, 2021 and December 31,</w:t>
      </w:r>
      <w:r>
        <w:rPr>
          <w:rFonts w:eastAsia="Times New Roman"/>
          <w:color w:val="000000"/>
          <w:sz w:val="20"/>
          <w:szCs w:val="20"/>
        </w:rPr>
        <w:t xml:space="preserve"> 2020 are assets of $78 million and $68 million, liabilities of $29 million and $23 million, and redeemable </w:t>
      </w:r>
    </w:p>
    <w:p w:rsidR="00000000" w:rsidRDefault="00E97FD0">
      <w:pPr>
        <w:jc w:val="center"/>
        <w:divId w:val="214699322"/>
        <w:rPr>
          <w:rFonts w:eastAsia="Times New Roman"/>
        </w:rPr>
      </w:pPr>
      <w:r>
        <w:rPr>
          <w:rFonts w:eastAsia="Times New Roman"/>
          <w:color w:val="000000"/>
          <w:sz w:val="20"/>
          <w:szCs w:val="20"/>
        </w:rPr>
        <w:t>14</w:t>
      </w:r>
    </w:p>
    <w:p w:rsidR="00000000" w:rsidRDefault="00E97FD0">
      <w:pPr>
        <w:rPr>
          <w:rFonts w:eastAsia="Times New Roman"/>
        </w:rPr>
      </w:pPr>
      <w:r>
        <w:rPr>
          <w:rFonts w:eastAsia="Times New Roman"/>
        </w:rPr>
        <w:pict>
          <v:rect id="_x0000_i1040" style="width:0;height:1.5pt" o:hralign="center" o:hrstd="t" o:hr="t" fillcolor="#a0a0a0" stroked="f"/>
        </w:pict>
      </w:r>
    </w:p>
    <w:p w:rsidR="00000000" w:rsidRDefault="00E97FD0">
      <w:pPr>
        <w:divId w:val="1233926315"/>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158349515"/>
        <w:rPr>
          <w:rFonts w:eastAsia="Times New Roman"/>
        </w:rPr>
      </w:pPr>
      <w:r>
        <w:rPr>
          <w:rFonts w:eastAsia="Times New Roman"/>
          <w:b/>
          <w:bCs/>
          <w:color w:val="000000"/>
          <w:sz w:val="20"/>
          <w:szCs w:val="20"/>
        </w:rPr>
        <w:t>EQUITABLE HOLDINGS, INC.</w:t>
      </w:r>
    </w:p>
    <w:p w:rsidR="00000000" w:rsidRDefault="00E97FD0">
      <w:pPr>
        <w:jc w:val="center"/>
        <w:divId w:val="158349515"/>
        <w:rPr>
          <w:rFonts w:eastAsia="Times New Roman"/>
        </w:rPr>
      </w:pPr>
      <w:r>
        <w:rPr>
          <w:rFonts w:eastAsia="Times New Roman"/>
          <w:b/>
          <w:bCs/>
          <w:color w:val="000000"/>
          <w:sz w:val="20"/>
          <w:szCs w:val="20"/>
        </w:rPr>
        <w:t>Notes</w:t>
      </w:r>
      <w:r>
        <w:rPr>
          <w:rFonts w:eastAsia="Times New Roman"/>
          <w:b/>
          <w:bCs/>
          <w:color w:val="000000"/>
          <w:sz w:val="20"/>
          <w:szCs w:val="20"/>
        </w:rPr>
        <w:t xml:space="preserve"> to Consolidated Financial Statements (Unaudited), Continued</w:t>
      </w:r>
    </w:p>
    <w:p w:rsidR="00000000" w:rsidRDefault="00E97FD0">
      <w:pPr>
        <w:divId w:val="1394695220"/>
        <w:rPr>
          <w:rFonts w:eastAsia="Times New Roman"/>
        </w:rPr>
      </w:pPr>
      <w:r>
        <w:rPr>
          <w:rFonts w:eastAsia="Times New Roman"/>
          <w:color w:val="000000"/>
          <w:sz w:val="20"/>
          <w:szCs w:val="20"/>
        </w:rPr>
        <w:t>noncontrolling interests of $24 million and $20 million, respectively, from consolidation of AB-sponsored investment funds under the VOE model. The assets of these consolidated funds are presente</w:t>
      </w:r>
      <w:r>
        <w:rPr>
          <w:rFonts w:eastAsia="Times New Roman"/>
          <w:color w:val="000000"/>
          <w:sz w:val="20"/>
          <w:szCs w:val="20"/>
        </w:rPr>
        <w:t>d within other invested assets and cash and cash equivalents, and liabilities of these consolidated funds are presented with other liabilities in the Company’s consolidated balance sheets; ownership interests not held by the Company relating to consolidate</w:t>
      </w:r>
      <w:r>
        <w:rPr>
          <w:rFonts w:eastAsia="Times New Roman"/>
          <w:color w:val="000000"/>
          <w:sz w:val="20"/>
          <w:szCs w:val="20"/>
        </w:rPr>
        <w:t xml:space="preserve">d VIEs and VOEs are presented either as redeemable or non-redeemable noncontrolling interests, as appropriate. Redeemable noncontrolling interests are presented in mezzanine equity and non-redeemable noncontrolling interests are presented within permanent </w:t>
      </w:r>
      <w:r>
        <w:rPr>
          <w:rFonts w:eastAsia="Times New Roman"/>
          <w:color w:val="000000"/>
          <w:sz w:val="20"/>
          <w:szCs w:val="20"/>
        </w:rPr>
        <w:t>equity. The Company is not required to provide financial support to these AB-sponsored investment funds, and only the assets of such funds are available to settle each fund’s own liabilities.</w:t>
      </w:r>
    </w:p>
    <w:p w:rsidR="00000000" w:rsidRDefault="00E97FD0">
      <w:pPr>
        <w:jc w:val="both"/>
        <w:divId w:val="1200240280"/>
        <w:rPr>
          <w:rFonts w:eastAsia="Times New Roman"/>
        </w:rPr>
      </w:pPr>
      <w:r>
        <w:rPr>
          <w:rFonts w:eastAsia="Times New Roman"/>
          <w:b/>
          <w:bCs/>
          <w:i/>
          <w:iCs/>
          <w:color w:val="000000"/>
          <w:sz w:val="20"/>
          <w:szCs w:val="20"/>
        </w:rPr>
        <w:t>Non-Consolidated VIEs</w:t>
      </w:r>
    </w:p>
    <w:p w:rsidR="00000000" w:rsidRDefault="00E97FD0">
      <w:pPr>
        <w:divId w:val="1840001152"/>
        <w:rPr>
          <w:rFonts w:eastAsia="Times New Roman"/>
        </w:rPr>
      </w:pPr>
      <w:r>
        <w:rPr>
          <w:rFonts w:eastAsia="Times New Roman"/>
          <w:color w:val="000000"/>
          <w:sz w:val="20"/>
          <w:szCs w:val="20"/>
        </w:rPr>
        <w:t>As of March 31, 2021 and December 31, 2020</w:t>
      </w:r>
      <w:r>
        <w:rPr>
          <w:rFonts w:eastAsia="Times New Roman"/>
          <w:color w:val="000000"/>
          <w:sz w:val="20"/>
          <w:szCs w:val="20"/>
        </w:rPr>
        <w:t>, respectively, the Company held approximately $1.5 billion and $1.4 billion of investment assets in the form of equity interests issued by non-corporate legal entities determined under the guidance to be VIEs, such as limited partnerships and limited liab</w:t>
      </w:r>
      <w:r>
        <w:rPr>
          <w:rFonts w:eastAsia="Times New Roman"/>
          <w:color w:val="000000"/>
          <w:sz w:val="20"/>
          <w:szCs w:val="20"/>
        </w:rPr>
        <w:t>ility companies, including CLOs, hedge funds, private equity funds and real estate-related funds. As an equity investor, the Company is considered to have a variable interest in each of these VIEs as a result of its participation in the risks and/or reward</w:t>
      </w:r>
      <w:r>
        <w:rPr>
          <w:rFonts w:eastAsia="Times New Roman"/>
          <w:color w:val="000000"/>
          <w:sz w:val="20"/>
          <w:szCs w:val="20"/>
        </w:rPr>
        <w:t>s these funds were designed to create by their defined portfolio objectives and strategies. Primarily through qualitative assessment, including consideration of related party interests or other financial arrangements, if any, the Company was not identified</w:t>
      </w:r>
      <w:r>
        <w:rPr>
          <w:rFonts w:eastAsia="Times New Roman"/>
          <w:color w:val="000000"/>
          <w:sz w:val="20"/>
          <w:szCs w:val="20"/>
        </w:rPr>
        <w:t xml:space="preserve"> as primary beneficiary of any of these VIEs, largely due to its inability to direct the activities that most significantly impact their economic performance. Consequently, the Company continues to reflect these equity interests in the consolidated balance</w:t>
      </w:r>
      <w:r>
        <w:rPr>
          <w:rFonts w:eastAsia="Times New Roman"/>
          <w:color w:val="000000"/>
          <w:sz w:val="20"/>
          <w:szCs w:val="20"/>
        </w:rPr>
        <w:t xml:space="preserve"> sheets as other equity investments and applies the equity method of accounting for these positions. The net assets of these non-consolidated VIEs are approximately $173.1 billion and $165.9 billion as of March 31, 2021 and December 31, 2020, respectively.</w:t>
      </w:r>
      <w:r>
        <w:rPr>
          <w:rFonts w:eastAsia="Times New Roman"/>
          <w:color w:val="000000"/>
          <w:sz w:val="20"/>
          <w:szCs w:val="20"/>
        </w:rPr>
        <w:t xml:space="preserve"> The Company’s maximum exposure to loss from its direct involvement with these VIEs is the carrying value of its investment of $1.5 billion and $1.4 billion and approximately $1.3 billion and $1.2 billion of unfunded commitments as of March 31, 2021 and De</w:t>
      </w:r>
      <w:r>
        <w:rPr>
          <w:rFonts w:eastAsia="Times New Roman"/>
          <w:color w:val="000000"/>
          <w:sz w:val="20"/>
          <w:szCs w:val="20"/>
        </w:rPr>
        <w:t>cember 31, 2020, respectively. The Company has no further economic interest in these VIEs in the form of guarantees, derivatives, credit enhancements or similar instruments and obligations.</w:t>
      </w:r>
    </w:p>
    <w:p w:rsidR="00000000" w:rsidRDefault="00E97FD0">
      <w:pPr>
        <w:jc w:val="both"/>
        <w:divId w:val="658966762"/>
        <w:rPr>
          <w:rFonts w:eastAsia="Times New Roman"/>
        </w:rPr>
      </w:pPr>
      <w:r>
        <w:rPr>
          <w:rFonts w:eastAsia="Times New Roman"/>
          <w:b/>
          <w:bCs/>
          <w:i/>
          <w:iCs/>
          <w:color w:val="000000"/>
          <w:sz w:val="20"/>
          <w:szCs w:val="20"/>
        </w:rPr>
        <w:t>Non-Consolidated AB-Sponsored Investment Products</w:t>
      </w:r>
    </w:p>
    <w:p w:rsidR="00000000" w:rsidRDefault="00E97FD0">
      <w:pPr>
        <w:divId w:val="285738687"/>
        <w:rPr>
          <w:rFonts w:eastAsia="Times New Roman"/>
        </w:rPr>
      </w:pPr>
      <w:r>
        <w:rPr>
          <w:rFonts w:eastAsia="Times New Roman"/>
          <w:color w:val="000000"/>
          <w:sz w:val="20"/>
          <w:szCs w:val="20"/>
        </w:rPr>
        <w:t xml:space="preserve">As of March 31, </w:t>
      </w:r>
      <w:r>
        <w:rPr>
          <w:rFonts w:eastAsia="Times New Roman"/>
          <w:color w:val="000000"/>
          <w:sz w:val="20"/>
          <w:szCs w:val="20"/>
        </w:rPr>
        <w:t xml:space="preserve">2021 and December 31, 2020, the net assets of investment products sponsored by AB that are non-consolidated VIEs are approximately $70.9 billion and $73.4 billion, respectively. The Company’s maximum exposure to loss from its direct involvement with these </w:t>
      </w:r>
      <w:r>
        <w:rPr>
          <w:rFonts w:eastAsia="Times New Roman"/>
          <w:color w:val="000000"/>
          <w:sz w:val="20"/>
          <w:szCs w:val="20"/>
        </w:rPr>
        <w:t>VIEs is its investment of $7 million as of March 31, 2021 and December 31, 2020. The Company has no further commitments to or economic interest in these VIEs.</w:t>
      </w:r>
    </w:p>
    <w:p w:rsidR="00000000" w:rsidRDefault="00E97FD0">
      <w:pPr>
        <w:jc w:val="both"/>
        <w:divId w:val="1738478138"/>
        <w:rPr>
          <w:rFonts w:eastAsia="Times New Roman"/>
        </w:rPr>
      </w:pPr>
      <w:r>
        <w:rPr>
          <w:rFonts w:eastAsia="Times New Roman"/>
          <w:b/>
          <w:bCs/>
          <w:i/>
          <w:iCs/>
          <w:color w:val="000000"/>
          <w:sz w:val="20"/>
          <w:szCs w:val="20"/>
        </w:rPr>
        <w:t>Assumption Updates and Model Changes</w:t>
      </w:r>
    </w:p>
    <w:p w:rsidR="00000000" w:rsidRDefault="00E97FD0">
      <w:pPr>
        <w:divId w:val="1321151751"/>
        <w:rPr>
          <w:rFonts w:eastAsia="Times New Roman"/>
        </w:rPr>
      </w:pPr>
      <w:r>
        <w:rPr>
          <w:rFonts w:eastAsia="Times New Roman"/>
          <w:color w:val="000000"/>
          <w:sz w:val="20"/>
          <w:szCs w:val="20"/>
        </w:rPr>
        <w:t>The Company conducts its annual review of its assumptions an</w:t>
      </w:r>
      <w:r>
        <w:rPr>
          <w:rFonts w:eastAsia="Times New Roman"/>
          <w:color w:val="000000"/>
          <w:sz w:val="20"/>
          <w:szCs w:val="20"/>
        </w:rPr>
        <w:t>d models during the third quarter of each year. The annual review encompasses assumptions underlying the valuation of unearned revenue liabilities, embedded derivatives for our insurance business, liabilities for future policyholder benefits, DAC and DSI a</w:t>
      </w:r>
      <w:r>
        <w:rPr>
          <w:rFonts w:eastAsia="Times New Roman"/>
          <w:color w:val="000000"/>
          <w:sz w:val="20"/>
          <w:szCs w:val="20"/>
        </w:rPr>
        <w:t>ssets.</w:t>
      </w:r>
    </w:p>
    <w:p w:rsidR="00000000" w:rsidRDefault="00E97FD0">
      <w:pPr>
        <w:divId w:val="2000159067"/>
        <w:rPr>
          <w:rFonts w:eastAsia="Times New Roman"/>
        </w:rPr>
      </w:pPr>
      <w:r>
        <w:rPr>
          <w:rFonts w:eastAsia="Times New Roman"/>
          <w:color w:val="000000"/>
          <w:sz w:val="20"/>
          <w:szCs w:val="20"/>
        </w:rPr>
        <w:t>However, the Company updates its assumptions as needed in the event it becomes aware of economic conditions or events that could require a change in assumptions that it believes may have a significant impact to the carrying value of product liabilit</w:t>
      </w:r>
      <w:r>
        <w:rPr>
          <w:rFonts w:eastAsia="Times New Roman"/>
          <w:color w:val="000000"/>
          <w:sz w:val="20"/>
          <w:szCs w:val="20"/>
        </w:rPr>
        <w:t>ies and assets and consequently materially impact its earnings in the period of the change.</w:t>
      </w:r>
    </w:p>
    <w:p w:rsidR="00000000" w:rsidRDefault="00E97FD0">
      <w:pPr>
        <w:divId w:val="10184841"/>
        <w:rPr>
          <w:rFonts w:eastAsia="Times New Roman"/>
        </w:rPr>
      </w:pPr>
      <w:r>
        <w:rPr>
          <w:rFonts w:eastAsia="Times New Roman"/>
          <w:color w:val="000000"/>
          <w:sz w:val="20"/>
          <w:szCs w:val="20"/>
        </w:rPr>
        <w:t>Due to the extraordinary economic conditions driven by the COVID-19 pandemic in the first quarter of 2020, the Company updated its interest rate assumption to grade</w:t>
      </w:r>
      <w:r>
        <w:rPr>
          <w:rFonts w:eastAsia="Times New Roman"/>
          <w:color w:val="000000"/>
          <w:sz w:val="20"/>
          <w:szCs w:val="20"/>
        </w:rPr>
        <w:t xml:space="preserve"> from the current interest rate environment to an ultimate five-year historical average over a 10-year period. As such, the 10-year U.S. Treasury yield grades from the current level to an ultimate 5-year average of 2.25%.</w:t>
      </w:r>
    </w:p>
    <w:p w:rsidR="00000000" w:rsidRDefault="00E97FD0">
      <w:pPr>
        <w:divId w:val="49036752"/>
        <w:rPr>
          <w:rFonts w:eastAsia="Times New Roman"/>
        </w:rPr>
      </w:pPr>
      <w:r>
        <w:rPr>
          <w:rFonts w:eastAsia="Times New Roman"/>
          <w:color w:val="000000"/>
          <w:sz w:val="20"/>
          <w:szCs w:val="20"/>
        </w:rPr>
        <w:t>The low interest rate environment and update to the interest rate assumption caused a loss recognition event for the Company’s life interest-sensitive products, as well as to certain run-off business. This loss recognition event caused an acceleration of D</w:t>
      </w:r>
      <w:r>
        <w:rPr>
          <w:rFonts w:eastAsia="Times New Roman"/>
          <w:color w:val="000000"/>
          <w:sz w:val="20"/>
          <w:szCs w:val="20"/>
        </w:rPr>
        <w:t xml:space="preserve">AC amortization on the life interest-sensitive products and an increase in the premium deficiency reserve on the run-off business in the first quarter of 2020. </w:t>
      </w:r>
    </w:p>
    <w:p w:rsidR="00000000" w:rsidRDefault="00E97FD0">
      <w:pPr>
        <w:jc w:val="both"/>
        <w:divId w:val="1678456708"/>
        <w:rPr>
          <w:rFonts w:eastAsia="Times New Roman"/>
        </w:rPr>
      </w:pPr>
      <w:r>
        <w:rPr>
          <w:rFonts w:eastAsia="Times New Roman"/>
          <w:color w:val="000000"/>
          <w:sz w:val="20"/>
          <w:szCs w:val="20"/>
          <w:u w:val="single"/>
        </w:rPr>
        <w:t>Impact of Assumption Updates</w:t>
      </w:r>
    </w:p>
    <w:p w:rsidR="00000000" w:rsidRDefault="00E97FD0">
      <w:pPr>
        <w:divId w:val="1850635286"/>
        <w:rPr>
          <w:rFonts w:eastAsia="Times New Roman"/>
        </w:rPr>
      </w:pPr>
      <w:r>
        <w:rPr>
          <w:rFonts w:eastAsia="Times New Roman"/>
          <w:color w:val="000000"/>
          <w:sz w:val="20"/>
          <w:szCs w:val="20"/>
        </w:rPr>
        <w:t>There we</w:t>
      </w:r>
      <w:r>
        <w:rPr>
          <w:rFonts w:eastAsia="Times New Roman"/>
          <w:color w:val="000000"/>
          <w:sz w:val="20"/>
          <w:szCs w:val="20"/>
        </w:rPr>
        <w:t>re no assumption changes in the first quarter of 2021.</w:t>
      </w:r>
    </w:p>
    <w:p w:rsidR="00000000" w:rsidRDefault="00E97FD0">
      <w:pPr>
        <w:divId w:val="509218326"/>
        <w:rPr>
          <w:rFonts w:eastAsia="Times New Roman"/>
        </w:rPr>
      </w:pPr>
      <w:r>
        <w:rPr>
          <w:rFonts w:eastAsia="Times New Roman"/>
          <w:color w:val="000000"/>
          <w:sz w:val="20"/>
          <w:szCs w:val="20"/>
        </w:rPr>
        <w:t xml:space="preserve">The net impact of the assumption update in the first quarter of 2020 was an increase in policy charges and fee income of $46 million, an increase in policyholders’ benefits of $1.4 billion, a decrease </w:t>
      </w:r>
      <w:r>
        <w:rPr>
          <w:rFonts w:eastAsia="Times New Roman"/>
          <w:color w:val="000000"/>
          <w:sz w:val="20"/>
          <w:szCs w:val="20"/>
        </w:rPr>
        <w:t xml:space="preserve">in interest credited to policyholders’ </w:t>
      </w:r>
    </w:p>
    <w:p w:rsidR="00000000" w:rsidRDefault="00E97FD0">
      <w:pPr>
        <w:jc w:val="center"/>
        <w:divId w:val="1958290515"/>
        <w:rPr>
          <w:rFonts w:eastAsia="Times New Roman"/>
        </w:rPr>
      </w:pPr>
      <w:r>
        <w:rPr>
          <w:rFonts w:eastAsia="Times New Roman"/>
          <w:color w:val="000000"/>
          <w:sz w:val="20"/>
          <w:szCs w:val="20"/>
        </w:rPr>
        <w:t>15</w:t>
      </w:r>
    </w:p>
    <w:p w:rsidR="00000000" w:rsidRDefault="00E97FD0">
      <w:pPr>
        <w:rPr>
          <w:rFonts w:eastAsia="Times New Roman"/>
        </w:rPr>
      </w:pPr>
      <w:r>
        <w:rPr>
          <w:rFonts w:eastAsia="Times New Roman"/>
        </w:rPr>
        <w:pict>
          <v:rect id="_x0000_i1041" style="width:0;height:1.5pt" o:hralign="center" o:hrstd="t" o:hr="t" fillcolor="#a0a0a0" stroked="f"/>
        </w:pict>
      </w:r>
    </w:p>
    <w:p w:rsidR="00000000" w:rsidRDefault="00E97FD0">
      <w:pPr>
        <w:divId w:val="462425023"/>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963002031"/>
        <w:rPr>
          <w:rFonts w:eastAsia="Times New Roman"/>
        </w:rPr>
      </w:pPr>
      <w:r>
        <w:rPr>
          <w:rFonts w:eastAsia="Times New Roman"/>
          <w:b/>
          <w:bCs/>
          <w:color w:val="000000"/>
          <w:sz w:val="20"/>
          <w:szCs w:val="20"/>
        </w:rPr>
        <w:t>EQUITABLE HOLDINGS, INC.</w:t>
      </w:r>
    </w:p>
    <w:p w:rsidR="00000000" w:rsidRDefault="00E97FD0">
      <w:pPr>
        <w:jc w:val="center"/>
        <w:divId w:val="963002031"/>
        <w:rPr>
          <w:rFonts w:eastAsia="Times New Roman"/>
        </w:rPr>
      </w:pPr>
      <w:r>
        <w:rPr>
          <w:rFonts w:eastAsia="Times New Roman"/>
          <w:b/>
          <w:bCs/>
          <w:color w:val="000000"/>
          <w:sz w:val="20"/>
          <w:szCs w:val="20"/>
        </w:rPr>
        <w:t>Notes to Consolidated Financial Statements (Unaudited), Continued</w:t>
      </w:r>
    </w:p>
    <w:p w:rsidR="00000000" w:rsidRDefault="00E97FD0">
      <w:pPr>
        <w:divId w:val="1476754017"/>
        <w:rPr>
          <w:rFonts w:eastAsia="Times New Roman"/>
        </w:rPr>
      </w:pPr>
      <w:r>
        <w:rPr>
          <w:rFonts w:eastAsia="Times New Roman"/>
          <w:color w:val="000000"/>
          <w:sz w:val="20"/>
          <w:szCs w:val="20"/>
        </w:rPr>
        <w:t>account</w:t>
      </w:r>
      <w:r>
        <w:rPr>
          <w:rFonts w:eastAsia="Times New Roman"/>
          <w:color w:val="000000"/>
          <w:sz w:val="20"/>
          <w:szCs w:val="20"/>
        </w:rPr>
        <w:t xml:space="preserve"> balances of $6 million, and an increase in amortization of DAC of $1.1 billion. This resulted in a decrease in income (loss) from operations, before income taxes of $2.5 billion and a decrease in net income (loss) of $2.0 billion.</w:t>
      </w:r>
    </w:p>
    <w:p w:rsidR="00000000" w:rsidRDefault="00E97FD0">
      <w:pPr>
        <w:jc w:val="both"/>
        <w:divId w:val="206526831"/>
        <w:rPr>
          <w:rFonts w:eastAsia="Times New Roman"/>
        </w:rPr>
      </w:pPr>
      <w:r>
        <w:rPr>
          <w:rFonts w:eastAsia="Times New Roman"/>
          <w:color w:val="000000"/>
          <w:sz w:val="20"/>
          <w:szCs w:val="20"/>
          <w:u w:val="single"/>
        </w:rPr>
        <w:t>Model Changes</w:t>
      </w:r>
    </w:p>
    <w:p w:rsidR="00000000" w:rsidRDefault="00E97FD0">
      <w:pPr>
        <w:divId w:val="245119785"/>
        <w:rPr>
          <w:rFonts w:eastAsia="Times New Roman"/>
        </w:rPr>
      </w:pPr>
      <w:r>
        <w:rPr>
          <w:rFonts w:eastAsia="Times New Roman"/>
          <w:color w:val="000000"/>
          <w:sz w:val="20"/>
          <w:szCs w:val="20"/>
        </w:rPr>
        <w:t>There were</w:t>
      </w:r>
      <w:r>
        <w:rPr>
          <w:rFonts w:eastAsia="Times New Roman"/>
          <w:color w:val="000000"/>
          <w:sz w:val="20"/>
          <w:szCs w:val="20"/>
        </w:rPr>
        <w:t xml:space="preserve"> no model changes in the first quarter of 2021.</w:t>
      </w:r>
    </w:p>
    <w:p w:rsidR="00000000" w:rsidRDefault="00E97FD0">
      <w:pPr>
        <w:divId w:val="776678494"/>
        <w:rPr>
          <w:rFonts w:eastAsia="Times New Roman"/>
        </w:rPr>
      </w:pPr>
      <w:r>
        <w:rPr>
          <w:rFonts w:eastAsia="Times New Roman"/>
          <w:color w:val="000000"/>
          <w:sz w:val="20"/>
          <w:szCs w:val="20"/>
        </w:rPr>
        <w:t>In the first quarter of 2020, the Company adopted a new economic scenario generator to calculate the fair value of the GMIB reinsurance contract asset and GMxB derivative features liability, eliminating relia</w:t>
      </w:r>
      <w:r>
        <w:rPr>
          <w:rFonts w:eastAsia="Times New Roman"/>
          <w:color w:val="000000"/>
          <w:sz w:val="20"/>
          <w:szCs w:val="20"/>
        </w:rPr>
        <w:t>nce on AXA for scenario production. The new economic scenario generator allows for a tighter calibration of U.S. indices, better reflecting the Company’s actual portfolio. The net impact of the new economic scenario generator resulted in an increase in inc</w:t>
      </w:r>
      <w:r>
        <w:rPr>
          <w:rFonts w:eastAsia="Times New Roman"/>
          <w:color w:val="000000"/>
          <w:sz w:val="20"/>
          <w:szCs w:val="20"/>
        </w:rPr>
        <w:t>ome (loss) from continuing operations, before income taxes of $201 million, and an increase to net income (loss) of $159 million during 2020.</w:t>
      </w:r>
    </w:p>
    <w:p w:rsidR="00000000" w:rsidRDefault="00E97FD0">
      <w:pPr>
        <w:divId w:val="517740419"/>
        <w:rPr>
          <w:rFonts w:eastAsia="Times New Roman"/>
        </w:rPr>
      </w:pPr>
    </w:p>
    <w:p w:rsidR="00000000" w:rsidRDefault="00E97FD0">
      <w:pPr>
        <w:jc w:val="both"/>
        <w:divId w:val="2056730537"/>
        <w:rPr>
          <w:rFonts w:eastAsia="Times New Roman"/>
        </w:rPr>
      </w:pPr>
      <w:r>
        <w:rPr>
          <w:rFonts w:eastAsia="Times New Roman"/>
          <w:b/>
          <w:bCs/>
          <w:i/>
          <w:iCs/>
          <w:color w:val="000000"/>
          <w:sz w:val="20"/>
          <w:szCs w:val="20"/>
        </w:rPr>
        <w:t>Revision of Prior Period Financial Statements</w:t>
      </w:r>
    </w:p>
    <w:p w:rsidR="00000000" w:rsidRDefault="00E97FD0">
      <w:pPr>
        <w:divId w:val="1502963506"/>
        <w:rPr>
          <w:rFonts w:eastAsia="Times New Roman"/>
        </w:rPr>
      </w:pPr>
      <w:r>
        <w:rPr>
          <w:rFonts w:eastAsia="Times New Roman"/>
          <w:color w:val="000000"/>
          <w:sz w:val="20"/>
          <w:szCs w:val="20"/>
        </w:rPr>
        <w:t>The Company identified certain errors in its previously issued fin</w:t>
      </w:r>
      <w:r>
        <w:rPr>
          <w:rFonts w:eastAsia="Times New Roman"/>
          <w:color w:val="000000"/>
          <w:sz w:val="20"/>
          <w:szCs w:val="20"/>
        </w:rPr>
        <w:t>ancial statements primarily related to the calculation of actuarially determined insurance contract assets and liabilities. The impact of these errors to the current and the prior periods consolidated financial statements was not considered to be material.</w:t>
      </w:r>
      <w:r>
        <w:rPr>
          <w:rFonts w:eastAsia="Times New Roman"/>
          <w:color w:val="000000"/>
          <w:sz w:val="20"/>
          <w:szCs w:val="20"/>
        </w:rPr>
        <w:t xml:space="preserve"> In order to improve the consistency and comparability of the financial statements, management revised the consolidated financial statements to include the revisions discussed herein. See Note 16 to the Notes to Consolidated Financial Statements for detail</w:t>
      </w:r>
      <w:r>
        <w:rPr>
          <w:rFonts w:eastAsia="Times New Roman"/>
          <w:color w:val="000000"/>
          <w:sz w:val="20"/>
          <w:szCs w:val="20"/>
        </w:rPr>
        <w:t>s of the revisions.</w:t>
      </w:r>
    </w:p>
    <w:p w:rsidR="00000000" w:rsidRDefault="00E97FD0">
      <w:pPr>
        <w:divId w:val="427506159"/>
        <w:rPr>
          <w:rFonts w:eastAsia="Times New Roman"/>
        </w:rPr>
      </w:pPr>
      <w:r>
        <w:rPr>
          <w:rFonts w:eastAsia="Times New Roman"/>
          <w:b/>
          <w:bCs/>
          <w:color w:val="000000"/>
          <w:sz w:val="20"/>
          <w:szCs w:val="20"/>
        </w:rPr>
        <w:t>3)    INVESTMENTS</w:t>
      </w:r>
    </w:p>
    <w:p w:rsidR="00000000" w:rsidRDefault="00E97FD0">
      <w:pPr>
        <w:divId w:val="596987122"/>
        <w:rPr>
          <w:rFonts w:eastAsia="Times New Roman"/>
        </w:rPr>
      </w:pPr>
      <w:r>
        <w:rPr>
          <w:rFonts w:eastAsia="Times New Roman"/>
          <w:color w:val="000000"/>
          <w:sz w:val="20"/>
          <w:szCs w:val="20"/>
          <w:u w:val="single"/>
        </w:rPr>
        <w:t>Fixed Maturities AFS</w:t>
      </w:r>
    </w:p>
    <w:p w:rsidR="00000000" w:rsidRDefault="00E97FD0">
      <w:pPr>
        <w:divId w:val="239870394"/>
        <w:rPr>
          <w:rFonts w:eastAsia="Times New Roman"/>
        </w:rPr>
      </w:pPr>
      <w:r>
        <w:rPr>
          <w:rFonts w:eastAsia="Times New Roman"/>
          <w:color w:val="000000"/>
          <w:sz w:val="20"/>
          <w:szCs w:val="20"/>
        </w:rPr>
        <w:t>The components of fair value and amortized cost for fixed maturities classified as AFS on the consolidated balance sheets excludes accrued interest receivable because the Company elected to present</w:t>
      </w:r>
      <w:r>
        <w:rPr>
          <w:rFonts w:eastAsia="Times New Roman"/>
          <w:color w:val="000000"/>
          <w:sz w:val="20"/>
          <w:szCs w:val="20"/>
        </w:rPr>
        <w:t xml:space="preserve"> accrued interest receivable within other assets. Accrued interest receivable on AFS fixed maturities as of March 31, 2021 was</w:t>
      </w:r>
      <w:r>
        <w:rPr>
          <w:rFonts w:eastAsia="Times New Roman"/>
          <w:color w:val="000000"/>
          <w:sz w:val="20"/>
          <w:szCs w:val="20"/>
          <w:shd w:val="clear" w:color="auto" w:fill="FFFFFF"/>
        </w:rPr>
        <w:t xml:space="preserve"> </w:t>
      </w:r>
      <w:r>
        <w:rPr>
          <w:rFonts w:eastAsia="Times New Roman"/>
          <w:color w:val="000000"/>
          <w:sz w:val="20"/>
          <w:szCs w:val="20"/>
        </w:rPr>
        <w:t>$545 million</w:t>
      </w:r>
      <w:r>
        <w:rPr>
          <w:rFonts w:eastAsia="Times New Roman"/>
          <w:color w:val="000000"/>
          <w:sz w:val="20"/>
          <w:szCs w:val="20"/>
          <w:shd w:val="clear" w:color="auto" w:fill="FFFFFF"/>
        </w:rPr>
        <w:t xml:space="preserve">. </w:t>
      </w:r>
      <w:r>
        <w:rPr>
          <w:rFonts w:eastAsia="Times New Roman"/>
          <w:color w:val="000000"/>
          <w:sz w:val="20"/>
          <w:szCs w:val="20"/>
        </w:rPr>
        <w:t>There was no accrued interest written off for AFS fixed maturities for the three months ended March 31, 2021.</w:t>
      </w:r>
    </w:p>
    <w:p w:rsidR="00000000" w:rsidRDefault="00E97FD0">
      <w:pPr>
        <w:divId w:val="1732844963"/>
        <w:rPr>
          <w:rFonts w:eastAsia="Times New Roman"/>
        </w:rPr>
      </w:pPr>
      <w:r>
        <w:rPr>
          <w:rFonts w:eastAsia="Times New Roman"/>
          <w:color w:val="000000"/>
          <w:sz w:val="20"/>
          <w:szCs w:val="20"/>
        </w:rPr>
        <w:t>The f</w:t>
      </w:r>
      <w:r>
        <w:rPr>
          <w:rFonts w:eastAsia="Times New Roman"/>
          <w:color w:val="000000"/>
          <w:sz w:val="20"/>
          <w:szCs w:val="20"/>
        </w:rPr>
        <w:t xml:space="preserve">ollowing tables provide information relating to the Company’s fixed maturities classified as AFS. </w:t>
      </w:r>
    </w:p>
    <w:p w:rsidR="00000000" w:rsidRDefault="00E97FD0">
      <w:pPr>
        <w:jc w:val="center"/>
        <w:rPr>
          <w:rFonts w:eastAsia="Times New Roman"/>
        </w:rPr>
      </w:pPr>
      <w:r>
        <w:rPr>
          <w:rFonts w:eastAsia="Times New Roman"/>
          <w:b/>
          <w:bCs/>
          <w:color w:val="000000"/>
          <w:sz w:val="20"/>
          <w:szCs w:val="20"/>
        </w:rPr>
        <w:t>AFS Fixed Maturities by Classification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3584"/>
        <w:gridCol w:w="40"/>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divId w:val="743798754"/>
          <w:jc w:val="center"/>
        </w:trPr>
        <w:tc>
          <w:tcPr>
            <w:tcW w:w="50" w:type="pct"/>
            <w:vAlign w:val="center"/>
            <w:hideMark/>
          </w:tcPr>
          <w:p w:rsidR="00000000" w:rsidRDefault="00E97FD0">
            <w:pPr>
              <w:jc w:val="center"/>
              <w:rPr>
                <w:rFonts w:eastAsia="Times New Roman"/>
              </w:rPr>
            </w:pPr>
          </w:p>
        </w:tc>
        <w:tc>
          <w:tcPr>
            <w:tcW w:w="23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743798754"/>
          <w:jc w:val="center"/>
        </w:trPr>
        <w:tc>
          <w:tcPr>
            <w:tcW w:w="0" w:type="auto"/>
            <w:gridSpan w:val="3"/>
            <w:tcMar>
              <w:top w:w="30" w:type="dxa"/>
              <w:left w:w="20" w:type="dxa"/>
              <w:bottom w:w="30" w:type="dxa"/>
              <w:right w:w="20" w:type="dxa"/>
            </w:tcMar>
            <w:vAlign w:val="bottom"/>
            <w:hideMark/>
          </w:tcPr>
          <w:p w:rsidR="00000000" w:rsidRDefault="00E97FD0">
            <w:pPr>
              <w:divId w:val="429737907"/>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Fair Value </w:t>
            </w:r>
          </w:p>
        </w:tc>
      </w:tr>
      <w:tr w:rsidR="00000000">
        <w:trPr>
          <w:divId w:val="743798754"/>
          <w:jc w:val="center"/>
        </w:trPr>
        <w:tc>
          <w:tcPr>
            <w:tcW w:w="0" w:type="auto"/>
            <w:gridSpan w:val="3"/>
            <w:tcMar>
              <w:top w:w="30" w:type="dxa"/>
              <w:left w:w="20" w:type="dxa"/>
              <w:bottom w:w="30" w:type="dxa"/>
              <w:right w:w="20" w:type="dxa"/>
            </w:tcMar>
            <w:vAlign w:val="bottom"/>
            <w:hideMark/>
          </w:tcPr>
          <w:p w:rsidR="00000000" w:rsidRDefault="00E97FD0">
            <w:pPr>
              <w:divId w:val="1223636252"/>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(in millions)</w:t>
            </w:r>
          </w:p>
        </w:tc>
      </w:tr>
      <w:tr w:rsidR="00000000">
        <w:trPr>
          <w:divId w:val="743798754"/>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March 31, 2021 (4)</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3798754"/>
          <w:jc w:val="center"/>
        </w:trPr>
        <w:tc>
          <w:tcPr>
            <w:tcW w:w="0" w:type="auto"/>
            <w:gridSpan w:val="3"/>
            <w:tcMar>
              <w:top w:w="30" w:type="dxa"/>
              <w:left w:w="20" w:type="dxa"/>
              <w:bottom w:w="30" w:type="dxa"/>
              <w:right w:w="20" w:type="dxa"/>
            </w:tcMar>
            <w:hideMark/>
          </w:tcPr>
          <w:p w:rsidR="00000000" w:rsidRDefault="00E97FD0">
            <w:pPr>
              <w:divId w:val="272513669"/>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3798754"/>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50,988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53,092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FFFFFF"/>
            <w:tcMar>
              <w:top w:w="30" w:type="dxa"/>
              <w:left w:w="20" w:type="dxa"/>
              <w:bottom w:w="30" w:type="dxa"/>
              <w:right w:w="20" w:type="dxa"/>
            </w:tcMar>
            <w:hideMark/>
          </w:tcPr>
          <w:p w:rsidR="00000000" w:rsidRDefault="00E97FD0">
            <w:pPr>
              <w:divId w:val="170068794"/>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CCEEFF"/>
            <w:tcMar>
              <w:top w:w="30" w:type="dxa"/>
              <w:left w:w="20" w:type="dxa"/>
              <w:bottom w:w="30" w:type="dxa"/>
              <w:right w:w="20" w:type="dxa"/>
            </w:tcMar>
            <w:hideMark/>
          </w:tcPr>
          <w:p w:rsidR="00000000" w:rsidRDefault="00E97FD0">
            <w:pPr>
              <w:divId w:val="959530683"/>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FFFFFF"/>
            <w:tcMar>
              <w:top w:w="30" w:type="dxa"/>
              <w:left w:w="20" w:type="dxa"/>
              <w:bottom w:w="30" w:type="dxa"/>
              <w:right w:w="20" w:type="dxa"/>
            </w:tcMar>
            <w:hideMark/>
          </w:tcPr>
          <w:p w:rsidR="00000000" w:rsidRDefault="00E97FD0">
            <w:pPr>
              <w:divId w:val="600256566"/>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Redeemable preferred stock (5)</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 at March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73,734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77,161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3798754"/>
          <w:jc w:val="center"/>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December 31, 2020 (4)</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3798754"/>
          <w:jc w:val="center"/>
        </w:trPr>
        <w:tc>
          <w:tcPr>
            <w:tcW w:w="0" w:type="auto"/>
            <w:gridSpan w:val="3"/>
            <w:shd w:val="clear" w:color="auto" w:fill="CCEEFF"/>
            <w:tcMar>
              <w:top w:w="30" w:type="dxa"/>
              <w:left w:w="20" w:type="dxa"/>
              <w:bottom w:w="30" w:type="dxa"/>
              <w:right w:w="20" w:type="dxa"/>
            </w:tcMar>
            <w:hideMark/>
          </w:tcPr>
          <w:p w:rsidR="00000000" w:rsidRDefault="00E97FD0">
            <w:pPr>
              <w:divId w:val="810634538"/>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3798754"/>
          <w:jc w:val="center"/>
        </w:trPr>
        <w:tc>
          <w:tcPr>
            <w:tcW w:w="0" w:type="auto"/>
            <w:gridSpan w:val="3"/>
            <w:shd w:val="clear" w:color="auto" w:fill="FFFFFF"/>
            <w:tcMar>
              <w:top w:w="30" w:type="dxa"/>
              <w:left w:w="20" w:type="dxa"/>
              <w:bottom w:w="30" w:type="dxa"/>
              <w:right w:w="20" w:type="dxa"/>
            </w:tcMar>
            <w:hideMark/>
          </w:tcPr>
          <w:p w:rsidR="00000000" w:rsidRDefault="00E97FD0">
            <w:pPr>
              <w:divId w:val="1666277668"/>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53,160 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5,104 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58,159 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CCEEFF"/>
            <w:tcMar>
              <w:top w:w="30" w:type="dxa"/>
              <w:left w:w="20" w:type="dxa"/>
              <w:bottom w:w="30" w:type="dxa"/>
              <w:right w:w="20" w:type="dxa"/>
            </w:tcMar>
            <w:hideMark/>
          </w:tcPr>
          <w:p w:rsidR="00000000" w:rsidRDefault="00E97FD0">
            <w:pPr>
              <w:divId w:val="1043022646"/>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12,675 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16,118 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3798754"/>
          <w:jc w:val="center"/>
        </w:trPr>
        <w:tc>
          <w:tcPr>
            <w:tcW w:w="0" w:type="auto"/>
            <w:gridSpan w:val="3"/>
            <w:shd w:val="clear" w:color="auto" w:fill="FFFFFF"/>
            <w:tcMar>
              <w:top w:w="30" w:type="dxa"/>
              <w:left w:w="20" w:type="dxa"/>
              <w:bottom w:w="30" w:type="dxa"/>
              <w:right w:w="20" w:type="dxa"/>
            </w:tcMar>
            <w:hideMark/>
          </w:tcPr>
          <w:p w:rsidR="00000000" w:rsidRDefault="00E97FD0">
            <w:pPr>
              <w:divId w:val="364447638"/>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635 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divId w:val="1201557235"/>
        <w:rPr>
          <w:rFonts w:eastAsia="Times New Roman"/>
        </w:rPr>
      </w:pPr>
      <w:r>
        <w:rPr>
          <w:rFonts w:eastAsia="Times New Roman"/>
          <w:color w:val="000000"/>
          <w:sz w:val="20"/>
          <w:szCs w:val="20"/>
        </w:rPr>
        <w:t>16</w:t>
      </w:r>
    </w:p>
    <w:p w:rsidR="00000000" w:rsidRDefault="00E97FD0">
      <w:pPr>
        <w:rPr>
          <w:rFonts w:eastAsia="Times New Roman"/>
        </w:rPr>
      </w:pPr>
      <w:r>
        <w:rPr>
          <w:rFonts w:eastAsia="Times New Roman"/>
        </w:rPr>
        <w:pict>
          <v:rect id="_x0000_i1042" style="width:0;height:1.5pt" o:hralign="center" o:hrstd="t" o:hr="t" fillcolor="#a0a0a0" stroked="f"/>
        </w:pict>
      </w:r>
    </w:p>
    <w:p w:rsidR="00000000" w:rsidRDefault="00E97FD0">
      <w:pPr>
        <w:divId w:val="1676613277"/>
        <w:rPr>
          <w:rFonts w:eastAsia="Times New Roman"/>
        </w:rPr>
      </w:pPr>
      <w:r>
        <w:rPr>
          <w:rFonts w:eastAsia="Times New Roman"/>
          <w:b/>
          <w:bCs/>
          <w:color w:val="0000FF"/>
          <w:sz w:val="20"/>
          <w:szCs w:val="20"/>
          <w:u w:val="single"/>
        </w:rPr>
        <w:t>Table of Contents</w:t>
      </w:r>
    </w:p>
    <w:p w:rsidR="00000000" w:rsidRDefault="00E97FD0">
      <w:pPr>
        <w:jc w:val="center"/>
        <w:divId w:val="573513428"/>
        <w:rPr>
          <w:rFonts w:eastAsia="Times New Roman"/>
        </w:rPr>
      </w:pPr>
      <w:r>
        <w:rPr>
          <w:rFonts w:eastAsia="Times New Roman"/>
          <w:b/>
          <w:bCs/>
          <w:color w:val="000000"/>
          <w:sz w:val="20"/>
          <w:szCs w:val="20"/>
        </w:rPr>
        <w:t>EQUITABLE HOLDINGS, INC.</w:t>
      </w:r>
    </w:p>
    <w:p w:rsidR="00000000" w:rsidRDefault="00E97FD0">
      <w:pPr>
        <w:jc w:val="center"/>
        <w:divId w:val="573513428"/>
        <w:rPr>
          <w:rFonts w:eastAsia="Times New Roman"/>
        </w:rPr>
      </w:pPr>
      <w:r>
        <w:rPr>
          <w:rFonts w:eastAsia="Times New Roman"/>
          <w:b/>
          <w:bCs/>
          <w:color w:val="000000"/>
          <w:sz w:val="20"/>
          <w:szCs w:val="20"/>
        </w:rPr>
        <w:t>Notes to Consolidated Financial Statements (Unaudited), Continued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3590"/>
        <w:gridCol w:w="37"/>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divId w:val="1785424776"/>
          <w:jc w:val="center"/>
        </w:trPr>
        <w:tc>
          <w:tcPr>
            <w:tcW w:w="50" w:type="pct"/>
            <w:vAlign w:val="center"/>
            <w:hideMark/>
          </w:tcPr>
          <w:p w:rsidR="00000000" w:rsidRDefault="00E97FD0">
            <w:pPr>
              <w:jc w:val="center"/>
              <w:rPr>
                <w:rFonts w:eastAsia="Times New Roman"/>
              </w:rPr>
            </w:pPr>
          </w:p>
        </w:tc>
        <w:tc>
          <w:tcPr>
            <w:tcW w:w="23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85424776"/>
          <w:jc w:val="center"/>
        </w:trPr>
        <w:tc>
          <w:tcPr>
            <w:tcW w:w="0" w:type="auto"/>
            <w:gridSpan w:val="3"/>
            <w:tcMar>
              <w:top w:w="30" w:type="dxa"/>
              <w:left w:w="20" w:type="dxa"/>
              <w:bottom w:w="30" w:type="dxa"/>
              <w:right w:w="20" w:type="dxa"/>
            </w:tcMar>
            <w:vAlign w:val="bottom"/>
            <w:hideMark/>
          </w:tcPr>
          <w:p w:rsidR="00000000" w:rsidRDefault="00E97FD0">
            <w:pPr>
              <w:divId w:val="932278289"/>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Fair Value </w:t>
            </w:r>
          </w:p>
        </w:tc>
      </w:tr>
      <w:tr w:rsidR="00000000">
        <w:trPr>
          <w:divId w:val="1785424776"/>
          <w:jc w:val="center"/>
        </w:trPr>
        <w:tc>
          <w:tcPr>
            <w:tcW w:w="0" w:type="auto"/>
            <w:gridSpan w:val="3"/>
            <w:tcMar>
              <w:top w:w="30" w:type="dxa"/>
              <w:left w:w="20" w:type="dxa"/>
              <w:bottom w:w="30" w:type="dxa"/>
              <w:right w:w="20" w:type="dxa"/>
            </w:tcMar>
            <w:vAlign w:val="bottom"/>
            <w:hideMark/>
          </w:tcPr>
          <w:p w:rsidR="00000000" w:rsidRDefault="00E97FD0">
            <w:pPr>
              <w:divId w:val="1526095995"/>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w:t>
            </w:r>
            <w:r>
              <w:rPr>
                <w:rFonts w:eastAsia="Times New Roman"/>
                <w:b/>
                <w:bCs/>
                <w:color w:val="000000"/>
                <w:sz w:val="16"/>
                <w:szCs w:val="16"/>
              </w:rPr>
              <w:t>(in millions)</w:t>
            </w:r>
          </w:p>
        </w:tc>
      </w:tr>
      <w:tr w:rsidR="00000000">
        <w:trPr>
          <w:divId w:val="1785424776"/>
          <w:jc w:val="center"/>
        </w:trPr>
        <w:tc>
          <w:tcPr>
            <w:tcW w:w="0" w:type="auto"/>
            <w:gridSpan w:val="3"/>
            <w:shd w:val="clear" w:color="auto" w:fill="CCEEFF"/>
            <w:tcMar>
              <w:top w:w="30" w:type="dxa"/>
              <w:left w:w="20" w:type="dxa"/>
              <w:bottom w:w="30" w:type="dxa"/>
              <w:right w:w="20" w:type="dxa"/>
            </w:tcMar>
            <w:hideMark/>
          </w:tcPr>
          <w:p w:rsidR="00000000" w:rsidRDefault="00E97FD0">
            <w:pPr>
              <w:divId w:val="169622815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85424776"/>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85424776"/>
          <w:jc w:val="center"/>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3,587 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3,611 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85424776"/>
          <w:jc w:val="center"/>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85424776"/>
          <w:jc w:val="center"/>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85424776"/>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at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72,867 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81,638 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1977711756"/>
        <w:rPr>
          <w:rFonts w:eastAsia="Times New Roman"/>
        </w:rPr>
      </w:pPr>
      <w:r>
        <w:rPr>
          <w:rFonts w:eastAsia="Times New Roman"/>
          <w:color w:val="000000"/>
          <w:sz w:val="18"/>
          <w:szCs w:val="18"/>
        </w:rPr>
        <w:t>______________</w:t>
      </w:r>
    </w:p>
    <w:p w:rsidR="00000000" w:rsidRDefault="00E97FD0">
      <w:pPr>
        <w:ind w:hanging="270"/>
        <w:divId w:val="663553764"/>
        <w:rPr>
          <w:rFonts w:eastAsia="Times New Roman"/>
        </w:rPr>
      </w:pPr>
      <w:r>
        <w:rPr>
          <w:rFonts w:eastAsia="Times New Roman"/>
          <w:color w:val="000000"/>
          <w:sz w:val="18"/>
          <w:szCs w:val="18"/>
        </w:rPr>
        <w:t>(1)Corporate fixed maturities include both public and private issues.</w:t>
      </w:r>
    </w:p>
    <w:p w:rsidR="00000000" w:rsidRDefault="00E97FD0">
      <w:pPr>
        <w:ind w:hanging="270"/>
        <w:divId w:val="1849785127"/>
        <w:rPr>
          <w:rFonts w:eastAsia="Times New Roman"/>
        </w:rPr>
      </w:pPr>
      <w:r>
        <w:rPr>
          <w:rFonts w:eastAsia="Times New Roman"/>
          <w:color w:val="000000"/>
          <w:sz w:val="18"/>
          <w:szCs w:val="18"/>
        </w:rPr>
        <w:t>(2)Includes publicly traded agency pass-through securities and collateralized obligations.</w:t>
      </w:r>
    </w:p>
    <w:p w:rsidR="00000000" w:rsidRDefault="00E97FD0">
      <w:pPr>
        <w:ind w:hanging="270"/>
        <w:divId w:val="683172943"/>
        <w:rPr>
          <w:rFonts w:eastAsia="Times New Roman"/>
        </w:rPr>
      </w:pPr>
      <w:r>
        <w:rPr>
          <w:rFonts w:eastAsia="Times New Roman"/>
          <w:color w:val="000000"/>
          <w:sz w:val="18"/>
          <w:szCs w:val="18"/>
        </w:rPr>
        <w:t>(3)Includes cr</w:t>
      </w:r>
      <w:r>
        <w:rPr>
          <w:rFonts w:eastAsia="Times New Roman"/>
          <w:color w:val="000000"/>
          <w:sz w:val="18"/>
          <w:szCs w:val="18"/>
        </w:rPr>
        <w:t>edit-tranched securities collateralized by sub-prime mortgages, credit risk transfer securities and other asset types.</w:t>
      </w:r>
    </w:p>
    <w:p w:rsidR="00000000" w:rsidRDefault="00E97FD0">
      <w:pPr>
        <w:ind w:hanging="270"/>
        <w:divId w:val="1310940709"/>
        <w:rPr>
          <w:rFonts w:eastAsia="Times New Roman"/>
        </w:rPr>
      </w:pPr>
      <w:r>
        <w:rPr>
          <w:rFonts w:eastAsia="Times New Roman"/>
          <w:color w:val="000000"/>
          <w:sz w:val="18"/>
          <w:szCs w:val="18"/>
        </w:rPr>
        <w:t>(4)Excludes amounts reclassified as HFS.</w:t>
      </w:r>
    </w:p>
    <w:p w:rsidR="00000000" w:rsidRDefault="00E97FD0">
      <w:pPr>
        <w:ind w:hanging="270"/>
        <w:divId w:val="1726836130"/>
        <w:rPr>
          <w:rFonts w:eastAsia="Times New Roman"/>
        </w:rPr>
      </w:pPr>
      <w:r>
        <w:rPr>
          <w:rFonts w:eastAsia="Times New Roman"/>
          <w:color w:val="000000"/>
          <w:sz w:val="18"/>
          <w:szCs w:val="18"/>
        </w:rPr>
        <w:t>(5)Effective January 1, 2021, certain preferred stock have been reclassified to other equity inv</w:t>
      </w:r>
      <w:r>
        <w:rPr>
          <w:rFonts w:eastAsia="Times New Roman"/>
          <w:color w:val="000000"/>
          <w:sz w:val="18"/>
          <w:szCs w:val="18"/>
        </w:rPr>
        <w:t>estments (see Note 2 Significant Accounting Policies – Investments).</w:t>
      </w:r>
    </w:p>
    <w:p w:rsidR="00000000" w:rsidRDefault="00E97FD0">
      <w:pPr>
        <w:divId w:val="253172781"/>
        <w:rPr>
          <w:rFonts w:eastAsia="Times New Roman"/>
        </w:rPr>
      </w:pPr>
      <w:r>
        <w:rPr>
          <w:rFonts w:eastAsia="Times New Roman"/>
          <w:color w:val="000000"/>
          <w:sz w:val="20"/>
          <w:szCs w:val="20"/>
        </w:rPr>
        <w:t xml:space="preserve">The contractual maturities of AFS fixed maturities as of March 31, 2021 are shown in the table below. Bonds not due at a single maturity date have been included in the table in the final </w:t>
      </w:r>
      <w:r>
        <w:rPr>
          <w:rFonts w:eastAsia="Times New Roman"/>
          <w:color w:val="000000"/>
          <w:sz w:val="20"/>
          <w:szCs w:val="20"/>
        </w:rPr>
        <w:t>year of maturity. Actual maturities may differ from contractual maturities because borrowers may have the right to call or prepay obligations with or without call or prepayment penalties.</w:t>
      </w:r>
    </w:p>
    <w:p w:rsidR="00000000" w:rsidRDefault="00E97FD0">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4"/>
        <w:gridCol w:w="38"/>
        <w:gridCol w:w="121"/>
        <w:gridCol w:w="994"/>
        <w:gridCol w:w="36"/>
        <w:gridCol w:w="36"/>
        <w:gridCol w:w="36"/>
        <w:gridCol w:w="36"/>
        <w:gridCol w:w="121"/>
        <w:gridCol w:w="958"/>
        <w:gridCol w:w="36"/>
      </w:tblGrid>
      <w:tr w:rsidR="00000000">
        <w:trPr>
          <w:divId w:val="179393195"/>
          <w:jc w:val="center"/>
        </w:trPr>
        <w:tc>
          <w:tcPr>
            <w:tcW w:w="50" w:type="pct"/>
            <w:vAlign w:val="center"/>
            <w:hideMark/>
          </w:tcPr>
          <w:p w:rsidR="00000000" w:rsidRDefault="00E97FD0">
            <w:pPr>
              <w:jc w:val="center"/>
              <w:rPr>
                <w:rFonts w:eastAsia="Times New Roman"/>
              </w:rPr>
            </w:pPr>
          </w:p>
        </w:tc>
        <w:tc>
          <w:tcPr>
            <w:tcW w:w="354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9393195"/>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r>
      <w:tr w:rsidR="00000000">
        <w:trPr>
          <w:divId w:val="179393195"/>
          <w:jc w:val="center"/>
        </w:trPr>
        <w:tc>
          <w:tcPr>
            <w:tcW w:w="0" w:type="auto"/>
            <w:gridSpan w:val="3"/>
            <w:tcMar>
              <w:top w:w="30" w:type="dxa"/>
              <w:left w:w="20" w:type="dxa"/>
              <w:bottom w:w="30" w:type="dxa"/>
              <w:right w:w="20" w:type="dxa"/>
            </w:tcMar>
            <w:vAlign w:val="bottom"/>
            <w:hideMark/>
          </w:tcPr>
          <w:p w:rsidR="00000000" w:rsidRDefault="00E97FD0">
            <w:pPr>
              <w:divId w:val="2105878218"/>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9393195"/>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9393195"/>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9393195"/>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20,464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28,930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67,420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70,810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FFFFFF"/>
            <w:tcMar>
              <w:top w:w="30" w:type="dxa"/>
              <w:left w:w="20" w:type="dxa"/>
              <w:bottom w:w="30" w:type="dxa"/>
              <w:right w:w="20" w:type="dxa"/>
            </w:tcMar>
            <w:hideMark/>
          </w:tcPr>
          <w:p w:rsidR="00000000" w:rsidRDefault="00E97FD0">
            <w:pPr>
              <w:divId w:val="593630453"/>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CCEEFF"/>
            <w:tcMar>
              <w:top w:w="30" w:type="dxa"/>
              <w:left w:w="20" w:type="dxa"/>
              <w:bottom w:w="30" w:type="dxa"/>
              <w:right w:w="20" w:type="dxa"/>
            </w:tcMar>
            <w:hideMark/>
          </w:tcPr>
          <w:p w:rsidR="00000000" w:rsidRDefault="00E97FD0">
            <w:pPr>
              <w:divId w:val="2089570943"/>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1,482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9393195"/>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 at March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73,715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77,161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480390341"/>
        <w:rPr>
          <w:rFonts w:eastAsia="Times New Roman"/>
        </w:rPr>
      </w:pPr>
    </w:p>
    <w:p w:rsidR="00000000" w:rsidRDefault="00E97FD0">
      <w:pPr>
        <w:divId w:val="413357915"/>
        <w:rPr>
          <w:rFonts w:eastAsia="Times New Roman"/>
        </w:rPr>
      </w:pPr>
      <w:r>
        <w:rPr>
          <w:rFonts w:eastAsia="Times New Roman"/>
          <w:color w:val="000000"/>
          <w:sz w:val="20"/>
          <w:szCs w:val="20"/>
        </w:rPr>
        <w:t>The following table shows proceeds from sales, gross gains (losses) from sales and credit losses for AFS fixed maturities for the three months ended March 31, 2021 and 2020:</w:t>
      </w:r>
    </w:p>
    <w:p w:rsidR="00000000" w:rsidRDefault="00E97FD0">
      <w:pPr>
        <w:jc w:val="center"/>
        <w:rPr>
          <w:rFonts w:eastAsia="Times New Roman"/>
        </w:rPr>
      </w:pPr>
      <w:r>
        <w:rPr>
          <w:rFonts w:eastAsia="Times New Roman"/>
          <w:b/>
          <w:bCs/>
          <w:color w:val="000000"/>
          <w:sz w:val="20"/>
          <w:szCs w:val="20"/>
          <w:shd w:val="clear" w:color="auto" w:fill="FFFFFF"/>
        </w:rPr>
        <w:t>Proceeds from Sales, Gross Gains (Losses) from Sales and Credit Losses for AFS Fix</w:t>
      </w:r>
      <w:r>
        <w:rPr>
          <w:rFonts w:eastAsia="Times New Roman"/>
          <w:b/>
          <w:bCs/>
          <w:color w:val="000000"/>
          <w:sz w:val="20"/>
          <w:szCs w:val="20"/>
          <w:shd w:val="clear" w:color="auto" w:fill="FFFFFF"/>
        </w:rPr>
        <w:t>ed Maturities</w:t>
      </w:r>
    </w:p>
    <w:p w:rsidR="00000000" w:rsidRDefault="00E97FD0">
      <w:pPr>
        <w:divId w:val="1567839960"/>
        <w:rPr>
          <w:rFonts w:eastAsia="Times New Roman"/>
        </w:rPr>
      </w:pPr>
    </w:p>
    <w:tbl>
      <w:tblPr>
        <w:tblW w:w="4897" w:type="pct"/>
        <w:jc w:val="center"/>
        <w:tblCellMar>
          <w:top w:w="15" w:type="dxa"/>
          <w:left w:w="15" w:type="dxa"/>
          <w:bottom w:w="15" w:type="dxa"/>
          <w:right w:w="15" w:type="dxa"/>
        </w:tblCellMar>
        <w:tblLook w:val="04A0" w:firstRow="1" w:lastRow="0" w:firstColumn="1" w:lastColumn="0" w:noHBand="0" w:noVBand="1"/>
      </w:tblPr>
      <w:tblGrid>
        <w:gridCol w:w="37"/>
        <w:gridCol w:w="5563"/>
        <w:gridCol w:w="36"/>
        <w:gridCol w:w="36"/>
        <w:gridCol w:w="36"/>
        <w:gridCol w:w="36"/>
        <w:gridCol w:w="36"/>
        <w:gridCol w:w="120"/>
        <w:gridCol w:w="879"/>
        <w:gridCol w:w="36"/>
        <w:gridCol w:w="36"/>
        <w:gridCol w:w="36"/>
        <w:gridCol w:w="36"/>
        <w:gridCol w:w="120"/>
        <w:gridCol w:w="840"/>
        <w:gridCol w:w="36"/>
        <w:gridCol w:w="36"/>
        <w:gridCol w:w="36"/>
        <w:gridCol w:w="36"/>
        <w:gridCol w:w="36"/>
        <w:gridCol w:w="36"/>
        <w:gridCol w:w="36"/>
      </w:tblGrid>
      <w:tr w:rsidR="00000000">
        <w:trPr>
          <w:jc w:val="center"/>
        </w:trPr>
        <w:tc>
          <w:tcPr>
            <w:tcW w:w="50" w:type="pct"/>
            <w:vAlign w:val="center"/>
            <w:hideMark/>
          </w:tcPr>
          <w:p w:rsidR="00000000" w:rsidRDefault="00E97FD0">
            <w:pPr>
              <w:rPr>
                <w:rFonts w:eastAsia="Times New Roman"/>
              </w:rPr>
            </w:pPr>
          </w:p>
        </w:tc>
        <w:tc>
          <w:tcPr>
            <w:tcW w:w="360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9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9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97FD0">
            <w:pPr>
              <w:divId w:val="968048324"/>
              <w:rPr>
                <w:rFonts w:eastAsia="Times New Roman"/>
              </w:rPr>
            </w:pPr>
            <w:r>
              <w:rPr>
                <w:rFonts w:eastAsia="Times New Roman"/>
                <w:b/>
                <w:bCs/>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97FD0">
            <w:pPr>
              <w:divId w:val="1837498711"/>
              <w:rPr>
                <w:rFonts w:eastAsia="Times New Roman"/>
              </w:rPr>
            </w:pPr>
            <w:r>
              <w:rPr>
                <w:rFonts w:eastAsia="Times New Roman"/>
                <w:b/>
                <w:bCs/>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97FD0">
            <w:pPr>
              <w:divId w:val="1669095309"/>
              <w:rPr>
                <w:rFonts w:eastAsia="Times New Roman"/>
              </w:rPr>
            </w:pPr>
            <w:r>
              <w:rPr>
                <w:rFonts w:eastAsia="Times New Roman"/>
                <w:b/>
                <w:bCs/>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Proceeds from sales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7,209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1,820 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Gross gains on sales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Gross losses on sales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Credit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303655586"/>
        <w:rPr>
          <w:rFonts w:eastAsia="Times New Roman"/>
        </w:rPr>
      </w:pPr>
    </w:p>
    <w:p w:rsidR="00000000" w:rsidRDefault="00E97FD0">
      <w:pPr>
        <w:jc w:val="center"/>
        <w:divId w:val="1037126972"/>
        <w:rPr>
          <w:rFonts w:eastAsia="Times New Roman"/>
        </w:rPr>
      </w:pPr>
    </w:p>
    <w:p w:rsidR="00000000" w:rsidRDefault="00E97FD0">
      <w:pPr>
        <w:jc w:val="center"/>
        <w:divId w:val="1037126972"/>
        <w:rPr>
          <w:rFonts w:eastAsia="Times New Roman"/>
        </w:rPr>
      </w:pPr>
      <w:r>
        <w:rPr>
          <w:rFonts w:eastAsia="Times New Roman"/>
          <w:color w:val="000000"/>
          <w:sz w:val="20"/>
          <w:szCs w:val="20"/>
        </w:rPr>
        <w:t>17</w:t>
      </w:r>
    </w:p>
    <w:p w:rsidR="00000000" w:rsidRDefault="00E97FD0">
      <w:pPr>
        <w:rPr>
          <w:rFonts w:eastAsia="Times New Roman"/>
        </w:rPr>
      </w:pPr>
      <w:r>
        <w:rPr>
          <w:rFonts w:eastAsia="Times New Roman"/>
        </w:rPr>
        <w:pict>
          <v:rect id="_x0000_i1043" style="width:0;height:1.5pt" o:hralign="center" o:hrstd="t" o:hr="t" fillcolor="#a0a0a0" stroked="f"/>
        </w:pict>
      </w:r>
    </w:p>
    <w:p w:rsidR="00000000" w:rsidRDefault="00E97FD0">
      <w:pPr>
        <w:divId w:val="829948354"/>
        <w:rPr>
          <w:rFonts w:eastAsia="Times New Roman"/>
        </w:rPr>
      </w:pPr>
      <w:r>
        <w:rPr>
          <w:rFonts w:eastAsia="Times New Roman"/>
          <w:b/>
          <w:bCs/>
          <w:color w:val="0000FF"/>
          <w:sz w:val="20"/>
          <w:szCs w:val="20"/>
          <w:u w:val="single"/>
        </w:rPr>
        <w:t>Table of Contents</w:t>
      </w:r>
    </w:p>
    <w:p w:rsidR="00000000" w:rsidRDefault="00E97FD0">
      <w:pPr>
        <w:jc w:val="center"/>
        <w:divId w:val="2087914251"/>
        <w:rPr>
          <w:rFonts w:eastAsia="Times New Roman"/>
        </w:rPr>
      </w:pPr>
      <w:r>
        <w:rPr>
          <w:rFonts w:eastAsia="Times New Roman"/>
          <w:b/>
          <w:bCs/>
          <w:color w:val="000000"/>
          <w:sz w:val="20"/>
          <w:szCs w:val="20"/>
        </w:rPr>
        <w:t>EQUITABLE HOLDINGS, INC.</w:t>
      </w:r>
    </w:p>
    <w:p w:rsidR="00000000" w:rsidRDefault="00E97FD0">
      <w:pPr>
        <w:jc w:val="center"/>
        <w:divId w:val="2087914251"/>
        <w:rPr>
          <w:rFonts w:eastAsia="Times New Roman"/>
        </w:rPr>
      </w:pPr>
      <w:r>
        <w:rPr>
          <w:rFonts w:eastAsia="Times New Roman"/>
          <w:b/>
          <w:bCs/>
          <w:color w:val="000000"/>
          <w:sz w:val="20"/>
          <w:szCs w:val="20"/>
        </w:rPr>
        <w:t>Notes to Consolidated Financial Statements (Unaudited), Continued</w:t>
      </w:r>
    </w:p>
    <w:p w:rsidR="00000000" w:rsidRDefault="00E97FD0">
      <w:pPr>
        <w:divId w:val="698509081"/>
        <w:rPr>
          <w:rFonts w:eastAsia="Times New Roman"/>
        </w:rPr>
      </w:pPr>
    </w:p>
    <w:p w:rsidR="00000000" w:rsidRDefault="00E97FD0">
      <w:pPr>
        <w:divId w:val="1433627552"/>
        <w:rPr>
          <w:rFonts w:eastAsia="Times New Roman"/>
        </w:rPr>
      </w:pPr>
      <w:r>
        <w:rPr>
          <w:rFonts w:eastAsia="Times New Roman"/>
          <w:color w:val="000000"/>
          <w:sz w:val="20"/>
          <w:szCs w:val="20"/>
        </w:rPr>
        <w:t>The following table sets forth the amount of credit loss impairments on AFS fixed maturities held by the Company at the dates indicated and the corresponding changes in such amounts.</w:t>
      </w:r>
    </w:p>
    <w:p w:rsidR="00000000" w:rsidRDefault="00E97FD0">
      <w:pPr>
        <w:jc w:val="center"/>
        <w:rPr>
          <w:rFonts w:eastAsia="Times New Roman"/>
        </w:rPr>
      </w:pPr>
      <w:r>
        <w:rPr>
          <w:rFonts w:eastAsia="Times New Roman"/>
          <w:b/>
          <w:bCs/>
          <w:color w:val="000000"/>
          <w:sz w:val="20"/>
          <w:szCs w:val="20"/>
        </w:rPr>
        <w:t>AFS Fixed Maturities - Credit Loss Impairments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22"/>
        <w:gridCol w:w="37"/>
        <w:gridCol w:w="36"/>
        <w:gridCol w:w="36"/>
        <w:gridCol w:w="249"/>
        <w:gridCol w:w="249"/>
        <w:gridCol w:w="120"/>
        <w:gridCol w:w="830"/>
        <w:gridCol w:w="36"/>
        <w:gridCol w:w="36"/>
        <w:gridCol w:w="36"/>
        <w:gridCol w:w="36"/>
        <w:gridCol w:w="120"/>
        <w:gridCol w:w="789"/>
        <w:gridCol w:w="36"/>
      </w:tblGrid>
      <w:tr w:rsidR="00000000">
        <w:trPr>
          <w:divId w:val="1992565160"/>
          <w:jc w:val="center"/>
        </w:trPr>
        <w:tc>
          <w:tcPr>
            <w:tcW w:w="50" w:type="pct"/>
            <w:vAlign w:val="center"/>
            <w:hideMark/>
          </w:tcPr>
          <w:p w:rsidR="00000000" w:rsidRDefault="00E97FD0">
            <w:pPr>
              <w:jc w:val="center"/>
              <w:rPr>
                <w:rFonts w:eastAsia="Times New Roman"/>
              </w:rPr>
            </w:pPr>
          </w:p>
        </w:tc>
        <w:tc>
          <w:tcPr>
            <w:tcW w:w="366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9256516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9256516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199256516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992565160"/>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beginning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Previously recognized impairments on securities that matured, paid, prepaid or sold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Recognized impairments on securities impaired to fair value this period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Additional credit losses this period on securities previously impaired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Increases due to passage of time on previously recorded credit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92565160"/>
          <w:jc w:val="center"/>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at March 31,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540"/>
        <w:divId w:val="688264235"/>
        <w:rPr>
          <w:rFonts w:eastAsia="Times New Roman"/>
        </w:rPr>
      </w:pPr>
      <w:r>
        <w:rPr>
          <w:rFonts w:eastAsia="Times New Roman"/>
          <w:color w:val="000000"/>
          <w:sz w:val="18"/>
          <w:szCs w:val="18"/>
        </w:rPr>
        <w:t>______________</w:t>
      </w:r>
    </w:p>
    <w:p w:rsidR="00000000" w:rsidRDefault="00E97FD0">
      <w:pPr>
        <w:ind w:hanging="270"/>
        <w:divId w:val="948313982"/>
        <w:rPr>
          <w:rFonts w:eastAsia="Times New Roman"/>
        </w:rPr>
      </w:pPr>
      <w:r>
        <w:rPr>
          <w:rFonts w:eastAsia="Times New Roman"/>
          <w:color w:val="000000"/>
          <w:sz w:val="18"/>
          <w:szCs w:val="18"/>
        </w:rPr>
        <w:t>(1)Represents circumstances where the Company determined in the current period that it intends to sell the security, or it is more likely than not that it will be required to sell the security before recovery of the security’s amortized</w:t>
      </w:r>
      <w:r>
        <w:rPr>
          <w:rFonts w:eastAsia="Times New Roman"/>
          <w:color w:val="000000"/>
          <w:sz w:val="18"/>
          <w:szCs w:val="18"/>
        </w:rPr>
        <w:t xml:space="preserve"> cost.</w:t>
      </w:r>
    </w:p>
    <w:p w:rsidR="00000000" w:rsidRDefault="00E97FD0">
      <w:pPr>
        <w:divId w:val="682631590"/>
        <w:rPr>
          <w:rFonts w:eastAsia="Times New Roman"/>
        </w:rPr>
      </w:pPr>
      <w:r>
        <w:rPr>
          <w:rFonts w:eastAsia="Times New Roman"/>
          <w:color w:val="000000"/>
          <w:sz w:val="20"/>
          <w:szCs w:val="20"/>
        </w:rPr>
        <w:t>The tables that follow below present a roll-forward of net unrealized investment gains (losses) recognized in AOCI.</w:t>
      </w:r>
    </w:p>
    <w:p w:rsidR="00000000" w:rsidRDefault="00E97FD0">
      <w:pPr>
        <w:jc w:val="center"/>
        <w:rPr>
          <w:rFonts w:eastAsia="Times New Roman"/>
        </w:rPr>
      </w:pPr>
      <w:r>
        <w:rPr>
          <w:rFonts w:eastAsia="Times New Roman"/>
          <w:b/>
          <w:bCs/>
          <w:color w:val="000000"/>
          <w:sz w:val="20"/>
          <w:szCs w:val="20"/>
        </w:rPr>
        <w:t>Net Unrealized Gains (Losses) on AFS Fixed Maturities</w:t>
      </w:r>
    </w:p>
    <w:tbl>
      <w:tblPr>
        <w:tblW w:w="4941" w:type="pct"/>
        <w:tblCellMar>
          <w:top w:w="15" w:type="dxa"/>
          <w:left w:w="15" w:type="dxa"/>
          <w:bottom w:w="15" w:type="dxa"/>
          <w:right w:w="15" w:type="dxa"/>
        </w:tblCellMar>
        <w:tblLook w:val="04A0" w:firstRow="1" w:lastRow="0" w:firstColumn="1" w:lastColumn="0" w:noHBand="0" w:noVBand="1"/>
      </w:tblPr>
      <w:tblGrid>
        <w:gridCol w:w="39"/>
        <w:gridCol w:w="3315"/>
        <w:gridCol w:w="38"/>
        <w:gridCol w:w="121"/>
        <w:gridCol w:w="786"/>
        <w:gridCol w:w="36"/>
        <w:gridCol w:w="36"/>
        <w:gridCol w:w="36"/>
        <w:gridCol w:w="36"/>
        <w:gridCol w:w="120"/>
        <w:gridCol w:w="584"/>
        <w:gridCol w:w="36"/>
        <w:gridCol w:w="36"/>
        <w:gridCol w:w="36"/>
        <w:gridCol w:w="36"/>
        <w:gridCol w:w="121"/>
        <w:gridCol w:w="917"/>
        <w:gridCol w:w="36"/>
        <w:gridCol w:w="36"/>
        <w:gridCol w:w="36"/>
        <w:gridCol w:w="36"/>
        <w:gridCol w:w="120"/>
        <w:gridCol w:w="584"/>
        <w:gridCol w:w="36"/>
        <w:gridCol w:w="36"/>
        <w:gridCol w:w="36"/>
        <w:gridCol w:w="36"/>
        <w:gridCol w:w="121"/>
        <w:gridCol w:w="730"/>
        <w:gridCol w:w="36"/>
      </w:tblGrid>
      <w:tr w:rsidR="00000000">
        <w:trPr>
          <w:divId w:val="1731343550"/>
        </w:trPr>
        <w:tc>
          <w:tcPr>
            <w:tcW w:w="50" w:type="pct"/>
            <w:vAlign w:val="center"/>
            <w:hideMark/>
          </w:tcPr>
          <w:p w:rsidR="00000000" w:rsidRDefault="00E97FD0">
            <w:pPr>
              <w:jc w:val="center"/>
              <w:rPr>
                <w:rFonts w:eastAsia="Times New Roman"/>
              </w:rPr>
            </w:pPr>
          </w:p>
        </w:tc>
        <w:tc>
          <w:tcPr>
            <w:tcW w:w="209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5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3134355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73134355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31343550"/>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January 1, 2021</w:t>
            </w: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8,811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(1,548)</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(1,065)</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(1,302)</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4,896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(5,129)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(5,129)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1343550"/>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 xml:space="preserve">Other (1) </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March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1343550"/>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(894)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1,873 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1,922 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1,922 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1343550"/>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1343550"/>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divId w:val="2050494164"/>
        <w:rPr>
          <w:rFonts w:eastAsia="Times New Roman"/>
        </w:rPr>
      </w:pPr>
    </w:p>
    <w:p w:rsidR="00000000" w:rsidRDefault="00E97FD0">
      <w:pPr>
        <w:jc w:val="center"/>
        <w:divId w:val="2050494164"/>
        <w:rPr>
          <w:rFonts w:eastAsia="Times New Roman"/>
        </w:rPr>
      </w:pPr>
      <w:r>
        <w:rPr>
          <w:rFonts w:eastAsia="Times New Roman"/>
          <w:color w:val="000000"/>
          <w:sz w:val="20"/>
          <w:szCs w:val="20"/>
        </w:rPr>
        <w:t>18</w:t>
      </w:r>
    </w:p>
    <w:p w:rsidR="00000000" w:rsidRDefault="00E97FD0">
      <w:pPr>
        <w:rPr>
          <w:rFonts w:eastAsia="Times New Roman"/>
        </w:rPr>
      </w:pPr>
      <w:r>
        <w:rPr>
          <w:rFonts w:eastAsia="Times New Roman"/>
        </w:rPr>
        <w:pict>
          <v:rect id="_x0000_i1044" style="width:0;height:1.5pt" o:hralign="center" o:hrstd="t" o:hr="t" fillcolor="#a0a0a0" stroked="f"/>
        </w:pict>
      </w:r>
    </w:p>
    <w:p w:rsidR="00000000" w:rsidRDefault="00E97FD0">
      <w:pPr>
        <w:divId w:val="1648238699"/>
        <w:rPr>
          <w:rFonts w:eastAsia="Times New Roman"/>
        </w:rPr>
      </w:pPr>
      <w:r>
        <w:rPr>
          <w:rFonts w:eastAsia="Times New Roman"/>
          <w:b/>
          <w:bCs/>
          <w:color w:val="0000FF"/>
          <w:sz w:val="20"/>
          <w:szCs w:val="20"/>
          <w:u w:val="single"/>
        </w:rPr>
        <w:t>Table of Contents</w:t>
      </w:r>
    </w:p>
    <w:p w:rsidR="00000000" w:rsidRDefault="00E97FD0">
      <w:pPr>
        <w:jc w:val="center"/>
        <w:divId w:val="770276799"/>
        <w:rPr>
          <w:rFonts w:eastAsia="Times New Roman"/>
        </w:rPr>
      </w:pPr>
      <w:r>
        <w:rPr>
          <w:rFonts w:eastAsia="Times New Roman"/>
          <w:b/>
          <w:bCs/>
          <w:color w:val="000000"/>
          <w:sz w:val="20"/>
          <w:szCs w:val="20"/>
        </w:rPr>
        <w:t>EQUITABLE HOLDINGS, INC.</w:t>
      </w:r>
    </w:p>
    <w:p w:rsidR="00000000" w:rsidRDefault="00E97FD0">
      <w:pPr>
        <w:jc w:val="center"/>
        <w:divId w:val="770276799"/>
        <w:rPr>
          <w:rFonts w:eastAsia="Times New Roman"/>
        </w:rPr>
      </w:pPr>
      <w:r>
        <w:rPr>
          <w:rFonts w:eastAsia="Times New Roman"/>
          <w:b/>
          <w:bCs/>
          <w:color w:val="000000"/>
          <w:sz w:val="20"/>
          <w:szCs w:val="20"/>
        </w:rPr>
        <w:t>Notes to Consolidated Financial Statements (Unaudited), Continued</w:t>
      </w:r>
    </w:p>
    <w:tbl>
      <w:tblPr>
        <w:tblW w:w="4941" w:type="pct"/>
        <w:tblCellMar>
          <w:top w:w="15" w:type="dxa"/>
          <w:left w:w="15" w:type="dxa"/>
          <w:bottom w:w="15" w:type="dxa"/>
          <w:right w:w="15" w:type="dxa"/>
        </w:tblCellMar>
        <w:tblLook w:val="04A0" w:firstRow="1" w:lastRow="0" w:firstColumn="1" w:lastColumn="0" w:noHBand="0" w:noVBand="1"/>
      </w:tblPr>
      <w:tblGrid>
        <w:gridCol w:w="37"/>
        <w:gridCol w:w="3352"/>
        <w:gridCol w:w="36"/>
        <w:gridCol w:w="121"/>
        <w:gridCol w:w="812"/>
        <w:gridCol w:w="36"/>
        <w:gridCol w:w="36"/>
        <w:gridCol w:w="36"/>
        <w:gridCol w:w="36"/>
        <w:gridCol w:w="120"/>
        <w:gridCol w:w="447"/>
        <w:gridCol w:w="36"/>
        <w:gridCol w:w="36"/>
        <w:gridCol w:w="36"/>
        <w:gridCol w:w="36"/>
        <w:gridCol w:w="121"/>
        <w:gridCol w:w="917"/>
        <w:gridCol w:w="36"/>
        <w:gridCol w:w="36"/>
        <w:gridCol w:w="36"/>
        <w:gridCol w:w="36"/>
        <w:gridCol w:w="121"/>
        <w:gridCol w:w="661"/>
        <w:gridCol w:w="36"/>
        <w:gridCol w:w="36"/>
        <w:gridCol w:w="36"/>
        <w:gridCol w:w="36"/>
        <w:gridCol w:w="121"/>
        <w:gridCol w:w="730"/>
        <w:gridCol w:w="36"/>
      </w:tblGrid>
      <w:tr w:rsidR="00000000">
        <w:trPr>
          <w:divId w:val="1745184036"/>
        </w:trPr>
        <w:tc>
          <w:tcPr>
            <w:tcW w:w="50" w:type="pct"/>
            <w:vAlign w:val="center"/>
            <w:hideMark/>
          </w:tcPr>
          <w:p w:rsidR="00000000" w:rsidRDefault="00E97FD0">
            <w:pPr>
              <w:jc w:val="center"/>
              <w:rPr>
                <w:rFonts w:eastAsia="Times New Roman"/>
              </w:rPr>
            </w:pPr>
          </w:p>
        </w:tc>
        <w:tc>
          <w:tcPr>
            <w:tcW w:w="209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5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4518403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745184036"/>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45184036"/>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xml:space="preserve">Net unrealized investment gains (losses) with credit losses </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5184036"/>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March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5184036"/>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035231572"/>
        <w:rPr>
          <w:rFonts w:eastAsia="Times New Roman"/>
        </w:rPr>
      </w:pPr>
      <w:r>
        <w:rPr>
          <w:rFonts w:eastAsia="Times New Roman"/>
          <w:color w:val="000000"/>
          <w:sz w:val="18"/>
          <w:szCs w:val="18"/>
        </w:rPr>
        <w:t>______________</w:t>
      </w:r>
    </w:p>
    <w:p w:rsidR="00000000" w:rsidRDefault="00E97FD0">
      <w:pPr>
        <w:ind w:hanging="270"/>
        <w:divId w:val="2028287557"/>
        <w:rPr>
          <w:rFonts w:eastAsia="Times New Roman"/>
        </w:rPr>
      </w:pPr>
      <w:r>
        <w:rPr>
          <w:rFonts w:eastAsia="Times New Roman"/>
          <w:color w:val="000000"/>
          <w:sz w:val="18"/>
          <w:szCs w:val="18"/>
        </w:rPr>
        <w:t>(1) Effective January 1, 2021, certain preferred stock have been reclassified to other equity investments (see Note 2 Significant Accounting Policies – Investments).</w:t>
      </w:r>
    </w:p>
    <w:p w:rsidR="00000000" w:rsidRDefault="00E97FD0">
      <w:pPr>
        <w:divId w:val="161284681"/>
        <w:rPr>
          <w:rFonts w:eastAsia="Times New Roman"/>
        </w:rPr>
      </w:pPr>
      <w:r>
        <w:rPr>
          <w:rFonts w:eastAsia="Times New Roman"/>
          <w:color w:val="000000"/>
          <w:sz w:val="20"/>
          <w:szCs w:val="20"/>
        </w:rPr>
        <w:t>The following tables disclose the fair values and gross unrealized losses of the 1,663 iss</w:t>
      </w:r>
      <w:r>
        <w:rPr>
          <w:rFonts w:eastAsia="Times New Roman"/>
          <w:color w:val="000000"/>
          <w:sz w:val="20"/>
          <w:szCs w:val="20"/>
        </w:rPr>
        <w:t>ues as of March 31, 2021 and the 565 issues as of December 31, 2020 that are not deemed to have credit losses, aggregated by investment category and length of time that individual securities have been in a continuous unrealized loss position for the specif</w:t>
      </w:r>
      <w:r>
        <w:rPr>
          <w:rFonts w:eastAsia="Times New Roman"/>
          <w:color w:val="000000"/>
          <w:sz w:val="20"/>
          <w:szCs w:val="20"/>
        </w:rPr>
        <w:t xml:space="preserve">ied periods at the dates indicated. </w:t>
      </w:r>
    </w:p>
    <w:p w:rsidR="00000000" w:rsidRDefault="00E97FD0">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1"/>
        <w:gridCol w:w="2866"/>
        <w:gridCol w:w="40"/>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2069450475"/>
        </w:trPr>
        <w:tc>
          <w:tcPr>
            <w:tcW w:w="50" w:type="pct"/>
            <w:vAlign w:val="center"/>
            <w:hideMark/>
          </w:tcPr>
          <w:p w:rsidR="00000000" w:rsidRDefault="00E97FD0">
            <w:pPr>
              <w:jc w:val="center"/>
              <w:rPr>
                <w:rFonts w:eastAsia="Times New Roman"/>
              </w:rPr>
            </w:pPr>
          </w:p>
        </w:tc>
        <w:tc>
          <w:tcPr>
            <w:tcW w:w="182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206945047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2069450475"/>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Losses</w:t>
            </w:r>
          </w:p>
        </w:tc>
      </w:tr>
      <w:tr w:rsidR="00000000">
        <w:trPr>
          <w:divId w:val="2069450475"/>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2069450475"/>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March 31, 2021: (1)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69450475"/>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12,951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13,419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Redeemable preferred stock (2)</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 at March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19,962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20,476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Height w:val="6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December 31, 2020: (1)</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2,990 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3,327 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809 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69450475"/>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069450475"/>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at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542861914"/>
        <w:rPr>
          <w:rFonts w:eastAsia="Times New Roman"/>
        </w:rPr>
      </w:pPr>
      <w:r>
        <w:rPr>
          <w:rFonts w:eastAsia="Times New Roman"/>
          <w:color w:val="000000"/>
          <w:sz w:val="18"/>
          <w:szCs w:val="18"/>
        </w:rPr>
        <w:t>______________</w:t>
      </w:r>
    </w:p>
    <w:p w:rsidR="00000000" w:rsidRDefault="00E97FD0">
      <w:pPr>
        <w:ind w:hanging="270"/>
        <w:divId w:val="587926824"/>
        <w:rPr>
          <w:rFonts w:eastAsia="Times New Roman"/>
        </w:rPr>
      </w:pPr>
      <w:r>
        <w:rPr>
          <w:rFonts w:eastAsia="Times New Roman"/>
          <w:color w:val="000000"/>
          <w:sz w:val="18"/>
          <w:szCs w:val="18"/>
        </w:rPr>
        <w:t>(1)Excludes amounts reclassified as HFS.</w:t>
      </w:r>
    </w:p>
    <w:p w:rsidR="00000000" w:rsidRDefault="00E97FD0">
      <w:pPr>
        <w:ind w:hanging="270"/>
        <w:divId w:val="1092169858"/>
        <w:rPr>
          <w:rFonts w:eastAsia="Times New Roman"/>
        </w:rPr>
      </w:pPr>
      <w:r>
        <w:rPr>
          <w:rFonts w:eastAsia="Times New Roman"/>
          <w:color w:val="000000"/>
          <w:sz w:val="18"/>
          <w:szCs w:val="18"/>
        </w:rPr>
        <w:t>(2)Effective January 1, 2021, certain preferred stock have b</w:t>
      </w:r>
      <w:r>
        <w:rPr>
          <w:rFonts w:eastAsia="Times New Roman"/>
          <w:color w:val="000000"/>
          <w:sz w:val="18"/>
          <w:szCs w:val="18"/>
        </w:rPr>
        <w:t>een reclassified to other equity investments (see Note 2 Significant Accounting Policies – Investments).</w:t>
      </w:r>
    </w:p>
    <w:p w:rsidR="00000000" w:rsidRDefault="00E97FD0">
      <w:pPr>
        <w:divId w:val="161043488"/>
        <w:rPr>
          <w:rFonts w:eastAsia="Times New Roman"/>
        </w:rPr>
      </w:pPr>
      <w:r>
        <w:rPr>
          <w:rFonts w:eastAsia="Times New Roman"/>
          <w:color w:val="000000"/>
          <w:sz w:val="20"/>
          <w:szCs w:val="20"/>
        </w:rPr>
        <w:t>The Company’s investments in fixed maturities do not include concentrations of credit risk of any single issuer greater than 10% of the consolidated eq</w:t>
      </w:r>
      <w:r>
        <w:rPr>
          <w:rFonts w:eastAsia="Times New Roman"/>
          <w:color w:val="000000"/>
          <w:sz w:val="20"/>
          <w:szCs w:val="20"/>
        </w:rPr>
        <w:t>uity of the Company, other than securities of the U.S. government, U.S. government agencies, and certain securities guaranteed by the U.S. government. The Company maintains a diversified portfolio of corporate securities across industries and issuers and d</w:t>
      </w:r>
      <w:r>
        <w:rPr>
          <w:rFonts w:eastAsia="Times New Roman"/>
          <w:color w:val="000000"/>
          <w:sz w:val="20"/>
          <w:szCs w:val="20"/>
        </w:rPr>
        <w:t>oes not have exposure to any single issuer in excess of 0.7% of total corporate securities. The largest exposures to a single issuer of corporate securities held as of March 31, 2021 and December 31, 2020 were $368 million and $391 million, respectively, r</w:t>
      </w:r>
      <w:r>
        <w:rPr>
          <w:rFonts w:eastAsia="Times New Roman"/>
          <w:color w:val="000000"/>
          <w:sz w:val="20"/>
          <w:szCs w:val="20"/>
        </w:rPr>
        <w:t>epresenting 3.0% and 2.3% of the consolidated equity of the Company.</w:t>
      </w:r>
    </w:p>
    <w:p w:rsidR="00000000" w:rsidRDefault="00E97FD0">
      <w:pPr>
        <w:jc w:val="center"/>
        <w:divId w:val="2095197692"/>
        <w:rPr>
          <w:rFonts w:eastAsia="Times New Roman"/>
        </w:rPr>
      </w:pPr>
    </w:p>
    <w:p w:rsidR="00000000" w:rsidRDefault="00E97FD0">
      <w:pPr>
        <w:jc w:val="center"/>
        <w:divId w:val="2095197692"/>
        <w:rPr>
          <w:rFonts w:eastAsia="Times New Roman"/>
        </w:rPr>
      </w:pPr>
      <w:r>
        <w:rPr>
          <w:rFonts w:eastAsia="Times New Roman"/>
          <w:color w:val="000000"/>
          <w:sz w:val="20"/>
          <w:szCs w:val="20"/>
        </w:rPr>
        <w:t>19</w:t>
      </w:r>
    </w:p>
    <w:p w:rsidR="00000000" w:rsidRDefault="00E97FD0">
      <w:pPr>
        <w:rPr>
          <w:rFonts w:eastAsia="Times New Roman"/>
        </w:rPr>
      </w:pPr>
      <w:r>
        <w:rPr>
          <w:rFonts w:eastAsia="Times New Roman"/>
        </w:rPr>
        <w:pict>
          <v:rect id="_x0000_i1045" style="width:0;height:1.5pt" o:hralign="center" o:hrstd="t" o:hr="t" fillcolor="#a0a0a0" stroked="f"/>
        </w:pict>
      </w:r>
    </w:p>
    <w:p w:rsidR="00000000" w:rsidRDefault="00E97FD0">
      <w:pPr>
        <w:divId w:val="1874803242"/>
        <w:rPr>
          <w:rFonts w:eastAsia="Times New Roman"/>
        </w:rPr>
      </w:pPr>
      <w:r>
        <w:rPr>
          <w:rFonts w:eastAsia="Times New Roman"/>
          <w:b/>
          <w:bCs/>
          <w:color w:val="0000FF"/>
          <w:sz w:val="20"/>
          <w:szCs w:val="20"/>
          <w:u w:val="single"/>
        </w:rPr>
        <w:t>Table of Contents</w:t>
      </w:r>
    </w:p>
    <w:p w:rsidR="00000000" w:rsidRDefault="00E97FD0">
      <w:pPr>
        <w:jc w:val="center"/>
        <w:divId w:val="1825778125"/>
        <w:rPr>
          <w:rFonts w:eastAsia="Times New Roman"/>
        </w:rPr>
      </w:pPr>
      <w:r>
        <w:rPr>
          <w:rFonts w:eastAsia="Times New Roman"/>
          <w:b/>
          <w:bCs/>
          <w:color w:val="000000"/>
          <w:sz w:val="20"/>
          <w:szCs w:val="20"/>
        </w:rPr>
        <w:t>EQUITABLE HOLDINGS, INC.</w:t>
      </w:r>
    </w:p>
    <w:p w:rsidR="00000000" w:rsidRDefault="00E97FD0">
      <w:pPr>
        <w:jc w:val="center"/>
        <w:divId w:val="1825778125"/>
        <w:rPr>
          <w:rFonts w:eastAsia="Times New Roman"/>
        </w:rPr>
      </w:pPr>
      <w:r>
        <w:rPr>
          <w:rFonts w:eastAsia="Times New Roman"/>
          <w:b/>
          <w:bCs/>
          <w:color w:val="000000"/>
          <w:sz w:val="20"/>
          <w:szCs w:val="20"/>
        </w:rPr>
        <w:t>Notes to Consolidated Financial Statements (Unaudited), Continued</w:t>
      </w:r>
    </w:p>
    <w:p w:rsidR="00000000" w:rsidRDefault="00E97FD0">
      <w:pPr>
        <w:divId w:val="752093378"/>
        <w:rPr>
          <w:rFonts w:eastAsia="Times New Roman"/>
        </w:rPr>
      </w:pPr>
      <w:r>
        <w:rPr>
          <w:rFonts w:eastAsia="Times New Roman"/>
          <w:color w:val="000000"/>
          <w:sz w:val="20"/>
          <w:szCs w:val="20"/>
        </w:rPr>
        <w:t>Corporate high yield securities, consisting primarily of public high yield bonds, are classified as other than investment grade by the various rating agencies, i.e., a rating below Baa3/BBB- or the NAIC designation of 3 (medium investment grade), 4 or 5 (b</w:t>
      </w:r>
      <w:r>
        <w:rPr>
          <w:rFonts w:eastAsia="Times New Roman"/>
          <w:color w:val="000000"/>
          <w:sz w:val="20"/>
          <w:szCs w:val="20"/>
        </w:rPr>
        <w:t>elow investment grade) or 6 (in or near default). As of March 31, 2021 and December 31, 2020, respectively, approximately $2.6 billion and $2.5 billion, or 3.6% and 3.4%, of the $73.7 billion and $72.9 billion aggregate amortized cost of fixed maturities h</w:t>
      </w:r>
      <w:r>
        <w:rPr>
          <w:rFonts w:eastAsia="Times New Roman"/>
          <w:color w:val="000000"/>
          <w:sz w:val="20"/>
          <w:szCs w:val="20"/>
        </w:rPr>
        <w:t>eld by the Company were considered to be other than investment grade. These securities had gross unrealized losses of $49 million and $49 million as of March 31, 2021 and December 31, 2020, respectively.</w:t>
      </w:r>
    </w:p>
    <w:p w:rsidR="00000000" w:rsidRDefault="00E97FD0">
      <w:pPr>
        <w:divId w:val="188766983"/>
        <w:rPr>
          <w:rFonts w:eastAsia="Times New Roman"/>
        </w:rPr>
      </w:pPr>
      <w:r>
        <w:rPr>
          <w:rFonts w:eastAsia="Times New Roman"/>
          <w:color w:val="000000"/>
          <w:sz w:val="20"/>
          <w:szCs w:val="20"/>
        </w:rPr>
        <w:t>As of March 31, 2021 and December 31, 2020, respecti</w:t>
      </w:r>
      <w:r>
        <w:rPr>
          <w:rFonts w:eastAsia="Times New Roman"/>
          <w:color w:val="000000"/>
          <w:sz w:val="20"/>
          <w:szCs w:val="20"/>
        </w:rPr>
        <w:t>vely, the $34 million and $40 million of gross unrealized losses of twelve months or more were primarily concentrated in corporate securities. In accordance with the policy described in Note 2, the Company concluded that an adjustment to allowance for cred</w:t>
      </w:r>
      <w:r>
        <w:rPr>
          <w:rFonts w:eastAsia="Times New Roman"/>
          <w:color w:val="000000"/>
          <w:sz w:val="20"/>
          <w:szCs w:val="20"/>
        </w:rPr>
        <w:t>it losses for these securities was not warranted at either March 31, 2021 or December 31, 2020. As of March 31, 2021 and December 31, 2020, the Company did not intend to sell the securities nor will it likely be required to dispose of the securities before</w:t>
      </w:r>
      <w:r>
        <w:rPr>
          <w:rFonts w:eastAsia="Times New Roman"/>
          <w:color w:val="000000"/>
          <w:sz w:val="20"/>
          <w:szCs w:val="20"/>
        </w:rPr>
        <w:t xml:space="preserve"> the anticipated recovery of their remaining amortized cost basis. </w:t>
      </w:r>
    </w:p>
    <w:p w:rsidR="00000000" w:rsidRDefault="00E97FD0">
      <w:pPr>
        <w:divId w:val="966861115"/>
        <w:rPr>
          <w:rFonts w:eastAsia="Times New Roman"/>
        </w:rPr>
      </w:pPr>
      <w:r>
        <w:rPr>
          <w:rFonts w:eastAsia="Times New Roman"/>
          <w:color w:val="000000"/>
          <w:sz w:val="20"/>
          <w:szCs w:val="20"/>
        </w:rPr>
        <w:t>Based on the Company’s evaluation both qualitatively and quantitatively of the drivers of the decline in fair value of fixed maturity securities as of March 31, 2021, the Company determine</w:t>
      </w:r>
      <w:r>
        <w:rPr>
          <w:rFonts w:eastAsia="Times New Roman"/>
          <w:color w:val="000000"/>
          <w:sz w:val="20"/>
          <w:szCs w:val="20"/>
        </w:rPr>
        <w:t>d that the unrealized loss was primarily due to increases in credit spreads and changes in credit ratings.</w:t>
      </w:r>
    </w:p>
    <w:p w:rsidR="00000000" w:rsidRDefault="00E97FD0">
      <w:pPr>
        <w:divId w:val="1435244648"/>
        <w:rPr>
          <w:rFonts w:eastAsia="Times New Roman"/>
        </w:rPr>
      </w:pPr>
      <w:r>
        <w:rPr>
          <w:rFonts w:eastAsia="Times New Roman"/>
          <w:color w:val="000000"/>
          <w:sz w:val="20"/>
          <w:szCs w:val="20"/>
          <w:u w:val="single"/>
        </w:rPr>
        <w:t>Mortgage Loans on Real Estate</w:t>
      </w:r>
    </w:p>
    <w:p w:rsidR="00000000" w:rsidRDefault="00E97FD0">
      <w:pPr>
        <w:divId w:val="1414282309"/>
        <w:rPr>
          <w:rFonts w:eastAsia="Times New Roman"/>
        </w:rPr>
      </w:pPr>
      <w:r>
        <w:rPr>
          <w:rFonts w:eastAsia="Times New Roman"/>
          <w:color w:val="000000"/>
          <w:sz w:val="20"/>
          <w:szCs w:val="20"/>
        </w:rPr>
        <w:t xml:space="preserve">Accrued interest receivable on commercial and agricultural mortgage loans as of March 31, 2021 was $30 million and $29 </w:t>
      </w:r>
      <w:r>
        <w:rPr>
          <w:rFonts w:eastAsia="Times New Roman"/>
          <w:color w:val="000000"/>
          <w:sz w:val="20"/>
          <w:szCs w:val="20"/>
        </w:rPr>
        <w:t>million, respectively. There was no accrued interest written off for commercial and agricultural mortgage loans for the three months ended March 31, 2021.</w:t>
      </w:r>
    </w:p>
    <w:p w:rsidR="00000000" w:rsidRDefault="00E97FD0">
      <w:pPr>
        <w:divId w:val="1092580669"/>
        <w:rPr>
          <w:rFonts w:eastAsia="Times New Roman"/>
        </w:rPr>
      </w:pPr>
      <w:r>
        <w:rPr>
          <w:rFonts w:eastAsia="Times New Roman"/>
          <w:color w:val="000000"/>
          <w:sz w:val="20"/>
          <w:szCs w:val="20"/>
        </w:rPr>
        <w:t>As of March 31, 2021, the Company had no loans for which foreclosure was probable included within the</w:t>
      </w:r>
      <w:r>
        <w:rPr>
          <w:rFonts w:eastAsia="Times New Roman"/>
          <w:color w:val="000000"/>
          <w:sz w:val="20"/>
          <w:szCs w:val="20"/>
        </w:rPr>
        <w:t xml:space="preserve"> individually assessed mortgage loans, and accordingly had no associated allowance for credit losses.</w:t>
      </w:r>
    </w:p>
    <w:p w:rsidR="00000000" w:rsidRDefault="00E97FD0">
      <w:pPr>
        <w:divId w:val="1396466375"/>
        <w:rPr>
          <w:rFonts w:eastAsia="Times New Roman"/>
        </w:rPr>
      </w:pPr>
      <w:r>
        <w:rPr>
          <w:rFonts w:eastAsia="Times New Roman"/>
          <w:color w:val="000000"/>
          <w:sz w:val="20"/>
          <w:szCs w:val="20"/>
          <w:u w:val="single"/>
        </w:rPr>
        <w:t>Allowance for Credit Losses on Mortgage Loans</w:t>
      </w:r>
    </w:p>
    <w:p w:rsidR="00000000" w:rsidRDefault="00E97FD0">
      <w:pPr>
        <w:divId w:val="409231973"/>
        <w:rPr>
          <w:rFonts w:eastAsia="Times New Roman"/>
        </w:rPr>
      </w:pPr>
      <w:r>
        <w:rPr>
          <w:rFonts w:eastAsia="Times New Roman"/>
          <w:color w:val="000000"/>
          <w:sz w:val="20"/>
          <w:szCs w:val="20"/>
        </w:rPr>
        <w:t xml:space="preserve">The change in the allowance for credit losses for commercial mortgage loans and agricultural mortgage loans </w:t>
      </w:r>
      <w:r>
        <w:rPr>
          <w:rFonts w:eastAsia="Times New Roman"/>
          <w:color w:val="000000"/>
          <w:sz w:val="20"/>
          <w:szCs w:val="20"/>
        </w:rPr>
        <w:t>during the three months ended March 31,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417"/>
        <w:gridCol w:w="37"/>
        <w:gridCol w:w="36"/>
        <w:gridCol w:w="36"/>
        <w:gridCol w:w="120"/>
        <w:gridCol w:w="1178"/>
        <w:gridCol w:w="36"/>
        <w:gridCol w:w="36"/>
        <w:gridCol w:w="36"/>
        <w:gridCol w:w="36"/>
        <w:gridCol w:w="120"/>
        <w:gridCol w:w="1142"/>
        <w:gridCol w:w="36"/>
      </w:tblGrid>
      <w:tr w:rsidR="00000000">
        <w:trPr>
          <w:divId w:val="75829696"/>
        </w:trPr>
        <w:tc>
          <w:tcPr>
            <w:tcW w:w="50" w:type="pct"/>
            <w:vAlign w:val="center"/>
            <w:hideMark/>
          </w:tcPr>
          <w:p w:rsidR="00000000" w:rsidRDefault="00E97FD0">
            <w:pPr>
              <w:rPr>
                <w:rFonts w:eastAsia="Times New Roman"/>
              </w:rPr>
            </w:pPr>
          </w:p>
        </w:tc>
        <w:tc>
          <w:tcPr>
            <w:tcW w:w="33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74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74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7582969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r>
      <w:tr w:rsidR="00000000">
        <w:trPr>
          <w:divId w:val="75829696"/>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75829696"/>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75829696"/>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Allowance for credit losses on mortgage loans: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582969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Commercial mortgages: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582969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change in allowance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end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582969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Agricultural mortgages: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582969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change in allowance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end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5829696"/>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582969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allowance for credit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202582"/>
        <w:rPr>
          <w:rFonts w:eastAsia="Times New Roman"/>
        </w:rPr>
      </w:pPr>
    </w:p>
    <w:p w:rsidR="00000000" w:rsidRDefault="00E97FD0">
      <w:pPr>
        <w:divId w:val="1393576549"/>
        <w:rPr>
          <w:rFonts w:eastAsia="Times New Roman"/>
        </w:rPr>
      </w:pPr>
    </w:p>
    <w:p w:rsidR="00000000" w:rsidRDefault="00E97FD0">
      <w:pPr>
        <w:jc w:val="center"/>
        <w:divId w:val="340009888"/>
        <w:rPr>
          <w:rFonts w:eastAsia="Times New Roman"/>
        </w:rPr>
      </w:pPr>
    </w:p>
    <w:p w:rsidR="00000000" w:rsidRDefault="00E97FD0">
      <w:pPr>
        <w:jc w:val="center"/>
        <w:divId w:val="340009888"/>
        <w:rPr>
          <w:rFonts w:eastAsia="Times New Roman"/>
        </w:rPr>
      </w:pPr>
      <w:r>
        <w:rPr>
          <w:rFonts w:eastAsia="Times New Roman"/>
          <w:color w:val="000000"/>
          <w:sz w:val="20"/>
          <w:szCs w:val="20"/>
        </w:rPr>
        <w:t>20</w:t>
      </w:r>
    </w:p>
    <w:p w:rsidR="00000000" w:rsidRDefault="00E97FD0">
      <w:pPr>
        <w:rPr>
          <w:rFonts w:eastAsia="Times New Roman"/>
        </w:rPr>
      </w:pPr>
      <w:r>
        <w:rPr>
          <w:rFonts w:eastAsia="Times New Roman"/>
        </w:rPr>
        <w:pict>
          <v:rect id="_x0000_i1046" style="width:0;height:1.5pt" o:hralign="center" o:hrstd="t" o:hr="t" fillcolor="#a0a0a0" stroked="f"/>
        </w:pict>
      </w:r>
    </w:p>
    <w:p w:rsidR="00000000" w:rsidRDefault="00E97FD0">
      <w:pPr>
        <w:divId w:val="624435519"/>
        <w:rPr>
          <w:rFonts w:eastAsia="Times New Roman"/>
        </w:rPr>
      </w:pPr>
      <w:r>
        <w:rPr>
          <w:rFonts w:eastAsia="Times New Roman"/>
          <w:b/>
          <w:bCs/>
          <w:color w:val="0000FF"/>
          <w:sz w:val="20"/>
          <w:szCs w:val="20"/>
          <w:u w:val="single"/>
        </w:rPr>
        <w:t>Table of Contents</w:t>
      </w:r>
    </w:p>
    <w:p w:rsidR="00000000" w:rsidRDefault="00E97FD0">
      <w:pPr>
        <w:jc w:val="center"/>
        <w:divId w:val="275908915"/>
        <w:rPr>
          <w:rFonts w:eastAsia="Times New Roman"/>
        </w:rPr>
      </w:pPr>
      <w:r>
        <w:rPr>
          <w:rFonts w:eastAsia="Times New Roman"/>
          <w:b/>
          <w:bCs/>
          <w:color w:val="000000"/>
          <w:sz w:val="20"/>
          <w:szCs w:val="20"/>
        </w:rPr>
        <w:t>EQUITABLE HOLDINGS, INC.</w:t>
      </w:r>
    </w:p>
    <w:p w:rsidR="00000000" w:rsidRDefault="00E97FD0">
      <w:pPr>
        <w:jc w:val="center"/>
        <w:divId w:val="275908915"/>
        <w:rPr>
          <w:rFonts w:eastAsia="Times New Roman"/>
        </w:rPr>
      </w:pPr>
      <w:r>
        <w:rPr>
          <w:rFonts w:eastAsia="Times New Roman"/>
          <w:b/>
          <w:bCs/>
          <w:color w:val="000000"/>
          <w:sz w:val="20"/>
          <w:szCs w:val="20"/>
        </w:rPr>
        <w:t>Notes to Consolidated Financial Statements (Unaudited), Continued</w:t>
      </w:r>
    </w:p>
    <w:p w:rsidR="00000000" w:rsidRDefault="00E97FD0">
      <w:pPr>
        <w:divId w:val="2051688209"/>
        <w:rPr>
          <w:rFonts w:eastAsia="Times New Roman"/>
        </w:rPr>
      </w:pPr>
    </w:p>
    <w:p w:rsidR="00000000" w:rsidRDefault="00E97FD0">
      <w:pPr>
        <w:divId w:val="83693204"/>
        <w:rPr>
          <w:rFonts w:eastAsia="Times New Roman"/>
        </w:rPr>
      </w:pPr>
      <w:r>
        <w:rPr>
          <w:rFonts w:eastAsia="Times New Roman"/>
          <w:color w:val="000000"/>
          <w:sz w:val="20"/>
          <w:szCs w:val="20"/>
        </w:rPr>
        <w:t>The change in the allowance for credit losses is attributable to:</w:t>
      </w:r>
    </w:p>
    <w:p w:rsidR="00000000" w:rsidRDefault="00E97FD0">
      <w:pPr>
        <w:ind w:hanging="360"/>
        <w:jc w:val="both"/>
        <w:divId w:val="1548757060"/>
        <w:rPr>
          <w:rFonts w:eastAsia="Times New Roman"/>
        </w:rPr>
      </w:pPr>
      <w:r>
        <w:rPr>
          <w:rFonts w:eastAsia="Times New Roman"/>
          <w:color w:val="000000"/>
          <w:sz w:val="20"/>
          <w:szCs w:val="20"/>
        </w:rPr>
        <w:t>•increases/decreases in the loan balance due to new originations, maturing mortgages, and loan amortization;</w:t>
      </w:r>
    </w:p>
    <w:p w:rsidR="00000000" w:rsidRDefault="00E97FD0">
      <w:pPr>
        <w:ind w:hanging="360"/>
        <w:jc w:val="both"/>
        <w:divId w:val="986401196"/>
        <w:rPr>
          <w:rFonts w:eastAsia="Times New Roman"/>
        </w:rPr>
      </w:pPr>
      <w:r>
        <w:rPr>
          <w:rFonts w:eastAsia="Times New Roman"/>
          <w:color w:val="000000"/>
          <w:sz w:val="20"/>
          <w:szCs w:val="20"/>
        </w:rPr>
        <w:t>•changes in credit quality; and</w:t>
      </w:r>
    </w:p>
    <w:p w:rsidR="00000000" w:rsidRDefault="00E97FD0">
      <w:pPr>
        <w:ind w:hanging="360"/>
        <w:divId w:val="1896509209"/>
        <w:rPr>
          <w:rFonts w:eastAsia="Times New Roman"/>
        </w:rPr>
      </w:pPr>
      <w:r>
        <w:rPr>
          <w:rFonts w:eastAsia="Times New Roman"/>
          <w:color w:val="000000"/>
          <w:sz w:val="20"/>
          <w:szCs w:val="20"/>
        </w:rPr>
        <w:t>•</w:t>
      </w:r>
      <w:r>
        <w:rPr>
          <w:rFonts w:eastAsia="Times New Roman"/>
          <w:color w:val="000000"/>
          <w:sz w:val="20"/>
          <w:szCs w:val="20"/>
        </w:rPr>
        <w:t>changes in market assumptions primarily related to COVID-19 driven economic changes.</w:t>
      </w:r>
    </w:p>
    <w:p w:rsidR="00000000" w:rsidRDefault="00E97FD0">
      <w:pPr>
        <w:divId w:val="1206674893"/>
        <w:rPr>
          <w:rFonts w:eastAsia="Times New Roman"/>
        </w:rPr>
      </w:pPr>
      <w:r>
        <w:rPr>
          <w:rFonts w:eastAsia="Times New Roman"/>
          <w:color w:val="000000"/>
          <w:sz w:val="20"/>
          <w:szCs w:val="20"/>
          <w:u w:val="single"/>
        </w:rPr>
        <w:t>Credit Quality Information</w:t>
      </w:r>
    </w:p>
    <w:p w:rsidR="00000000" w:rsidRDefault="00E97FD0">
      <w:pPr>
        <w:divId w:val="209001935"/>
        <w:rPr>
          <w:rFonts w:eastAsia="Times New Roman"/>
        </w:rPr>
      </w:pPr>
      <w:r>
        <w:rPr>
          <w:rFonts w:eastAsia="Times New Roman"/>
          <w:color w:val="000000"/>
          <w:sz w:val="20"/>
          <w:szCs w:val="20"/>
        </w:rPr>
        <w:t>The following tables summarize the Company’s mortgage loans segregated by risk rating exposure as of March 31, 2021 and December 31, 2020.</w:t>
      </w:r>
    </w:p>
    <w:p w:rsidR="00000000" w:rsidRDefault="00E97FD0">
      <w:pPr>
        <w:divId w:val="614950177"/>
        <w:rPr>
          <w:rFonts w:eastAsia="Times New Roman"/>
        </w:rPr>
      </w:pPr>
    </w:p>
    <w:p w:rsidR="00000000" w:rsidRDefault="00E97FD0">
      <w:pPr>
        <w:jc w:val="center"/>
        <w:rPr>
          <w:rFonts w:eastAsia="Times New Roman"/>
        </w:rPr>
      </w:pPr>
      <w:r>
        <w:rPr>
          <w:rFonts w:eastAsia="Times New Roman"/>
          <w:b/>
          <w:bCs/>
          <w:color w:val="000000"/>
          <w:sz w:val="20"/>
          <w:szCs w:val="20"/>
        </w:rPr>
        <w:t>LTV</w:t>
      </w:r>
      <w:r>
        <w:rPr>
          <w:rFonts w:eastAsia="Times New Roman"/>
          <w:b/>
          <w:bCs/>
          <w:color w:val="000000"/>
          <w:sz w:val="20"/>
          <w:szCs w:val="20"/>
        </w:rPr>
        <w:t xml:space="preserve">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707217165"/>
          <w:jc w:val="center"/>
        </w:trPr>
        <w:tc>
          <w:tcPr>
            <w:tcW w:w="50" w:type="pct"/>
            <w:vAlign w:val="center"/>
            <w:hideMark/>
          </w:tcPr>
          <w:p w:rsidR="00000000" w:rsidRDefault="00E97FD0">
            <w:pPr>
              <w:jc w:val="center"/>
              <w:rPr>
                <w:rFonts w:eastAsia="Times New Roman"/>
              </w:rPr>
            </w:pPr>
          </w:p>
        </w:tc>
        <w:tc>
          <w:tcPr>
            <w:tcW w:w="13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707217165"/>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March 31, 2021</w:t>
            </w:r>
          </w:p>
        </w:tc>
      </w:tr>
      <w:tr w:rsidR="00000000">
        <w:trPr>
          <w:divId w:val="707217165"/>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 Cost Basis by Origination Year</w:t>
            </w:r>
          </w:p>
        </w:tc>
      </w:tr>
      <w:tr w:rsidR="00000000">
        <w:trPr>
          <w:divId w:val="707217165"/>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707217165"/>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707217165"/>
          <w:jc w:val="center"/>
        </w:trPr>
        <w:tc>
          <w:tcPr>
            <w:tcW w:w="0" w:type="auto"/>
            <w:gridSpan w:val="3"/>
            <w:tcMar>
              <w:top w:w="30" w:type="dxa"/>
              <w:left w:w="20" w:type="dxa"/>
              <w:bottom w:w="30" w:type="dxa"/>
              <w:right w:w="20" w:type="dxa"/>
            </w:tcMar>
            <w:vAlign w:val="bottom"/>
            <w:hideMark/>
          </w:tcPr>
          <w:p w:rsidR="00000000" w:rsidRDefault="00E97FD0">
            <w:pPr>
              <w:divId w:val="945186842"/>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07217165"/>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70721716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3,681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707217165"/>
          <w:jc w:val="center"/>
        </w:trPr>
        <w:tc>
          <w:tcPr>
            <w:tcW w:w="0" w:type="auto"/>
            <w:gridSpan w:val="3"/>
            <w:shd w:val="clear" w:color="auto" w:fill="CCEE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5,428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0721716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07217165"/>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70721716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707217165"/>
          <w:jc w:val="center"/>
        </w:trPr>
        <w:tc>
          <w:tcPr>
            <w:tcW w:w="0" w:type="auto"/>
            <w:gridSpan w:val="3"/>
            <w:shd w:val="clear" w:color="auto" w:fill="FFFF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07217165"/>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70721716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1,642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2,658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8,251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70721716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707217165"/>
          <w:jc w:val="center"/>
        </w:trPr>
        <w:tc>
          <w:tcPr>
            <w:tcW w:w="0" w:type="auto"/>
            <w:gridSpan w:val="3"/>
            <w:shd w:val="clear" w:color="auto" w:fill="FFFF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1,447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bl>
    <w:p w:rsidR="00000000" w:rsidRDefault="00E97FD0">
      <w:pPr>
        <w:divId w:val="1388724110"/>
        <w:rPr>
          <w:rFonts w:eastAsia="Times New Roman"/>
        </w:rPr>
      </w:pPr>
    </w:p>
    <w:p w:rsidR="00000000" w:rsidRDefault="00E97FD0">
      <w:pPr>
        <w:divId w:val="1021054362"/>
        <w:rPr>
          <w:rFonts w:eastAsia="Times New Roman"/>
        </w:rPr>
      </w:pPr>
    </w:p>
    <w:p w:rsidR="00000000" w:rsidRDefault="00E97FD0">
      <w:pPr>
        <w:divId w:val="1552645866"/>
        <w:rPr>
          <w:rFonts w:eastAsia="Times New Roman"/>
        </w:rPr>
      </w:pPr>
    </w:p>
    <w:p w:rsidR="00000000" w:rsidRDefault="00E97FD0">
      <w:pPr>
        <w:divId w:val="2083989489"/>
        <w:rPr>
          <w:rFonts w:eastAsia="Times New Roman"/>
        </w:rPr>
      </w:pPr>
    </w:p>
    <w:p w:rsidR="00000000" w:rsidRDefault="00E97FD0">
      <w:pPr>
        <w:divId w:val="1278223766"/>
        <w:rPr>
          <w:rFonts w:eastAsia="Times New Roman"/>
        </w:rPr>
      </w:pPr>
    </w:p>
    <w:p w:rsidR="00000000" w:rsidRDefault="00E97FD0">
      <w:pPr>
        <w:divId w:val="1922526359"/>
        <w:rPr>
          <w:rFonts w:eastAsia="Times New Roman"/>
        </w:rPr>
      </w:pPr>
    </w:p>
    <w:p w:rsidR="00000000" w:rsidRDefault="00E97FD0">
      <w:pPr>
        <w:divId w:val="228997409"/>
        <w:rPr>
          <w:rFonts w:eastAsia="Times New Roman"/>
        </w:rPr>
      </w:pPr>
    </w:p>
    <w:p w:rsidR="00000000" w:rsidRDefault="00E97FD0">
      <w:pPr>
        <w:divId w:val="1113331049"/>
        <w:rPr>
          <w:rFonts w:eastAsia="Times New Roman"/>
        </w:rPr>
      </w:pPr>
    </w:p>
    <w:p w:rsidR="00000000" w:rsidRDefault="00E97FD0">
      <w:pPr>
        <w:divId w:val="1523935680"/>
        <w:rPr>
          <w:rFonts w:eastAsia="Times New Roman"/>
        </w:rPr>
      </w:pPr>
    </w:p>
    <w:p w:rsidR="00000000" w:rsidRDefault="00E97FD0">
      <w:pPr>
        <w:divId w:val="146018850"/>
        <w:rPr>
          <w:rFonts w:eastAsia="Times New Roman"/>
        </w:rPr>
      </w:pPr>
    </w:p>
    <w:p w:rsidR="00000000" w:rsidRDefault="00E97FD0">
      <w:pPr>
        <w:divId w:val="610205738"/>
        <w:rPr>
          <w:rFonts w:eastAsia="Times New Roman"/>
        </w:rPr>
      </w:pPr>
    </w:p>
    <w:p w:rsidR="00000000" w:rsidRDefault="00E97FD0">
      <w:pPr>
        <w:divId w:val="1548447987"/>
        <w:rPr>
          <w:rFonts w:eastAsia="Times New Roman"/>
        </w:rPr>
      </w:pPr>
    </w:p>
    <w:p w:rsidR="00000000" w:rsidRDefault="00E97FD0">
      <w:pPr>
        <w:divId w:val="1332834940"/>
        <w:rPr>
          <w:rFonts w:eastAsia="Times New Roman"/>
        </w:rPr>
      </w:pPr>
    </w:p>
    <w:p w:rsidR="00000000" w:rsidRDefault="00E97FD0">
      <w:pPr>
        <w:divId w:val="635648993"/>
        <w:rPr>
          <w:rFonts w:eastAsia="Times New Roman"/>
        </w:rPr>
      </w:pPr>
    </w:p>
    <w:p w:rsidR="00000000" w:rsidRDefault="00E97FD0">
      <w:pPr>
        <w:divId w:val="932320697"/>
        <w:rPr>
          <w:rFonts w:eastAsia="Times New Roman"/>
        </w:rPr>
      </w:pPr>
    </w:p>
    <w:p w:rsidR="00000000" w:rsidRDefault="00E97FD0">
      <w:pPr>
        <w:divId w:val="2008046663"/>
        <w:rPr>
          <w:rFonts w:eastAsia="Times New Roman"/>
        </w:rPr>
      </w:pPr>
    </w:p>
    <w:p w:rsidR="00000000" w:rsidRDefault="00E97FD0">
      <w:pPr>
        <w:jc w:val="center"/>
        <w:divId w:val="1166744480"/>
        <w:rPr>
          <w:rFonts w:eastAsia="Times New Roman"/>
        </w:rPr>
      </w:pPr>
    </w:p>
    <w:p w:rsidR="00000000" w:rsidRDefault="00E97FD0">
      <w:pPr>
        <w:jc w:val="center"/>
        <w:divId w:val="1166744480"/>
        <w:rPr>
          <w:rFonts w:eastAsia="Times New Roman"/>
        </w:rPr>
      </w:pPr>
      <w:r>
        <w:rPr>
          <w:rFonts w:eastAsia="Times New Roman"/>
          <w:color w:val="000000"/>
          <w:sz w:val="20"/>
          <w:szCs w:val="20"/>
        </w:rPr>
        <w:t>21</w:t>
      </w:r>
    </w:p>
    <w:p w:rsidR="00000000" w:rsidRDefault="00E97FD0">
      <w:pPr>
        <w:rPr>
          <w:rFonts w:eastAsia="Times New Roman"/>
        </w:rPr>
      </w:pPr>
      <w:r>
        <w:rPr>
          <w:rFonts w:eastAsia="Times New Roman"/>
        </w:rPr>
        <w:pict>
          <v:rect id="_x0000_i1047" style="width:0;height:1.5pt" o:hralign="center" o:hrstd="t" o:hr="t" fillcolor="#a0a0a0" stroked="f"/>
        </w:pict>
      </w:r>
    </w:p>
    <w:p w:rsidR="00000000" w:rsidRDefault="00E97FD0">
      <w:pPr>
        <w:divId w:val="1554731747"/>
        <w:rPr>
          <w:rFonts w:eastAsia="Times New Roman"/>
        </w:rPr>
      </w:pPr>
      <w:r>
        <w:rPr>
          <w:rFonts w:eastAsia="Times New Roman"/>
          <w:b/>
          <w:bCs/>
          <w:color w:val="0000FF"/>
          <w:sz w:val="20"/>
          <w:szCs w:val="20"/>
          <w:u w:val="single"/>
        </w:rPr>
        <w:t>Table of Contents</w:t>
      </w:r>
    </w:p>
    <w:p w:rsidR="00000000" w:rsidRDefault="00E97FD0">
      <w:pPr>
        <w:jc w:val="center"/>
        <w:divId w:val="1660961696"/>
        <w:rPr>
          <w:rFonts w:eastAsia="Times New Roman"/>
        </w:rPr>
      </w:pPr>
      <w:r>
        <w:rPr>
          <w:rFonts w:eastAsia="Times New Roman"/>
          <w:b/>
          <w:bCs/>
          <w:color w:val="000000"/>
          <w:sz w:val="20"/>
          <w:szCs w:val="20"/>
        </w:rPr>
        <w:t>EQUITABLE HOLDINGS, INC.</w:t>
      </w:r>
    </w:p>
    <w:p w:rsidR="00000000" w:rsidRDefault="00E97FD0">
      <w:pPr>
        <w:jc w:val="center"/>
        <w:divId w:val="1660961696"/>
        <w:rPr>
          <w:rFonts w:eastAsia="Times New Roman"/>
        </w:rPr>
      </w:pPr>
      <w:r>
        <w:rPr>
          <w:rFonts w:eastAsia="Times New Roman"/>
          <w:b/>
          <w:bCs/>
          <w:color w:val="000000"/>
          <w:sz w:val="20"/>
          <w:szCs w:val="20"/>
        </w:rPr>
        <w:t>Notes to Consolidated Financial Statements (Unaudit</w:t>
      </w:r>
      <w:r>
        <w:rPr>
          <w:rFonts w:eastAsia="Times New Roman"/>
          <w:b/>
          <w:bCs/>
          <w:color w:val="000000"/>
          <w:sz w:val="20"/>
          <w:szCs w:val="20"/>
        </w:rPr>
        <w:t>ed), Continued</w:t>
      </w:r>
    </w:p>
    <w:p w:rsidR="00000000" w:rsidRDefault="00E97FD0">
      <w:pPr>
        <w:divId w:val="1793985800"/>
        <w:rPr>
          <w:rFonts w:eastAsia="Times New Roman"/>
        </w:rPr>
      </w:pPr>
    </w:p>
    <w:p w:rsidR="00000000" w:rsidRDefault="00E97FD0">
      <w:pPr>
        <w:divId w:val="1911888213"/>
        <w:rPr>
          <w:rFonts w:eastAsia="Times New Roman"/>
        </w:rPr>
      </w:pPr>
    </w:p>
    <w:p w:rsidR="00000000" w:rsidRDefault="00E97FD0">
      <w:pPr>
        <w:divId w:val="1790005749"/>
        <w:rPr>
          <w:rFonts w:eastAsia="Times New Roman"/>
        </w:rPr>
      </w:pPr>
    </w:p>
    <w:p w:rsidR="00000000" w:rsidRDefault="00E97FD0">
      <w:pPr>
        <w:jc w:val="center"/>
        <w:rPr>
          <w:rFonts w:eastAsia="Times New Roman"/>
        </w:rPr>
      </w:pPr>
      <w:r>
        <w:rPr>
          <w:rFonts w:eastAsia="Times New Roman"/>
          <w:b/>
          <w:bCs/>
          <w:color w:val="000000"/>
          <w:sz w:val="20"/>
          <w:szCs w:val="20"/>
        </w:rPr>
        <w:t>Debt Service Coverage Ratios (2</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672537445"/>
          <w:jc w:val="center"/>
        </w:trPr>
        <w:tc>
          <w:tcPr>
            <w:tcW w:w="50" w:type="pct"/>
            <w:vAlign w:val="center"/>
            <w:hideMark/>
          </w:tcPr>
          <w:p w:rsidR="00000000" w:rsidRDefault="00E97FD0">
            <w:pPr>
              <w:jc w:val="center"/>
              <w:rPr>
                <w:rFonts w:eastAsia="Times New Roman"/>
              </w:rPr>
            </w:pPr>
          </w:p>
        </w:tc>
        <w:tc>
          <w:tcPr>
            <w:tcW w:w="149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672537445"/>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March 31, 2021</w:t>
            </w:r>
          </w:p>
        </w:tc>
      </w:tr>
      <w:tr w:rsidR="00000000">
        <w:trPr>
          <w:divId w:val="672537445"/>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 Cost Basis by Origination Year</w:t>
            </w:r>
          </w:p>
        </w:tc>
      </w:tr>
      <w:tr w:rsidR="00000000">
        <w:trPr>
          <w:divId w:val="672537445"/>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672537445"/>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672537445"/>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72537445"/>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67253744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3,336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1.2x </w:t>
            </w:r>
            <w:r>
              <w:rPr>
                <w:rFonts w:eastAsia="Times New Roman"/>
                <w:color w:val="000000"/>
                <w:sz w:val="20"/>
                <w:szCs w:val="20"/>
              </w:rPr>
              <w:t>to 1.5x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25" w:type="dxa"/>
              <w:bottom w:w="30" w:type="dxa"/>
              <w:right w:w="20" w:type="dxa"/>
            </w:tcMar>
            <w:vAlign w:val="center"/>
            <w:hideMark/>
          </w:tcPr>
          <w:p w:rsidR="00000000" w:rsidRDefault="00E97FD0">
            <w:pPr>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25" w:type="dxa"/>
              <w:bottom w:w="30" w:type="dxa"/>
              <w:right w:w="20" w:type="dxa"/>
            </w:tcMar>
            <w:vAlign w:val="center"/>
            <w:hideMark/>
          </w:tcPr>
          <w:p w:rsidR="00000000" w:rsidRDefault="00E97FD0">
            <w:pPr>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672537445"/>
          <w:jc w:val="center"/>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1,615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5,428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10,649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72537445"/>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672537445"/>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672537445"/>
          <w:jc w:val="center"/>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537445"/>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672537445"/>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3,569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6,719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1,471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2,006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FFFF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672537445"/>
          <w:jc w:val="center"/>
        </w:trPr>
        <w:tc>
          <w:tcPr>
            <w:tcW w:w="0" w:type="auto"/>
            <w:gridSpan w:val="3"/>
            <w:shd w:val="clear" w:color="auto" w:fill="CCEE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672537445"/>
          <w:jc w:val="center"/>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2,108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1,580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1,447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bl>
    <w:p w:rsidR="00000000" w:rsidRDefault="00E97FD0">
      <w:pPr>
        <w:ind w:hanging="270"/>
        <w:divId w:val="2114855754"/>
        <w:rPr>
          <w:rFonts w:eastAsia="Times New Roman"/>
        </w:rPr>
      </w:pPr>
      <w:r>
        <w:rPr>
          <w:rFonts w:eastAsia="Times New Roman"/>
          <w:color w:val="000000"/>
          <w:sz w:val="18"/>
          <w:szCs w:val="18"/>
        </w:rPr>
        <w:t xml:space="preserve">______________ </w:t>
      </w:r>
    </w:p>
    <w:p w:rsidR="00000000" w:rsidRDefault="00E97FD0">
      <w:pPr>
        <w:ind w:hanging="270"/>
        <w:divId w:val="1682464281"/>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E97FD0">
      <w:pPr>
        <w:ind w:hanging="270"/>
        <w:divId w:val="397021579"/>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E97FD0">
      <w:pPr>
        <w:ind w:firstLine="90"/>
        <w:divId w:val="124585205"/>
        <w:rPr>
          <w:rFonts w:eastAsia="Times New Roman"/>
        </w:rPr>
      </w:pPr>
    </w:p>
    <w:p w:rsidR="00000000" w:rsidRDefault="00E97FD0">
      <w:pPr>
        <w:ind w:firstLine="90"/>
        <w:divId w:val="628752574"/>
        <w:rPr>
          <w:rFonts w:eastAsia="Times New Roman"/>
        </w:rPr>
      </w:pPr>
    </w:p>
    <w:p w:rsidR="00000000" w:rsidRDefault="00E97FD0">
      <w:pPr>
        <w:ind w:firstLine="90"/>
        <w:divId w:val="122815050"/>
        <w:rPr>
          <w:rFonts w:eastAsia="Times New Roman"/>
        </w:rPr>
      </w:pPr>
    </w:p>
    <w:p w:rsidR="00000000" w:rsidRDefault="00E97FD0">
      <w:pPr>
        <w:ind w:firstLine="90"/>
        <w:divId w:val="1268656249"/>
        <w:rPr>
          <w:rFonts w:eastAsia="Times New Roman"/>
        </w:rPr>
      </w:pPr>
    </w:p>
    <w:p w:rsidR="00000000" w:rsidRDefault="00E97FD0">
      <w:pPr>
        <w:ind w:firstLine="90"/>
        <w:divId w:val="738747593"/>
        <w:rPr>
          <w:rFonts w:eastAsia="Times New Roman"/>
        </w:rPr>
      </w:pPr>
    </w:p>
    <w:p w:rsidR="00000000" w:rsidRDefault="00E97FD0">
      <w:pPr>
        <w:ind w:firstLine="90"/>
        <w:divId w:val="184487958"/>
        <w:rPr>
          <w:rFonts w:eastAsia="Times New Roman"/>
        </w:rPr>
      </w:pPr>
    </w:p>
    <w:p w:rsidR="00000000" w:rsidRDefault="00E97FD0">
      <w:pPr>
        <w:ind w:firstLine="90"/>
        <w:divId w:val="887105388"/>
        <w:rPr>
          <w:rFonts w:eastAsia="Times New Roman"/>
        </w:rPr>
      </w:pPr>
    </w:p>
    <w:p w:rsidR="00000000" w:rsidRDefault="00E97FD0">
      <w:pPr>
        <w:ind w:firstLine="90"/>
        <w:divId w:val="1649552181"/>
        <w:rPr>
          <w:rFonts w:eastAsia="Times New Roman"/>
        </w:rPr>
      </w:pPr>
    </w:p>
    <w:p w:rsidR="00000000" w:rsidRDefault="00E97FD0">
      <w:pPr>
        <w:ind w:firstLine="90"/>
        <w:divId w:val="774134962"/>
        <w:rPr>
          <w:rFonts w:eastAsia="Times New Roman"/>
        </w:rPr>
      </w:pPr>
    </w:p>
    <w:p w:rsidR="00000000" w:rsidRDefault="00E97FD0">
      <w:pPr>
        <w:ind w:firstLine="90"/>
        <w:divId w:val="1063917709"/>
        <w:rPr>
          <w:rFonts w:eastAsia="Times New Roman"/>
        </w:rPr>
      </w:pPr>
    </w:p>
    <w:p w:rsidR="00000000" w:rsidRDefault="00E97FD0">
      <w:pPr>
        <w:ind w:firstLine="90"/>
        <w:divId w:val="1942832236"/>
        <w:rPr>
          <w:rFonts w:eastAsia="Times New Roman"/>
        </w:rPr>
      </w:pPr>
    </w:p>
    <w:p w:rsidR="00000000" w:rsidRDefault="00E97FD0">
      <w:pPr>
        <w:ind w:firstLine="90"/>
        <w:divId w:val="1844078968"/>
        <w:rPr>
          <w:rFonts w:eastAsia="Times New Roman"/>
        </w:rPr>
      </w:pPr>
    </w:p>
    <w:p w:rsidR="00000000" w:rsidRDefault="00E97FD0">
      <w:pPr>
        <w:ind w:firstLine="90"/>
        <w:divId w:val="1078593064"/>
        <w:rPr>
          <w:rFonts w:eastAsia="Times New Roman"/>
        </w:rPr>
      </w:pPr>
    </w:p>
    <w:p w:rsidR="00000000" w:rsidRDefault="00E97FD0">
      <w:pPr>
        <w:jc w:val="center"/>
        <w:divId w:val="875697529"/>
        <w:rPr>
          <w:rFonts w:eastAsia="Times New Roman"/>
        </w:rPr>
      </w:pPr>
    </w:p>
    <w:p w:rsidR="00000000" w:rsidRDefault="00E97FD0">
      <w:pPr>
        <w:jc w:val="center"/>
        <w:divId w:val="875697529"/>
        <w:rPr>
          <w:rFonts w:eastAsia="Times New Roman"/>
        </w:rPr>
      </w:pPr>
      <w:r>
        <w:rPr>
          <w:rFonts w:eastAsia="Times New Roman"/>
          <w:color w:val="000000"/>
          <w:sz w:val="20"/>
          <w:szCs w:val="20"/>
        </w:rPr>
        <w:t>22</w:t>
      </w:r>
    </w:p>
    <w:p w:rsidR="00000000" w:rsidRDefault="00E97FD0">
      <w:pPr>
        <w:rPr>
          <w:rFonts w:eastAsia="Times New Roman"/>
        </w:rPr>
      </w:pPr>
      <w:r>
        <w:rPr>
          <w:rFonts w:eastAsia="Times New Roman"/>
        </w:rPr>
        <w:pict>
          <v:rect id="_x0000_i1048" style="width:0;height:1.5pt" o:hralign="center" o:hrstd="t" o:hr="t" fillcolor="#a0a0a0" stroked="f"/>
        </w:pict>
      </w:r>
    </w:p>
    <w:p w:rsidR="00000000" w:rsidRDefault="00E97FD0">
      <w:pPr>
        <w:divId w:val="1157040160"/>
        <w:rPr>
          <w:rFonts w:eastAsia="Times New Roman"/>
        </w:rPr>
      </w:pPr>
      <w:r>
        <w:rPr>
          <w:rFonts w:eastAsia="Times New Roman"/>
          <w:b/>
          <w:bCs/>
          <w:color w:val="0000FF"/>
          <w:sz w:val="20"/>
          <w:szCs w:val="20"/>
          <w:u w:val="single"/>
        </w:rPr>
        <w:t>Table of Contents</w:t>
      </w:r>
    </w:p>
    <w:p w:rsidR="00000000" w:rsidRDefault="00E97FD0">
      <w:pPr>
        <w:jc w:val="center"/>
        <w:divId w:val="915674869"/>
        <w:rPr>
          <w:rFonts w:eastAsia="Times New Roman"/>
        </w:rPr>
      </w:pPr>
      <w:r>
        <w:rPr>
          <w:rFonts w:eastAsia="Times New Roman"/>
          <w:b/>
          <w:bCs/>
          <w:color w:val="000000"/>
          <w:sz w:val="20"/>
          <w:szCs w:val="20"/>
        </w:rPr>
        <w:t>EQUITABLE HOLDINGS, INC.</w:t>
      </w:r>
    </w:p>
    <w:p w:rsidR="00000000" w:rsidRDefault="00E97FD0">
      <w:pPr>
        <w:jc w:val="center"/>
        <w:divId w:val="915674869"/>
        <w:rPr>
          <w:rFonts w:eastAsia="Times New Roman"/>
        </w:rPr>
      </w:pPr>
      <w:r>
        <w:rPr>
          <w:rFonts w:eastAsia="Times New Roman"/>
          <w:b/>
          <w:bCs/>
          <w:color w:val="000000"/>
          <w:sz w:val="20"/>
          <w:szCs w:val="20"/>
        </w:rPr>
        <w:t>Notes to Consolidated Financial Statements (Unaudited), Continued</w:t>
      </w:r>
    </w:p>
    <w:p w:rsidR="00000000" w:rsidRDefault="00E97FD0">
      <w:pPr>
        <w:ind w:firstLine="90"/>
        <w:divId w:val="1012994099"/>
        <w:rPr>
          <w:rFonts w:eastAsia="Times New Roman"/>
        </w:rPr>
      </w:pPr>
    </w:p>
    <w:p w:rsidR="00000000" w:rsidRDefault="00E97FD0">
      <w:pPr>
        <w:ind w:firstLine="90"/>
        <w:divId w:val="1855730320"/>
        <w:rPr>
          <w:rFonts w:eastAsia="Times New Roman"/>
        </w:rPr>
      </w:pPr>
    </w:p>
    <w:p w:rsidR="00000000" w:rsidRDefault="00E97FD0">
      <w:pPr>
        <w:divId w:val="1480684009"/>
        <w:rPr>
          <w:rFonts w:eastAsia="Times New Roman"/>
        </w:rPr>
      </w:pPr>
    </w:p>
    <w:p w:rsidR="00000000" w:rsidRDefault="00E97FD0">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57766780"/>
          <w:jc w:val="center"/>
        </w:trPr>
        <w:tc>
          <w:tcPr>
            <w:tcW w:w="50" w:type="pct"/>
            <w:vAlign w:val="center"/>
            <w:hideMark/>
          </w:tcPr>
          <w:p w:rsidR="00000000" w:rsidRDefault="00E97FD0">
            <w:pPr>
              <w:jc w:val="center"/>
              <w:rPr>
                <w:rFonts w:eastAsia="Times New Roman"/>
              </w:rPr>
            </w:pPr>
          </w:p>
        </w:tc>
        <w:tc>
          <w:tcPr>
            <w:tcW w:w="13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5776678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December 31, 2020</w:t>
            </w:r>
          </w:p>
        </w:tc>
      </w:tr>
      <w:tr w:rsidR="00000000">
        <w:trPr>
          <w:divId w:val="15776678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Amortized Cost Basis by Origination Year</w:t>
            </w:r>
          </w:p>
        </w:tc>
      </w:tr>
      <w:tr w:rsidR="00000000">
        <w:trPr>
          <w:divId w:val="15776678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Total</w:t>
            </w:r>
          </w:p>
        </w:tc>
      </w:tr>
      <w:tr w:rsidR="00000000">
        <w:trPr>
          <w:divId w:val="15776678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57766780"/>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57766780"/>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5776678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505 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1,016 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1,294 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803 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1,697 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6,997 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452 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2,190 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157766780"/>
          <w:jc w:val="center"/>
        </w:trPr>
        <w:tc>
          <w:tcPr>
            <w:tcW w:w="0" w:type="auto"/>
            <w:gridSpan w:val="3"/>
            <w:shd w:val="clear" w:color="auto" w:fill="CCEE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5776678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57766780"/>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5776678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1,567 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1,144 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157766780"/>
          <w:jc w:val="center"/>
        </w:trPr>
        <w:tc>
          <w:tcPr>
            <w:tcW w:w="0" w:type="auto"/>
            <w:gridSpan w:val="3"/>
            <w:shd w:val="clear" w:color="auto" w:fill="FFFF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57766780"/>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5776678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1,571 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486 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2,314 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2,048 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5776678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157766780"/>
          <w:jc w:val="center"/>
        </w:trPr>
        <w:tc>
          <w:tcPr>
            <w:tcW w:w="0" w:type="auto"/>
            <w:gridSpan w:val="3"/>
            <w:shd w:val="clear" w:color="auto" w:fill="FFFF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bl>
    <w:p w:rsidR="00000000" w:rsidRDefault="00E97FD0">
      <w:pPr>
        <w:divId w:val="1038047751"/>
        <w:rPr>
          <w:rFonts w:eastAsia="Times New Roman"/>
        </w:rPr>
      </w:pPr>
    </w:p>
    <w:p w:rsidR="00000000" w:rsidRDefault="00E97FD0">
      <w:pPr>
        <w:divId w:val="1818108850"/>
        <w:rPr>
          <w:rFonts w:eastAsia="Times New Roman"/>
        </w:rPr>
      </w:pPr>
    </w:p>
    <w:p w:rsidR="00000000" w:rsidRDefault="00E97FD0">
      <w:pPr>
        <w:jc w:val="center"/>
        <w:divId w:val="2143576951"/>
        <w:rPr>
          <w:rFonts w:eastAsia="Times New Roman"/>
        </w:rPr>
      </w:pPr>
    </w:p>
    <w:p w:rsidR="00000000" w:rsidRDefault="00E97FD0">
      <w:pPr>
        <w:jc w:val="center"/>
        <w:divId w:val="2143576951"/>
        <w:rPr>
          <w:rFonts w:eastAsia="Times New Roman"/>
        </w:rPr>
      </w:pPr>
      <w:r>
        <w:rPr>
          <w:rFonts w:eastAsia="Times New Roman"/>
          <w:color w:val="000000"/>
          <w:sz w:val="20"/>
          <w:szCs w:val="20"/>
        </w:rPr>
        <w:t>23</w:t>
      </w:r>
    </w:p>
    <w:p w:rsidR="00000000" w:rsidRDefault="00E97FD0">
      <w:pPr>
        <w:rPr>
          <w:rFonts w:eastAsia="Times New Roman"/>
        </w:rPr>
      </w:pPr>
      <w:r>
        <w:rPr>
          <w:rFonts w:eastAsia="Times New Roman"/>
        </w:rPr>
        <w:pict>
          <v:rect id="_x0000_i1049" style="width:0;height:1.5pt" o:hralign="center" o:hrstd="t" o:hr="t" fillcolor="#a0a0a0" stroked="f"/>
        </w:pict>
      </w:r>
    </w:p>
    <w:p w:rsidR="00000000" w:rsidRDefault="00E97FD0">
      <w:pPr>
        <w:divId w:val="489908256"/>
        <w:rPr>
          <w:rFonts w:eastAsia="Times New Roman"/>
        </w:rPr>
      </w:pPr>
      <w:r>
        <w:rPr>
          <w:rFonts w:eastAsia="Times New Roman"/>
          <w:b/>
          <w:bCs/>
          <w:color w:val="0000FF"/>
          <w:sz w:val="20"/>
          <w:szCs w:val="20"/>
          <w:u w:val="single"/>
        </w:rPr>
        <w:t>Table of Contents</w:t>
      </w:r>
    </w:p>
    <w:p w:rsidR="00000000" w:rsidRDefault="00E97FD0">
      <w:pPr>
        <w:jc w:val="center"/>
        <w:divId w:val="1027218987"/>
        <w:rPr>
          <w:rFonts w:eastAsia="Times New Roman"/>
        </w:rPr>
      </w:pPr>
      <w:r>
        <w:rPr>
          <w:rFonts w:eastAsia="Times New Roman"/>
          <w:b/>
          <w:bCs/>
          <w:color w:val="000000"/>
          <w:sz w:val="20"/>
          <w:szCs w:val="20"/>
        </w:rPr>
        <w:t>EQUITABLE HOLDINGS, INC.</w:t>
      </w:r>
    </w:p>
    <w:p w:rsidR="00000000" w:rsidRDefault="00E97FD0">
      <w:pPr>
        <w:jc w:val="center"/>
        <w:divId w:val="1027218987"/>
        <w:rPr>
          <w:rFonts w:eastAsia="Times New Roman"/>
        </w:rPr>
      </w:pPr>
      <w:r>
        <w:rPr>
          <w:rFonts w:eastAsia="Times New Roman"/>
          <w:b/>
          <w:bCs/>
          <w:color w:val="000000"/>
          <w:sz w:val="20"/>
          <w:szCs w:val="20"/>
        </w:rPr>
        <w:t>Notes to Consolidated Financial Statements (Unaudited), Continued</w:t>
      </w:r>
    </w:p>
    <w:p w:rsidR="00000000" w:rsidRDefault="00E97FD0">
      <w:pPr>
        <w:divId w:val="1478913288"/>
        <w:rPr>
          <w:rFonts w:eastAsia="Times New Roman"/>
        </w:rPr>
      </w:pPr>
    </w:p>
    <w:p w:rsidR="00000000" w:rsidRDefault="00E97FD0">
      <w:pPr>
        <w:jc w:val="center"/>
        <w:rPr>
          <w:rFonts w:eastAsia="Times New Roman"/>
        </w:rPr>
      </w:pPr>
      <w:r>
        <w:rPr>
          <w:rFonts w:eastAsia="Times New Roman"/>
          <w:b/>
          <w:bCs/>
          <w:color w:val="000000"/>
          <w:sz w:val="20"/>
          <w:szCs w:val="20"/>
        </w:rPr>
        <w:t>Debt Servic</w:t>
      </w:r>
      <w:r>
        <w:rPr>
          <w:rFonts w:eastAsia="Times New Roman"/>
          <w:b/>
          <w:bCs/>
          <w:color w:val="000000"/>
          <w:sz w:val="20"/>
          <w:szCs w:val="20"/>
        </w:rPr>
        <w:t>e Coverage Ratios (2)</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866551220"/>
          <w:jc w:val="center"/>
        </w:trPr>
        <w:tc>
          <w:tcPr>
            <w:tcW w:w="50" w:type="pct"/>
            <w:vAlign w:val="center"/>
            <w:hideMark/>
          </w:tcPr>
          <w:p w:rsidR="00000000" w:rsidRDefault="00E97FD0">
            <w:pPr>
              <w:jc w:val="center"/>
              <w:rPr>
                <w:rFonts w:eastAsia="Times New Roman"/>
              </w:rPr>
            </w:pPr>
          </w:p>
        </w:tc>
        <w:tc>
          <w:tcPr>
            <w:tcW w:w="149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8665512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December 31, 2020</w:t>
            </w:r>
          </w:p>
        </w:tc>
      </w:tr>
      <w:tr w:rsidR="00000000">
        <w:trPr>
          <w:divId w:val="186655122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Amortized Cost Basis by Origination Year</w:t>
            </w:r>
          </w:p>
        </w:tc>
      </w:tr>
      <w:tr w:rsidR="00000000">
        <w:trPr>
          <w:divId w:val="186655122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6"/>
                <w:szCs w:val="16"/>
              </w:rPr>
              <w:t>Total</w:t>
            </w:r>
          </w:p>
        </w:tc>
      </w:tr>
      <w:tr w:rsidR="00000000">
        <w:trPr>
          <w:divId w:val="1866551220"/>
          <w:jc w:val="center"/>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866551220"/>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6551220"/>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86655122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492 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1,959 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5,951 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1,955 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25" w:type="dxa"/>
              <w:bottom w:w="30" w:type="dxa"/>
              <w:right w:w="20" w:type="dxa"/>
            </w:tcMar>
            <w:hideMark/>
          </w:tcPr>
          <w:p w:rsidR="00000000" w:rsidRDefault="00E97FD0">
            <w:pPr>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658 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1,008 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25" w:type="dxa"/>
              <w:bottom w:w="30" w:type="dxa"/>
              <w:right w:w="20" w:type="dxa"/>
            </w:tcMar>
            <w:vAlign w:val="center"/>
            <w:hideMark/>
          </w:tcPr>
          <w:p w:rsidR="00000000" w:rsidRDefault="00E97FD0">
            <w:pPr>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25" w:type="dxa"/>
              <w:bottom w:w="30" w:type="dxa"/>
              <w:right w:w="20" w:type="dxa"/>
            </w:tcMar>
            <w:vAlign w:val="center"/>
            <w:hideMark/>
          </w:tcPr>
          <w:p w:rsidR="00000000" w:rsidRDefault="00E97FD0">
            <w:pPr>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1866551220"/>
          <w:jc w:val="center"/>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6551220"/>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866551220"/>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989 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1866551220"/>
          <w:jc w:val="center"/>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66551220"/>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866551220"/>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6,356 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1,523 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825 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2,457 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1,997 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FFFF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r w:rsidR="00000000">
        <w:trPr>
          <w:divId w:val="1866551220"/>
          <w:jc w:val="center"/>
        </w:trPr>
        <w:tc>
          <w:tcPr>
            <w:tcW w:w="0" w:type="auto"/>
            <w:gridSpan w:val="3"/>
            <w:shd w:val="clear" w:color="auto" w:fill="CCEEFF"/>
            <w:tcMar>
              <w:top w:w="30" w:type="dxa"/>
              <w:left w:w="140" w:type="dxa"/>
              <w:bottom w:w="30" w:type="dxa"/>
              <w:right w:w="20" w:type="dxa"/>
            </w:tcMar>
            <w:vAlign w:val="center"/>
            <w:hideMark/>
          </w:tcPr>
          <w:p w:rsidR="00000000" w:rsidRDefault="00E97FD0">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r>
      <w:tr w:rsidR="00E97FD0">
        <w:trPr>
          <w:divId w:val="1866551220"/>
          <w:jc w:val="center"/>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r>
    </w:tbl>
    <w:p w:rsidR="00000000" w:rsidRDefault="00E97FD0">
      <w:pPr>
        <w:ind w:hanging="270"/>
        <w:divId w:val="962463329"/>
        <w:rPr>
          <w:rFonts w:eastAsia="Times New Roman"/>
        </w:rPr>
      </w:pPr>
      <w:r>
        <w:rPr>
          <w:rFonts w:eastAsia="Times New Roman"/>
          <w:color w:val="000000"/>
          <w:sz w:val="18"/>
          <w:szCs w:val="18"/>
        </w:rPr>
        <w:t xml:space="preserve">______________ </w:t>
      </w:r>
    </w:p>
    <w:p w:rsidR="00000000" w:rsidRDefault="00E97FD0">
      <w:pPr>
        <w:ind w:hanging="270"/>
        <w:divId w:val="1011298403"/>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E97FD0">
      <w:pPr>
        <w:ind w:hanging="270"/>
        <w:divId w:val="1728844462"/>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E97FD0">
      <w:pPr>
        <w:divId w:val="805241783"/>
        <w:rPr>
          <w:rFonts w:eastAsia="Times New Roman"/>
        </w:rPr>
      </w:pPr>
      <w:r>
        <w:rPr>
          <w:rFonts w:eastAsia="Times New Roman"/>
          <w:color w:val="000000"/>
          <w:sz w:val="20"/>
          <w:szCs w:val="20"/>
        </w:rPr>
        <w:t xml:space="preserve">The following tables provide information relating to the LTV and DSC ratios for commercial and agricultural mortgage loans as of March 31, 2021 and </w:t>
      </w:r>
      <w:r>
        <w:rPr>
          <w:rFonts w:eastAsia="Times New Roman"/>
          <w:color w:val="000000"/>
          <w:sz w:val="20"/>
          <w:szCs w:val="20"/>
        </w:rPr>
        <w:t>December 31, 2020. The values used in these ratio calculations were developed as part of the periodic review of the commercial and agricultural mortgage loan portfolio, which includes an evaluation of the underlying collateral value</w:t>
      </w:r>
    </w:p>
    <w:p w:rsidR="00000000" w:rsidRDefault="00E97FD0">
      <w:pPr>
        <w:jc w:val="center"/>
        <w:divId w:val="2127431233"/>
        <w:rPr>
          <w:rFonts w:eastAsia="Times New Roman"/>
        </w:rPr>
      </w:pPr>
    </w:p>
    <w:p w:rsidR="00000000" w:rsidRDefault="00E97FD0">
      <w:pPr>
        <w:jc w:val="center"/>
        <w:divId w:val="2127431233"/>
        <w:rPr>
          <w:rFonts w:eastAsia="Times New Roman"/>
        </w:rPr>
      </w:pPr>
      <w:r>
        <w:rPr>
          <w:rFonts w:eastAsia="Times New Roman"/>
          <w:color w:val="000000"/>
          <w:sz w:val="20"/>
          <w:szCs w:val="20"/>
        </w:rPr>
        <w:t>24</w:t>
      </w:r>
    </w:p>
    <w:p w:rsidR="00000000" w:rsidRDefault="00E97FD0">
      <w:pPr>
        <w:rPr>
          <w:rFonts w:eastAsia="Times New Roman"/>
        </w:rPr>
      </w:pPr>
      <w:r>
        <w:rPr>
          <w:rFonts w:eastAsia="Times New Roman"/>
        </w:rPr>
        <w:pict>
          <v:rect id="_x0000_i1050" style="width:0;height:1.5pt" o:hralign="center" o:hrstd="t" o:hr="t" fillcolor="#a0a0a0" stroked="f"/>
        </w:pict>
      </w:r>
    </w:p>
    <w:p w:rsidR="00000000" w:rsidRDefault="00E97FD0">
      <w:pPr>
        <w:divId w:val="332296005"/>
        <w:rPr>
          <w:rFonts w:eastAsia="Times New Roman"/>
        </w:rPr>
      </w:pPr>
      <w:r>
        <w:rPr>
          <w:rFonts w:eastAsia="Times New Roman"/>
          <w:b/>
          <w:bCs/>
          <w:color w:val="0000FF"/>
          <w:sz w:val="20"/>
          <w:szCs w:val="20"/>
          <w:u w:val="single"/>
        </w:rPr>
        <w:t>Table of Contents</w:t>
      </w:r>
    </w:p>
    <w:p w:rsidR="00000000" w:rsidRDefault="00E97FD0">
      <w:pPr>
        <w:jc w:val="center"/>
        <w:divId w:val="1426146626"/>
        <w:rPr>
          <w:rFonts w:eastAsia="Times New Roman"/>
        </w:rPr>
      </w:pPr>
      <w:r>
        <w:rPr>
          <w:rFonts w:eastAsia="Times New Roman"/>
          <w:b/>
          <w:bCs/>
          <w:color w:val="000000"/>
          <w:sz w:val="20"/>
          <w:szCs w:val="20"/>
        </w:rPr>
        <w:t>EQUITABLE HOLDINGS, INC.</w:t>
      </w:r>
    </w:p>
    <w:p w:rsidR="00000000" w:rsidRDefault="00E97FD0">
      <w:pPr>
        <w:jc w:val="center"/>
        <w:divId w:val="1426146626"/>
        <w:rPr>
          <w:rFonts w:eastAsia="Times New Roman"/>
        </w:rPr>
      </w:pPr>
      <w:r>
        <w:rPr>
          <w:rFonts w:eastAsia="Times New Roman"/>
          <w:b/>
          <w:bCs/>
          <w:color w:val="000000"/>
          <w:sz w:val="20"/>
          <w:szCs w:val="20"/>
        </w:rPr>
        <w:t>Notes to Consolidated Financial Statements (Unaudited), Continued</w:t>
      </w:r>
    </w:p>
    <w:p w:rsidR="00000000" w:rsidRDefault="00E97FD0">
      <w:pPr>
        <w:divId w:val="58208141"/>
        <w:rPr>
          <w:rFonts w:eastAsia="Times New Roman"/>
        </w:rPr>
      </w:pPr>
    </w:p>
    <w:p w:rsidR="00000000" w:rsidRDefault="00E97FD0">
      <w:pPr>
        <w:divId w:val="1315180194"/>
        <w:rPr>
          <w:rFonts w:eastAsia="Times New Roman"/>
        </w:rPr>
      </w:pPr>
    </w:p>
    <w:p w:rsidR="00000000" w:rsidRDefault="00E97FD0">
      <w:pPr>
        <w:divId w:val="1571816206"/>
        <w:rPr>
          <w:rFonts w:eastAsia="Times New Roman"/>
        </w:rPr>
      </w:pPr>
    </w:p>
    <w:p w:rsidR="00000000" w:rsidRDefault="00E97FD0">
      <w:pPr>
        <w:divId w:val="1135098891"/>
        <w:rPr>
          <w:rFonts w:eastAsia="Times New Roman"/>
        </w:rPr>
      </w:pPr>
    </w:p>
    <w:p w:rsidR="00000000" w:rsidRDefault="00E97FD0">
      <w:pPr>
        <w:jc w:val="center"/>
        <w:rPr>
          <w:rFonts w:eastAsia="Times New Roman"/>
        </w:rPr>
      </w:pPr>
      <w:r>
        <w:rPr>
          <w:rFonts w:eastAsia="Times New Roman"/>
          <w:b/>
          <w:bCs/>
          <w:color w:val="000000"/>
          <w:sz w:val="20"/>
          <w:szCs w:val="20"/>
        </w:rPr>
        <w:t>Mortgage Loans by LTV and DSC Ratios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2251"/>
        <w:gridCol w:w="40"/>
        <w:gridCol w:w="121"/>
        <w:gridCol w:w="643"/>
        <w:gridCol w:w="36"/>
        <w:gridCol w:w="36"/>
        <w:gridCol w:w="36"/>
        <w:gridCol w:w="36"/>
        <w:gridCol w:w="120"/>
        <w:gridCol w:w="596"/>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285388379"/>
          <w:jc w:val="center"/>
        </w:trPr>
        <w:tc>
          <w:tcPr>
            <w:tcW w:w="50" w:type="pct"/>
            <w:vAlign w:val="center"/>
            <w:hideMark/>
          </w:tcPr>
          <w:p w:rsidR="00000000" w:rsidRDefault="00E97FD0">
            <w:pPr>
              <w:jc w:val="center"/>
              <w:rPr>
                <w:rFonts w:eastAsia="Times New Roman"/>
              </w:rPr>
            </w:pPr>
          </w:p>
        </w:tc>
        <w:tc>
          <w:tcPr>
            <w:tcW w:w="13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285388379"/>
          <w:jc w:val="center"/>
        </w:trPr>
        <w:tc>
          <w:tcPr>
            <w:tcW w:w="0" w:type="auto"/>
            <w:gridSpan w:val="3"/>
            <w:tcMar>
              <w:top w:w="30" w:type="dxa"/>
              <w:left w:w="20" w:type="dxa"/>
              <w:bottom w:w="30" w:type="dxa"/>
              <w:right w:w="20" w:type="dxa"/>
            </w:tcMar>
            <w:vAlign w:val="bottom"/>
            <w:hideMark/>
          </w:tcPr>
          <w:p w:rsidR="00000000" w:rsidRDefault="00E97FD0">
            <w:pPr>
              <w:divId w:val="357853106"/>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85388379"/>
          <w:jc w:val="center"/>
        </w:trPr>
        <w:tc>
          <w:tcPr>
            <w:tcW w:w="0" w:type="auto"/>
            <w:gridSpan w:val="3"/>
            <w:tcMar>
              <w:top w:w="30" w:type="dxa"/>
              <w:left w:w="20" w:type="dxa"/>
              <w:bottom w:w="30" w:type="dxa"/>
              <w:right w:w="20" w:type="dxa"/>
            </w:tcMar>
            <w:vAlign w:val="bottom"/>
            <w:hideMark/>
          </w:tcPr>
          <w:p w:rsidR="00000000" w:rsidRDefault="00E97FD0">
            <w:pPr>
              <w:divId w:val="1206142381"/>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285388379"/>
          <w:jc w:val="center"/>
        </w:trPr>
        <w:tc>
          <w:tcPr>
            <w:tcW w:w="0" w:type="auto"/>
            <w:gridSpan w:val="3"/>
            <w:tcMar>
              <w:top w:w="30" w:type="dxa"/>
              <w:left w:w="20" w:type="dxa"/>
              <w:bottom w:w="30" w:type="dxa"/>
              <w:right w:w="20" w:type="dxa"/>
            </w:tcMar>
            <w:vAlign w:val="bottom"/>
            <w:hideMark/>
          </w:tcPr>
          <w:p w:rsidR="00000000" w:rsidRDefault="00E97FD0">
            <w:pPr>
              <w:divId w:val="653799914"/>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285388379"/>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85388379"/>
          <w:jc w:val="center"/>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85388379"/>
          <w:jc w:val="center"/>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285388379"/>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1285388379"/>
          <w:jc w:val="center"/>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85388379"/>
          <w:jc w:val="center"/>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285388379"/>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1285388379"/>
          <w:jc w:val="center"/>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85388379"/>
          <w:jc w:val="center"/>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285388379"/>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1285388379"/>
          <w:jc w:val="center"/>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6,719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8538837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bl>
    <w:p w:rsidR="00000000" w:rsidRDefault="00E97FD0">
      <w:pPr>
        <w:jc w:val="center"/>
        <w:divId w:val="1675961415"/>
        <w:rPr>
          <w:rFonts w:eastAsia="Times New Roman"/>
        </w:rPr>
      </w:pPr>
    </w:p>
    <w:p w:rsidR="00000000" w:rsidRDefault="00E97FD0">
      <w:pPr>
        <w:jc w:val="center"/>
        <w:divId w:val="1675961415"/>
        <w:rPr>
          <w:rFonts w:eastAsia="Times New Roman"/>
        </w:rPr>
      </w:pPr>
      <w:r>
        <w:rPr>
          <w:rFonts w:eastAsia="Times New Roman"/>
          <w:color w:val="000000"/>
          <w:sz w:val="20"/>
          <w:szCs w:val="20"/>
        </w:rPr>
        <w:t>25</w:t>
      </w:r>
    </w:p>
    <w:p w:rsidR="00000000" w:rsidRDefault="00E97FD0">
      <w:pPr>
        <w:rPr>
          <w:rFonts w:eastAsia="Times New Roman"/>
        </w:rPr>
      </w:pPr>
      <w:r>
        <w:rPr>
          <w:rFonts w:eastAsia="Times New Roman"/>
        </w:rPr>
        <w:pict>
          <v:rect id="_x0000_i1051" style="width:0;height:1.5pt" o:hralign="center" o:hrstd="t" o:hr="t" fillcolor="#a0a0a0" stroked="f"/>
        </w:pict>
      </w:r>
    </w:p>
    <w:p w:rsidR="00000000" w:rsidRDefault="00E97FD0">
      <w:pPr>
        <w:divId w:val="348144392"/>
        <w:rPr>
          <w:rFonts w:eastAsia="Times New Roman"/>
        </w:rPr>
      </w:pPr>
      <w:r>
        <w:rPr>
          <w:rFonts w:eastAsia="Times New Roman"/>
          <w:b/>
          <w:bCs/>
          <w:color w:val="0000FF"/>
          <w:sz w:val="20"/>
          <w:szCs w:val="20"/>
          <w:u w:val="single"/>
        </w:rPr>
        <w:t>Table of Contents</w:t>
      </w:r>
    </w:p>
    <w:p w:rsidR="00000000" w:rsidRDefault="00E97FD0">
      <w:pPr>
        <w:jc w:val="center"/>
        <w:divId w:val="956178296"/>
        <w:rPr>
          <w:rFonts w:eastAsia="Times New Roman"/>
        </w:rPr>
      </w:pPr>
      <w:r>
        <w:rPr>
          <w:rFonts w:eastAsia="Times New Roman"/>
          <w:b/>
          <w:bCs/>
          <w:color w:val="000000"/>
          <w:sz w:val="20"/>
          <w:szCs w:val="20"/>
        </w:rPr>
        <w:t>EQUITABLE HOLDINGS, INC.</w:t>
      </w:r>
    </w:p>
    <w:p w:rsidR="00000000" w:rsidRDefault="00E97FD0">
      <w:pPr>
        <w:jc w:val="center"/>
        <w:divId w:val="956178296"/>
        <w:rPr>
          <w:rFonts w:eastAsia="Times New Roman"/>
        </w:rPr>
      </w:pPr>
      <w:r>
        <w:rPr>
          <w:rFonts w:eastAsia="Times New Roman"/>
          <w:b/>
          <w:bCs/>
          <w:color w:val="000000"/>
          <w:sz w:val="20"/>
          <w:szCs w:val="20"/>
        </w:rPr>
        <w:t>Notes to Consolidated Financial Statements (Unaudited),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2252"/>
        <w:gridCol w:w="39"/>
        <w:gridCol w:w="121"/>
        <w:gridCol w:w="643"/>
        <w:gridCol w:w="36"/>
        <w:gridCol w:w="36"/>
        <w:gridCol w:w="36"/>
        <w:gridCol w:w="36"/>
        <w:gridCol w:w="120"/>
        <w:gridCol w:w="596"/>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880827572"/>
          <w:jc w:val="center"/>
        </w:trPr>
        <w:tc>
          <w:tcPr>
            <w:tcW w:w="50" w:type="pct"/>
            <w:vAlign w:val="center"/>
            <w:hideMark/>
          </w:tcPr>
          <w:p w:rsidR="00000000" w:rsidRDefault="00E97FD0">
            <w:pPr>
              <w:jc w:val="center"/>
              <w:rPr>
                <w:rFonts w:eastAsia="Times New Roman"/>
              </w:rPr>
            </w:pPr>
          </w:p>
        </w:tc>
        <w:tc>
          <w:tcPr>
            <w:tcW w:w="139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880827572"/>
          <w:jc w:val="center"/>
        </w:trPr>
        <w:tc>
          <w:tcPr>
            <w:tcW w:w="0" w:type="auto"/>
            <w:gridSpan w:val="3"/>
            <w:tcMar>
              <w:top w:w="30" w:type="dxa"/>
              <w:left w:w="20" w:type="dxa"/>
              <w:bottom w:w="30" w:type="dxa"/>
              <w:right w:w="20" w:type="dxa"/>
            </w:tcMar>
            <w:vAlign w:val="bottom"/>
            <w:hideMark/>
          </w:tcPr>
          <w:p w:rsidR="00000000" w:rsidRDefault="00E97FD0">
            <w:pPr>
              <w:divId w:val="1402023969"/>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80827572"/>
          <w:jc w:val="center"/>
        </w:trPr>
        <w:tc>
          <w:tcPr>
            <w:tcW w:w="0" w:type="auto"/>
            <w:gridSpan w:val="3"/>
            <w:tcMar>
              <w:top w:w="30" w:type="dxa"/>
              <w:left w:w="20" w:type="dxa"/>
              <w:bottom w:w="30" w:type="dxa"/>
              <w:right w:w="20" w:type="dxa"/>
            </w:tcMar>
            <w:vAlign w:val="bottom"/>
            <w:hideMark/>
          </w:tcPr>
          <w:p w:rsidR="00000000" w:rsidRDefault="00E97FD0">
            <w:pPr>
              <w:divId w:val="1984462451"/>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880827572"/>
          <w:jc w:val="center"/>
        </w:trPr>
        <w:tc>
          <w:tcPr>
            <w:tcW w:w="0" w:type="auto"/>
            <w:gridSpan w:val="3"/>
            <w:tcMar>
              <w:top w:w="30" w:type="dxa"/>
              <w:left w:w="20" w:type="dxa"/>
              <w:bottom w:w="30" w:type="dxa"/>
              <w:right w:w="20" w:type="dxa"/>
            </w:tcMar>
            <w:vAlign w:val="bottom"/>
            <w:hideMark/>
          </w:tcPr>
          <w:p w:rsidR="00000000" w:rsidRDefault="00E97FD0">
            <w:pPr>
              <w:divId w:val="833957210"/>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880827572"/>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80827572"/>
          <w:jc w:val="center"/>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80827572"/>
          <w:jc w:val="center"/>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880827572"/>
          <w:jc w:val="center"/>
        </w:trPr>
        <w:tc>
          <w:tcPr>
            <w:tcW w:w="0" w:type="auto"/>
            <w:gridSpan w:val="3"/>
            <w:shd w:val="clear" w:color="auto" w:fill="FFFFFF"/>
            <w:tcMar>
              <w:top w:w="30" w:type="dxa"/>
              <w:left w:w="20" w:type="dxa"/>
              <w:bottom w:w="30" w:type="dxa"/>
              <w:right w:w="20" w:type="dxa"/>
            </w:tcMar>
            <w:hideMark/>
          </w:tcPr>
          <w:p w:rsidR="00000000" w:rsidRDefault="00E97FD0">
            <w:pPr>
              <w:divId w:val="1717048578"/>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856 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1,016 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CCEEFF"/>
            <w:tcMar>
              <w:top w:w="30" w:type="dxa"/>
              <w:left w:w="20" w:type="dxa"/>
              <w:bottom w:w="30" w:type="dxa"/>
              <w:right w:w="20" w:type="dxa"/>
            </w:tcMar>
            <w:hideMark/>
          </w:tcPr>
          <w:p w:rsidR="00000000" w:rsidRDefault="00E97FD0">
            <w:pPr>
              <w:divId w:val="2046563224"/>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4,095 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870 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1,452 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6,997 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FFFFFF"/>
            <w:tcMar>
              <w:top w:w="30" w:type="dxa"/>
              <w:left w:w="20" w:type="dxa"/>
              <w:bottom w:w="30" w:type="dxa"/>
              <w:right w:w="20" w:type="dxa"/>
            </w:tcMar>
            <w:hideMark/>
          </w:tcPr>
          <w:p w:rsidR="00000000" w:rsidRDefault="00E97FD0">
            <w:pPr>
              <w:divId w:val="71624796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CCEEFF"/>
            <w:tcMar>
              <w:top w:w="30" w:type="dxa"/>
              <w:left w:w="20" w:type="dxa"/>
              <w:bottom w:w="30" w:type="dxa"/>
              <w:right w:w="20" w:type="dxa"/>
            </w:tcMar>
            <w:hideMark/>
          </w:tcPr>
          <w:p w:rsidR="00000000" w:rsidRDefault="00E97FD0">
            <w:pPr>
              <w:divId w:val="76828189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880827572"/>
          <w:jc w:val="center"/>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5,951 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80827572"/>
          <w:jc w:val="center"/>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880827572"/>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1,567 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1,144 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880827572"/>
          <w:jc w:val="center"/>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80827572"/>
          <w:jc w:val="center"/>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mortgage loans: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880827572"/>
          <w:jc w:val="center"/>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1,663 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880827572"/>
          <w:jc w:val="center"/>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880827572"/>
          <w:jc w:val="center"/>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6,356 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124128817"/>
        <w:rPr>
          <w:rFonts w:eastAsia="Times New Roman"/>
        </w:rPr>
      </w:pPr>
      <w:r>
        <w:rPr>
          <w:rFonts w:eastAsia="Times New Roman"/>
          <w:color w:val="000000"/>
          <w:sz w:val="18"/>
          <w:szCs w:val="18"/>
        </w:rPr>
        <w:t>______________</w:t>
      </w:r>
    </w:p>
    <w:p w:rsidR="00000000" w:rsidRDefault="00E97FD0">
      <w:pPr>
        <w:ind w:hanging="270"/>
        <w:divId w:val="46607793"/>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E97FD0">
      <w:pPr>
        <w:ind w:hanging="270"/>
        <w:divId w:val="1811358930"/>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E97FD0">
      <w:pPr>
        <w:ind w:hanging="270"/>
        <w:divId w:val="603422149"/>
        <w:rPr>
          <w:rFonts w:eastAsia="Times New Roman"/>
        </w:rPr>
      </w:pPr>
      <w:r>
        <w:rPr>
          <w:rFonts w:eastAsia="Times New Roman"/>
          <w:color w:val="000000"/>
          <w:sz w:val="18"/>
          <w:szCs w:val="18"/>
        </w:rPr>
        <w:t xml:space="preserve">(3)Amounts presented at amortized cost basis. </w:t>
      </w:r>
    </w:p>
    <w:p w:rsidR="00000000" w:rsidRDefault="00E97FD0">
      <w:pPr>
        <w:divId w:val="208736300"/>
        <w:rPr>
          <w:rFonts w:eastAsia="Times New Roman"/>
        </w:rPr>
      </w:pPr>
      <w:r>
        <w:rPr>
          <w:rFonts w:eastAsia="Times New Roman"/>
          <w:color w:val="000000"/>
          <w:sz w:val="20"/>
          <w:szCs w:val="20"/>
          <w:u w:val="single"/>
        </w:rPr>
        <w:t>Past-Due and Nonaccrual Mortgage Loan Status</w:t>
      </w:r>
    </w:p>
    <w:p w:rsidR="00000000" w:rsidRDefault="00E97FD0">
      <w:pPr>
        <w:divId w:val="1925338594"/>
        <w:rPr>
          <w:rFonts w:eastAsia="Times New Roman"/>
        </w:rPr>
      </w:pPr>
      <w:r>
        <w:rPr>
          <w:rFonts w:eastAsia="Times New Roman"/>
          <w:color w:val="000000"/>
          <w:sz w:val="20"/>
          <w:szCs w:val="20"/>
        </w:rPr>
        <w:t>The following table provides information relating to the aging analysis of past-d</w:t>
      </w:r>
      <w:r>
        <w:rPr>
          <w:rFonts w:eastAsia="Times New Roman"/>
          <w:color w:val="000000"/>
          <w:sz w:val="20"/>
          <w:szCs w:val="20"/>
        </w:rPr>
        <w:t>ue mortgage loans as of March 31, 2021 and December 31, 2020, respectively.</w:t>
      </w:r>
    </w:p>
    <w:p w:rsidR="00000000" w:rsidRDefault="00E97FD0">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8"/>
        <w:gridCol w:w="120"/>
        <w:gridCol w:w="250"/>
        <w:gridCol w:w="36"/>
        <w:gridCol w:w="36"/>
        <w:gridCol w:w="36"/>
        <w:gridCol w:w="36"/>
        <w:gridCol w:w="120"/>
        <w:gridCol w:w="250"/>
        <w:gridCol w:w="36"/>
        <w:gridCol w:w="36"/>
        <w:gridCol w:w="36"/>
        <w:gridCol w:w="36"/>
        <w:gridCol w:w="121"/>
        <w:gridCol w:w="328"/>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1785952513"/>
        </w:trPr>
        <w:tc>
          <w:tcPr>
            <w:tcW w:w="50" w:type="pct"/>
            <w:vAlign w:val="center"/>
            <w:hideMark/>
          </w:tcPr>
          <w:p w:rsidR="00000000" w:rsidRDefault="00E97FD0">
            <w:pPr>
              <w:jc w:val="center"/>
              <w:rPr>
                <w:rFonts w:eastAsia="Times New Roman"/>
              </w:rPr>
            </w:pPr>
          </w:p>
        </w:tc>
        <w:tc>
          <w:tcPr>
            <w:tcW w:w="121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0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1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4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4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9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4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3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85952513"/>
          <w:trHeight w:val="24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Interest Income on Non-accruing Loans </w:t>
            </w:r>
          </w:p>
        </w:tc>
      </w:tr>
      <w:tr w:rsidR="00000000">
        <w:trPr>
          <w:divId w:val="1785952513"/>
          <w:trHeight w:val="24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Past Due</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Current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r>
      <w:tr w:rsidR="00000000">
        <w:trPr>
          <w:divId w:val="1785952513"/>
          <w:trHeight w:val="76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30-59 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60-89 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90 Days or More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c>
          <w:tcPr>
            <w:tcW w:w="0" w:type="auto"/>
            <w:gridSpan w:val="3"/>
            <w:vMerge/>
            <w:tcBorders>
              <w:top w:val="single" w:sz="8" w:space="0" w:color="000000"/>
            </w:tcBorders>
            <w:vAlign w:val="center"/>
            <w:hideMark/>
          </w:tcPr>
          <w:p w:rsidR="00000000" w:rsidRDefault="00E97FD0">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97FD0">
            <w:pPr>
              <w:rPr>
                <w:rFonts w:eastAsia="Times New Roman"/>
              </w:rPr>
            </w:pPr>
          </w:p>
        </w:tc>
        <w:tc>
          <w:tcPr>
            <w:tcW w:w="0" w:type="auto"/>
            <w:gridSpan w:val="3"/>
            <w:vMerge/>
            <w:tcBorders>
              <w:top w:val="single" w:sz="8" w:space="0" w:color="000000"/>
            </w:tcBorders>
            <w:vAlign w:val="center"/>
            <w:hideMark/>
          </w:tcPr>
          <w:p w:rsidR="00000000" w:rsidRDefault="00E97FD0">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vMerge/>
            <w:tcBorders>
              <w:bottom w:val="single" w:sz="8" w:space="0" w:color="000000"/>
            </w:tcBorders>
            <w:vAlign w:val="center"/>
            <w:hideMark/>
          </w:tcPr>
          <w:p w:rsidR="00000000" w:rsidRDefault="00E97FD0">
            <w:pPr>
              <w:rPr>
                <w:rFonts w:eastAsia="Times New Roman"/>
              </w:rPr>
            </w:pPr>
          </w:p>
        </w:tc>
      </w:tr>
      <w:tr w:rsidR="00000000">
        <w:trPr>
          <w:divId w:val="178595251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85952513"/>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8595251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178595251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178595251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1785952513"/>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85952513"/>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bl>
    <w:p w:rsidR="00000000" w:rsidRDefault="00E97FD0">
      <w:pPr>
        <w:jc w:val="center"/>
        <w:divId w:val="928268697"/>
        <w:rPr>
          <w:rFonts w:eastAsia="Times New Roman"/>
        </w:rPr>
      </w:pPr>
    </w:p>
    <w:p w:rsidR="00000000" w:rsidRDefault="00E97FD0">
      <w:pPr>
        <w:jc w:val="center"/>
        <w:divId w:val="928268697"/>
        <w:rPr>
          <w:rFonts w:eastAsia="Times New Roman"/>
        </w:rPr>
      </w:pPr>
      <w:r>
        <w:rPr>
          <w:rFonts w:eastAsia="Times New Roman"/>
          <w:color w:val="000000"/>
          <w:sz w:val="20"/>
          <w:szCs w:val="20"/>
        </w:rPr>
        <w:t>26</w:t>
      </w:r>
    </w:p>
    <w:p w:rsidR="00000000" w:rsidRDefault="00E97FD0">
      <w:pPr>
        <w:rPr>
          <w:rFonts w:eastAsia="Times New Roman"/>
        </w:rPr>
      </w:pPr>
      <w:r>
        <w:rPr>
          <w:rFonts w:eastAsia="Times New Roman"/>
        </w:rPr>
        <w:pict>
          <v:rect id="_x0000_i1052" style="width:0;height:1.5pt" o:hralign="center" o:hrstd="t" o:hr="t" fillcolor="#a0a0a0" stroked="f"/>
        </w:pict>
      </w:r>
    </w:p>
    <w:p w:rsidR="00000000" w:rsidRDefault="00E97FD0">
      <w:pPr>
        <w:divId w:val="878935612"/>
        <w:rPr>
          <w:rFonts w:eastAsia="Times New Roman"/>
        </w:rPr>
      </w:pPr>
      <w:r>
        <w:rPr>
          <w:rFonts w:eastAsia="Times New Roman"/>
          <w:b/>
          <w:bCs/>
          <w:color w:val="0000FF"/>
          <w:sz w:val="20"/>
          <w:szCs w:val="20"/>
          <w:u w:val="single"/>
        </w:rPr>
        <w:t>Table of Con</w:t>
      </w:r>
      <w:r>
        <w:rPr>
          <w:rFonts w:eastAsia="Times New Roman"/>
          <w:b/>
          <w:bCs/>
          <w:color w:val="0000FF"/>
          <w:sz w:val="20"/>
          <w:szCs w:val="20"/>
          <w:u w:val="single"/>
        </w:rPr>
        <w:t>tents</w:t>
      </w:r>
    </w:p>
    <w:p w:rsidR="00000000" w:rsidRDefault="00E97FD0">
      <w:pPr>
        <w:jc w:val="center"/>
        <w:divId w:val="2090733749"/>
        <w:rPr>
          <w:rFonts w:eastAsia="Times New Roman"/>
        </w:rPr>
      </w:pPr>
      <w:r>
        <w:rPr>
          <w:rFonts w:eastAsia="Times New Roman"/>
          <w:b/>
          <w:bCs/>
          <w:color w:val="000000"/>
          <w:sz w:val="20"/>
          <w:szCs w:val="20"/>
        </w:rPr>
        <w:t>EQUITABLE HOLDINGS, INC.</w:t>
      </w:r>
    </w:p>
    <w:p w:rsidR="00000000" w:rsidRDefault="00E97FD0">
      <w:pPr>
        <w:jc w:val="center"/>
        <w:divId w:val="2090733749"/>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46"/>
        <w:gridCol w:w="1912"/>
        <w:gridCol w:w="37"/>
        <w:gridCol w:w="120"/>
        <w:gridCol w:w="350"/>
        <w:gridCol w:w="36"/>
        <w:gridCol w:w="36"/>
        <w:gridCol w:w="36"/>
        <w:gridCol w:w="36"/>
        <w:gridCol w:w="120"/>
        <w:gridCol w:w="250"/>
        <w:gridCol w:w="36"/>
        <w:gridCol w:w="36"/>
        <w:gridCol w:w="36"/>
        <w:gridCol w:w="36"/>
        <w:gridCol w:w="120"/>
        <w:gridCol w:w="250"/>
        <w:gridCol w:w="36"/>
        <w:gridCol w:w="36"/>
        <w:gridCol w:w="36"/>
        <w:gridCol w:w="36"/>
        <w:gridCol w:w="120"/>
        <w:gridCol w:w="350"/>
        <w:gridCol w:w="36"/>
        <w:gridCol w:w="36"/>
        <w:gridCol w:w="36"/>
        <w:gridCol w:w="36"/>
        <w:gridCol w:w="120"/>
        <w:gridCol w:w="600"/>
        <w:gridCol w:w="36"/>
        <w:gridCol w:w="36"/>
        <w:gridCol w:w="36"/>
        <w:gridCol w:w="36"/>
        <w:gridCol w:w="120"/>
        <w:gridCol w:w="600"/>
        <w:gridCol w:w="36"/>
        <w:gridCol w:w="36"/>
        <w:gridCol w:w="36"/>
        <w:gridCol w:w="36"/>
        <w:gridCol w:w="120"/>
        <w:gridCol w:w="250"/>
        <w:gridCol w:w="36"/>
        <w:gridCol w:w="36"/>
        <w:gridCol w:w="36"/>
        <w:gridCol w:w="36"/>
        <w:gridCol w:w="120"/>
        <w:gridCol w:w="600"/>
        <w:gridCol w:w="36"/>
        <w:gridCol w:w="36"/>
        <w:gridCol w:w="36"/>
        <w:gridCol w:w="36"/>
        <w:gridCol w:w="120"/>
        <w:gridCol w:w="250"/>
        <w:gridCol w:w="36"/>
        <w:gridCol w:w="36"/>
        <w:gridCol w:w="36"/>
        <w:gridCol w:w="36"/>
        <w:gridCol w:w="120"/>
        <w:gridCol w:w="279"/>
        <w:gridCol w:w="36"/>
      </w:tblGrid>
      <w:tr w:rsidR="00000000">
        <w:trPr>
          <w:divId w:val="300111067"/>
        </w:trPr>
        <w:tc>
          <w:tcPr>
            <w:tcW w:w="50" w:type="pct"/>
            <w:vAlign w:val="center"/>
            <w:hideMark/>
          </w:tcPr>
          <w:p w:rsidR="00000000" w:rsidRDefault="00E97FD0">
            <w:pPr>
              <w:jc w:val="center"/>
              <w:rPr>
                <w:rFonts w:eastAsia="Times New Roman"/>
              </w:rPr>
            </w:pPr>
          </w:p>
        </w:tc>
        <w:tc>
          <w:tcPr>
            <w:tcW w:w="121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0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1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4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4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9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4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3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3001110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30011106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E97FD0">
        <w:trPr>
          <w:divId w:val="300111067"/>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10,346 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300111067"/>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E97FD0">
        <w:trPr>
          <w:divId w:val="30011106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12,966 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2024626543"/>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E97FD0">
      <w:pPr>
        <w:ind w:hanging="360"/>
        <w:divId w:val="127406157"/>
        <w:rPr>
          <w:rFonts w:eastAsia="Times New Roman"/>
        </w:rPr>
      </w:pPr>
      <w:r>
        <w:rPr>
          <w:rFonts w:eastAsia="Times New Roman"/>
          <w:color w:val="000000"/>
          <w:sz w:val="18"/>
          <w:szCs w:val="18"/>
        </w:rPr>
        <w:t xml:space="preserve">(1) Amounts presented at amortized cost basis. </w:t>
      </w:r>
    </w:p>
    <w:p w:rsidR="00000000" w:rsidRDefault="00E97FD0">
      <w:pPr>
        <w:divId w:val="1502429476"/>
        <w:rPr>
          <w:rFonts w:eastAsia="Times New Roman"/>
        </w:rPr>
      </w:pPr>
      <w:r>
        <w:rPr>
          <w:rFonts w:eastAsia="Times New Roman"/>
          <w:color w:val="000000"/>
          <w:sz w:val="20"/>
          <w:szCs w:val="20"/>
        </w:rPr>
        <w:t>As of March 31, 2021 and December 31, 2020, the carrying values of problem mortgage loans that had been classified as non-accrual loans were $0 million and $0 million, respectively.</w:t>
      </w:r>
    </w:p>
    <w:p w:rsidR="00000000" w:rsidRDefault="00E97FD0">
      <w:pPr>
        <w:divId w:val="253366560"/>
        <w:rPr>
          <w:rFonts w:eastAsia="Times New Roman"/>
        </w:rPr>
      </w:pPr>
      <w:r>
        <w:rPr>
          <w:rFonts w:eastAsia="Times New Roman"/>
          <w:color w:val="000000"/>
          <w:sz w:val="20"/>
          <w:szCs w:val="20"/>
          <w:u w:val="single"/>
        </w:rPr>
        <w:t>Troubled Debt Restruct</w:t>
      </w:r>
      <w:r>
        <w:rPr>
          <w:rFonts w:eastAsia="Times New Roman"/>
          <w:color w:val="000000"/>
          <w:sz w:val="20"/>
          <w:szCs w:val="20"/>
          <w:u w:val="single"/>
        </w:rPr>
        <w:t>uring</w:t>
      </w:r>
    </w:p>
    <w:p w:rsidR="00000000" w:rsidRDefault="00E97FD0">
      <w:pPr>
        <w:divId w:val="2045715177"/>
        <w:rPr>
          <w:rFonts w:eastAsia="Times New Roman"/>
        </w:rPr>
      </w:pPr>
      <w:r>
        <w:rPr>
          <w:rFonts w:eastAsia="Times New Roman"/>
          <w:color w:val="000000"/>
          <w:sz w:val="20"/>
          <w:szCs w:val="20"/>
        </w:rPr>
        <w:t xml:space="preserve">There were no mortgage loan on real estate or fixed maturities accounted for as a TDR during the three months ended March 31, 2021 and 2020. </w:t>
      </w:r>
    </w:p>
    <w:p w:rsidR="00000000" w:rsidRDefault="00E97FD0">
      <w:pPr>
        <w:divId w:val="1413047637"/>
        <w:rPr>
          <w:rFonts w:eastAsia="Times New Roman"/>
        </w:rPr>
      </w:pPr>
      <w:r>
        <w:rPr>
          <w:rFonts w:eastAsia="Times New Roman"/>
          <w:color w:val="000000"/>
          <w:sz w:val="20"/>
          <w:szCs w:val="20"/>
          <w:u w:val="single"/>
        </w:rPr>
        <w:t>Equity Securities</w:t>
      </w:r>
    </w:p>
    <w:p w:rsidR="00000000" w:rsidRDefault="00E97FD0">
      <w:pPr>
        <w:divId w:val="587925431"/>
        <w:rPr>
          <w:rFonts w:eastAsia="Times New Roman"/>
        </w:rPr>
      </w:pPr>
      <w:r>
        <w:rPr>
          <w:rFonts w:eastAsia="Times New Roman"/>
          <w:color w:val="000000"/>
          <w:sz w:val="20"/>
          <w:szCs w:val="20"/>
        </w:rPr>
        <w:t>The table below presents a breakdown of unrealized and realized gains and (losses) on equi</w:t>
      </w:r>
      <w:r>
        <w:rPr>
          <w:rFonts w:eastAsia="Times New Roman"/>
          <w:color w:val="000000"/>
          <w:sz w:val="20"/>
          <w:szCs w:val="20"/>
        </w:rPr>
        <w:t>ty securities during the three months ended March 31, 2021.</w:t>
      </w:r>
    </w:p>
    <w:p w:rsidR="00000000" w:rsidRDefault="00E97FD0">
      <w:pPr>
        <w:jc w:val="center"/>
        <w:rPr>
          <w:rFonts w:eastAsia="Times New Roman"/>
        </w:rPr>
      </w:pPr>
      <w:r>
        <w:rPr>
          <w:rFonts w:eastAsia="Times New Roman"/>
          <w:b/>
          <w:bCs/>
          <w:color w:val="000000"/>
          <w:sz w:val="20"/>
          <w:szCs w:val="20"/>
        </w:rPr>
        <w:t>Unrealized and Realized Gains (Losses) from Equity Securities (1)</w:t>
      </w:r>
    </w:p>
    <w:tbl>
      <w:tblPr>
        <w:tblW w:w="4839" w:type="pct"/>
        <w:tblCellMar>
          <w:top w:w="15" w:type="dxa"/>
          <w:left w:w="15" w:type="dxa"/>
          <w:bottom w:w="15" w:type="dxa"/>
          <w:right w:w="15" w:type="dxa"/>
        </w:tblCellMar>
        <w:tblLook w:val="04A0" w:firstRow="1" w:lastRow="0" w:firstColumn="1" w:lastColumn="0" w:noHBand="0" w:noVBand="1"/>
      </w:tblPr>
      <w:tblGrid>
        <w:gridCol w:w="38"/>
        <w:gridCol w:w="6020"/>
        <w:gridCol w:w="36"/>
        <w:gridCol w:w="121"/>
        <w:gridCol w:w="106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401557971"/>
        </w:trPr>
        <w:tc>
          <w:tcPr>
            <w:tcW w:w="50" w:type="pct"/>
            <w:vAlign w:val="center"/>
            <w:hideMark/>
          </w:tcPr>
          <w:p w:rsidR="00000000" w:rsidRDefault="00E97FD0">
            <w:pPr>
              <w:jc w:val="center"/>
              <w:rPr>
                <w:rFonts w:eastAsia="Times New Roman"/>
              </w:rPr>
            </w:pPr>
          </w:p>
        </w:tc>
        <w:tc>
          <w:tcPr>
            <w:tcW w:w="4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55797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0155797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55797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01557971"/>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55797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55797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Unrealized and realized gains (losses) on equity securities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5579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55797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475344202"/>
        <w:rPr>
          <w:rFonts w:eastAsia="Times New Roman"/>
        </w:rPr>
      </w:pPr>
      <w:r>
        <w:rPr>
          <w:rFonts w:eastAsia="Times New Roman"/>
          <w:color w:val="000000"/>
          <w:sz w:val="18"/>
          <w:szCs w:val="18"/>
        </w:rPr>
        <w:t>______________</w:t>
      </w:r>
    </w:p>
    <w:p w:rsidR="00000000" w:rsidRDefault="00E97FD0">
      <w:pPr>
        <w:ind w:hanging="360"/>
        <w:divId w:val="193619160"/>
        <w:rPr>
          <w:rFonts w:eastAsia="Times New Roman"/>
        </w:rPr>
      </w:pPr>
      <w:r>
        <w:rPr>
          <w:rFonts w:eastAsia="Times New Roman"/>
          <w:color w:val="000000"/>
          <w:sz w:val="18"/>
          <w:szCs w:val="18"/>
        </w:rPr>
        <w:t>(1) Effective January 1, 2021, certain preferred stock have been reclassified to other equity investments (see Note 2 Significant Accounting Policies – Investments)</w:t>
      </w:r>
    </w:p>
    <w:p w:rsidR="00000000" w:rsidRDefault="00E97FD0">
      <w:pPr>
        <w:divId w:val="1570263575"/>
        <w:rPr>
          <w:rFonts w:eastAsia="Times New Roman"/>
        </w:rPr>
      </w:pPr>
      <w:r>
        <w:rPr>
          <w:rFonts w:eastAsia="Times New Roman"/>
          <w:color w:val="000000"/>
          <w:sz w:val="20"/>
          <w:szCs w:val="20"/>
          <w:u w:val="single"/>
        </w:rPr>
        <w:t>Trading Securities</w:t>
      </w:r>
    </w:p>
    <w:p w:rsidR="00000000" w:rsidRDefault="00E97FD0">
      <w:pPr>
        <w:divId w:val="1318732063"/>
        <w:rPr>
          <w:rFonts w:eastAsia="Times New Roman"/>
        </w:rPr>
      </w:pPr>
      <w:r>
        <w:rPr>
          <w:rFonts w:eastAsia="Times New Roman"/>
          <w:color w:val="000000"/>
          <w:sz w:val="20"/>
          <w:szCs w:val="20"/>
        </w:rPr>
        <w:t>As of March 31, 2021 and December 31, 2020, respectively, the fair value of the Company’s trading securities was $4.8 billion and $5.6 billion. As of March 31, 2021 and December 31, 2020, respectively, trading securities included the General Account’s inve</w:t>
      </w:r>
      <w:r>
        <w:rPr>
          <w:rFonts w:eastAsia="Times New Roman"/>
          <w:color w:val="000000"/>
          <w:sz w:val="20"/>
          <w:szCs w:val="20"/>
        </w:rPr>
        <w:t>stment in Separate Accounts which had carrying values of</w:t>
      </w:r>
      <w:r>
        <w:rPr>
          <w:rFonts w:eastAsia="Times New Roman"/>
          <w:color w:val="000000"/>
          <w:sz w:val="20"/>
          <w:szCs w:val="20"/>
          <w:shd w:val="clear" w:color="auto" w:fill="FFFFFF"/>
        </w:rPr>
        <w:t xml:space="preserve"> </w:t>
      </w:r>
      <w:r>
        <w:rPr>
          <w:rFonts w:eastAsia="Times New Roman"/>
          <w:color w:val="000000"/>
          <w:sz w:val="20"/>
          <w:szCs w:val="20"/>
        </w:rPr>
        <w:t>$42 million</w:t>
      </w:r>
      <w:r>
        <w:rPr>
          <w:rFonts w:eastAsia="Times New Roman"/>
          <w:color w:val="000000"/>
          <w:sz w:val="20"/>
          <w:szCs w:val="20"/>
          <w:shd w:val="clear" w:color="auto" w:fill="FFFFFF"/>
        </w:rPr>
        <w:t xml:space="preserve"> and</w:t>
      </w:r>
      <w:r>
        <w:rPr>
          <w:rFonts w:eastAsia="Times New Roman"/>
          <w:color w:val="000000"/>
          <w:sz w:val="20"/>
          <w:szCs w:val="20"/>
        </w:rPr>
        <w:t xml:space="preserve"> $44 million.</w:t>
      </w:r>
    </w:p>
    <w:p w:rsidR="00000000" w:rsidRDefault="00E97FD0">
      <w:pPr>
        <w:divId w:val="1839734463"/>
        <w:rPr>
          <w:rFonts w:eastAsia="Times New Roman"/>
        </w:rPr>
      </w:pPr>
      <w:r>
        <w:rPr>
          <w:rFonts w:eastAsia="Times New Roman"/>
          <w:color w:val="000000"/>
          <w:sz w:val="20"/>
          <w:szCs w:val="20"/>
        </w:rPr>
        <w:t>The table below shows a breakdown of net investment income (loss) from trading securities during the three months ended March 31, 2021 and 2020.</w:t>
      </w:r>
    </w:p>
    <w:p w:rsidR="00000000" w:rsidRDefault="00E97FD0">
      <w:pPr>
        <w:jc w:val="center"/>
        <w:rPr>
          <w:rFonts w:eastAsia="Times New Roman"/>
        </w:rPr>
      </w:pPr>
      <w:r>
        <w:rPr>
          <w:rFonts w:eastAsia="Times New Roman"/>
          <w:b/>
          <w:bCs/>
          <w:color w:val="000000"/>
          <w:sz w:val="20"/>
          <w:szCs w:val="20"/>
        </w:rPr>
        <w:t>Net Investment Income (Lo</w:t>
      </w:r>
      <w:r>
        <w:rPr>
          <w:rFonts w:eastAsia="Times New Roman"/>
          <w:b/>
          <w:bCs/>
          <w:color w:val="000000"/>
          <w:sz w:val="20"/>
          <w:szCs w:val="20"/>
        </w:rPr>
        <w:t>ss) from Trading Securities</w:t>
      </w:r>
    </w:p>
    <w:tbl>
      <w:tblPr>
        <w:tblW w:w="4839" w:type="pct"/>
        <w:tblCellMar>
          <w:top w:w="15" w:type="dxa"/>
          <w:left w:w="15" w:type="dxa"/>
          <w:bottom w:w="15" w:type="dxa"/>
          <w:right w:w="15" w:type="dxa"/>
        </w:tblCellMar>
        <w:tblLook w:val="04A0" w:firstRow="1" w:lastRow="0" w:firstColumn="1" w:lastColumn="0" w:noHBand="0" w:noVBand="1"/>
      </w:tblPr>
      <w:tblGrid>
        <w:gridCol w:w="37"/>
        <w:gridCol w:w="5236"/>
        <w:gridCol w:w="36"/>
        <w:gridCol w:w="36"/>
        <w:gridCol w:w="36"/>
        <w:gridCol w:w="144"/>
        <w:gridCol w:w="144"/>
        <w:gridCol w:w="209"/>
        <w:gridCol w:w="817"/>
        <w:gridCol w:w="125"/>
        <w:gridCol w:w="36"/>
        <w:gridCol w:w="36"/>
        <w:gridCol w:w="36"/>
        <w:gridCol w:w="120"/>
        <w:gridCol w:w="739"/>
        <w:gridCol w:w="36"/>
        <w:gridCol w:w="36"/>
        <w:gridCol w:w="36"/>
        <w:gridCol w:w="36"/>
        <w:gridCol w:w="36"/>
        <w:gridCol w:w="36"/>
        <w:gridCol w:w="36"/>
      </w:tblGrid>
      <w:tr w:rsidR="00000000">
        <w:trPr>
          <w:divId w:val="1975257521"/>
        </w:trPr>
        <w:tc>
          <w:tcPr>
            <w:tcW w:w="50" w:type="pct"/>
            <w:vAlign w:val="center"/>
            <w:hideMark/>
          </w:tcPr>
          <w:p w:rsidR="00000000" w:rsidRDefault="00E97FD0">
            <w:pPr>
              <w:jc w:val="center"/>
              <w:rPr>
                <w:rFonts w:eastAsia="Times New Roman"/>
              </w:rPr>
            </w:pPr>
          </w:p>
        </w:tc>
        <w:tc>
          <w:tcPr>
            <w:tcW w:w="35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0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0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7525752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7525752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97525752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75257521"/>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(186)</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7525752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7525752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Unrealized and realized gains (losses) on trading securities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7525752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Interest and dividend income from trading securities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7525752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income (loss) from trading securities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226794507"/>
        <w:rPr>
          <w:rFonts w:eastAsia="Times New Roman"/>
        </w:rPr>
      </w:pPr>
    </w:p>
    <w:p w:rsidR="00000000" w:rsidRDefault="00E97FD0">
      <w:pPr>
        <w:jc w:val="center"/>
        <w:divId w:val="1495532024"/>
        <w:rPr>
          <w:rFonts w:eastAsia="Times New Roman"/>
        </w:rPr>
      </w:pPr>
    </w:p>
    <w:p w:rsidR="00000000" w:rsidRDefault="00E97FD0">
      <w:pPr>
        <w:jc w:val="center"/>
        <w:divId w:val="1495532024"/>
        <w:rPr>
          <w:rFonts w:eastAsia="Times New Roman"/>
        </w:rPr>
      </w:pPr>
      <w:r>
        <w:rPr>
          <w:rFonts w:eastAsia="Times New Roman"/>
          <w:color w:val="000000"/>
          <w:sz w:val="20"/>
          <w:szCs w:val="20"/>
        </w:rPr>
        <w:t>27</w:t>
      </w:r>
    </w:p>
    <w:p w:rsidR="00000000" w:rsidRDefault="00E97FD0">
      <w:pPr>
        <w:rPr>
          <w:rFonts w:eastAsia="Times New Roman"/>
        </w:rPr>
      </w:pPr>
      <w:r>
        <w:rPr>
          <w:rFonts w:eastAsia="Times New Roman"/>
        </w:rPr>
        <w:pict>
          <v:rect id="_x0000_i1053" style="width:0;height:1.5pt" o:hralign="center" o:hrstd="t" o:hr="t" fillcolor="#a0a0a0" stroked="f"/>
        </w:pict>
      </w:r>
    </w:p>
    <w:p w:rsidR="00000000" w:rsidRDefault="00E97FD0">
      <w:pPr>
        <w:divId w:val="1935898940"/>
        <w:rPr>
          <w:rFonts w:eastAsia="Times New Roman"/>
        </w:rPr>
      </w:pPr>
      <w:r>
        <w:rPr>
          <w:rFonts w:eastAsia="Times New Roman"/>
          <w:b/>
          <w:bCs/>
          <w:color w:val="0000FF"/>
          <w:sz w:val="20"/>
          <w:szCs w:val="20"/>
          <w:u w:val="single"/>
        </w:rPr>
        <w:t>Table of Contents</w:t>
      </w:r>
    </w:p>
    <w:p w:rsidR="00000000" w:rsidRDefault="00E97FD0">
      <w:pPr>
        <w:jc w:val="center"/>
        <w:divId w:val="248737884"/>
        <w:rPr>
          <w:rFonts w:eastAsia="Times New Roman"/>
        </w:rPr>
      </w:pPr>
      <w:r>
        <w:rPr>
          <w:rFonts w:eastAsia="Times New Roman"/>
          <w:b/>
          <w:bCs/>
          <w:color w:val="000000"/>
          <w:sz w:val="20"/>
          <w:szCs w:val="20"/>
        </w:rPr>
        <w:t>EQUITABLE HOLDINGS, INC.</w:t>
      </w:r>
    </w:p>
    <w:p w:rsidR="00000000" w:rsidRDefault="00E97FD0">
      <w:pPr>
        <w:jc w:val="center"/>
        <w:divId w:val="248737884"/>
        <w:rPr>
          <w:rFonts w:eastAsia="Times New Roman"/>
        </w:rPr>
      </w:pPr>
      <w:r>
        <w:rPr>
          <w:rFonts w:eastAsia="Times New Roman"/>
          <w:b/>
          <w:bCs/>
          <w:color w:val="000000"/>
          <w:sz w:val="20"/>
          <w:szCs w:val="20"/>
        </w:rPr>
        <w:t>Notes to Consolidated Financial Statements (Unaudited), Continued</w:t>
      </w:r>
    </w:p>
    <w:p w:rsidR="00000000" w:rsidRDefault="00E97FD0">
      <w:pPr>
        <w:divId w:val="758598674"/>
        <w:rPr>
          <w:rFonts w:eastAsia="Times New Roman"/>
        </w:rPr>
      </w:pPr>
      <w:r>
        <w:rPr>
          <w:rFonts w:eastAsia="Times New Roman"/>
          <w:b/>
          <w:bCs/>
          <w:color w:val="000000"/>
          <w:sz w:val="20"/>
          <w:szCs w:val="20"/>
        </w:rPr>
        <w:t>4)     DERIVATIVES</w:t>
      </w:r>
    </w:p>
    <w:p w:rsidR="00000000" w:rsidRDefault="00E97FD0">
      <w:pPr>
        <w:divId w:val="1843928104"/>
        <w:rPr>
          <w:rFonts w:eastAsia="Times New Roman"/>
        </w:rPr>
      </w:pPr>
      <w:r>
        <w:rPr>
          <w:rFonts w:eastAsia="Times New Roman"/>
          <w:color w:val="000000"/>
          <w:sz w:val="20"/>
          <w:szCs w:val="20"/>
        </w:rPr>
        <w:t>The Company uses derivatives as part of its overall asset/liability risk management primaril</w:t>
      </w:r>
      <w:r>
        <w:rPr>
          <w:rFonts w:eastAsia="Times New Roman"/>
          <w:color w:val="000000"/>
          <w:sz w:val="20"/>
          <w:szCs w:val="20"/>
        </w:rPr>
        <w:t>y to reduce exposures to equity market and interest rate risks. Derivative hedging strategies are designed to reduce these risks from an economic perspective and are all executed within the framework of a “Derivative Use Plan” approved by applicable states</w:t>
      </w:r>
      <w:r>
        <w:rPr>
          <w:rFonts w:eastAsia="Times New Roman"/>
          <w:color w:val="000000"/>
          <w:sz w:val="20"/>
          <w:szCs w:val="20"/>
        </w:rPr>
        <w:t>’ insurance law. Derivatives are generally not accounted for using hedge accounting, with the exception of TIPS, which is discussed further below. Operation of these hedging programs is based on models involving numerous estimates and assumptions, includin</w:t>
      </w:r>
      <w:r>
        <w:rPr>
          <w:rFonts w:eastAsia="Times New Roman"/>
          <w:color w:val="000000"/>
          <w:sz w:val="20"/>
          <w:szCs w:val="20"/>
        </w:rPr>
        <w:t>g, among others, mortality, lapse, surrender and withdrawal rates, election rates, fund performance, market volatility and interest rates. A wide range of derivative contracts are used in these hedging programs, including exchange traded equity, currency a</w:t>
      </w:r>
      <w:r>
        <w:rPr>
          <w:rFonts w:eastAsia="Times New Roman"/>
          <w:color w:val="000000"/>
          <w:sz w:val="20"/>
          <w:szCs w:val="20"/>
        </w:rPr>
        <w:t>nd interest rate futures contracts, total return and/or other equity swaps, interest rate swap and floor contracts, bond and bond-index total return swaps, swaptions, variance swaps and equity options, credit and foreign exchange derivatives, as well as bo</w:t>
      </w:r>
      <w:r>
        <w:rPr>
          <w:rFonts w:eastAsia="Times New Roman"/>
          <w:color w:val="000000"/>
          <w:sz w:val="20"/>
          <w:szCs w:val="20"/>
        </w:rPr>
        <w:t>nd and repo transactions to support the hedging. The derivative contracts are collectively managed in an effort to reduce the economic impact of unfavorable changes in guaranteed benefits’ exposures attributable to movements in capital markets. In addition</w:t>
      </w:r>
      <w:r>
        <w:rPr>
          <w:rFonts w:eastAsia="Times New Roman"/>
          <w:color w:val="000000"/>
          <w:sz w:val="20"/>
          <w:szCs w:val="20"/>
        </w:rPr>
        <w:t>, as part of its hedging strategy, the Company targets an asset level for all variable annuity products at or above a CTE98 level under most economic scenarios (CTE is a statistical measure of tail risk which quantifies the total asset requirement to susta</w:t>
      </w:r>
      <w:r>
        <w:rPr>
          <w:rFonts w:eastAsia="Times New Roman"/>
          <w:color w:val="000000"/>
          <w:sz w:val="20"/>
          <w:szCs w:val="20"/>
        </w:rPr>
        <w:t xml:space="preserve">in a loss if an event outside a given probability level has occurred. CTE98 denotes the financial resources a company would need to cover the average of the worst 2% of scenarios.) </w:t>
      </w:r>
    </w:p>
    <w:p w:rsidR="00000000" w:rsidRDefault="00E97FD0">
      <w:pPr>
        <w:divId w:val="782043572"/>
        <w:rPr>
          <w:rFonts w:eastAsia="Times New Roman"/>
        </w:rPr>
      </w:pPr>
      <w:r>
        <w:rPr>
          <w:rFonts w:eastAsia="Times New Roman"/>
          <w:color w:val="000000"/>
          <w:sz w:val="20"/>
          <w:szCs w:val="20"/>
          <w:u w:val="single"/>
        </w:rPr>
        <w:t>Derivatives Utilized to Hedge Exposure to Variable Annuities with Guarante</w:t>
      </w:r>
      <w:r>
        <w:rPr>
          <w:rFonts w:eastAsia="Times New Roman"/>
          <w:color w:val="000000"/>
          <w:sz w:val="20"/>
          <w:szCs w:val="20"/>
          <w:u w:val="single"/>
        </w:rPr>
        <w:t xml:space="preserve">e Features </w:t>
      </w:r>
    </w:p>
    <w:p w:rsidR="00000000" w:rsidRDefault="00E97FD0">
      <w:pPr>
        <w:divId w:val="1167862511"/>
        <w:rPr>
          <w:rFonts w:eastAsia="Times New Roman"/>
        </w:rPr>
      </w:pPr>
      <w:r>
        <w:rPr>
          <w:rFonts w:eastAsia="Times New Roman"/>
          <w:color w:val="000000"/>
          <w:sz w:val="20"/>
          <w:szCs w:val="20"/>
        </w:rPr>
        <w:t>The Company has issued and continues to offer variable annuity products with GMxB features. The risk associated with the GMDB feature is that under-performance of the financial markets could result in GMDB benefits, in the event of death, being</w:t>
      </w:r>
      <w:r>
        <w:rPr>
          <w:rFonts w:eastAsia="Times New Roman"/>
          <w:color w:val="000000"/>
          <w:sz w:val="20"/>
          <w:szCs w:val="20"/>
        </w:rPr>
        <w:t xml:space="preserve"> higher than what accumulated policyholders’ account balances would support. The risk associated with the GMIB feature is that under-performance of the financial markets could result in the present value of GMIB, in the event of annuitization, being higher</w:t>
      </w:r>
      <w:r>
        <w:rPr>
          <w:rFonts w:eastAsia="Times New Roman"/>
          <w:color w:val="000000"/>
          <w:sz w:val="20"/>
          <w:szCs w:val="20"/>
        </w:rPr>
        <w:t xml:space="preserve"> than what accumulated policyholders’ account balances would support, taking into account the relationship between current annuity purchase rates and the GMIB guaranteed annuity purchase rates. The risk associated with products that have a GMxB derivative </w:t>
      </w:r>
      <w:r>
        <w:rPr>
          <w:rFonts w:eastAsia="Times New Roman"/>
          <w:color w:val="000000"/>
          <w:sz w:val="20"/>
          <w:szCs w:val="20"/>
        </w:rPr>
        <w:t xml:space="preserve">features liability is that under-performance of the financial markets could result in the GMxB derivative features’ benefits being higher than what accumulated policyholders’ account balances would support. </w:t>
      </w:r>
    </w:p>
    <w:p w:rsidR="00000000" w:rsidRDefault="00E97FD0">
      <w:pPr>
        <w:divId w:val="854465564"/>
        <w:rPr>
          <w:rFonts w:eastAsia="Times New Roman"/>
        </w:rPr>
      </w:pPr>
      <w:r>
        <w:rPr>
          <w:rFonts w:eastAsia="Times New Roman"/>
          <w:color w:val="000000"/>
          <w:sz w:val="20"/>
          <w:szCs w:val="20"/>
        </w:rPr>
        <w:t>For GMxB features, the Company retains certain r</w:t>
      </w:r>
      <w:r>
        <w:rPr>
          <w:rFonts w:eastAsia="Times New Roman"/>
          <w:color w:val="000000"/>
          <w:sz w:val="20"/>
          <w:szCs w:val="20"/>
        </w:rPr>
        <w:t>isks including basis, credit spread and some volatility risk and risk associated with actual experience versus expected actuarial assumptions for mortality, lapse and surrender, withdrawal and policyholder election rates, among other things. The derivative</w:t>
      </w:r>
      <w:r>
        <w:rPr>
          <w:rFonts w:eastAsia="Times New Roman"/>
          <w:color w:val="000000"/>
          <w:sz w:val="20"/>
          <w:szCs w:val="20"/>
        </w:rPr>
        <w:t xml:space="preserve"> contracts are managed to correlate with changes in the value of the GMxB features that result from financial markets movements. A portion of exposure to realized equity volatility is hedged using equity options and variance swaps and a portion of exposure</w:t>
      </w:r>
      <w:r>
        <w:rPr>
          <w:rFonts w:eastAsia="Times New Roman"/>
          <w:color w:val="000000"/>
          <w:sz w:val="20"/>
          <w:szCs w:val="20"/>
        </w:rPr>
        <w:t xml:space="preserve"> to credit risk is hedged using total return swaps on fixed income indices. Additionally, the Company is party to total return swaps for which the reference U.S. Treasury securities are contemporaneously purchased from the market and sold to the swap count</w:t>
      </w:r>
      <w:r>
        <w:rPr>
          <w:rFonts w:eastAsia="Times New Roman"/>
          <w:color w:val="000000"/>
          <w:sz w:val="20"/>
          <w:szCs w:val="20"/>
        </w:rPr>
        <w:t>erparty. As these transactions result in a transfer of control of the U.S. Treasury securities to the swap counterparty, the Company derecognizes these securities with consequent gain or loss from the sale. The Company has also purchased reinsurance contra</w:t>
      </w:r>
      <w:r>
        <w:rPr>
          <w:rFonts w:eastAsia="Times New Roman"/>
          <w:color w:val="000000"/>
          <w:sz w:val="20"/>
          <w:szCs w:val="20"/>
        </w:rPr>
        <w:t xml:space="preserve">cts to mitigate the risks associated with GMDB features and the impact of potential market fluctuations on future policyholder elections of GMIB features contained in certain annuity contracts issued by the Company. The reinsurance of the GMIB features is </w:t>
      </w:r>
      <w:r>
        <w:rPr>
          <w:rFonts w:eastAsia="Times New Roman"/>
          <w:color w:val="000000"/>
          <w:sz w:val="20"/>
          <w:szCs w:val="20"/>
        </w:rPr>
        <w:t>accounted for as a derivative.</w:t>
      </w:r>
    </w:p>
    <w:p w:rsidR="00000000" w:rsidRDefault="00E97FD0">
      <w:pPr>
        <w:divId w:val="1981227687"/>
        <w:rPr>
          <w:rFonts w:eastAsia="Times New Roman"/>
        </w:rPr>
      </w:pPr>
      <w:r>
        <w:rPr>
          <w:rFonts w:eastAsia="Times New Roman"/>
          <w:color w:val="000000"/>
          <w:sz w:val="20"/>
          <w:szCs w:val="20"/>
        </w:rPr>
        <w:t>The Company has in place an economic hedge program using interest rate swaps and U.S. Treasury futures to partially protect the overall profitability of future variable annuity sales against declining interest rates.</w:t>
      </w:r>
    </w:p>
    <w:p w:rsidR="00000000" w:rsidRDefault="00E97FD0">
      <w:pPr>
        <w:divId w:val="1995523249"/>
        <w:rPr>
          <w:rFonts w:eastAsia="Times New Roman"/>
        </w:rPr>
      </w:pPr>
      <w:r>
        <w:rPr>
          <w:rFonts w:eastAsia="Times New Roman"/>
          <w:color w:val="000000"/>
          <w:sz w:val="20"/>
          <w:szCs w:val="20"/>
          <w:u w:val="single"/>
        </w:rPr>
        <w:t>Derivati</w:t>
      </w:r>
      <w:r>
        <w:rPr>
          <w:rFonts w:eastAsia="Times New Roman"/>
          <w:color w:val="000000"/>
          <w:sz w:val="20"/>
          <w:szCs w:val="20"/>
          <w:u w:val="single"/>
        </w:rPr>
        <w:t xml:space="preserve">ves Utilized to Hedge Crediting Rate Exposure on SCS, SIO, MSO and IUL Products/Investment Options </w:t>
      </w:r>
    </w:p>
    <w:p w:rsidR="00000000" w:rsidRDefault="00E97FD0">
      <w:pPr>
        <w:divId w:val="1709603889"/>
        <w:rPr>
          <w:rFonts w:eastAsia="Times New Roman"/>
        </w:rPr>
      </w:pPr>
      <w:r>
        <w:rPr>
          <w:rFonts w:eastAsia="Times New Roman"/>
          <w:color w:val="000000"/>
          <w:sz w:val="20"/>
          <w:szCs w:val="20"/>
        </w:rPr>
        <w:t>The Company hedges crediting rates in the SCS variable annuity, SIO in the EQUI-VEST variable annuity series, MSO in the variable life insurance products an</w:t>
      </w:r>
      <w:r>
        <w:rPr>
          <w:rFonts w:eastAsia="Times New Roman"/>
          <w:color w:val="000000"/>
          <w:sz w:val="20"/>
          <w:szCs w:val="20"/>
        </w:rPr>
        <w:t>d IUL insurance products. These products permit the contract owner to participate in the performance of an index, ETF or commodity price movement up to a cap for a set period of time. They also contain a protection feature, in which the Company will absorb</w:t>
      </w:r>
      <w:r>
        <w:rPr>
          <w:rFonts w:eastAsia="Times New Roman"/>
          <w:color w:val="000000"/>
          <w:sz w:val="20"/>
          <w:szCs w:val="20"/>
        </w:rPr>
        <w:t xml:space="preserve">, up to a certain percentage, the loss of value in an index, ETF or commodity price, which varies by product segment. </w:t>
      </w:r>
    </w:p>
    <w:p w:rsidR="00000000" w:rsidRDefault="00E97FD0">
      <w:pPr>
        <w:divId w:val="142162330"/>
        <w:rPr>
          <w:rFonts w:eastAsia="Times New Roman"/>
        </w:rPr>
      </w:pPr>
      <w:r>
        <w:rPr>
          <w:rFonts w:eastAsia="Times New Roman"/>
          <w:color w:val="000000"/>
          <w:sz w:val="20"/>
          <w:szCs w:val="20"/>
        </w:rPr>
        <w:t>In order to support the returns associated with these features, the Company enters into derivative contracts whose payouts, in combinatio</w:t>
      </w:r>
      <w:r>
        <w:rPr>
          <w:rFonts w:eastAsia="Times New Roman"/>
          <w:color w:val="000000"/>
          <w:sz w:val="20"/>
          <w:szCs w:val="20"/>
        </w:rPr>
        <w:t>n with fixed income investments, emulate those of the index, ETF or commodity price, subject to caps and buffers, thereby substantially reducing any exposure to market-related earnings volatility.</w:t>
      </w:r>
    </w:p>
    <w:p w:rsidR="00000000" w:rsidRDefault="00E97FD0">
      <w:pPr>
        <w:jc w:val="center"/>
        <w:divId w:val="1555463387"/>
        <w:rPr>
          <w:rFonts w:eastAsia="Times New Roman"/>
        </w:rPr>
      </w:pPr>
    </w:p>
    <w:p w:rsidR="00000000" w:rsidRDefault="00E97FD0">
      <w:pPr>
        <w:jc w:val="center"/>
        <w:divId w:val="1555463387"/>
        <w:rPr>
          <w:rFonts w:eastAsia="Times New Roman"/>
        </w:rPr>
      </w:pPr>
      <w:r>
        <w:rPr>
          <w:rFonts w:eastAsia="Times New Roman"/>
          <w:color w:val="000000"/>
          <w:sz w:val="20"/>
          <w:szCs w:val="20"/>
        </w:rPr>
        <w:t>28</w:t>
      </w:r>
    </w:p>
    <w:p w:rsidR="00000000" w:rsidRDefault="00E97FD0">
      <w:pPr>
        <w:rPr>
          <w:rFonts w:eastAsia="Times New Roman"/>
        </w:rPr>
      </w:pPr>
      <w:r>
        <w:rPr>
          <w:rFonts w:eastAsia="Times New Roman"/>
        </w:rPr>
        <w:pict>
          <v:rect id="_x0000_i1054" style="width:0;height:1.5pt" o:hralign="center" o:hrstd="t" o:hr="t" fillcolor="#a0a0a0" stroked="f"/>
        </w:pict>
      </w:r>
    </w:p>
    <w:p w:rsidR="00000000" w:rsidRDefault="00E97FD0">
      <w:pPr>
        <w:divId w:val="523598632"/>
        <w:rPr>
          <w:rFonts w:eastAsia="Times New Roman"/>
        </w:rPr>
      </w:pPr>
      <w:r>
        <w:rPr>
          <w:rFonts w:eastAsia="Times New Roman"/>
          <w:b/>
          <w:bCs/>
          <w:color w:val="0000FF"/>
          <w:sz w:val="20"/>
          <w:szCs w:val="20"/>
          <w:u w:val="single"/>
        </w:rPr>
        <w:t>Table of Contents</w:t>
      </w:r>
    </w:p>
    <w:p w:rsidR="00000000" w:rsidRDefault="00E97FD0">
      <w:pPr>
        <w:jc w:val="center"/>
        <w:divId w:val="1817649930"/>
        <w:rPr>
          <w:rFonts w:eastAsia="Times New Roman"/>
        </w:rPr>
      </w:pPr>
      <w:r>
        <w:rPr>
          <w:rFonts w:eastAsia="Times New Roman"/>
          <w:b/>
          <w:bCs/>
          <w:color w:val="000000"/>
          <w:sz w:val="20"/>
          <w:szCs w:val="20"/>
        </w:rPr>
        <w:t>EQUITABLE HOLDINGS, INC.</w:t>
      </w:r>
    </w:p>
    <w:p w:rsidR="00000000" w:rsidRDefault="00E97FD0">
      <w:pPr>
        <w:jc w:val="center"/>
        <w:divId w:val="1817649930"/>
        <w:rPr>
          <w:rFonts w:eastAsia="Times New Roman"/>
        </w:rPr>
      </w:pPr>
      <w:r>
        <w:rPr>
          <w:rFonts w:eastAsia="Times New Roman"/>
          <w:b/>
          <w:bCs/>
          <w:color w:val="000000"/>
          <w:sz w:val="20"/>
          <w:szCs w:val="20"/>
        </w:rPr>
        <w:t>Notes to Consolidated Financial Statements (Unaudited), Continued</w:t>
      </w:r>
    </w:p>
    <w:p w:rsidR="00000000" w:rsidRDefault="00E97FD0">
      <w:pPr>
        <w:divId w:val="1524900710"/>
        <w:rPr>
          <w:rFonts w:eastAsia="Times New Roman"/>
        </w:rPr>
      </w:pPr>
      <w:r>
        <w:rPr>
          <w:rFonts w:eastAsia="Times New Roman"/>
          <w:color w:val="000000"/>
          <w:sz w:val="20"/>
          <w:szCs w:val="20"/>
          <w:u w:val="single"/>
        </w:rPr>
        <w:t>Derivatives Used to Hedge Equity Market Risks Associated with the General Account’</w:t>
      </w:r>
      <w:r>
        <w:rPr>
          <w:rFonts w:eastAsia="Times New Roman"/>
          <w:color w:val="000000"/>
          <w:sz w:val="20"/>
          <w:szCs w:val="20"/>
          <w:u w:val="single"/>
        </w:rPr>
        <w:t>s Seed Money Investments in Retail Mutual Funds</w:t>
      </w:r>
    </w:p>
    <w:p w:rsidR="00000000" w:rsidRDefault="00E97FD0">
      <w:pPr>
        <w:divId w:val="122625025"/>
        <w:rPr>
          <w:rFonts w:eastAsia="Times New Roman"/>
        </w:rPr>
      </w:pPr>
      <w:r>
        <w:rPr>
          <w:rFonts w:eastAsia="Times New Roman"/>
          <w:color w:val="000000"/>
          <w:sz w:val="20"/>
          <w:szCs w:val="20"/>
        </w:rPr>
        <w:t xml:space="preserve">The Company’s General Account seed money investments in retail mutual funds expose us to market risk, including equity market risk which is partially hedged through equity-index futures contracts to minimize </w:t>
      </w:r>
      <w:r>
        <w:rPr>
          <w:rFonts w:eastAsia="Times New Roman"/>
          <w:color w:val="000000"/>
          <w:sz w:val="20"/>
          <w:szCs w:val="20"/>
        </w:rPr>
        <w:t>such risk.</w:t>
      </w:r>
    </w:p>
    <w:p w:rsidR="00000000" w:rsidRDefault="00E97FD0">
      <w:pPr>
        <w:divId w:val="1385761893"/>
        <w:rPr>
          <w:rFonts w:eastAsia="Times New Roman"/>
        </w:rPr>
      </w:pPr>
      <w:r>
        <w:rPr>
          <w:rFonts w:eastAsia="Times New Roman"/>
          <w:color w:val="000000"/>
          <w:sz w:val="20"/>
          <w:szCs w:val="20"/>
          <w:u w:val="single"/>
        </w:rPr>
        <w:t>Derivatives Used to Hedge ULSG Policy</w:t>
      </w:r>
    </w:p>
    <w:p w:rsidR="00000000" w:rsidRDefault="00E97FD0">
      <w:pPr>
        <w:divId w:val="92091682"/>
        <w:rPr>
          <w:rFonts w:eastAsia="Times New Roman"/>
        </w:rPr>
      </w:pPr>
      <w:r>
        <w:rPr>
          <w:rFonts w:eastAsia="Times New Roman"/>
          <w:color w:val="000000"/>
          <w:sz w:val="20"/>
          <w:szCs w:val="20"/>
        </w:rPr>
        <w:t>The Company implemented a hedge program using fixed income total return swaps to mitigate the interest rate exposure in the ULSG policy statutory liability.</w:t>
      </w:r>
    </w:p>
    <w:p w:rsidR="00000000" w:rsidRDefault="00E97FD0">
      <w:pPr>
        <w:divId w:val="1652636709"/>
        <w:rPr>
          <w:rFonts w:eastAsia="Times New Roman"/>
        </w:rPr>
      </w:pPr>
      <w:r>
        <w:rPr>
          <w:rFonts w:eastAsia="Times New Roman"/>
          <w:color w:val="000000"/>
          <w:sz w:val="20"/>
          <w:szCs w:val="20"/>
          <w:u w:val="single"/>
        </w:rPr>
        <w:t>Derivatives Used for General Account Investment Po</w:t>
      </w:r>
      <w:r>
        <w:rPr>
          <w:rFonts w:eastAsia="Times New Roman"/>
          <w:color w:val="000000"/>
          <w:sz w:val="20"/>
          <w:szCs w:val="20"/>
          <w:u w:val="single"/>
        </w:rPr>
        <w:t xml:space="preserve">rtfolio </w:t>
      </w:r>
    </w:p>
    <w:p w:rsidR="00000000" w:rsidRDefault="00E97FD0">
      <w:pPr>
        <w:divId w:val="1832981550"/>
        <w:rPr>
          <w:rFonts w:eastAsia="Times New Roman"/>
        </w:rPr>
      </w:pPr>
      <w:r>
        <w:rPr>
          <w:rFonts w:eastAsia="Times New Roman"/>
          <w:color w:val="000000"/>
          <w:sz w:val="20"/>
          <w:szCs w:val="20"/>
        </w:rPr>
        <w:t>The Company maintains a strategy in its General Account investment portfolio to replicate the credit exposure of fixed maturity securities otherwise permissible for investment under its investment guidelines through the sale of CDS. Under the term</w:t>
      </w:r>
      <w:r>
        <w:rPr>
          <w:rFonts w:eastAsia="Times New Roman"/>
          <w:color w:val="000000"/>
          <w:sz w:val="20"/>
          <w:szCs w:val="20"/>
        </w:rPr>
        <w:t>s of these swaps, the Company receives quarterly fixed premiums that, together with any initial amount paid or received at trade inception, replicate the credit spread otherwise currently obtainable by purchasing the referenced entity’s bonds of similar ma</w:t>
      </w:r>
      <w:r>
        <w:rPr>
          <w:rFonts w:eastAsia="Times New Roman"/>
          <w:color w:val="000000"/>
          <w:sz w:val="20"/>
          <w:szCs w:val="20"/>
        </w:rPr>
        <w:t>turity. These credit derivatives generally have remaining terms of five years or less and are recorded at fair value with changes in fair value, including the yield component that emerges from initial amounts paid or received, reported in net derivative ga</w:t>
      </w:r>
      <w:r>
        <w:rPr>
          <w:rFonts w:eastAsia="Times New Roman"/>
          <w:color w:val="000000"/>
          <w:sz w:val="20"/>
          <w:szCs w:val="20"/>
        </w:rPr>
        <w:t xml:space="preserve">ins (losses). </w:t>
      </w:r>
    </w:p>
    <w:p w:rsidR="00000000" w:rsidRDefault="00E97FD0">
      <w:pPr>
        <w:divId w:val="731200380"/>
        <w:rPr>
          <w:rFonts w:eastAsia="Times New Roman"/>
        </w:rPr>
      </w:pPr>
      <w:r>
        <w:rPr>
          <w:rFonts w:eastAsia="Times New Roman"/>
          <w:color w:val="000000"/>
          <w:sz w:val="20"/>
          <w:szCs w:val="20"/>
        </w:rPr>
        <w:t xml:space="preserve">The Company manages its credit exposure taking into consideration both cash and derivatives based positions and selects the reference entities in its replicated credit exposures in a manner consistent with its selection of fixed maturities. </w:t>
      </w:r>
      <w:r>
        <w:rPr>
          <w:rFonts w:eastAsia="Times New Roman"/>
          <w:color w:val="000000"/>
          <w:sz w:val="20"/>
          <w:szCs w:val="20"/>
        </w:rPr>
        <w:t>In addition, the Company generally transacts the sale of CDS in single name reference entities of investment grade credit quality and with counterparties subject to collateral posting requirements. If there is an event of default by the reference entity or</w:t>
      </w:r>
      <w:r>
        <w:rPr>
          <w:rFonts w:eastAsia="Times New Roman"/>
          <w:color w:val="000000"/>
          <w:sz w:val="20"/>
          <w:szCs w:val="20"/>
        </w:rPr>
        <w:t xml:space="preserve"> other such credit event as defined under the terms of the swap contract, the Company is obligated to perform under the credit derivative and, at its option, either pay the referenced amount of the contract less an auction-determined recovery amount or pay</w:t>
      </w:r>
      <w:r>
        <w:rPr>
          <w:rFonts w:eastAsia="Times New Roman"/>
          <w:color w:val="000000"/>
          <w:sz w:val="20"/>
          <w:szCs w:val="20"/>
        </w:rPr>
        <w:t xml:space="preserve"> the referenced amount of the contract and receive in return the defaulted or similar security of the reference entity for recovery by sale at the contract settlement auction. The Company purchased CDS to mitigate its exposure to a reference entity through</w:t>
      </w:r>
      <w:r>
        <w:rPr>
          <w:rFonts w:eastAsia="Times New Roman"/>
          <w:color w:val="000000"/>
          <w:sz w:val="20"/>
          <w:szCs w:val="20"/>
        </w:rPr>
        <w:t xml:space="preserve"> cash positions. These positions do not replicate credit spreads.</w:t>
      </w:r>
    </w:p>
    <w:p w:rsidR="00000000" w:rsidRDefault="00E97FD0">
      <w:pPr>
        <w:divId w:val="512454454"/>
        <w:rPr>
          <w:rFonts w:eastAsia="Times New Roman"/>
        </w:rPr>
      </w:pPr>
      <w:r>
        <w:rPr>
          <w:rFonts w:eastAsia="Times New Roman"/>
          <w:color w:val="000000"/>
          <w:sz w:val="20"/>
          <w:szCs w:val="20"/>
        </w:rPr>
        <w:t>To date, there have been no events of default or circumstances indicative of a deterioration in the credit quality of the named referenced entities to require or suggest that the Company wil</w:t>
      </w:r>
      <w:r>
        <w:rPr>
          <w:rFonts w:eastAsia="Times New Roman"/>
          <w:color w:val="000000"/>
          <w:sz w:val="20"/>
          <w:szCs w:val="20"/>
        </w:rPr>
        <w:t>l have to perform under the CDS that it sold. The maximum potential amount of future payments the Company could be required to make under the credit derivatives sold is limited to the par value of the referenced securities which is the dollar or euro-equiv</w:t>
      </w:r>
      <w:r>
        <w:rPr>
          <w:rFonts w:eastAsia="Times New Roman"/>
          <w:color w:val="000000"/>
          <w:sz w:val="20"/>
          <w:szCs w:val="20"/>
        </w:rPr>
        <w:t>alent of the derivative’s notional amount. The Standard North American CDS Contract or Standard European Corporate Contract under which the Company executes these CDS sales transactions does not contain recourse provisions for recovery of amounts paid unde</w:t>
      </w:r>
      <w:r>
        <w:rPr>
          <w:rFonts w:eastAsia="Times New Roman"/>
          <w:color w:val="000000"/>
          <w:sz w:val="20"/>
          <w:szCs w:val="20"/>
        </w:rPr>
        <w:t xml:space="preserve">r the credit derivative. </w:t>
      </w:r>
    </w:p>
    <w:p w:rsidR="00000000" w:rsidRDefault="00E97FD0">
      <w:pPr>
        <w:divId w:val="609623687"/>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to result in payment of the given bond’s coupons and principal</w:t>
      </w:r>
      <w:r>
        <w:rPr>
          <w:rFonts w:eastAsia="Times New Roman"/>
          <w:color w:val="000000"/>
          <w:sz w:val="20"/>
          <w:szCs w:val="20"/>
        </w:rPr>
        <w:t xml:space="preserve"> at maturity in the bond’s specified currency to the swap counterparty in return for fixed dollar amounts. These swaps, when considered in combination with the bonds, together result in a net position that is intended to replicate a dollar-denominated fixe</w:t>
      </w:r>
      <w:r>
        <w:rPr>
          <w:rFonts w:eastAsia="Times New Roman"/>
          <w:color w:val="000000"/>
          <w:sz w:val="20"/>
          <w:szCs w:val="20"/>
        </w:rPr>
        <w:t xml:space="preserve">d-coupon cash bond with a yield higher than a term-equivalent U.S. Treasury bond. </w:t>
      </w:r>
    </w:p>
    <w:p w:rsidR="00000000" w:rsidRDefault="00E97FD0">
      <w:pPr>
        <w:divId w:val="540672306"/>
        <w:rPr>
          <w:rFonts w:eastAsia="Times New Roman"/>
        </w:rPr>
      </w:pPr>
      <w:r>
        <w:rPr>
          <w:rFonts w:eastAsia="Times New Roman"/>
          <w:color w:val="000000"/>
          <w:sz w:val="20"/>
          <w:szCs w:val="20"/>
        </w:rPr>
        <w:t>The tables below present quantitative disclosures about the Company’s derivative instruments, including those embedded in other contracts required to be accounted for as der</w:t>
      </w:r>
      <w:r>
        <w:rPr>
          <w:rFonts w:eastAsia="Times New Roman"/>
          <w:color w:val="000000"/>
          <w:sz w:val="20"/>
          <w:szCs w:val="20"/>
        </w:rPr>
        <w:t>ivative instruments.</w:t>
      </w:r>
    </w:p>
    <w:p w:rsidR="00000000" w:rsidRDefault="00E97FD0">
      <w:pPr>
        <w:jc w:val="center"/>
        <w:divId w:val="1365710124"/>
        <w:rPr>
          <w:rFonts w:eastAsia="Times New Roman"/>
        </w:rPr>
      </w:pPr>
    </w:p>
    <w:p w:rsidR="00000000" w:rsidRDefault="00E97FD0">
      <w:pPr>
        <w:jc w:val="center"/>
        <w:divId w:val="1365710124"/>
        <w:rPr>
          <w:rFonts w:eastAsia="Times New Roman"/>
        </w:rPr>
      </w:pPr>
      <w:r>
        <w:rPr>
          <w:rFonts w:eastAsia="Times New Roman"/>
          <w:color w:val="000000"/>
          <w:sz w:val="20"/>
          <w:szCs w:val="20"/>
        </w:rPr>
        <w:t>29</w:t>
      </w:r>
    </w:p>
    <w:p w:rsidR="00000000" w:rsidRDefault="00E97FD0">
      <w:pPr>
        <w:rPr>
          <w:rFonts w:eastAsia="Times New Roman"/>
        </w:rPr>
      </w:pPr>
      <w:r>
        <w:rPr>
          <w:rFonts w:eastAsia="Times New Roman"/>
        </w:rPr>
        <w:pict>
          <v:rect id="_x0000_i1055" style="width:0;height:1.5pt" o:hralign="center" o:hrstd="t" o:hr="t" fillcolor="#a0a0a0" stroked="f"/>
        </w:pict>
      </w:r>
    </w:p>
    <w:p w:rsidR="00000000" w:rsidRDefault="00E97FD0">
      <w:pPr>
        <w:divId w:val="733894514"/>
        <w:rPr>
          <w:rFonts w:eastAsia="Times New Roman"/>
        </w:rPr>
      </w:pPr>
      <w:r>
        <w:rPr>
          <w:rFonts w:eastAsia="Times New Roman"/>
          <w:b/>
          <w:bCs/>
          <w:color w:val="0000FF"/>
          <w:sz w:val="20"/>
          <w:szCs w:val="20"/>
          <w:u w:val="single"/>
        </w:rPr>
        <w:t>Table of Contents</w:t>
      </w:r>
    </w:p>
    <w:p w:rsidR="00000000" w:rsidRDefault="00E97FD0">
      <w:pPr>
        <w:jc w:val="center"/>
        <w:divId w:val="1268655931"/>
        <w:rPr>
          <w:rFonts w:eastAsia="Times New Roman"/>
        </w:rPr>
      </w:pPr>
      <w:r>
        <w:rPr>
          <w:rFonts w:eastAsia="Times New Roman"/>
          <w:b/>
          <w:bCs/>
          <w:color w:val="000000"/>
          <w:sz w:val="20"/>
          <w:szCs w:val="20"/>
        </w:rPr>
        <w:t>EQUITABLE HOLDINGS, INC.</w:t>
      </w:r>
    </w:p>
    <w:p w:rsidR="00000000" w:rsidRDefault="00E97FD0">
      <w:pPr>
        <w:jc w:val="center"/>
        <w:divId w:val="1268655931"/>
        <w:rPr>
          <w:rFonts w:eastAsia="Times New Roman"/>
        </w:rPr>
      </w:pPr>
      <w:r>
        <w:rPr>
          <w:rFonts w:eastAsia="Times New Roman"/>
          <w:b/>
          <w:bCs/>
          <w:color w:val="000000"/>
          <w:sz w:val="20"/>
          <w:szCs w:val="20"/>
        </w:rPr>
        <w:t>Notes to Consolidated Financial Statements (Unaudited), Continued</w:t>
      </w:r>
    </w:p>
    <w:p w:rsidR="00000000" w:rsidRDefault="00E97FD0">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8"/>
        <w:gridCol w:w="3741"/>
        <w:gridCol w:w="37"/>
        <w:gridCol w:w="120"/>
        <w:gridCol w:w="828"/>
        <w:gridCol w:w="36"/>
        <w:gridCol w:w="36"/>
        <w:gridCol w:w="36"/>
        <w:gridCol w:w="36"/>
        <w:gridCol w:w="121"/>
        <w:gridCol w:w="784"/>
        <w:gridCol w:w="36"/>
        <w:gridCol w:w="36"/>
        <w:gridCol w:w="36"/>
        <w:gridCol w:w="36"/>
        <w:gridCol w:w="121"/>
        <w:gridCol w:w="785"/>
        <w:gridCol w:w="36"/>
        <w:gridCol w:w="36"/>
        <w:gridCol w:w="36"/>
        <w:gridCol w:w="36"/>
        <w:gridCol w:w="121"/>
        <w:gridCol w:w="1141"/>
        <w:gridCol w:w="37"/>
      </w:tblGrid>
      <w:tr w:rsidR="00000000">
        <w:trPr>
          <w:divId w:val="1204363814"/>
        </w:trPr>
        <w:tc>
          <w:tcPr>
            <w:tcW w:w="50" w:type="pct"/>
            <w:vAlign w:val="center"/>
            <w:hideMark/>
          </w:tcPr>
          <w:p w:rsidR="00000000" w:rsidRDefault="00E97FD0">
            <w:pPr>
              <w:jc w:val="center"/>
              <w:rPr>
                <w:rFonts w:eastAsia="Times New Roman"/>
              </w:rPr>
            </w:pPr>
          </w:p>
        </w:tc>
        <w:tc>
          <w:tcPr>
            <w:tcW w:w="228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7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204363814"/>
          <w:trHeight w:val="24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2021</w:t>
            </w:r>
          </w:p>
        </w:tc>
      </w:tr>
      <w:tr w:rsidR="00000000">
        <w:trPr>
          <w:divId w:val="1204363814"/>
          <w:trHeight w:val="24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divId w:val="16917896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ign w:val="center"/>
            <w:hideMark/>
          </w:tcPr>
          <w:p w:rsidR="00000000" w:rsidRDefault="00E97FD0">
            <w:pPr>
              <w:rPr>
                <w:rFonts w:eastAsia="Times New Roman"/>
              </w:rPr>
            </w:pPr>
          </w:p>
        </w:tc>
      </w:tr>
      <w:tr w:rsidR="00000000">
        <w:trPr>
          <w:divId w:val="120436381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Derivative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Derivative Liabilities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Derivative Gains (Losses) (2)</w:t>
            </w:r>
          </w:p>
        </w:tc>
      </w:tr>
      <w:tr w:rsidR="00000000">
        <w:trPr>
          <w:divId w:val="1204363814"/>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204363814"/>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Freestanding derivatives (1):</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(1,271)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4,246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13,980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GMxB derivative features liability (4) (6) (7)</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FFFFFF"/>
            <w:tcMar>
              <w:top w:w="30" w:type="dxa"/>
              <w:left w:w="245" w:type="dxa"/>
              <w:bottom w:w="30" w:type="dxa"/>
              <w:right w:w="20" w:type="dxa"/>
            </w:tcMar>
            <w:vAlign w:val="center"/>
            <w:hideMark/>
          </w:tcPr>
          <w:p w:rsidR="00000000" w:rsidRDefault="00E97FD0">
            <w:pPr>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(1,145)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4363814"/>
        </w:trPr>
        <w:tc>
          <w:tcPr>
            <w:tcW w:w="0" w:type="auto"/>
            <w:gridSpan w:val="3"/>
            <w:shd w:val="clear" w:color="auto" w:fill="CCEEFF"/>
            <w:tcMar>
              <w:top w:w="30" w:type="dxa"/>
              <w:left w:w="20" w:type="dxa"/>
              <w:bottom w:w="30" w:type="dxa"/>
              <w:right w:w="20" w:type="dxa"/>
            </w:tcMar>
            <w:vAlign w:val="bottom"/>
            <w:hideMark/>
          </w:tcPr>
          <w:p w:rsidR="00000000" w:rsidRDefault="00E97FD0">
            <w:pPr>
              <w:divId w:val="1444766291"/>
              <w:rPr>
                <w:rFonts w:eastAsia="Times New Roman"/>
              </w:rPr>
            </w:pPr>
            <w:r>
              <w:rPr>
                <w:rFonts w:eastAsia="Times New Roman"/>
                <w:b/>
                <w:bCs/>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98,693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23,418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4363814"/>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576791768"/>
        <w:rPr>
          <w:rFonts w:eastAsia="Times New Roman"/>
        </w:rPr>
      </w:pPr>
      <w:r>
        <w:rPr>
          <w:rFonts w:eastAsia="Times New Roman"/>
          <w:color w:val="000000"/>
          <w:sz w:val="18"/>
          <w:szCs w:val="18"/>
        </w:rPr>
        <w:t>______________</w:t>
      </w:r>
    </w:p>
    <w:p w:rsidR="00000000" w:rsidRDefault="00E97FD0">
      <w:pPr>
        <w:ind w:hanging="360"/>
        <w:divId w:val="222908432"/>
        <w:rPr>
          <w:rFonts w:eastAsia="Times New Roman"/>
        </w:rPr>
      </w:pPr>
      <w:r>
        <w:rPr>
          <w:rFonts w:eastAsia="Times New Roman"/>
          <w:color w:val="000000"/>
          <w:sz w:val="18"/>
          <w:szCs w:val="18"/>
        </w:rPr>
        <w:t>(1)Reported in other invested assets in the consolidated balance sheets.</w:t>
      </w:r>
    </w:p>
    <w:p w:rsidR="00000000" w:rsidRDefault="00E97FD0">
      <w:pPr>
        <w:ind w:hanging="360"/>
        <w:divId w:val="624313111"/>
        <w:rPr>
          <w:rFonts w:eastAsia="Times New Roman"/>
        </w:rPr>
      </w:pPr>
      <w:r>
        <w:rPr>
          <w:rFonts w:eastAsia="Times New Roman"/>
          <w:color w:val="000000"/>
          <w:sz w:val="18"/>
          <w:szCs w:val="18"/>
        </w:rPr>
        <w:t>(2)Reported in net derivative gains (losses) in the consolidated statements of income (loss).</w:t>
      </w:r>
    </w:p>
    <w:p w:rsidR="00000000" w:rsidRDefault="00E97FD0">
      <w:pPr>
        <w:ind w:hanging="360"/>
        <w:divId w:val="1758209396"/>
        <w:rPr>
          <w:rFonts w:eastAsia="Times New Roman"/>
        </w:rPr>
      </w:pPr>
      <w:r>
        <w:rPr>
          <w:rFonts w:eastAsia="Times New Roman"/>
          <w:color w:val="000000"/>
          <w:sz w:val="18"/>
          <w:szCs w:val="18"/>
        </w:rPr>
        <w:t>(3)Reported in GMIB reinsurance contract asset in the consolidated balance</w:t>
      </w:r>
      <w:r>
        <w:rPr>
          <w:rFonts w:eastAsia="Times New Roman"/>
          <w:color w:val="000000"/>
          <w:sz w:val="18"/>
          <w:szCs w:val="18"/>
        </w:rPr>
        <w:t xml:space="preserve"> sheets.</w:t>
      </w:r>
    </w:p>
    <w:p w:rsidR="00000000" w:rsidRDefault="00E97FD0">
      <w:pPr>
        <w:ind w:hanging="360"/>
        <w:divId w:val="1717655563"/>
        <w:rPr>
          <w:rFonts w:eastAsia="Times New Roman"/>
        </w:rPr>
      </w:pPr>
      <w:r>
        <w:rPr>
          <w:rFonts w:eastAsia="Times New Roman"/>
          <w:color w:val="000000"/>
          <w:sz w:val="18"/>
          <w:szCs w:val="18"/>
        </w:rPr>
        <w:t>(4)Reported in future policy benefits and other policyholders’ liabilities in the consolidated balance sheets.</w:t>
      </w:r>
    </w:p>
    <w:p w:rsidR="00000000" w:rsidRDefault="00E97FD0">
      <w:pPr>
        <w:ind w:hanging="360"/>
        <w:divId w:val="976301508"/>
        <w:rPr>
          <w:rFonts w:eastAsia="Times New Roman"/>
        </w:rPr>
      </w:pPr>
      <w:r>
        <w:rPr>
          <w:rFonts w:eastAsia="Times New Roman"/>
          <w:color w:val="000000"/>
          <w:sz w:val="18"/>
          <w:szCs w:val="18"/>
        </w:rPr>
        <w:t>(5)Reported in policyholders’ account balances in the consolidated balance sheets.</w:t>
      </w:r>
    </w:p>
    <w:p w:rsidR="00000000" w:rsidRDefault="00E97FD0">
      <w:pPr>
        <w:ind w:hanging="360"/>
        <w:divId w:val="1352023752"/>
        <w:rPr>
          <w:rFonts w:eastAsia="Times New Roman"/>
        </w:rPr>
      </w:pPr>
      <w:r>
        <w:rPr>
          <w:rFonts w:eastAsia="Times New Roman"/>
          <w:color w:val="000000"/>
          <w:sz w:val="18"/>
          <w:szCs w:val="18"/>
        </w:rPr>
        <w:t>(6)</w:t>
      </w:r>
      <w:r>
        <w:rPr>
          <w:rFonts w:eastAsia="Times New Roman"/>
          <w:color w:val="000000"/>
          <w:sz w:val="18"/>
          <w:szCs w:val="18"/>
        </w:rPr>
        <w:t>Includes amounts reclassified as HFS.</w:t>
      </w:r>
    </w:p>
    <w:p w:rsidR="00000000" w:rsidRDefault="00E97FD0">
      <w:pPr>
        <w:ind w:hanging="360"/>
        <w:divId w:val="403723987"/>
        <w:rPr>
          <w:rFonts w:eastAsia="Times New Roman"/>
        </w:rPr>
      </w:pPr>
      <w:r>
        <w:rPr>
          <w:rFonts w:eastAsia="Times New Roman"/>
          <w:color w:val="000000"/>
          <w:sz w:val="18"/>
          <w:szCs w:val="18"/>
        </w:rPr>
        <w:t xml:space="preserve">(7)Excludes a $46 million settlement fee on CS Life reinsurance contract. </w:t>
      </w:r>
    </w:p>
    <w:p w:rsidR="00000000" w:rsidRDefault="00E97FD0">
      <w:pPr>
        <w:jc w:val="center"/>
        <w:divId w:val="43525486"/>
        <w:rPr>
          <w:rFonts w:eastAsia="Times New Roman"/>
        </w:rPr>
      </w:pPr>
    </w:p>
    <w:p w:rsidR="00000000" w:rsidRDefault="00E97FD0">
      <w:pPr>
        <w:jc w:val="center"/>
        <w:divId w:val="43525486"/>
        <w:rPr>
          <w:rFonts w:eastAsia="Times New Roman"/>
        </w:rPr>
      </w:pPr>
      <w:r>
        <w:rPr>
          <w:rFonts w:eastAsia="Times New Roman"/>
          <w:color w:val="000000"/>
          <w:sz w:val="20"/>
          <w:szCs w:val="20"/>
        </w:rPr>
        <w:t>30</w:t>
      </w:r>
    </w:p>
    <w:p w:rsidR="00000000" w:rsidRDefault="00E97FD0">
      <w:pPr>
        <w:rPr>
          <w:rFonts w:eastAsia="Times New Roman"/>
        </w:rPr>
      </w:pPr>
      <w:r>
        <w:rPr>
          <w:rFonts w:eastAsia="Times New Roman"/>
        </w:rPr>
        <w:pict>
          <v:rect id="_x0000_i1056" style="width:0;height:1.5pt" o:hralign="center" o:hrstd="t" o:hr="t" fillcolor="#a0a0a0" stroked="f"/>
        </w:pict>
      </w:r>
    </w:p>
    <w:p w:rsidR="00000000" w:rsidRDefault="00E97FD0">
      <w:pPr>
        <w:divId w:val="749280154"/>
        <w:rPr>
          <w:rFonts w:eastAsia="Times New Roman"/>
        </w:rPr>
      </w:pPr>
      <w:r>
        <w:rPr>
          <w:rFonts w:eastAsia="Times New Roman"/>
          <w:b/>
          <w:bCs/>
          <w:color w:val="0000FF"/>
          <w:sz w:val="20"/>
          <w:szCs w:val="20"/>
          <w:u w:val="single"/>
        </w:rPr>
        <w:t>Table of Contents</w:t>
      </w:r>
    </w:p>
    <w:p w:rsidR="00000000" w:rsidRDefault="00E97FD0">
      <w:pPr>
        <w:jc w:val="center"/>
        <w:divId w:val="1986620173"/>
        <w:rPr>
          <w:rFonts w:eastAsia="Times New Roman"/>
        </w:rPr>
      </w:pPr>
      <w:r>
        <w:rPr>
          <w:rFonts w:eastAsia="Times New Roman"/>
          <w:b/>
          <w:bCs/>
          <w:color w:val="000000"/>
          <w:sz w:val="20"/>
          <w:szCs w:val="20"/>
        </w:rPr>
        <w:t>EQUITABLE HOLDINGS, INC.</w:t>
      </w:r>
    </w:p>
    <w:p w:rsidR="00000000" w:rsidRDefault="00E97FD0">
      <w:pPr>
        <w:jc w:val="center"/>
        <w:divId w:val="1986620173"/>
        <w:rPr>
          <w:rFonts w:eastAsia="Times New Roman"/>
        </w:rPr>
      </w:pPr>
      <w:r>
        <w:rPr>
          <w:rFonts w:eastAsia="Times New Roman"/>
          <w:b/>
          <w:bCs/>
          <w:color w:val="000000"/>
          <w:sz w:val="20"/>
          <w:szCs w:val="20"/>
        </w:rPr>
        <w:t>Notes to Consolidated Financial Statements (Unaudited), Con</w:t>
      </w:r>
      <w:r>
        <w:rPr>
          <w:rFonts w:eastAsia="Times New Roman"/>
          <w:b/>
          <w:bCs/>
          <w:color w:val="000000"/>
          <w:sz w:val="20"/>
          <w:szCs w:val="20"/>
        </w:rPr>
        <w:t>tinued</w:t>
      </w:r>
    </w:p>
    <w:p w:rsidR="00000000" w:rsidRDefault="00E97FD0">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3740"/>
        <w:gridCol w:w="38"/>
        <w:gridCol w:w="120"/>
        <w:gridCol w:w="828"/>
        <w:gridCol w:w="36"/>
        <w:gridCol w:w="36"/>
        <w:gridCol w:w="36"/>
        <w:gridCol w:w="36"/>
        <w:gridCol w:w="120"/>
        <w:gridCol w:w="784"/>
        <w:gridCol w:w="36"/>
        <w:gridCol w:w="36"/>
        <w:gridCol w:w="36"/>
        <w:gridCol w:w="36"/>
        <w:gridCol w:w="120"/>
        <w:gridCol w:w="786"/>
        <w:gridCol w:w="36"/>
        <w:gridCol w:w="36"/>
        <w:gridCol w:w="36"/>
        <w:gridCol w:w="36"/>
        <w:gridCol w:w="121"/>
        <w:gridCol w:w="1141"/>
        <w:gridCol w:w="37"/>
      </w:tblGrid>
      <w:tr w:rsidR="00000000">
        <w:trPr>
          <w:divId w:val="1865315724"/>
        </w:trPr>
        <w:tc>
          <w:tcPr>
            <w:tcW w:w="50" w:type="pct"/>
            <w:vAlign w:val="center"/>
            <w:hideMark/>
          </w:tcPr>
          <w:p w:rsidR="00000000" w:rsidRDefault="00E97FD0">
            <w:pPr>
              <w:jc w:val="center"/>
              <w:rPr>
                <w:rFonts w:eastAsia="Times New Roman"/>
              </w:rPr>
            </w:pPr>
          </w:p>
        </w:tc>
        <w:tc>
          <w:tcPr>
            <w:tcW w:w="228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7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865315724"/>
          <w:trHeight w:val="24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Three Months Ended March 31, 2020</w:t>
            </w:r>
          </w:p>
        </w:tc>
      </w:tr>
      <w:tr w:rsidR="00000000">
        <w:trPr>
          <w:divId w:val="1865315724"/>
          <w:trHeight w:val="240"/>
        </w:trPr>
        <w:tc>
          <w:tcPr>
            <w:tcW w:w="0" w:type="auto"/>
            <w:gridSpan w:val="3"/>
            <w:tcMar>
              <w:top w:w="30" w:type="dxa"/>
              <w:left w:w="20" w:type="dxa"/>
              <w:bottom w:w="30" w:type="dxa"/>
              <w:right w:w="20" w:type="dxa"/>
            </w:tcMar>
            <w:vAlign w:val="bottom"/>
            <w:hideMark/>
          </w:tcPr>
          <w:p w:rsidR="00000000" w:rsidRDefault="00E97FD0">
            <w:pPr>
              <w:divId w:val="46030704"/>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vMerge/>
            <w:vAlign w:val="center"/>
            <w:hideMark/>
          </w:tcPr>
          <w:p w:rsidR="00000000" w:rsidRDefault="00E97FD0">
            <w:pPr>
              <w:rPr>
                <w:rFonts w:eastAsia="Times New Roman"/>
              </w:rPr>
            </w:pPr>
          </w:p>
        </w:tc>
      </w:tr>
      <w:tr w:rsidR="00000000">
        <w:trPr>
          <w:divId w:val="1865315724"/>
        </w:trPr>
        <w:tc>
          <w:tcPr>
            <w:tcW w:w="0" w:type="auto"/>
            <w:gridSpan w:val="3"/>
            <w:tcMar>
              <w:top w:w="30" w:type="dxa"/>
              <w:left w:w="20" w:type="dxa"/>
              <w:bottom w:w="30" w:type="dxa"/>
              <w:right w:w="20" w:type="dxa"/>
            </w:tcMar>
            <w:vAlign w:val="bottom"/>
            <w:hideMark/>
          </w:tcPr>
          <w:p w:rsidR="00000000" w:rsidRDefault="00E97FD0">
            <w:pPr>
              <w:divId w:val="161698408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Derivative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Derivative</w:t>
            </w:r>
            <w:r>
              <w:rPr>
                <w:rFonts w:eastAsia="Times New Roman"/>
                <w:color w:val="000000"/>
                <w:sz w:val="16"/>
                <w:szCs w:val="16"/>
              </w:rPr>
              <w:br/>
            </w:r>
            <w:r>
              <w:rPr>
                <w:rFonts w:eastAsia="Times New Roman"/>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Net Derivative</w:t>
            </w:r>
            <w:r>
              <w:rPr>
                <w:rFonts w:eastAsia="Times New Roman"/>
                <w:color w:val="000000"/>
                <w:sz w:val="16"/>
                <w:szCs w:val="16"/>
              </w:rPr>
              <w:br/>
              <w:t>Gains (Losses) (2)</w:t>
            </w:r>
          </w:p>
        </w:tc>
      </w:tr>
      <w:tr w:rsidR="00000000">
        <w:trPr>
          <w:divId w:val="1865315724"/>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(in millions)</w:t>
            </w:r>
          </w:p>
        </w:tc>
      </w:tr>
      <w:tr w:rsidR="00000000">
        <w:trPr>
          <w:divId w:val="1865315724"/>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Freestanding derivatives (1):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4,881 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22,456 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3,778 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35,848 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8,396 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3,726 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(3,851)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23,834 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3,578 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18,571 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3,839 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GMxB derivative features liability (4) (6)</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11,131 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FFFFFF"/>
            <w:tcMar>
              <w:top w:w="30" w:type="dxa"/>
              <w:left w:w="245" w:type="dxa"/>
              <w:bottom w:w="30" w:type="dxa"/>
              <w:right w:w="20" w:type="dxa"/>
            </w:tcMar>
            <w:vAlign w:val="center"/>
            <w:hideMark/>
          </w:tcPr>
          <w:p w:rsidR="00000000" w:rsidRDefault="00E97FD0">
            <w:pPr>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4,509 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4,154 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65315724"/>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107,088 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65315724"/>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709574851"/>
        <w:rPr>
          <w:rFonts w:eastAsia="Times New Roman"/>
        </w:rPr>
      </w:pPr>
      <w:r>
        <w:rPr>
          <w:rFonts w:eastAsia="Times New Roman"/>
          <w:color w:val="000000"/>
          <w:sz w:val="18"/>
          <w:szCs w:val="18"/>
        </w:rPr>
        <w:t>______________</w:t>
      </w:r>
    </w:p>
    <w:p w:rsidR="00000000" w:rsidRDefault="00E97FD0">
      <w:pPr>
        <w:ind w:hanging="360"/>
        <w:divId w:val="490603596"/>
        <w:rPr>
          <w:rFonts w:eastAsia="Times New Roman"/>
        </w:rPr>
      </w:pPr>
      <w:r>
        <w:rPr>
          <w:rFonts w:eastAsia="Times New Roman"/>
          <w:color w:val="000000"/>
          <w:sz w:val="18"/>
          <w:szCs w:val="18"/>
        </w:rPr>
        <w:t>(1)Reported in other invested assets in the consolidated balance sheets.</w:t>
      </w:r>
    </w:p>
    <w:p w:rsidR="00000000" w:rsidRDefault="00E97FD0">
      <w:pPr>
        <w:ind w:hanging="360"/>
        <w:divId w:val="1587571529"/>
        <w:rPr>
          <w:rFonts w:eastAsia="Times New Roman"/>
        </w:rPr>
      </w:pPr>
      <w:r>
        <w:rPr>
          <w:rFonts w:eastAsia="Times New Roman"/>
          <w:color w:val="000000"/>
          <w:sz w:val="18"/>
          <w:szCs w:val="18"/>
        </w:rPr>
        <w:t>(2)Reported in net derivative gains (losses) in the consolidated statements of income (loss).</w:t>
      </w:r>
    </w:p>
    <w:p w:rsidR="00000000" w:rsidRDefault="00E97FD0">
      <w:pPr>
        <w:ind w:hanging="360"/>
        <w:divId w:val="93062463"/>
        <w:rPr>
          <w:rFonts w:eastAsia="Times New Roman"/>
        </w:rPr>
      </w:pPr>
      <w:r>
        <w:rPr>
          <w:rFonts w:eastAsia="Times New Roman"/>
          <w:color w:val="000000"/>
          <w:sz w:val="18"/>
          <w:szCs w:val="18"/>
        </w:rPr>
        <w:t>(3)Reported in GMIB reinsurance contract asset in the consolidated balance</w:t>
      </w:r>
      <w:r>
        <w:rPr>
          <w:rFonts w:eastAsia="Times New Roman"/>
          <w:color w:val="000000"/>
          <w:sz w:val="18"/>
          <w:szCs w:val="18"/>
        </w:rPr>
        <w:t xml:space="preserve"> sheets.</w:t>
      </w:r>
    </w:p>
    <w:p w:rsidR="00000000" w:rsidRDefault="00E97FD0">
      <w:pPr>
        <w:ind w:hanging="360"/>
        <w:divId w:val="1494447936"/>
        <w:rPr>
          <w:rFonts w:eastAsia="Times New Roman"/>
        </w:rPr>
      </w:pPr>
      <w:r>
        <w:rPr>
          <w:rFonts w:eastAsia="Times New Roman"/>
          <w:color w:val="000000"/>
          <w:sz w:val="18"/>
          <w:szCs w:val="18"/>
        </w:rPr>
        <w:t xml:space="preserve">(4)Reported in future policy benefits and other policyholders’ liabilities in the consolidated balance sheets. </w:t>
      </w:r>
    </w:p>
    <w:p w:rsidR="00000000" w:rsidRDefault="00E97FD0">
      <w:pPr>
        <w:ind w:hanging="360"/>
        <w:divId w:val="113789477"/>
        <w:rPr>
          <w:rFonts w:eastAsia="Times New Roman"/>
        </w:rPr>
      </w:pPr>
      <w:r>
        <w:rPr>
          <w:rFonts w:eastAsia="Times New Roman"/>
          <w:color w:val="000000"/>
          <w:sz w:val="18"/>
          <w:szCs w:val="18"/>
        </w:rPr>
        <w:t>(5)Reported in policyholders’ account balances in the consolidated balance sheets.</w:t>
      </w:r>
    </w:p>
    <w:p w:rsidR="00000000" w:rsidRDefault="00E97FD0">
      <w:pPr>
        <w:ind w:hanging="360"/>
        <w:divId w:val="426120204"/>
        <w:rPr>
          <w:rFonts w:eastAsia="Times New Roman"/>
        </w:rPr>
      </w:pPr>
      <w:r>
        <w:rPr>
          <w:rFonts w:eastAsia="Times New Roman"/>
          <w:color w:val="000000"/>
          <w:sz w:val="18"/>
          <w:szCs w:val="18"/>
        </w:rPr>
        <w:t>(6)</w:t>
      </w:r>
      <w:r>
        <w:rPr>
          <w:rFonts w:eastAsia="Times New Roman"/>
          <w:color w:val="000000"/>
          <w:sz w:val="18"/>
          <w:szCs w:val="18"/>
        </w:rPr>
        <w:t>Includes amounts reclassified as HFS.</w:t>
      </w:r>
    </w:p>
    <w:p w:rsidR="00000000" w:rsidRDefault="00E97FD0">
      <w:pPr>
        <w:divId w:val="675569619"/>
        <w:rPr>
          <w:rFonts w:eastAsia="Times New Roman"/>
        </w:rPr>
      </w:pPr>
      <w:r>
        <w:rPr>
          <w:rFonts w:eastAsia="Times New Roman"/>
          <w:color w:val="000000"/>
          <w:sz w:val="20"/>
          <w:szCs w:val="20"/>
          <w:u w:val="single"/>
        </w:rPr>
        <w:t>Equity-Based and Treasury Futures Contracts Margin</w:t>
      </w:r>
    </w:p>
    <w:p w:rsidR="00000000" w:rsidRDefault="00E97FD0">
      <w:pPr>
        <w:divId w:val="935405800"/>
        <w:rPr>
          <w:rFonts w:eastAsia="Times New Roman"/>
        </w:rPr>
      </w:pPr>
      <w:r>
        <w:rPr>
          <w:rFonts w:eastAsia="Times New Roman"/>
          <w:color w:val="000000"/>
          <w:sz w:val="20"/>
          <w:szCs w:val="20"/>
        </w:rPr>
        <w:t>All outstanding equity-based and treasury futures contracts as of March 31, 2021 and December 31, 2020 are exchange-traded and net settled daily in cash. As of March 3</w:t>
      </w:r>
      <w:r>
        <w:rPr>
          <w:rFonts w:eastAsia="Times New Roman"/>
          <w:color w:val="000000"/>
          <w:sz w:val="20"/>
          <w:szCs w:val="20"/>
        </w:rPr>
        <w:t>1, 2021 and December 31, 2020, respectively, the Company had open exchange-traded futures positions on: (i) the S&amp;P 500, Nasdaq, Russell 2000 and Emerging Market indices, having initial margin requirements of $248 million and $307 million, (ii) the 2-year,</w:t>
      </w:r>
      <w:r>
        <w:rPr>
          <w:rFonts w:eastAsia="Times New Roman"/>
          <w:color w:val="000000"/>
          <w:sz w:val="20"/>
          <w:szCs w:val="20"/>
        </w:rPr>
        <w:t xml:space="preserve"> 5-year and 10-year U.S. Treasury Notes on U.S. Treasury bonds and ultra-long bonds, having initial margin requirements of $125 million and $264 million, and (iii) the Euro Stoxx, FTSE 100, Topix, ASX 200 and EAFE indices as well as corresponding currency </w:t>
      </w:r>
      <w:r>
        <w:rPr>
          <w:rFonts w:eastAsia="Times New Roman"/>
          <w:color w:val="000000"/>
          <w:sz w:val="20"/>
          <w:szCs w:val="20"/>
        </w:rPr>
        <w:t>futures on the Euro/U.S. dollar, Pound/U.S. dollar, Australian dollar/U.S. dollar, and Yen/U.S. dollar, having initial margin requirements of $29 million and $35 million.</w:t>
      </w:r>
    </w:p>
    <w:p w:rsidR="00000000" w:rsidRDefault="00E97FD0">
      <w:pPr>
        <w:divId w:val="1624733093"/>
        <w:rPr>
          <w:rFonts w:eastAsia="Times New Roman"/>
        </w:rPr>
      </w:pPr>
      <w:r>
        <w:rPr>
          <w:rFonts w:eastAsia="Times New Roman"/>
          <w:color w:val="000000"/>
          <w:sz w:val="20"/>
          <w:szCs w:val="20"/>
          <w:u w:val="single"/>
        </w:rPr>
        <w:t>Collateral Arrangements</w:t>
      </w:r>
    </w:p>
    <w:p w:rsidR="00000000" w:rsidRDefault="00E97FD0">
      <w:pPr>
        <w:divId w:val="1507478547"/>
        <w:rPr>
          <w:rFonts w:eastAsia="Times New Roman"/>
        </w:rPr>
      </w:pPr>
      <w:r>
        <w:rPr>
          <w:rFonts w:eastAsia="Times New Roman"/>
          <w:color w:val="000000"/>
          <w:sz w:val="20"/>
          <w:szCs w:val="20"/>
        </w:rPr>
        <w:t>The Company generally has executed a CSA under the ISDA Maste</w:t>
      </w:r>
      <w:r>
        <w:rPr>
          <w:rFonts w:eastAsia="Times New Roman"/>
          <w:color w:val="000000"/>
          <w:sz w:val="20"/>
          <w:szCs w:val="20"/>
        </w:rPr>
        <w:t>r Agreement it maintains with each of its OTC derivative counterparties that requires both posting and accepting collateral either in the form of cash or high-quality securities, such as U.S. Treasury securities, U.S. government and government agency secur</w:t>
      </w:r>
      <w:r>
        <w:rPr>
          <w:rFonts w:eastAsia="Times New Roman"/>
          <w:color w:val="000000"/>
          <w:sz w:val="20"/>
          <w:szCs w:val="20"/>
        </w:rPr>
        <w:t xml:space="preserve">ities and investment grade </w:t>
      </w:r>
    </w:p>
    <w:p w:rsidR="00000000" w:rsidRDefault="00E97FD0">
      <w:pPr>
        <w:jc w:val="center"/>
        <w:divId w:val="112095959"/>
        <w:rPr>
          <w:rFonts w:eastAsia="Times New Roman"/>
        </w:rPr>
      </w:pPr>
    </w:p>
    <w:p w:rsidR="00000000" w:rsidRDefault="00E97FD0">
      <w:pPr>
        <w:jc w:val="center"/>
        <w:divId w:val="112095959"/>
        <w:rPr>
          <w:rFonts w:eastAsia="Times New Roman"/>
        </w:rPr>
      </w:pPr>
      <w:r>
        <w:rPr>
          <w:rFonts w:eastAsia="Times New Roman"/>
          <w:color w:val="000000"/>
          <w:sz w:val="20"/>
          <w:szCs w:val="20"/>
        </w:rPr>
        <w:t>31</w:t>
      </w:r>
    </w:p>
    <w:p w:rsidR="00000000" w:rsidRDefault="00E97FD0">
      <w:pPr>
        <w:rPr>
          <w:rFonts w:eastAsia="Times New Roman"/>
        </w:rPr>
      </w:pPr>
      <w:r>
        <w:rPr>
          <w:rFonts w:eastAsia="Times New Roman"/>
        </w:rPr>
        <w:pict>
          <v:rect id="_x0000_i1057" style="width:0;height:1.5pt" o:hralign="center" o:hrstd="t" o:hr="t" fillcolor="#a0a0a0" stroked="f"/>
        </w:pict>
      </w:r>
    </w:p>
    <w:p w:rsidR="00000000" w:rsidRDefault="00E97FD0">
      <w:pPr>
        <w:divId w:val="656374038"/>
        <w:rPr>
          <w:rFonts w:eastAsia="Times New Roman"/>
        </w:rPr>
      </w:pPr>
      <w:r>
        <w:rPr>
          <w:rFonts w:eastAsia="Times New Roman"/>
          <w:b/>
          <w:bCs/>
          <w:color w:val="0000FF"/>
          <w:sz w:val="20"/>
          <w:szCs w:val="20"/>
          <w:u w:val="single"/>
        </w:rPr>
        <w:t>Table of Contents</w:t>
      </w:r>
    </w:p>
    <w:p w:rsidR="00000000" w:rsidRDefault="00E97FD0">
      <w:pPr>
        <w:jc w:val="center"/>
        <w:divId w:val="1731030604"/>
        <w:rPr>
          <w:rFonts w:eastAsia="Times New Roman"/>
        </w:rPr>
      </w:pPr>
      <w:r>
        <w:rPr>
          <w:rFonts w:eastAsia="Times New Roman"/>
          <w:b/>
          <w:bCs/>
          <w:color w:val="000000"/>
          <w:sz w:val="20"/>
          <w:szCs w:val="20"/>
        </w:rPr>
        <w:t>EQUITABLE HOLDINGS, INC.</w:t>
      </w:r>
    </w:p>
    <w:p w:rsidR="00000000" w:rsidRDefault="00E97FD0">
      <w:pPr>
        <w:jc w:val="center"/>
        <w:divId w:val="1731030604"/>
        <w:rPr>
          <w:rFonts w:eastAsia="Times New Roman"/>
        </w:rPr>
      </w:pPr>
      <w:r>
        <w:rPr>
          <w:rFonts w:eastAsia="Times New Roman"/>
          <w:b/>
          <w:bCs/>
          <w:color w:val="000000"/>
          <w:sz w:val="20"/>
          <w:szCs w:val="20"/>
        </w:rPr>
        <w:t>Notes to Consolidated Financial Statements (Unaudited), Continued</w:t>
      </w:r>
    </w:p>
    <w:p w:rsidR="00000000" w:rsidRDefault="00E97FD0">
      <w:pPr>
        <w:divId w:val="222495742"/>
        <w:rPr>
          <w:rFonts w:eastAsia="Times New Roman"/>
        </w:rPr>
      </w:pPr>
      <w:r>
        <w:rPr>
          <w:rFonts w:eastAsia="Times New Roman"/>
          <w:color w:val="000000"/>
          <w:sz w:val="20"/>
          <w:szCs w:val="20"/>
        </w:rPr>
        <w:t xml:space="preserve">corporate bonds. The Company nets the fair value of all derivative financial </w:t>
      </w:r>
      <w:r>
        <w:rPr>
          <w:rFonts w:eastAsia="Times New Roman"/>
          <w:color w:val="000000"/>
          <w:sz w:val="20"/>
          <w:szCs w:val="20"/>
        </w:rPr>
        <w:t>instruments with counterparties for which an ISDA Master Agreement and related CSA have been executed. As of March 31, 2021 and December 31, 2020, respectively, the Company held $3.9 billion and $3.8 billion in cash and securities collateral delivered by t</w:t>
      </w:r>
      <w:r>
        <w:rPr>
          <w:rFonts w:eastAsia="Times New Roman"/>
          <w:color w:val="000000"/>
          <w:sz w:val="20"/>
          <w:szCs w:val="20"/>
        </w:rPr>
        <w:t>rade counterparties, representing the fair value of the related derivative agreements. The unrestricted cash collateral is reported in other invested assets. The Company posted collateral of $1.6 billion and $212 million as of March 31, 2021 and December 3</w:t>
      </w:r>
      <w:r>
        <w:rPr>
          <w:rFonts w:eastAsia="Times New Roman"/>
          <w:color w:val="000000"/>
          <w:sz w:val="20"/>
          <w:szCs w:val="20"/>
        </w:rPr>
        <w:t xml:space="preserve">1, 2020, respectively, in the normal operation of its collateral arrangements. </w:t>
      </w:r>
    </w:p>
    <w:p w:rsidR="00000000" w:rsidRDefault="00E97FD0">
      <w:pPr>
        <w:divId w:val="937830036"/>
        <w:rPr>
          <w:rFonts w:eastAsia="Times New Roman"/>
        </w:rPr>
      </w:pPr>
      <w:r>
        <w:rPr>
          <w:rFonts w:eastAsia="Times New Roman"/>
          <w:color w:val="000000"/>
          <w:sz w:val="20"/>
          <w:szCs w:val="20"/>
        </w:rPr>
        <w:t>The following tables presents information about the Company’s offsetting of financial assets and liabilities and derivative instruments as of March 31, 2021 and December 31, 20</w:t>
      </w:r>
      <w:r>
        <w:rPr>
          <w:rFonts w:eastAsia="Times New Roman"/>
          <w:color w:val="000000"/>
          <w:sz w:val="20"/>
          <w:szCs w:val="20"/>
        </w:rPr>
        <w:t>20:</w:t>
      </w:r>
    </w:p>
    <w:p w:rsidR="00000000" w:rsidRDefault="00E97FD0">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E97FD0">
      <w:pPr>
        <w:jc w:val="center"/>
        <w:rPr>
          <w:rFonts w:eastAsia="Times New Roman"/>
        </w:rPr>
      </w:pPr>
    </w:p>
    <w:p w:rsidR="00000000" w:rsidRDefault="00E97FD0">
      <w:pPr>
        <w:jc w:val="center"/>
        <w:rPr>
          <w:rFonts w:eastAsia="Times New Roman"/>
        </w:rPr>
      </w:pPr>
      <w:r>
        <w:rPr>
          <w:rFonts w:eastAsia="Times New Roman"/>
          <w:b/>
          <w:bCs/>
          <w:color w:val="000000"/>
          <w:sz w:val="20"/>
          <w:szCs w:val="20"/>
        </w:rPr>
        <w:t xml:space="preserve">As of March 31, 2021 </w:t>
      </w:r>
    </w:p>
    <w:tbl>
      <w:tblPr>
        <w:tblW w:w="5000" w:type="pct"/>
        <w:tblCellMar>
          <w:top w:w="15" w:type="dxa"/>
          <w:left w:w="15" w:type="dxa"/>
          <w:bottom w:w="15" w:type="dxa"/>
          <w:right w:w="15" w:type="dxa"/>
        </w:tblCellMar>
        <w:tblLook w:val="04A0" w:firstRow="1" w:lastRow="0" w:firstColumn="1" w:lastColumn="0" w:noHBand="0" w:noVBand="1"/>
      </w:tblPr>
      <w:tblGrid>
        <w:gridCol w:w="41"/>
        <w:gridCol w:w="2644"/>
        <w:gridCol w:w="39"/>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2137947983"/>
        </w:trPr>
        <w:tc>
          <w:tcPr>
            <w:tcW w:w="50" w:type="pct"/>
            <w:vAlign w:val="center"/>
            <w:hideMark/>
          </w:tcPr>
          <w:p w:rsidR="00000000" w:rsidRDefault="00E97FD0">
            <w:pPr>
              <w:jc w:val="center"/>
              <w:rPr>
                <w:rFonts w:eastAsia="Times New Roman"/>
              </w:rPr>
            </w:pPr>
          </w:p>
        </w:tc>
        <w:tc>
          <w:tcPr>
            <w:tcW w:w="166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213794798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Amount</w:t>
            </w:r>
          </w:p>
        </w:tc>
      </w:tr>
      <w:tr w:rsidR="00000000">
        <w:trPr>
          <w:divId w:val="213794798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213794798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3794798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37947983"/>
        </w:trPr>
        <w:tc>
          <w:tcPr>
            <w:tcW w:w="0" w:type="auto"/>
            <w:gridSpan w:val="3"/>
            <w:shd w:val="clear" w:color="auto" w:fill="FFFFFF"/>
            <w:tcMar>
              <w:top w:w="30" w:type="dxa"/>
              <w:left w:w="35" w:type="dxa"/>
              <w:bottom w:w="30" w:type="dxa"/>
              <w:right w:w="20" w:type="dxa"/>
            </w:tcMar>
            <w:hideMark/>
          </w:tcPr>
          <w:p w:rsidR="00000000" w:rsidRDefault="00E97FD0">
            <w:pPr>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37947983"/>
        </w:trPr>
        <w:tc>
          <w:tcPr>
            <w:tcW w:w="0" w:type="auto"/>
            <w:gridSpan w:val="3"/>
            <w:shd w:val="clear" w:color="auto" w:fill="CCEEFF"/>
            <w:tcMar>
              <w:top w:w="30" w:type="dxa"/>
              <w:left w:w="260" w:type="dxa"/>
              <w:bottom w:w="30" w:type="dxa"/>
              <w:right w:w="20" w:type="dxa"/>
            </w:tcMar>
            <w:hideMark/>
          </w:tcPr>
          <w:p w:rsidR="00000000" w:rsidRDefault="00E97FD0">
            <w:pPr>
              <w:rPr>
                <w:rFonts w:eastAsia="Times New Roman"/>
              </w:rPr>
            </w:pPr>
            <w:r>
              <w:rPr>
                <w:rFonts w:eastAsia="Times New Roman"/>
                <w:color w:val="000000"/>
                <w:sz w:val="20"/>
                <w:szCs w:val="20"/>
              </w:rPr>
              <w:t>Other invested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13,185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37947983"/>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3794798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3794798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3794798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3794798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14,262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763956663"/>
        <w:rPr>
          <w:rFonts w:eastAsia="Times New Roman"/>
        </w:rPr>
      </w:pPr>
      <w:r>
        <w:rPr>
          <w:rFonts w:eastAsia="Times New Roman"/>
          <w:color w:val="000000"/>
          <w:sz w:val="18"/>
          <w:szCs w:val="18"/>
        </w:rPr>
        <w:t>______________</w:t>
      </w:r>
    </w:p>
    <w:p w:rsidR="00000000" w:rsidRDefault="00E97FD0">
      <w:pPr>
        <w:ind w:hanging="360"/>
        <w:divId w:val="675839307"/>
        <w:rPr>
          <w:rFonts w:eastAsia="Times New Roman"/>
        </w:rPr>
      </w:pPr>
      <w:r>
        <w:rPr>
          <w:rFonts w:eastAsia="Times New Roman"/>
          <w:color w:val="000000"/>
          <w:sz w:val="18"/>
          <w:szCs w:val="18"/>
        </w:rPr>
        <w:t>(1)Excludes Investment Management and Research segment’s derivative assets of consolidated VIEs/VOEs.</w:t>
      </w:r>
    </w:p>
    <w:p w:rsidR="00000000" w:rsidRDefault="00E97FD0">
      <w:pPr>
        <w:ind w:hanging="360"/>
        <w:divId w:val="1091007393"/>
        <w:rPr>
          <w:rFonts w:eastAsia="Times New Roman"/>
        </w:rPr>
      </w:pPr>
      <w:r>
        <w:rPr>
          <w:rFonts w:eastAsia="Times New Roman"/>
          <w:color w:val="000000"/>
          <w:sz w:val="18"/>
          <w:szCs w:val="18"/>
        </w:rPr>
        <w:t>(2)Excludes Investment Management and Research segment’s derivative</w:t>
      </w:r>
      <w:r>
        <w:rPr>
          <w:rFonts w:eastAsia="Times New Roman"/>
          <w:color w:val="000000"/>
          <w:sz w:val="18"/>
          <w:szCs w:val="18"/>
        </w:rPr>
        <w:t xml:space="preserve"> liabilities of consolidated VIEs/VOEs.</w:t>
      </w:r>
    </w:p>
    <w:p w:rsidR="00000000" w:rsidRDefault="00E97FD0">
      <w:pPr>
        <w:ind w:hanging="360"/>
        <w:divId w:val="342056760"/>
        <w:rPr>
          <w:rFonts w:eastAsia="Times New Roman"/>
        </w:rPr>
      </w:pPr>
      <w:r>
        <w:rPr>
          <w:rFonts w:eastAsia="Times New Roman"/>
          <w:color w:val="000000"/>
          <w:sz w:val="18"/>
          <w:szCs w:val="18"/>
        </w:rPr>
        <w:t xml:space="preserve">(3)Financial instruments sent (held). </w:t>
      </w:r>
    </w:p>
    <w:p w:rsidR="00000000" w:rsidRDefault="00E97FD0">
      <w:pPr>
        <w:jc w:val="center"/>
        <w:rPr>
          <w:rFonts w:eastAsia="Times New Roman"/>
        </w:rPr>
      </w:pPr>
      <w:r>
        <w:rPr>
          <w:rFonts w:eastAsia="Times New Roman"/>
          <w:b/>
          <w:bCs/>
          <w:color w:val="000000"/>
          <w:sz w:val="20"/>
          <w:szCs w:val="20"/>
        </w:rPr>
        <w:t>As of December 31, 2020</w:t>
      </w:r>
    </w:p>
    <w:p w:rsidR="00000000" w:rsidRDefault="00E97FD0">
      <w:pPr>
        <w:divId w:val="21201166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623"/>
        <w:gridCol w:w="37"/>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801"/>
        <w:gridCol w:w="36"/>
      </w:tblGrid>
      <w:tr w:rsidR="00000000">
        <w:trPr>
          <w:divId w:val="546842438"/>
        </w:trPr>
        <w:tc>
          <w:tcPr>
            <w:tcW w:w="50" w:type="pct"/>
            <w:vAlign w:val="center"/>
            <w:hideMark/>
          </w:tcPr>
          <w:p w:rsidR="00000000" w:rsidRDefault="00E97FD0">
            <w:pPr>
              <w:rPr>
                <w:rFonts w:eastAsia="Times New Roman"/>
              </w:rPr>
            </w:pPr>
          </w:p>
        </w:tc>
        <w:tc>
          <w:tcPr>
            <w:tcW w:w="164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4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54684243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Amount</w:t>
            </w:r>
          </w:p>
        </w:tc>
      </w:tr>
      <w:tr w:rsidR="00000000">
        <w:trPr>
          <w:divId w:val="54684243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546842438"/>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4684243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9,244 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8,249 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4684243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financial instruments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4684243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invested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46842438"/>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4684243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4684243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8,261 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8,249 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4684243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4684243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11,935 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8,249 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1105617571"/>
        <w:rPr>
          <w:rFonts w:eastAsia="Times New Roman"/>
        </w:rPr>
      </w:pPr>
      <w:r>
        <w:rPr>
          <w:rFonts w:eastAsia="Times New Roman"/>
          <w:color w:val="000000"/>
          <w:sz w:val="18"/>
          <w:szCs w:val="18"/>
        </w:rPr>
        <w:t>______________</w:t>
      </w:r>
    </w:p>
    <w:p w:rsidR="00000000" w:rsidRDefault="00E97FD0">
      <w:pPr>
        <w:ind w:hanging="360"/>
        <w:divId w:val="555554663"/>
        <w:rPr>
          <w:rFonts w:eastAsia="Times New Roman"/>
        </w:rPr>
      </w:pPr>
      <w:r>
        <w:rPr>
          <w:rFonts w:eastAsia="Times New Roman"/>
          <w:color w:val="000000"/>
          <w:sz w:val="18"/>
          <w:szCs w:val="18"/>
        </w:rPr>
        <w:t>(1)Excludes Investment Management and Research segment’s derivative assets of consolidated VIEs/VOEs.</w:t>
      </w:r>
    </w:p>
    <w:p w:rsidR="00000000" w:rsidRDefault="00E97FD0">
      <w:pPr>
        <w:ind w:hanging="360"/>
        <w:divId w:val="1322732614"/>
        <w:rPr>
          <w:rFonts w:eastAsia="Times New Roman"/>
        </w:rPr>
      </w:pPr>
      <w:r>
        <w:rPr>
          <w:rFonts w:eastAsia="Times New Roman"/>
          <w:color w:val="000000"/>
          <w:sz w:val="18"/>
          <w:szCs w:val="18"/>
        </w:rPr>
        <w:t>(2)Excludes Investment Management and Research segment’s derivative liabilities</w:t>
      </w:r>
      <w:r>
        <w:rPr>
          <w:rFonts w:eastAsia="Times New Roman"/>
          <w:color w:val="000000"/>
          <w:sz w:val="18"/>
          <w:szCs w:val="18"/>
        </w:rPr>
        <w:t xml:space="preserve"> of consolidated VIEs/VOEs.</w:t>
      </w:r>
    </w:p>
    <w:p w:rsidR="00000000" w:rsidRDefault="00E97FD0">
      <w:pPr>
        <w:ind w:hanging="360"/>
        <w:divId w:val="783185049"/>
        <w:rPr>
          <w:rFonts w:eastAsia="Times New Roman"/>
        </w:rPr>
      </w:pPr>
      <w:r>
        <w:rPr>
          <w:rFonts w:eastAsia="Times New Roman"/>
          <w:color w:val="000000"/>
          <w:sz w:val="18"/>
          <w:szCs w:val="18"/>
        </w:rPr>
        <w:t>(3)Financial instruments sent (held).</w:t>
      </w:r>
    </w:p>
    <w:p w:rsidR="00000000" w:rsidRDefault="00E97FD0">
      <w:pPr>
        <w:divId w:val="1299606061"/>
        <w:rPr>
          <w:rFonts w:eastAsia="Times New Roman"/>
        </w:rPr>
      </w:pPr>
      <w:r>
        <w:rPr>
          <w:rFonts w:eastAsia="Times New Roman"/>
          <w:b/>
          <w:bCs/>
          <w:color w:val="000000"/>
          <w:sz w:val="20"/>
          <w:szCs w:val="20"/>
        </w:rPr>
        <w:t>5)    CLOSED BLOCK</w:t>
      </w:r>
    </w:p>
    <w:p w:rsidR="00000000" w:rsidRDefault="00E97FD0">
      <w:pPr>
        <w:divId w:val="1666936504"/>
        <w:rPr>
          <w:rFonts w:eastAsia="Times New Roman"/>
        </w:rPr>
      </w:pPr>
      <w:r>
        <w:rPr>
          <w:rFonts w:eastAsia="Times New Roman"/>
          <w:color w:val="000000"/>
          <w:sz w:val="20"/>
          <w:szCs w:val="20"/>
        </w:rPr>
        <w:t xml:space="preserve">As a result of demutualization, the Company’s Closed Block was established in 1992 for the benefit of certain individual participating policies that were in force on that </w:t>
      </w:r>
      <w:r>
        <w:rPr>
          <w:rFonts w:eastAsia="Times New Roman"/>
          <w:color w:val="000000"/>
          <w:sz w:val="20"/>
          <w:szCs w:val="20"/>
        </w:rPr>
        <w:t>date. Assets, liabilities and earnings of the Closed Block are specifically identified to support its participating policyholders.</w:t>
      </w:r>
    </w:p>
    <w:p w:rsidR="00000000" w:rsidRDefault="00E97FD0">
      <w:pPr>
        <w:jc w:val="center"/>
        <w:divId w:val="791090355"/>
        <w:rPr>
          <w:rFonts w:eastAsia="Times New Roman"/>
        </w:rPr>
      </w:pPr>
    </w:p>
    <w:p w:rsidR="00000000" w:rsidRDefault="00E97FD0">
      <w:pPr>
        <w:jc w:val="center"/>
        <w:divId w:val="791090355"/>
        <w:rPr>
          <w:rFonts w:eastAsia="Times New Roman"/>
        </w:rPr>
      </w:pPr>
      <w:r>
        <w:rPr>
          <w:rFonts w:eastAsia="Times New Roman"/>
          <w:color w:val="000000"/>
          <w:sz w:val="20"/>
          <w:szCs w:val="20"/>
        </w:rPr>
        <w:t>32</w:t>
      </w:r>
    </w:p>
    <w:p w:rsidR="00000000" w:rsidRDefault="00E97FD0">
      <w:pPr>
        <w:rPr>
          <w:rFonts w:eastAsia="Times New Roman"/>
        </w:rPr>
      </w:pPr>
      <w:r>
        <w:rPr>
          <w:rFonts w:eastAsia="Times New Roman"/>
        </w:rPr>
        <w:pict>
          <v:rect id="_x0000_i1058" style="width:0;height:1.5pt" o:hralign="center" o:hrstd="t" o:hr="t" fillcolor="#a0a0a0" stroked="f"/>
        </w:pict>
      </w:r>
    </w:p>
    <w:p w:rsidR="00000000" w:rsidRDefault="00E97FD0">
      <w:pPr>
        <w:divId w:val="510800366"/>
        <w:rPr>
          <w:rFonts w:eastAsia="Times New Roman"/>
        </w:rPr>
      </w:pPr>
      <w:r>
        <w:rPr>
          <w:rFonts w:eastAsia="Times New Roman"/>
          <w:b/>
          <w:bCs/>
          <w:color w:val="0000FF"/>
          <w:sz w:val="20"/>
          <w:szCs w:val="20"/>
          <w:u w:val="single"/>
        </w:rPr>
        <w:t>Table of Contents</w:t>
      </w:r>
    </w:p>
    <w:p w:rsidR="00000000" w:rsidRDefault="00E97FD0">
      <w:pPr>
        <w:jc w:val="center"/>
        <w:divId w:val="258104216"/>
        <w:rPr>
          <w:rFonts w:eastAsia="Times New Roman"/>
        </w:rPr>
      </w:pPr>
      <w:r>
        <w:rPr>
          <w:rFonts w:eastAsia="Times New Roman"/>
          <w:b/>
          <w:bCs/>
          <w:color w:val="000000"/>
          <w:sz w:val="20"/>
          <w:szCs w:val="20"/>
        </w:rPr>
        <w:t>EQUITABLE HOLDINGS, INC.</w:t>
      </w:r>
    </w:p>
    <w:p w:rsidR="00000000" w:rsidRDefault="00E97FD0">
      <w:pPr>
        <w:jc w:val="center"/>
        <w:divId w:val="258104216"/>
        <w:rPr>
          <w:rFonts w:eastAsia="Times New Roman"/>
        </w:rPr>
      </w:pPr>
      <w:r>
        <w:rPr>
          <w:rFonts w:eastAsia="Times New Roman"/>
          <w:b/>
          <w:bCs/>
          <w:color w:val="000000"/>
          <w:sz w:val="20"/>
          <w:szCs w:val="20"/>
        </w:rPr>
        <w:t>Notes to Consolidated Financial Statements (Unaudited), Continued</w:t>
      </w:r>
    </w:p>
    <w:p w:rsidR="00000000" w:rsidRDefault="00E97FD0">
      <w:pPr>
        <w:divId w:val="1844317902"/>
        <w:rPr>
          <w:rFonts w:eastAsia="Times New Roman"/>
        </w:rPr>
      </w:pPr>
      <w:r>
        <w:rPr>
          <w:rFonts w:eastAsia="Times New Roman"/>
          <w:color w:val="000000"/>
          <w:sz w:val="20"/>
          <w:szCs w:val="20"/>
        </w:rPr>
        <w:t>Assets allocated to the Closed Block inure solely to the benefit of the Closed Block policyholders and will not</w:t>
      </w:r>
      <w:r>
        <w:rPr>
          <w:rFonts w:eastAsia="Times New Roman"/>
          <w:color w:val="000000"/>
          <w:sz w:val="20"/>
          <w:szCs w:val="20"/>
        </w:rPr>
        <w:t xml:space="preserve"> revert to the benefit of the Company. No reallocation, transfer, borrowing or lending of assets can be made between the Closed Block and other portions of the Company’s General Account, any of its Separate Accounts or any affiliate of the Company without </w:t>
      </w:r>
      <w:r>
        <w:rPr>
          <w:rFonts w:eastAsia="Times New Roman"/>
          <w:color w:val="000000"/>
          <w:sz w:val="20"/>
          <w:szCs w:val="20"/>
        </w:rPr>
        <w:t>the approval of the New York State Department of Financial Services (the “NYDFS”). Closed Block assets and liabilities are carried on the same basis as similar assets and liabilities held in the General Account. For more information on the Closed Block, se</w:t>
      </w:r>
      <w:r>
        <w:rPr>
          <w:rFonts w:eastAsia="Times New Roman"/>
          <w:color w:val="000000"/>
          <w:sz w:val="20"/>
          <w:szCs w:val="20"/>
        </w:rPr>
        <w:t>e Note 6 to the Company’s consolidated financial statements included in the Annual Report on Form 10-K for the year ended December 31, 2020.</w:t>
      </w:r>
    </w:p>
    <w:p w:rsidR="00000000" w:rsidRDefault="00E97FD0">
      <w:pPr>
        <w:divId w:val="292954026"/>
        <w:rPr>
          <w:rFonts w:eastAsia="Times New Roman"/>
        </w:rPr>
      </w:pPr>
      <w:r>
        <w:rPr>
          <w:rFonts w:eastAsia="Times New Roman"/>
          <w:color w:val="000000"/>
          <w:sz w:val="20"/>
          <w:szCs w:val="20"/>
        </w:rPr>
        <w:t>Summarized financial information for the Company’s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7"/>
        <w:gridCol w:w="120"/>
        <w:gridCol w:w="1079"/>
        <w:gridCol w:w="36"/>
        <w:gridCol w:w="36"/>
        <w:gridCol w:w="36"/>
        <w:gridCol w:w="36"/>
        <w:gridCol w:w="121"/>
        <w:gridCol w:w="1046"/>
        <w:gridCol w:w="36"/>
      </w:tblGrid>
      <w:tr w:rsidR="00000000">
        <w:trPr>
          <w:divId w:val="1686784103"/>
        </w:trPr>
        <w:tc>
          <w:tcPr>
            <w:tcW w:w="50" w:type="pct"/>
            <w:vAlign w:val="center"/>
            <w:hideMark/>
          </w:tcPr>
          <w:p w:rsidR="00000000" w:rsidRDefault="00E97FD0">
            <w:pPr>
              <w:rPr>
                <w:rFonts w:eastAsia="Times New Roman"/>
              </w:rPr>
            </w:pPr>
          </w:p>
        </w:tc>
        <w:tc>
          <w:tcPr>
            <w:tcW w:w="344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7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7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68678410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8678410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r>
      <w:tr w:rsidR="00000000">
        <w:trPr>
          <w:divId w:val="168678410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68678410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Closed Block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6,224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divId w:val="1282346698"/>
              <w:rPr>
                <w:rFonts w:eastAsia="Times New Roman"/>
              </w:rPr>
            </w:pPr>
            <w:r>
              <w:rPr>
                <w:rFonts w:eastAsia="Times New Roman"/>
                <w:color w:val="000000"/>
                <w:sz w:val="20"/>
                <w:szCs w:val="20"/>
              </w:rPr>
              <w:t>Fixed maturities AFS, at fair value (amortized cost of $3,381 and $3,359) (allowance for credit losses of $0)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divId w:val="1702584507"/>
              <w:rPr>
                <w:rFonts w:eastAsia="Times New Roman"/>
              </w:rPr>
            </w:pPr>
            <w:r>
              <w:rPr>
                <w:rFonts w:eastAsia="Times New Roman"/>
                <w:color w:val="000000"/>
                <w:sz w:val="20"/>
                <w:szCs w:val="20"/>
              </w:rPr>
              <w:t>Mortgage loans on real estate (net of allowance for credit losses of $6 and $6)</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1,773 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assets designated to the Closed Block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86784103"/>
        </w:trPr>
        <w:tc>
          <w:tcPr>
            <w:tcW w:w="0" w:type="auto"/>
            <w:gridSpan w:val="3"/>
            <w:shd w:val="clear" w:color="auto" w:fill="FFFFFF"/>
            <w:tcMar>
              <w:top w:w="30" w:type="dxa"/>
              <w:left w:w="20" w:type="dxa"/>
              <w:bottom w:w="30" w:type="dxa"/>
              <w:right w:w="20" w:type="dxa"/>
            </w:tcMar>
            <w:vAlign w:val="bottom"/>
            <w:hideMark/>
          </w:tcPr>
          <w:p w:rsidR="00000000" w:rsidRDefault="00E97FD0">
            <w:pPr>
              <w:divId w:val="481845979"/>
              <w:rPr>
                <w:rFonts w:eastAsia="Times New Roman"/>
              </w:rPr>
            </w:pPr>
            <w:r>
              <w:rPr>
                <w:rFonts w:eastAsia="Times New Roman"/>
                <w:color w:val="000000"/>
                <w:sz w:val="20"/>
                <w:szCs w:val="20"/>
              </w:rPr>
              <w:t>Net unrealized investment gains (losses), net of policyholders’ dividend obligation: $28 and $160; and net of income tax: $(45) and $(42)</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67841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1094668459"/>
        <w:rPr>
          <w:rFonts w:eastAsia="Times New Roman"/>
        </w:rPr>
      </w:pPr>
    </w:p>
    <w:p w:rsidR="00000000" w:rsidRDefault="00E97FD0">
      <w:pPr>
        <w:divId w:val="1589382982"/>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504"/>
        <w:gridCol w:w="38"/>
        <w:gridCol w:w="36"/>
        <w:gridCol w:w="249"/>
        <w:gridCol w:w="249"/>
        <w:gridCol w:w="120"/>
        <w:gridCol w:w="799"/>
        <w:gridCol w:w="36"/>
        <w:gridCol w:w="36"/>
        <w:gridCol w:w="36"/>
        <w:gridCol w:w="36"/>
        <w:gridCol w:w="120"/>
        <w:gridCol w:w="756"/>
        <w:gridCol w:w="36"/>
        <w:gridCol w:w="36"/>
        <w:gridCol w:w="36"/>
        <w:gridCol w:w="36"/>
        <w:gridCol w:w="36"/>
        <w:gridCol w:w="36"/>
        <w:gridCol w:w="36"/>
      </w:tblGrid>
      <w:tr w:rsidR="00000000">
        <w:trPr>
          <w:divId w:val="1941140165"/>
        </w:trPr>
        <w:tc>
          <w:tcPr>
            <w:tcW w:w="50" w:type="pct"/>
            <w:vAlign w:val="center"/>
            <w:hideMark/>
          </w:tcPr>
          <w:p w:rsidR="00000000" w:rsidRDefault="00E97FD0">
            <w:pPr>
              <w:rPr>
                <w:rFonts w:eastAsia="Times New Roman"/>
              </w:rPr>
            </w:pPr>
          </w:p>
        </w:tc>
        <w:tc>
          <w:tcPr>
            <w:tcW w:w="36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41140165"/>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941140165"/>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Premiums and 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Policyholders’ benefits and dividends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before income taxes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Income tax (expense) benefit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41140165"/>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494490683"/>
        <w:rPr>
          <w:rFonts w:eastAsia="Times New Roman"/>
        </w:rPr>
      </w:pPr>
    </w:p>
    <w:p w:rsidR="00000000" w:rsidRDefault="00E97FD0">
      <w:pPr>
        <w:jc w:val="center"/>
        <w:divId w:val="61610969"/>
        <w:rPr>
          <w:rFonts w:eastAsia="Times New Roman"/>
        </w:rPr>
      </w:pPr>
    </w:p>
    <w:p w:rsidR="00000000" w:rsidRDefault="00E97FD0">
      <w:pPr>
        <w:jc w:val="center"/>
        <w:divId w:val="61610969"/>
        <w:rPr>
          <w:rFonts w:eastAsia="Times New Roman"/>
        </w:rPr>
      </w:pPr>
      <w:r>
        <w:rPr>
          <w:rFonts w:eastAsia="Times New Roman"/>
          <w:color w:val="000000"/>
          <w:sz w:val="20"/>
          <w:szCs w:val="20"/>
        </w:rPr>
        <w:t>33</w:t>
      </w:r>
    </w:p>
    <w:p w:rsidR="00000000" w:rsidRDefault="00E97FD0">
      <w:pPr>
        <w:rPr>
          <w:rFonts w:eastAsia="Times New Roman"/>
        </w:rPr>
      </w:pPr>
      <w:r>
        <w:rPr>
          <w:rFonts w:eastAsia="Times New Roman"/>
        </w:rPr>
        <w:pict>
          <v:rect id="_x0000_i1059" style="width:0;height:1.5pt" o:hralign="center" o:hrstd="t" o:hr="t" fillcolor="#a0a0a0" stroked="f"/>
        </w:pict>
      </w:r>
    </w:p>
    <w:p w:rsidR="00000000" w:rsidRDefault="00E97FD0">
      <w:pPr>
        <w:divId w:val="1885556489"/>
        <w:rPr>
          <w:rFonts w:eastAsia="Times New Roman"/>
        </w:rPr>
      </w:pPr>
      <w:r>
        <w:rPr>
          <w:rFonts w:eastAsia="Times New Roman"/>
          <w:b/>
          <w:bCs/>
          <w:color w:val="0000FF"/>
          <w:sz w:val="20"/>
          <w:szCs w:val="20"/>
          <w:u w:val="single"/>
        </w:rPr>
        <w:t>Table of Contents</w:t>
      </w:r>
    </w:p>
    <w:p w:rsidR="00000000" w:rsidRDefault="00E97FD0">
      <w:pPr>
        <w:jc w:val="center"/>
        <w:divId w:val="619531233"/>
        <w:rPr>
          <w:rFonts w:eastAsia="Times New Roman"/>
        </w:rPr>
      </w:pPr>
      <w:r>
        <w:rPr>
          <w:rFonts w:eastAsia="Times New Roman"/>
          <w:b/>
          <w:bCs/>
          <w:color w:val="000000"/>
          <w:sz w:val="20"/>
          <w:szCs w:val="20"/>
        </w:rPr>
        <w:t>EQUITABLE HOLDINGS, INC.</w:t>
      </w:r>
    </w:p>
    <w:p w:rsidR="00000000" w:rsidRDefault="00E97FD0">
      <w:pPr>
        <w:jc w:val="center"/>
        <w:divId w:val="619531233"/>
        <w:rPr>
          <w:rFonts w:eastAsia="Times New Roman"/>
        </w:rPr>
      </w:pPr>
      <w:r>
        <w:rPr>
          <w:rFonts w:eastAsia="Times New Roman"/>
          <w:b/>
          <w:bCs/>
          <w:color w:val="000000"/>
          <w:sz w:val="20"/>
          <w:szCs w:val="20"/>
        </w:rPr>
        <w:t>Notes to Consolidated Financial Statements (Unaudited), Continued</w:t>
      </w:r>
    </w:p>
    <w:p w:rsidR="00000000" w:rsidRDefault="00E97FD0">
      <w:pPr>
        <w:divId w:val="642931366"/>
        <w:rPr>
          <w:rFonts w:eastAsia="Times New Roman"/>
        </w:rPr>
      </w:pPr>
      <w:r>
        <w:rPr>
          <w:rFonts w:eastAsia="Times New Roman"/>
          <w:color w:val="000000"/>
          <w:sz w:val="20"/>
          <w:szCs w:val="20"/>
        </w:rPr>
        <w:t>A reconciliation of the Company’s policyholder dividend obligation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74"/>
        <w:gridCol w:w="37"/>
        <w:gridCol w:w="36"/>
        <w:gridCol w:w="120"/>
        <w:gridCol w:w="839"/>
        <w:gridCol w:w="36"/>
        <w:gridCol w:w="36"/>
        <w:gridCol w:w="36"/>
        <w:gridCol w:w="36"/>
        <w:gridCol w:w="121"/>
        <w:gridCol w:w="800"/>
        <w:gridCol w:w="37"/>
        <w:gridCol w:w="36"/>
        <w:gridCol w:w="36"/>
        <w:gridCol w:w="36"/>
        <w:gridCol w:w="36"/>
        <w:gridCol w:w="36"/>
        <w:gridCol w:w="36"/>
        <w:gridCol w:w="36"/>
        <w:gridCol w:w="36"/>
        <w:gridCol w:w="36"/>
        <w:gridCol w:w="36"/>
      </w:tblGrid>
      <w:tr w:rsidR="00000000">
        <w:trPr>
          <w:divId w:val="1277562815"/>
        </w:trPr>
        <w:tc>
          <w:tcPr>
            <w:tcW w:w="50" w:type="pct"/>
            <w:vAlign w:val="center"/>
            <w:hideMark/>
          </w:tcPr>
          <w:p w:rsidR="00000000" w:rsidRDefault="00E97FD0">
            <w:pPr>
              <w:rPr>
                <w:rFonts w:eastAsia="Times New Roman"/>
              </w:rPr>
            </w:pPr>
          </w:p>
        </w:tc>
        <w:tc>
          <w:tcPr>
            <w:tcW w:w="36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7756281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27756281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7756281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277562815"/>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Balance, beginning of year</w:t>
            </w:r>
          </w:p>
        </w:tc>
        <w:tc>
          <w:tcPr>
            <w:tcW w:w="0" w:type="auto"/>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77562815"/>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Unrealized investment gains (losses)</w:t>
            </w:r>
          </w:p>
        </w:tc>
        <w:tc>
          <w:tcPr>
            <w:tcW w:w="0" w:type="auto"/>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77562815"/>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Balance, end of year</w:t>
            </w:r>
          </w:p>
        </w:tc>
        <w:tc>
          <w:tcPr>
            <w:tcW w:w="0" w:type="auto"/>
            <w:vAlign w:val="center"/>
            <w:hideMark/>
          </w:tcPr>
          <w:p w:rsidR="00000000" w:rsidRDefault="00E97FD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77562815"/>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77562815"/>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334768811"/>
        <w:rPr>
          <w:rFonts w:eastAsia="Times New Roman"/>
        </w:rPr>
      </w:pPr>
    </w:p>
    <w:p w:rsidR="00000000" w:rsidRDefault="00E97FD0">
      <w:pPr>
        <w:divId w:val="2053379982"/>
        <w:rPr>
          <w:rFonts w:eastAsia="Times New Roman"/>
        </w:rPr>
      </w:pPr>
      <w:r>
        <w:rPr>
          <w:rFonts w:eastAsia="Times New Roman"/>
          <w:b/>
          <w:bCs/>
          <w:color w:val="000000"/>
          <w:sz w:val="20"/>
          <w:szCs w:val="20"/>
        </w:rPr>
        <w:t xml:space="preserve">6)    INSURANCE LIABILITIES </w:t>
      </w:r>
    </w:p>
    <w:p w:rsidR="00000000" w:rsidRDefault="00E97FD0">
      <w:pPr>
        <w:divId w:val="515459365"/>
        <w:rPr>
          <w:rFonts w:eastAsia="Times New Roman"/>
        </w:rPr>
      </w:pPr>
      <w:r>
        <w:rPr>
          <w:rFonts w:eastAsia="Times New Roman"/>
          <w:color w:val="000000"/>
          <w:sz w:val="20"/>
          <w:szCs w:val="20"/>
          <w:u w:val="single"/>
        </w:rPr>
        <w:t>Variable Annuity Contracts – GMDB, GMIB, GIB and GWBL and Other Features</w:t>
      </w:r>
    </w:p>
    <w:p w:rsidR="00000000" w:rsidRDefault="00E97FD0">
      <w:pPr>
        <w:divId w:val="710348248"/>
        <w:rPr>
          <w:rFonts w:eastAsia="Times New Roman"/>
        </w:rPr>
      </w:pPr>
      <w:r>
        <w:rPr>
          <w:rFonts w:eastAsia="Times New Roman"/>
          <w:color w:val="000000"/>
          <w:sz w:val="20"/>
          <w:szCs w:val="20"/>
        </w:rPr>
        <w:t>The Company has certain variable annuity contracts with GMDB, GMIB, GIB and GWBL and other features in-force that guarantee one of the following:</w:t>
      </w:r>
    </w:p>
    <w:p w:rsidR="00000000" w:rsidRDefault="00E97FD0">
      <w:pPr>
        <w:ind w:hanging="360"/>
        <w:jc w:val="both"/>
        <w:divId w:val="376780606"/>
        <w:rPr>
          <w:rFonts w:eastAsia="Times New Roman"/>
        </w:rPr>
      </w:pPr>
      <w:r>
        <w:rPr>
          <w:rFonts w:eastAsia="Times New Roman"/>
          <w:color w:val="000000"/>
          <w:sz w:val="20"/>
          <w:szCs w:val="20"/>
        </w:rPr>
        <w:t>•Retur</w:t>
      </w:r>
      <w:r>
        <w:rPr>
          <w:rFonts w:eastAsia="Times New Roman"/>
          <w:color w:val="000000"/>
          <w:sz w:val="20"/>
          <w:szCs w:val="20"/>
        </w:rPr>
        <w:t>n of Premium: the benefit is the greater of current account value or premiums paid (adjusted for withdrawals);</w:t>
      </w:r>
    </w:p>
    <w:p w:rsidR="00000000" w:rsidRDefault="00E97FD0">
      <w:pPr>
        <w:ind w:hanging="360"/>
        <w:jc w:val="both"/>
        <w:divId w:val="1740860538"/>
        <w:rPr>
          <w:rFonts w:eastAsia="Times New Roman"/>
        </w:rPr>
      </w:pPr>
      <w:r>
        <w:rPr>
          <w:rFonts w:eastAsia="Times New Roman"/>
          <w:color w:val="000000"/>
          <w:sz w:val="20"/>
          <w:szCs w:val="20"/>
        </w:rPr>
        <w:t>•Ratchet: the benefit is the greatest of current account value, premiums paid (adjusted for withdrawals), or the highest account value on any ann</w:t>
      </w:r>
      <w:r>
        <w:rPr>
          <w:rFonts w:eastAsia="Times New Roman"/>
          <w:color w:val="000000"/>
          <w:sz w:val="20"/>
          <w:szCs w:val="20"/>
        </w:rPr>
        <w:t>iversary up to contractually specified ages (adjusted for withdrawals);</w:t>
      </w:r>
    </w:p>
    <w:p w:rsidR="00000000" w:rsidRDefault="00E97FD0">
      <w:pPr>
        <w:ind w:hanging="360"/>
        <w:jc w:val="both"/>
        <w:divId w:val="835534581"/>
        <w:rPr>
          <w:rFonts w:eastAsia="Times New Roman"/>
        </w:rPr>
      </w:pPr>
      <w:r>
        <w:rPr>
          <w:rFonts w:eastAsia="Times New Roman"/>
          <w:color w:val="000000"/>
          <w:sz w:val="20"/>
          <w:szCs w:val="20"/>
        </w:rPr>
        <w:t>•Roll-Up: the benefit is the greater of current account value or premiums paid (adjusted for withdrawals) accumulated at contractually specified interest rates up to specified ages;</w:t>
      </w:r>
    </w:p>
    <w:p w:rsidR="00000000" w:rsidRDefault="00E97FD0">
      <w:pPr>
        <w:ind w:hanging="360"/>
        <w:jc w:val="both"/>
        <w:divId w:val="1154224410"/>
        <w:rPr>
          <w:rFonts w:eastAsia="Times New Roman"/>
        </w:rPr>
      </w:pPr>
      <w:r>
        <w:rPr>
          <w:rFonts w:eastAsia="Times New Roman"/>
          <w:color w:val="000000"/>
          <w:sz w:val="20"/>
          <w:szCs w:val="20"/>
        </w:rPr>
        <w:t>•C</w:t>
      </w:r>
      <w:r>
        <w:rPr>
          <w:rFonts w:eastAsia="Times New Roman"/>
          <w:color w:val="000000"/>
          <w:sz w:val="20"/>
          <w:szCs w:val="20"/>
        </w:rPr>
        <w:t>ombo: the benefit is the greater of the ratchet benefit or the roll-up benefit, which may include either a five year or an annual reset; or</w:t>
      </w:r>
    </w:p>
    <w:p w:rsidR="00000000" w:rsidRDefault="00E97FD0">
      <w:pPr>
        <w:ind w:hanging="360"/>
        <w:divId w:val="272828932"/>
        <w:rPr>
          <w:rFonts w:eastAsia="Times New Roman"/>
        </w:rPr>
      </w:pPr>
      <w:r>
        <w:rPr>
          <w:rFonts w:eastAsia="Times New Roman"/>
          <w:color w:val="000000"/>
          <w:sz w:val="20"/>
          <w:szCs w:val="20"/>
        </w:rPr>
        <w:t xml:space="preserve">•Withdrawal: the withdrawal is guaranteed up to a maximum amount per year for life. </w:t>
      </w:r>
    </w:p>
    <w:p w:rsidR="00000000" w:rsidRDefault="00E97FD0">
      <w:pPr>
        <w:jc w:val="both"/>
        <w:divId w:val="1070884028"/>
        <w:rPr>
          <w:rFonts w:eastAsia="Times New Roman"/>
        </w:rPr>
      </w:pPr>
      <w:r>
        <w:rPr>
          <w:rFonts w:eastAsia="Times New Roman"/>
          <w:b/>
          <w:bCs/>
          <w:i/>
          <w:iCs/>
          <w:color w:val="000000"/>
          <w:sz w:val="20"/>
          <w:szCs w:val="20"/>
        </w:rPr>
        <w:t>Liabilities for Variable Annuit</w:t>
      </w:r>
      <w:r>
        <w:rPr>
          <w:rFonts w:eastAsia="Times New Roman"/>
          <w:b/>
          <w:bCs/>
          <w:i/>
          <w:iCs/>
          <w:color w:val="000000"/>
          <w:sz w:val="20"/>
          <w:szCs w:val="20"/>
        </w:rPr>
        <w:t>y Contracts with GMDB and GMIB Features without NLG Rider Feature</w:t>
      </w:r>
    </w:p>
    <w:p w:rsidR="00000000" w:rsidRDefault="00E97FD0">
      <w:pPr>
        <w:divId w:val="861623698"/>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 for the direct contracts (b</w:t>
      </w:r>
      <w:r>
        <w:rPr>
          <w:rFonts w:eastAsia="Times New Roman"/>
          <w:color w:val="000000"/>
          <w:sz w:val="20"/>
          <w:szCs w:val="20"/>
        </w:rPr>
        <w:t xml:space="preserve">efore reinsurance ceded) and assumed contracts are reflected in the consolidated balance sheets in future policy benefits and other policyholders’ liabilities. The amounts for the ceded contracts are reflected in the consolidated balance sheets in amounts </w:t>
      </w:r>
      <w:r>
        <w:rPr>
          <w:rFonts w:eastAsia="Times New Roman"/>
          <w:color w:val="000000"/>
          <w:sz w:val="20"/>
          <w:szCs w:val="20"/>
        </w:rPr>
        <w:t xml:space="preserve">due from reinsurers. </w:t>
      </w:r>
    </w:p>
    <w:p w:rsidR="00000000" w:rsidRDefault="00E97FD0">
      <w:pPr>
        <w:jc w:val="center"/>
        <w:divId w:val="1420181141"/>
        <w:rPr>
          <w:rFonts w:eastAsia="Times New Roman"/>
        </w:rPr>
      </w:pPr>
    </w:p>
    <w:p w:rsidR="00000000" w:rsidRDefault="00E97FD0">
      <w:pPr>
        <w:jc w:val="center"/>
        <w:divId w:val="1420181141"/>
        <w:rPr>
          <w:rFonts w:eastAsia="Times New Roman"/>
        </w:rPr>
      </w:pPr>
      <w:r>
        <w:rPr>
          <w:rFonts w:eastAsia="Times New Roman"/>
          <w:color w:val="000000"/>
          <w:sz w:val="20"/>
          <w:szCs w:val="20"/>
        </w:rPr>
        <w:t>34</w:t>
      </w:r>
    </w:p>
    <w:p w:rsidR="00000000" w:rsidRDefault="00E97FD0">
      <w:pPr>
        <w:rPr>
          <w:rFonts w:eastAsia="Times New Roman"/>
        </w:rPr>
      </w:pPr>
      <w:r>
        <w:rPr>
          <w:rFonts w:eastAsia="Times New Roman"/>
        </w:rPr>
        <w:pict>
          <v:rect id="_x0000_i1060" style="width:0;height:1.5pt" o:hralign="center" o:hrstd="t" o:hr="t" fillcolor="#a0a0a0" stroked="f"/>
        </w:pict>
      </w:r>
    </w:p>
    <w:p w:rsidR="00000000" w:rsidRDefault="00E97FD0">
      <w:pPr>
        <w:divId w:val="1252010191"/>
        <w:rPr>
          <w:rFonts w:eastAsia="Times New Roman"/>
        </w:rPr>
      </w:pPr>
      <w:r>
        <w:rPr>
          <w:rFonts w:eastAsia="Times New Roman"/>
          <w:b/>
          <w:bCs/>
          <w:color w:val="0000FF"/>
          <w:sz w:val="20"/>
          <w:szCs w:val="20"/>
          <w:u w:val="single"/>
        </w:rPr>
        <w:t>Table of Contents</w:t>
      </w:r>
    </w:p>
    <w:p w:rsidR="00000000" w:rsidRDefault="00E97FD0">
      <w:pPr>
        <w:jc w:val="center"/>
        <w:divId w:val="325939626"/>
        <w:rPr>
          <w:rFonts w:eastAsia="Times New Roman"/>
        </w:rPr>
      </w:pPr>
      <w:r>
        <w:rPr>
          <w:rFonts w:eastAsia="Times New Roman"/>
          <w:b/>
          <w:bCs/>
          <w:color w:val="000000"/>
          <w:sz w:val="20"/>
          <w:szCs w:val="20"/>
        </w:rPr>
        <w:t>EQUITABLE HOLDINGS, INC.</w:t>
      </w:r>
    </w:p>
    <w:p w:rsidR="00000000" w:rsidRDefault="00E97FD0">
      <w:pPr>
        <w:jc w:val="center"/>
        <w:divId w:val="325939626"/>
        <w:rPr>
          <w:rFonts w:eastAsia="Times New Roman"/>
        </w:rPr>
      </w:pPr>
      <w:r>
        <w:rPr>
          <w:rFonts w:eastAsia="Times New Roman"/>
          <w:b/>
          <w:bCs/>
          <w:color w:val="000000"/>
          <w:sz w:val="20"/>
          <w:szCs w:val="20"/>
        </w:rPr>
        <w:t>Notes to Consolidated Financial Statements (Unaudited), Continued</w:t>
      </w:r>
    </w:p>
    <w:p w:rsidR="00000000" w:rsidRDefault="00E97FD0">
      <w:pPr>
        <w:divId w:val="871845314"/>
        <w:rPr>
          <w:rFonts w:eastAsia="Times New Roman"/>
        </w:rPr>
      </w:pPr>
      <w:r>
        <w:rPr>
          <w:rFonts w:eastAsia="Times New Roman"/>
          <w:color w:val="000000"/>
          <w:sz w:val="20"/>
          <w:szCs w:val="20"/>
        </w:rPr>
        <w:t>The amounts for the ceded IB are reflected in the consolidated balance sheets in GMIB reinsurance contract asset, at fair value.</w:t>
      </w:r>
    </w:p>
    <w:p w:rsidR="00000000" w:rsidRDefault="00E97FD0">
      <w:pPr>
        <w:jc w:val="center"/>
        <w:rPr>
          <w:rFonts w:eastAsia="Times New Roman"/>
        </w:rPr>
      </w:pPr>
      <w:r>
        <w:rPr>
          <w:rFonts w:eastAsia="Times New Roman"/>
          <w:b/>
          <w:bCs/>
          <w:color w:val="000000"/>
          <w:sz w:val="20"/>
          <w:szCs w:val="20"/>
        </w:rPr>
        <w:t>Change in Liability for Variable Annuity Contracts with GMDB and GMIB Features and No NLG Feature</w:t>
      </w:r>
    </w:p>
    <w:p w:rsidR="00000000" w:rsidRDefault="00E97FD0">
      <w:pPr>
        <w:jc w:val="center"/>
        <w:rPr>
          <w:rFonts w:eastAsia="Times New Roman"/>
        </w:rPr>
      </w:pPr>
      <w:r>
        <w:rPr>
          <w:rFonts w:eastAsia="Times New Roman"/>
          <w:b/>
          <w:bCs/>
          <w:color w:val="000000"/>
          <w:sz w:val="20"/>
          <w:szCs w:val="20"/>
        </w:rPr>
        <w:t>Three Months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3460"/>
        <w:gridCol w:w="37"/>
        <w:gridCol w:w="120"/>
        <w:gridCol w:w="561"/>
        <w:gridCol w:w="36"/>
        <w:gridCol w:w="36"/>
        <w:gridCol w:w="36"/>
        <w:gridCol w:w="36"/>
        <w:gridCol w:w="121"/>
        <w:gridCol w:w="580"/>
        <w:gridCol w:w="36"/>
        <w:gridCol w:w="36"/>
        <w:gridCol w:w="36"/>
        <w:gridCol w:w="36"/>
        <w:gridCol w:w="120"/>
        <w:gridCol w:w="472"/>
        <w:gridCol w:w="36"/>
        <w:gridCol w:w="36"/>
        <w:gridCol w:w="36"/>
        <w:gridCol w:w="36"/>
        <w:gridCol w:w="120"/>
        <w:gridCol w:w="516"/>
        <w:gridCol w:w="36"/>
        <w:gridCol w:w="36"/>
        <w:gridCol w:w="36"/>
        <w:gridCol w:w="36"/>
        <w:gridCol w:w="121"/>
        <w:gridCol w:w="580"/>
        <w:gridCol w:w="36"/>
        <w:gridCol w:w="36"/>
        <w:gridCol w:w="36"/>
        <w:gridCol w:w="36"/>
        <w:gridCol w:w="120"/>
        <w:gridCol w:w="584"/>
        <w:gridCol w:w="36"/>
      </w:tblGrid>
      <w:tr w:rsidR="00000000">
        <w:trPr>
          <w:divId w:val="1987931849"/>
        </w:trPr>
        <w:tc>
          <w:tcPr>
            <w:tcW w:w="50" w:type="pct"/>
            <w:vAlign w:val="center"/>
            <w:hideMark/>
          </w:tcPr>
          <w:p w:rsidR="00000000" w:rsidRDefault="00E97FD0">
            <w:pPr>
              <w:jc w:val="center"/>
              <w:rPr>
                <w:rFonts w:eastAsia="Times New Roman"/>
              </w:rPr>
            </w:pPr>
          </w:p>
        </w:tc>
        <w:tc>
          <w:tcPr>
            <w:tcW w:w="213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8793184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GMIB</w:t>
            </w:r>
          </w:p>
        </w:tc>
      </w:tr>
      <w:tr w:rsidR="00000000">
        <w:trPr>
          <w:divId w:val="1987931849"/>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Ceded</w:t>
            </w:r>
          </w:p>
        </w:tc>
      </w:tr>
      <w:tr w:rsidR="00000000">
        <w:trPr>
          <w:divId w:val="1987931849"/>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987931849"/>
        </w:trPr>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987931849"/>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March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5,086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5,966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87931849"/>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4,780 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4,673 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(2,139)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1,675 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(706)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87931849"/>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March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862012259"/>
        <w:rPr>
          <w:rFonts w:eastAsia="Times New Roman"/>
        </w:rPr>
      </w:pPr>
    </w:p>
    <w:p w:rsidR="00000000" w:rsidRDefault="00E97FD0">
      <w:pPr>
        <w:jc w:val="both"/>
        <w:divId w:val="1279601441"/>
        <w:rPr>
          <w:rFonts w:eastAsia="Times New Roman"/>
        </w:rPr>
      </w:pPr>
      <w:r>
        <w:rPr>
          <w:rFonts w:eastAsia="Times New Roman"/>
          <w:b/>
          <w:bCs/>
          <w:i/>
          <w:iCs/>
          <w:color w:val="000000"/>
          <w:sz w:val="20"/>
          <w:szCs w:val="20"/>
        </w:rPr>
        <w:t>Liabilities for Embedded and Freestanding Insurance Related Derivatives</w:t>
      </w:r>
    </w:p>
    <w:p w:rsidR="00000000" w:rsidRDefault="00E97FD0">
      <w:pPr>
        <w:divId w:val="947156301"/>
        <w:rPr>
          <w:rFonts w:eastAsia="Times New Roman"/>
        </w:rPr>
      </w:pPr>
      <w:r>
        <w:rPr>
          <w:rFonts w:eastAsia="Times New Roman"/>
          <w:color w:val="000000"/>
          <w:sz w:val="20"/>
          <w:szCs w:val="20"/>
        </w:rPr>
        <w:t>The liability for the GMxB derivative features, the liability for SCS, SIO, MSO and IUL indexed features and the asset and liability for the GMIB reinsurance contracts are considered e</w:t>
      </w:r>
      <w:r>
        <w:rPr>
          <w:rFonts w:eastAsia="Times New Roman"/>
          <w:color w:val="000000"/>
          <w:sz w:val="20"/>
          <w:szCs w:val="20"/>
        </w:rPr>
        <w:t>mbedded or freestanding insurance derivatives and are reported at fair value. For the fair value of the assets and liabilities associated with these embedded or freestanding insurance derivatives, see Note 7 Fair Value Disclosures.</w:t>
      </w:r>
    </w:p>
    <w:p w:rsidR="00000000" w:rsidRDefault="00E97FD0">
      <w:pPr>
        <w:jc w:val="both"/>
        <w:divId w:val="850337711"/>
        <w:rPr>
          <w:rFonts w:eastAsia="Times New Roman"/>
        </w:rPr>
      </w:pPr>
      <w:r>
        <w:rPr>
          <w:rFonts w:eastAsia="Times New Roman"/>
          <w:b/>
          <w:bCs/>
          <w:i/>
          <w:iCs/>
          <w:color w:val="000000"/>
          <w:sz w:val="20"/>
          <w:szCs w:val="20"/>
        </w:rPr>
        <w:t>Account Values and Net A</w:t>
      </w:r>
      <w:r>
        <w:rPr>
          <w:rFonts w:eastAsia="Times New Roman"/>
          <w:b/>
          <w:bCs/>
          <w:i/>
          <w:iCs/>
          <w:color w:val="000000"/>
          <w:sz w:val="20"/>
          <w:szCs w:val="20"/>
        </w:rPr>
        <w:t>mount at Risk</w:t>
      </w:r>
    </w:p>
    <w:p w:rsidR="00000000" w:rsidRDefault="00E97FD0">
      <w:pPr>
        <w:divId w:val="2093507012"/>
        <w:rPr>
          <w:rFonts w:eastAsia="Times New Roman"/>
        </w:rPr>
      </w:pPr>
      <w:r>
        <w:rPr>
          <w:rFonts w:eastAsia="Times New Roman"/>
          <w:color w:val="000000"/>
          <w:sz w:val="20"/>
          <w:szCs w:val="20"/>
        </w:rPr>
        <w:t>Account Values and NAR for direct and assumed variable annuity contracts in force with GMDB and GMIB features as of March 31, 2021 are presented in the following tables by guarantee type. For contracts with the GMDB feature, the NAR in the ev</w:t>
      </w:r>
      <w:r>
        <w:rPr>
          <w:rFonts w:eastAsia="Times New Roman"/>
          <w:color w:val="000000"/>
          <w:sz w:val="20"/>
          <w:szCs w:val="20"/>
        </w:rPr>
        <w:t>ent of death is the amount by which the GMDB feature exceeds the related Account Values. For contracts with the GMIB feature, the NAR in the event of annuitization is the amount by which the present value of the GMIB benefits exceed the related Account Val</w:t>
      </w:r>
      <w:r>
        <w:rPr>
          <w:rFonts w:eastAsia="Times New Roman"/>
          <w:color w:val="000000"/>
          <w:sz w:val="20"/>
          <w:szCs w:val="20"/>
        </w:rPr>
        <w:t>ues, taking into account the relationship between current annuity purchase rates and the GMIB guaranteed annuity purchase rates. Since variable annuity contracts with GMDB features may also offer GMIB guarantees in the same contract, the GMDB and GMIB amou</w:t>
      </w:r>
      <w:r>
        <w:rPr>
          <w:rFonts w:eastAsia="Times New Roman"/>
          <w:color w:val="000000"/>
          <w:sz w:val="20"/>
          <w:szCs w:val="20"/>
        </w:rPr>
        <w:t>nts listed are not mutually exclusive.</w:t>
      </w:r>
    </w:p>
    <w:p w:rsidR="00000000" w:rsidRDefault="00E97FD0">
      <w:pPr>
        <w:divId w:val="1123688489"/>
        <w:rPr>
          <w:rFonts w:eastAsia="Times New Roman"/>
        </w:rPr>
      </w:pPr>
    </w:p>
    <w:p w:rsidR="00000000" w:rsidRDefault="00E97FD0">
      <w:pPr>
        <w:jc w:val="center"/>
        <w:divId w:val="1762871600"/>
        <w:rPr>
          <w:rFonts w:eastAsia="Times New Roman"/>
        </w:rPr>
      </w:pPr>
    </w:p>
    <w:p w:rsidR="00000000" w:rsidRDefault="00E97FD0">
      <w:pPr>
        <w:jc w:val="center"/>
        <w:divId w:val="1762871600"/>
        <w:rPr>
          <w:rFonts w:eastAsia="Times New Roman"/>
        </w:rPr>
      </w:pPr>
      <w:r>
        <w:rPr>
          <w:rFonts w:eastAsia="Times New Roman"/>
          <w:color w:val="000000"/>
          <w:sz w:val="20"/>
          <w:szCs w:val="20"/>
        </w:rPr>
        <w:t>35</w:t>
      </w:r>
    </w:p>
    <w:p w:rsidR="00000000" w:rsidRDefault="00E97FD0">
      <w:pPr>
        <w:rPr>
          <w:rFonts w:eastAsia="Times New Roman"/>
        </w:rPr>
      </w:pPr>
      <w:r>
        <w:rPr>
          <w:rFonts w:eastAsia="Times New Roman"/>
        </w:rPr>
        <w:pict>
          <v:rect id="_x0000_i1061" style="width:0;height:1.5pt" o:hralign="center" o:hrstd="t" o:hr="t" fillcolor="#a0a0a0" stroked="f"/>
        </w:pict>
      </w:r>
    </w:p>
    <w:p w:rsidR="00000000" w:rsidRDefault="00E97FD0">
      <w:pPr>
        <w:divId w:val="270548070"/>
        <w:rPr>
          <w:rFonts w:eastAsia="Times New Roman"/>
        </w:rPr>
      </w:pPr>
      <w:r>
        <w:rPr>
          <w:rFonts w:eastAsia="Times New Roman"/>
          <w:b/>
          <w:bCs/>
          <w:color w:val="0000FF"/>
          <w:sz w:val="20"/>
          <w:szCs w:val="20"/>
          <w:u w:val="single"/>
        </w:rPr>
        <w:t>Table of Contents</w:t>
      </w:r>
    </w:p>
    <w:p w:rsidR="00000000" w:rsidRDefault="00E97FD0">
      <w:pPr>
        <w:jc w:val="center"/>
        <w:divId w:val="1095251767"/>
        <w:rPr>
          <w:rFonts w:eastAsia="Times New Roman"/>
        </w:rPr>
      </w:pPr>
      <w:r>
        <w:rPr>
          <w:rFonts w:eastAsia="Times New Roman"/>
          <w:b/>
          <w:bCs/>
          <w:color w:val="000000"/>
          <w:sz w:val="20"/>
          <w:szCs w:val="20"/>
        </w:rPr>
        <w:t>EQUITABLE HOLDINGS, INC.</w:t>
      </w:r>
    </w:p>
    <w:p w:rsidR="00000000" w:rsidRDefault="00E97FD0">
      <w:pPr>
        <w:jc w:val="center"/>
        <w:divId w:val="1095251767"/>
        <w:rPr>
          <w:rFonts w:eastAsia="Times New Roman"/>
        </w:rPr>
      </w:pPr>
      <w:r>
        <w:rPr>
          <w:rFonts w:eastAsia="Times New Roman"/>
          <w:b/>
          <w:bCs/>
          <w:color w:val="000000"/>
          <w:sz w:val="20"/>
          <w:szCs w:val="20"/>
        </w:rPr>
        <w:t>Notes to Consolidated Financial Statements (Unaudited), Continued</w:t>
      </w:r>
    </w:p>
    <w:p w:rsidR="00000000" w:rsidRDefault="00E97FD0">
      <w:pPr>
        <w:divId w:val="1587764832"/>
        <w:rPr>
          <w:rFonts w:eastAsia="Times New Roman"/>
        </w:rPr>
      </w:pPr>
    </w:p>
    <w:p w:rsidR="00000000" w:rsidRDefault="00E97FD0">
      <w:pPr>
        <w:jc w:val="center"/>
        <w:rPr>
          <w:rFonts w:eastAsia="Times New Roman"/>
        </w:rPr>
      </w:pPr>
      <w:r>
        <w:rPr>
          <w:rFonts w:eastAsia="Times New Roman"/>
          <w:b/>
          <w:bCs/>
          <w:color w:val="000000"/>
          <w:sz w:val="20"/>
          <w:szCs w:val="20"/>
        </w:rPr>
        <w:t>Direct Variable Annuity Contracts with GMDB and GMIB Features</w:t>
      </w:r>
    </w:p>
    <w:p w:rsidR="00000000" w:rsidRDefault="00E97FD0">
      <w:pPr>
        <w:jc w:val="center"/>
        <w:rPr>
          <w:rFonts w:eastAsia="Times New Roman"/>
        </w:rPr>
      </w:pPr>
      <w:r>
        <w:rPr>
          <w:rFonts w:eastAsia="Times New Roman"/>
          <w:b/>
          <w:bCs/>
          <w:color w:val="000000"/>
          <w:sz w:val="20"/>
          <w:szCs w:val="20"/>
        </w:rPr>
        <w:t>a</w:t>
      </w:r>
      <w:r>
        <w:rPr>
          <w:rFonts w:eastAsia="Times New Roman"/>
          <w:b/>
          <w:bCs/>
          <w:color w:val="000000"/>
          <w:sz w:val="20"/>
          <w:szCs w:val="20"/>
        </w:rPr>
        <w:t>s of March 31, 2021</w:t>
      </w:r>
    </w:p>
    <w:tbl>
      <w:tblPr>
        <w:tblW w:w="5000" w:type="pct"/>
        <w:tblCellMar>
          <w:top w:w="15" w:type="dxa"/>
          <w:left w:w="15" w:type="dxa"/>
          <w:bottom w:w="15" w:type="dxa"/>
          <w:right w:w="15" w:type="dxa"/>
        </w:tblCellMar>
        <w:tblLook w:val="04A0" w:firstRow="1" w:lastRow="0" w:firstColumn="1" w:lastColumn="0" w:noHBand="0" w:noVBand="1"/>
      </w:tblPr>
      <w:tblGrid>
        <w:gridCol w:w="49"/>
        <w:gridCol w:w="3088"/>
        <w:gridCol w:w="37"/>
        <w:gridCol w:w="120"/>
        <w:gridCol w:w="600"/>
        <w:gridCol w:w="220"/>
        <w:gridCol w:w="36"/>
        <w:gridCol w:w="36"/>
        <w:gridCol w:w="36"/>
        <w:gridCol w:w="120"/>
        <w:gridCol w:w="500"/>
        <w:gridCol w:w="220"/>
        <w:gridCol w:w="36"/>
        <w:gridCol w:w="36"/>
        <w:gridCol w:w="36"/>
        <w:gridCol w:w="120"/>
        <w:gridCol w:w="600"/>
        <w:gridCol w:w="220"/>
        <w:gridCol w:w="36"/>
        <w:gridCol w:w="36"/>
        <w:gridCol w:w="36"/>
        <w:gridCol w:w="120"/>
        <w:gridCol w:w="600"/>
        <w:gridCol w:w="220"/>
        <w:gridCol w:w="36"/>
        <w:gridCol w:w="36"/>
        <w:gridCol w:w="36"/>
        <w:gridCol w:w="120"/>
        <w:gridCol w:w="700"/>
        <w:gridCol w:w="220"/>
      </w:tblGrid>
      <w:tr w:rsidR="00000000">
        <w:trPr>
          <w:divId w:val="1912806572"/>
        </w:trPr>
        <w:tc>
          <w:tcPr>
            <w:tcW w:w="50" w:type="pct"/>
            <w:vAlign w:val="center"/>
            <w:hideMark/>
          </w:tcPr>
          <w:p w:rsidR="00000000" w:rsidRDefault="00E97FD0">
            <w:pPr>
              <w:jc w:val="center"/>
              <w:rPr>
                <w:rFonts w:eastAsia="Times New Roman"/>
              </w:rPr>
            </w:pPr>
          </w:p>
        </w:tc>
        <w:tc>
          <w:tcPr>
            <w:tcW w:w="232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12806572"/>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Guarantee Type</w:t>
            </w:r>
          </w:p>
        </w:tc>
      </w:tr>
      <w:tr w:rsidR="00000000">
        <w:trPr>
          <w:divId w:val="1912806572"/>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912806572"/>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 except age and interest rate)</w:t>
            </w:r>
          </w:p>
        </w:tc>
      </w:tr>
      <w:tr w:rsidR="00000000">
        <w:trPr>
          <w:divId w:val="1912806572"/>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Account Values invested in:</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15,647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15,950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55,738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9,713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103,130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 Account Values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71,385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9,799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34,493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119,080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18,042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1,057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16,402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17,588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 - 6.5%</w:t>
            </w:r>
          </w:p>
        </w:tc>
      </w:tr>
      <w:tr w:rsidR="00000000">
        <w:trPr>
          <w:divId w:val="1912806572"/>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62,259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Total Account Values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25,473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37,014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62,487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8,598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9,278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7,835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8,054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1280657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1280657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 - 6.5%</w:t>
            </w:r>
          </w:p>
        </w:tc>
      </w:tr>
    </w:tbl>
    <w:p w:rsidR="00000000" w:rsidRDefault="00E97FD0">
      <w:pPr>
        <w:ind w:hanging="360"/>
        <w:divId w:val="225799958"/>
        <w:rPr>
          <w:rFonts w:eastAsia="Times New Roman"/>
        </w:rPr>
      </w:pPr>
    </w:p>
    <w:p w:rsidR="00000000" w:rsidRDefault="00E97FD0">
      <w:pPr>
        <w:jc w:val="center"/>
        <w:rPr>
          <w:rFonts w:eastAsia="Times New Roman"/>
        </w:rPr>
      </w:pPr>
      <w:r>
        <w:rPr>
          <w:rFonts w:eastAsia="Times New Roman"/>
          <w:b/>
          <w:bCs/>
          <w:color w:val="000000"/>
          <w:sz w:val="20"/>
          <w:szCs w:val="20"/>
        </w:rPr>
        <w:t>Assumed Variable Annuity Contracts with GMDB and GMIB Features</w:t>
      </w:r>
    </w:p>
    <w:p w:rsidR="00000000" w:rsidRDefault="00E97FD0">
      <w:pPr>
        <w:jc w:val="center"/>
        <w:rPr>
          <w:rFonts w:eastAsia="Times New Roman"/>
        </w:rPr>
      </w:pPr>
      <w:r>
        <w:rPr>
          <w:rFonts w:eastAsia="Times New Roman"/>
          <w:b/>
          <w:bCs/>
          <w:color w:val="000000"/>
          <w:sz w:val="20"/>
          <w:szCs w:val="20"/>
        </w:rPr>
        <w:t>as of March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668"/>
        <w:gridCol w:w="38"/>
        <w:gridCol w:w="120"/>
        <w:gridCol w:w="512"/>
        <w:gridCol w:w="220"/>
        <w:gridCol w:w="36"/>
        <w:gridCol w:w="36"/>
        <w:gridCol w:w="36"/>
        <w:gridCol w:w="120"/>
        <w:gridCol w:w="500"/>
        <w:gridCol w:w="220"/>
        <w:gridCol w:w="36"/>
        <w:gridCol w:w="36"/>
        <w:gridCol w:w="36"/>
        <w:gridCol w:w="120"/>
        <w:gridCol w:w="414"/>
        <w:gridCol w:w="220"/>
        <w:gridCol w:w="36"/>
        <w:gridCol w:w="36"/>
        <w:gridCol w:w="36"/>
        <w:gridCol w:w="120"/>
        <w:gridCol w:w="500"/>
        <w:gridCol w:w="220"/>
        <w:gridCol w:w="36"/>
        <w:gridCol w:w="36"/>
        <w:gridCol w:w="36"/>
        <w:gridCol w:w="120"/>
        <w:gridCol w:w="503"/>
        <w:gridCol w:w="220"/>
      </w:tblGrid>
      <w:tr w:rsidR="00000000">
        <w:trPr>
          <w:divId w:val="1208179311"/>
        </w:trPr>
        <w:tc>
          <w:tcPr>
            <w:tcW w:w="50" w:type="pct"/>
            <w:vAlign w:val="center"/>
            <w:hideMark/>
          </w:tcPr>
          <w:p w:rsidR="00000000" w:rsidRDefault="00E97FD0">
            <w:pPr>
              <w:jc w:val="center"/>
              <w:rPr>
                <w:rFonts w:eastAsia="Times New Roman"/>
              </w:rPr>
            </w:pPr>
          </w:p>
        </w:tc>
        <w:tc>
          <w:tcPr>
            <w:tcW w:w="23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9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9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20817931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Guarantee Type</w:t>
            </w:r>
          </w:p>
        </w:tc>
      </w:tr>
      <w:tr w:rsidR="00000000">
        <w:trPr>
          <w:divId w:val="120817931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20817931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 except age and interest rates)</w:t>
            </w:r>
          </w:p>
        </w:tc>
      </w:tr>
      <w:tr w:rsidR="00000000">
        <w:trPr>
          <w:divId w:val="120817931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u w:val="single"/>
              </w:rPr>
              <w:t>Variable annuity contracts with GMDB features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817931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Reinsured Account Values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817931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Amount at Risk assumed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8179311"/>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0817931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20817931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120817931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Range of contractually specified interest rates (1)</w:t>
            </w: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3%-10%</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5%-10%</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3%-10%</w:t>
            </w:r>
          </w:p>
        </w:tc>
      </w:tr>
    </w:tbl>
    <w:p w:rsidR="00000000" w:rsidRDefault="00E97FD0">
      <w:pPr>
        <w:jc w:val="center"/>
        <w:divId w:val="1891645996"/>
        <w:rPr>
          <w:rFonts w:eastAsia="Times New Roman"/>
        </w:rPr>
      </w:pPr>
    </w:p>
    <w:p w:rsidR="00000000" w:rsidRDefault="00E97FD0">
      <w:pPr>
        <w:jc w:val="center"/>
        <w:divId w:val="1891645996"/>
        <w:rPr>
          <w:rFonts w:eastAsia="Times New Roman"/>
        </w:rPr>
      </w:pPr>
      <w:r>
        <w:rPr>
          <w:rFonts w:eastAsia="Times New Roman"/>
          <w:color w:val="000000"/>
          <w:sz w:val="20"/>
          <w:szCs w:val="20"/>
        </w:rPr>
        <w:t>36</w:t>
      </w:r>
    </w:p>
    <w:p w:rsidR="00000000" w:rsidRDefault="00E97FD0">
      <w:pPr>
        <w:rPr>
          <w:rFonts w:eastAsia="Times New Roman"/>
        </w:rPr>
      </w:pPr>
      <w:r>
        <w:rPr>
          <w:rFonts w:eastAsia="Times New Roman"/>
        </w:rPr>
        <w:pict>
          <v:rect id="_x0000_i1062" style="width:0;height:1.5pt" o:hralign="center" o:hrstd="t" o:hr="t" fillcolor="#a0a0a0" stroked="f"/>
        </w:pict>
      </w:r>
    </w:p>
    <w:p w:rsidR="00000000" w:rsidRDefault="00E97FD0">
      <w:pPr>
        <w:divId w:val="2013139122"/>
        <w:rPr>
          <w:rFonts w:eastAsia="Times New Roman"/>
        </w:rPr>
      </w:pPr>
      <w:r>
        <w:rPr>
          <w:rFonts w:eastAsia="Times New Roman"/>
          <w:b/>
          <w:bCs/>
          <w:color w:val="0000FF"/>
          <w:sz w:val="20"/>
          <w:szCs w:val="20"/>
          <w:u w:val="single"/>
        </w:rPr>
        <w:t>Table of Contents</w:t>
      </w:r>
    </w:p>
    <w:p w:rsidR="00000000" w:rsidRDefault="00E97FD0">
      <w:pPr>
        <w:jc w:val="center"/>
        <w:divId w:val="170414764"/>
        <w:rPr>
          <w:rFonts w:eastAsia="Times New Roman"/>
        </w:rPr>
      </w:pPr>
      <w:r>
        <w:rPr>
          <w:rFonts w:eastAsia="Times New Roman"/>
          <w:b/>
          <w:bCs/>
          <w:color w:val="000000"/>
          <w:sz w:val="20"/>
          <w:szCs w:val="20"/>
        </w:rPr>
        <w:t>EQUITABLE HOLDINGS, INC.</w:t>
      </w:r>
    </w:p>
    <w:p w:rsidR="00000000" w:rsidRDefault="00E97FD0">
      <w:pPr>
        <w:jc w:val="center"/>
        <w:divId w:val="170414764"/>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68"/>
        <w:gridCol w:w="38"/>
        <w:gridCol w:w="120"/>
        <w:gridCol w:w="512"/>
        <w:gridCol w:w="220"/>
        <w:gridCol w:w="36"/>
        <w:gridCol w:w="36"/>
        <w:gridCol w:w="36"/>
        <w:gridCol w:w="121"/>
        <w:gridCol w:w="383"/>
        <w:gridCol w:w="220"/>
        <w:gridCol w:w="36"/>
        <w:gridCol w:w="36"/>
        <w:gridCol w:w="36"/>
        <w:gridCol w:w="120"/>
        <w:gridCol w:w="531"/>
        <w:gridCol w:w="220"/>
        <w:gridCol w:w="36"/>
        <w:gridCol w:w="36"/>
        <w:gridCol w:w="36"/>
        <w:gridCol w:w="120"/>
        <w:gridCol w:w="500"/>
        <w:gridCol w:w="220"/>
        <w:gridCol w:w="36"/>
        <w:gridCol w:w="36"/>
        <w:gridCol w:w="36"/>
        <w:gridCol w:w="120"/>
        <w:gridCol w:w="502"/>
        <w:gridCol w:w="220"/>
      </w:tblGrid>
      <w:tr w:rsidR="00000000">
        <w:trPr>
          <w:divId w:val="227418923"/>
        </w:trPr>
        <w:tc>
          <w:tcPr>
            <w:tcW w:w="50" w:type="pct"/>
            <w:vAlign w:val="center"/>
            <w:hideMark/>
          </w:tcPr>
          <w:p w:rsidR="00000000" w:rsidRDefault="00E97FD0">
            <w:pPr>
              <w:jc w:val="center"/>
              <w:rPr>
                <w:rFonts w:eastAsia="Times New Roman"/>
              </w:rPr>
            </w:pPr>
          </w:p>
        </w:tc>
        <w:tc>
          <w:tcPr>
            <w:tcW w:w="23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9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9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22741892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Guarantee Type</w:t>
            </w:r>
          </w:p>
        </w:tc>
      </w:tr>
      <w:tr w:rsidR="00000000">
        <w:trPr>
          <w:divId w:val="22741892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22741892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 except age and interest rates)</w:t>
            </w:r>
          </w:p>
        </w:tc>
      </w:tr>
      <w:tr w:rsidR="00000000">
        <w:trPr>
          <w:divId w:val="227418923"/>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2741892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2741892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Reinsured Account Values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2741892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Amount at Risk assumed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27418923"/>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2741892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2741892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22741892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 xml:space="preserve">   N/A </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 xml:space="preserve">   N/A </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3.3%-6.5%</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6%-6%</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3.3%-6.5%</w:t>
            </w:r>
          </w:p>
        </w:tc>
      </w:tr>
    </w:tbl>
    <w:p w:rsidR="00000000" w:rsidRDefault="00E97FD0">
      <w:pPr>
        <w:ind w:hanging="720"/>
        <w:divId w:val="1308437303"/>
        <w:rPr>
          <w:rFonts w:eastAsia="Times New Roman"/>
        </w:rPr>
      </w:pPr>
      <w:r>
        <w:rPr>
          <w:rFonts w:eastAsia="Times New Roman"/>
          <w:color w:val="000000"/>
          <w:sz w:val="18"/>
          <w:szCs w:val="18"/>
        </w:rPr>
        <w:t>______________</w:t>
      </w:r>
    </w:p>
    <w:p w:rsidR="00000000" w:rsidRDefault="00E97FD0">
      <w:pPr>
        <w:ind w:hanging="360"/>
        <w:divId w:val="1755200662"/>
        <w:rPr>
          <w:rFonts w:eastAsia="Times New Roman"/>
        </w:rPr>
      </w:pPr>
      <w:r>
        <w:rPr>
          <w:rFonts w:eastAsia="Times New Roman"/>
          <w:color w:val="000000"/>
          <w:sz w:val="18"/>
          <w:szCs w:val="18"/>
        </w:rPr>
        <w:t>(1)</w:t>
      </w:r>
      <w:r>
        <w:rPr>
          <w:rFonts w:eastAsia="Times New Roman"/>
          <w:color w:val="000000"/>
          <w:sz w:val="18"/>
          <w:szCs w:val="18"/>
        </w:rPr>
        <w:t>In general, for policies with the highest contractual interest rate shown (10%), the rate applied only for the first 10 years after issue, which has now elapsed.</w:t>
      </w:r>
    </w:p>
    <w:p w:rsidR="00000000" w:rsidRDefault="00E97FD0">
      <w:pPr>
        <w:divId w:val="1333794207"/>
        <w:rPr>
          <w:rFonts w:eastAsia="Times New Roman"/>
        </w:rPr>
      </w:pPr>
      <w:r>
        <w:rPr>
          <w:rFonts w:eastAsia="Times New Roman"/>
          <w:color w:val="000000"/>
          <w:sz w:val="20"/>
          <w:szCs w:val="20"/>
        </w:rPr>
        <w:t>For more information about the reinsurance programs of the Company’s GMDB and GMIB exposure, see “Reinsurance” in Note 11 of the 2020 Form 10-K.</w:t>
      </w:r>
    </w:p>
    <w:p w:rsidR="00000000" w:rsidRDefault="00E97FD0">
      <w:pPr>
        <w:divId w:val="93018363"/>
        <w:rPr>
          <w:rFonts w:eastAsia="Times New Roman"/>
        </w:rPr>
      </w:pPr>
      <w:r>
        <w:rPr>
          <w:rFonts w:eastAsia="Times New Roman"/>
          <w:color w:val="000000"/>
          <w:sz w:val="20"/>
          <w:szCs w:val="20"/>
          <w:u w:val="single"/>
        </w:rPr>
        <w:t>Separate Accounts Investments by Investment Category Underlying Variable Annuity Contracts with GMDB and GMIB F</w:t>
      </w:r>
      <w:r>
        <w:rPr>
          <w:rFonts w:eastAsia="Times New Roman"/>
          <w:color w:val="000000"/>
          <w:sz w:val="20"/>
          <w:szCs w:val="20"/>
          <w:u w:val="single"/>
        </w:rPr>
        <w:t>eatures</w:t>
      </w:r>
    </w:p>
    <w:p w:rsidR="00000000" w:rsidRDefault="00E97FD0">
      <w:pPr>
        <w:divId w:val="667827582"/>
        <w:rPr>
          <w:rFonts w:eastAsia="Times New Roman"/>
        </w:rPr>
      </w:pPr>
      <w:r>
        <w:rPr>
          <w:rFonts w:eastAsia="Times New Roman"/>
          <w:color w:val="000000"/>
          <w:sz w:val="20"/>
          <w:szCs w:val="20"/>
        </w:rPr>
        <w:t>The total Account Values of variable annuity contracts with GMDB and GMIB features include amounts allocated to the guaranteed interest option, which is part of the General Account and variable investment options that invest through Separate Accoun</w:t>
      </w:r>
      <w:r>
        <w:rPr>
          <w:rFonts w:eastAsia="Times New Roman"/>
          <w:color w:val="000000"/>
          <w:sz w:val="20"/>
          <w:szCs w:val="20"/>
        </w:rPr>
        <w:t>ts in variable insurance trusts. The following table presents the aggregate fair value of assets, by major investment category, held by Separate Accounts that support variable annuity contracts with GMDB and GMIB features. The investment performance of the</w:t>
      </w:r>
      <w:r>
        <w:rPr>
          <w:rFonts w:eastAsia="Times New Roman"/>
          <w:color w:val="000000"/>
          <w:sz w:val="20"/>
          <w:szCs w:val="20"/>
        </w:rPr>
        <w:t xml:space="preserve"> assets impacts the related Account Values and, consequently, the NAR associated with the GMDB and GMIB benefits and guarantees. Because the Company’s variable annuity contracts offer both GMDB and GMIB features, GMDB and GMIB amounts are not mutually excl</w:t>
      </w:r>
      <w:r>
        <w:rPr>
          <w:rFonts w:eastAsia="Times New Roman"/>
          <w:color w:val="000000"/>
          <w:sz w:val="20"/>
          <w:szCs w:val="20"/>
        </w:rPr>
        <w:t>usive.</w:t>
      </w:r>
    </w:p>
    <w:p w:rsidR="00000000" w:rsidRDefault="00E97FD0">
      <w:pPr>
        <w:jc w:val="center"/>
        <w:rPr>
          <w:rFonts w:eastAsia="Times New Roman"/>
        </w:rPr>
      </w:pPr>
      <w:r>
        <w:rPr>
          <w:rFonts w:eastAsia="Times New Roman"/>
          <w:b/>
          <w:bCs/>
          <w:color w:val="000000"/>
          <w:sz w:val="20"/>
          <w:szCs w:val="20"/>
        </w:rPr>
        <w:t>Investment in Variable Insurance Trust Mutual Funds</w:t>
      </w:r>
    </w:p>
    <w:tbl>
      <w:tblPr>
        <w:tblW w:w="5000" w:type="pct"/>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1457334384"/>
        </w:trPr>
        <w:tc>
          <w:tcPr>
            <w:tcW w:w="50" w:type="pct"/>
            <w:vAlign w:val="center"/>
            <w:hideMark/>
          </w:tcPr>
          <w:p w:rsidR="00000000" w:rsidRDefault="00E97FD0">
            <w:pPr>
              <w:jc w:val="center"/>
              <w:rPr>
                <w:rFonts w:eastAsia="Times New Roman"/>
              </w:rPr>
            </w:pPr>
          </w:p>
        </w:tc>
        <w:tc>
          <w:tcPr>
            <w:tcW w:w="26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45733438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57334384"/>
        </w:trPr>
        <w:tc>
          <w:tcPr>
            <w:tcW w:w="0" w:type="auto"/>
            <w:gridSpan w:val="3"/>
            <w:tcMar>
              <w:top w:w="30" w:type="dxa"/>
              <w:left w:w="20" w:type="dxa"/>
              <w:bottom w:w="30" w:type="dxa"/>
              <w:right w:w="20" w:type="dxa"/>
            </w:tcMar>
            <w:vAlign w:val="bottom"/>
            <w:hideMark/>
          </w:tcPr>
          <w:p w:rsidR="00000000" w:rsidRDefault="00E97FD0">
            <w:pPr>
              <w:divId w:val="363484242"/>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r>
      <w:tr w:rsidR="00000000">
        <w:trPr>
          <w:divId w:val="1457334384"/>
        </w:trPr>
        <w:tc>
          <w:tcPr>
            <w:tcW w:w="0" w:type="auto"/>
            <w:gridSpan w:val="3"/>
            <w:tcMar>
              <w:top w:w="30" w:type="dxa"/>
              <w:left w:w="20" w:type="dxa"/>
              <w:bottom w:w="30" w:type="dxa"/>
              <w:right w:w="20" w:type="dxa"/>
            </w:tcMar>
            <w:vAlign w:val="bottom"/>
            <w:hideMark/>
          </w:tcPr>
          <w:p w:rsidR="00000000" w:rsidRDefault="00E97FD0">
            <w:pPr>
              <w:divId w:val="1635139164"/>
              <w:rPr>
                <w:rFonts w:eastAsia="Times New Roman"/>
              </w:rPr>
            </w:pPr>
            <w:r>
              <w:rPr>
                <w:rFonts w:eastAsia="Times New Roman"/>
                <w:b/>
                <w:bCs/>
                <w:color w:val="000000"/>
                <w:sz w:val="16"/>
                <w:szCs w:val="16"/>
              </w:rPr>
              <w:t>Mutual Fund Type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GMDB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GMDB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GMIB</w:t>
            </w:r>
          </w:p>
        </w:tc>
      </w:tr>
      <w:tr w:rsidR="00000000">
        <w:trPr>
          <w:divId w:val="145733438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divId w:val="2042784357"/>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457334384"/>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48,656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19,246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46,850 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18,771 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57334384"/>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5,506 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2,701 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57334384"/>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40,157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47,053 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39,439 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57334384"/>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57334384"/>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103,130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62,259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100,520 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61,186 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792280859"/>
        <w:rPr>
          <w:rFonts w:eastAsia="Times New Roman"/>
        </w:rPr>
      </w:pPr>
    </w:p>
    <w:p w:rsidR="00000000" w:rsidRDefault="00E97FD0">
      <w:pPr>
        <w:divId w:val="1335496338"/>
        <w:rPr>
          <w:rFonts w:eastAsia="Times New Roman"/>
        </w:rPr>
      </w:pPr>
      <w:r>
        <w:rPr>
          <w:rFonts w:eastAsia="Times New Roman"/>
          <w:color w:val="000000"/>
          <w:sz w:val="20"/>
          <w:szCs w:val="20"/>
          <w:u w:val="single"/>
        </w:rPr>
        <w:t>Hedging Programs for GMDB, GMIB, GIB and Other Features</w:t>
      </w:r>
    </w:p>
    <w:p w:rsidR="00000000" w:rsidRDefault="00E97FD0">
      <w:pPr>
        <w:divId w:val="2101833340"/>
        <w:rPr>
          <w:rFonts w:eastAsia="Times New Roman"/>
        </w:rPr>
      </w:pPr>
      <w:r>
        <w:rPr>
          <w:rFonts w:eastAsia="Times New Roman"/>
          <w:color w:val="000000"/>
          <w:sz w:val="20"/>
          <w:szCs w:val="20"/>
        </w:rPr>
        <w:t>The Company has a prog</w:t>
      </w:r>
      <w:r>
        <w:rPr>
          <w:rFonts w:eastAsia="Times New Roman"/>
          <w:color w:val="000000"/>
          <w:sz w:val="20"/>
          <w:szCs w:val="20"/>
        </w:rPr>
        <w:t>ram intended to hedge certain risks associated first with the GMDB feature and with the GMIB feature of the Accumulator series of variable annuity products. The program has also been extended to cover other guaranteed benefits as they have been made availa</w:t>
      </w:r>
      <w:r>
        <w:rPr>
          <w:rFonts w:eastAsia="Times New Roman"/>
          <w:color w:val="000000"/>
          <w:sz w:val="20"/>
          <w:szCs w:val="20"/>
        </w:rPr>
        <w:t>ble. This program utilizes derivative contracts, such as exchange-traded equity, currency and interest rate futures contracts, total return and/or equity swaps, interest rate swap and floor contracts, swaptions, variance swaps as well as equity options, th</w:t>
      </w:r>
      <w:r>
        <w:rPr>
          <w:rFonts w:eastAsia="Times New Roman"/>
          <w:color w:val="000000"/>
          <w:sz w:val="20"/>
          <w:szCs w:val="20"/>
        </w:rPr>
        <w:t>at collectively are managed in an effort to reduce the economic impact of unfavorable changes in guaranteed benefits’ exposures attributable to movements in the capital markets. At the present time, this program hedges certain economic risks on products so</w:t>
      </w:r>
      <w:r>
        <w:rPr>
          <w:rFonts w:eastAsia="Times New Roman"/>
          <w:color w:val="000000"/>
          <w:sz w:val="20"/>
          <w:szCs w:val="20"/>
        </w:rPr>
        <w:t xml:space="preserve">ld from 2001 forward, to the extent such risks are not externally reinsured. </w:t>
      </w:r>
    </w:p>
    <w:p w:rsidR="00000000" w:rsidRDefault="00E97FD0">
      <w:pPr>
        <w:divId w:val="824317725"/>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changes in f</w:t>
      </w:r>
      <w:r>
        <w:rPr>
          <w:rFonts w:eastAsia="Times New Roman"/>
          <w:color w:val="000000"/>
          <w:sz w:val="20"/>
          <w:szCs w:val="20"/>
        </w:rPr>
        <w:t>air value, are recognized in net derivative gains (losses) in the period in which they occur, and may contribute to income (loss) volatility.</w:t>
      </w:r>
    </w:p>
    <w:p w:rsidR="00000000" w:rsidRDefault="00E97FD0">
      <w:pPr>
        <w:jc w:val="center"/>
        <w:divId w:val="1417901748"/>
        <w:rPr>
          <w:rFonts w:eastAsia="Times New Roman"/>
        </w:rPr>
      </w:pPr>
    </w:p>
    <w:p w:rsidR="00000000" w:rsidRDefault="00E97FD0">
      <w:pPr>
        <w:jc w:val="center"/>
        <w:divId w:val="1417901748"/>
        <w:rPr>
          <w:rFonts w:eastAsia="Times New Roman"/>
        </w:rPr>
      </w:pPr>
      <w:r>
        <w:rPr>
          <w:rFonts w:eastAsia="Times New Roman"/>
          <w:color w:val="000000"/>
          <w:sz w:val="20"/>
          <w:szCs w:val="20"/>
        </w:rPr>
        <w:t>37</w:t>
      </w:r>
    </w:p>
    <w:p w:rsidR="00000000" w:rsidRDefault="00E97FD0">
      <w:pPr>
        <w:rPr>
          <w:rFonts w:eastAsia="Times New Roman"/>
        </w:rPr>
      </w:pPr>
      <w:r>
        <w:rPr>
          <w:rFonts w:eastAsia="Times New Roman"/>
        </w:rPr>
        <w:pict>
          <v:rect id="_x0000_i1063" style="width:0;height:1.5pt" o:hralign="center" o:hrstd="t" o:hr="t" fillcolor="#a0a0a0" stroked="f"/>
        </w:pict>
      </w:r>
    </w:p>
    <w:p w:rsidR="00000000" w:rsidRDefault="00E97FD0">
      <w:pPr>
        <w:divId w:val="834497041"/>
        <w:rPr>
          <w:rFonts w:eastAsia="Times New Roman"/>
        </w:rPr>
      </w:pPr>
      <w:r>
        <w:rPr>
          <w:rFonts w:eastAsia="Times New Roman"/>
          <w:b/>
          <w:bCs/>
          <w:color w:val="0000FF"/>
          <w:sz w:val="20"/>
          <w:szCs w:val="20"/>
          <w:u w:val="single"/>
        </w:rPr>
        <w:t>Table of Contents</w:t>
      </w:r>
    </w:p>
    <w:p w:rsidR="00000000" w:rsidRDefault="00E97FD0">
      <w:pPr>
        <w:jc w:val="center"/>
        <w:divId w:val="1073426988"/>
        <w:rPr>
          <w:rFonts w:eastAsia="Times New Roman"/>
        </w:rPr>
      </w:pPr>
      <w:r>
        <w:rPr>
          <w:rFonts w:eastAsia="Times New Roman"/>
          <w:b/>
          <w:bCs/>
          <w:color w:val="000000"/>
          <w:sz w:val="20"/>
          <w:szCs w:val="20"/>
        </w:rPr>
        <w:t>EQUITABLE HOLDINGS, INC.</w:t>
      </w:r>
    </w:p>
    <w:p w:rsidR="00000000" w:rsidRDefault="00E97FD0">
      <w:pPr>
        <w:jc w:val="center"/>
        <w:divId w:val="1073426988"/>
        <w:rPr>
          <w:rFonts w:eastAsia="Times New Roman"/>
        </w:rPr>
      </w:pPr>
      <w:r>
        <w:rPr>
          <w:rFonts w:eastAsia="Times New Roman"/>
          <w:b/>
          <w:bCs/>
          <w:color w:val="000000"/>
          <w:sz w:val="20"/>
          <w:szCs w:val="20"/>
        </w:rPr>
        <w:t>Notes to Consolidated Financi</w:t>
      </w:r>
      <w:r>
        <w:rPr>
          <w:rFonts w:eastAsia="Times New Roman"/>
          <w:b/>
          <w:bCs/>
          <w:color w:val="000000"/>
          <w:sz w:val="20"/>
          <w:szCs w:val="20"/>
        </w:rPr>
        <w:t>al Statements (Unaudited), Continued</w:t>
      </w:r>
    </w:p>
    <w:p w:rsidR="00000000" w:rsidRDefault="00E97FD0">
      <w:pPr>
        <w:divId w:val="1260411490"/>
        <w:rPr>
          <w:rFonts w:eastAsia="Times New Roman"/>
        </w:rPr>
      </w:pPr>
      <w:r>
        <w:rPr>
          <w:rFonts w:eastAsia="Times New Roman"/>
          <w:color w:val="000000"/>
          <w:sz w:val="20"/>
          <w:szCs w:val="20"/>
          <w:u w:val="single"/>
        </w:rPr>
        <w:t>Variable and Interest-Sensitive Life Insurance Policies – NLG</w:t>
      </w:r>
    </w:p>
    <w:p w:rsidR="00000000" w:rsidRDefault="00E97FD0">
      <w:pPr>
        <w:divId w:val="301038261"/>
        <w:rPr>
          <w:rFonts w:eastAsia="Times New Roman"/>
        </w:rPr>
      </w:pPr>
      <w:r>
        <w:rPr>
          <w:rFonts w:eastAsia="Times New Roman"/>
          <w:color w:val="000000"/>
          <w:sz w:val="20"/>
          <w:szCs w:val="20"/>
        </w:rPr>
        <w:t>The NLG feature contained in variable and interest-sensitive life insurance policies keeps them in force in situations where the policy value is not sufficient to cover monthly charges then due. The NLG remains in effect so long as the policy meets a contr</w:t>
      </w:r>
      <w:r>
        <w:rPr>
          <w:rFonts w:eastAsia="Times New Roman"/>
          <w:color w:val="000000"/>
          <w:sz w:val="20"/>
          <w:szCs w:val="20"/>
        </w:rPr>
        <w:t>actually specified premium funding test and certain other requirements.</w:t>
      </w:r>
    </w:p>
    <w:p w:rsidR="00000000" w:rsidRDefault="00E97FD0">
      <w:pPr>
        <w:divId w:val="448938827"/>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778"/>
        <w:gridCol w:w="37"/>
        <w:gridCol w:w="36"/>
        <w:gridCol w:w="36"/>
        <w:gridCol w:w="36"/>
        <w:gridCol w:w="36"/>
        <w:gridCol w:w="120"/>
        <w:gridCol w:w="855"/>
        <w:gridCol w:w="36"/>
        <w:gridCol w:w="36"/>
        <w:gridCol w:w="36"/>
        <w:gridCol w:w="36"/>
        <w:gridCol w:w="120"/>
        <w:gridCol w:w="818"/>
        <w:gridCol w:w="36"/>
        <w:gridCol w:w="36"/>
        <w:gridCol w:w="36"/>
        <w:gridCol w:w="36"/>
        <w:gridCol w:w="36"/>
        <w:gridCol w:w="36"/>
        <w:gridCol w:w="36"/>
      </w:tblGrid>
      <w:tr w:rsidR="00000000">
        <w:trPr>
          <w:divId w:val="1667778065"/>
        </w:trPr>
        <w:tc>
          <w:tcPr>
            <w:tcW w:w="50" w:type="pct"/>
            <w:vAlign w:val="center"/>
            <w:hideMark/>
          </w:tcPr>
          <w:p w:rsidR="00000000" w:rsidRDefault="00E97FD0">
            <w:pPr>
              <w:rPr>
                <w:rFonts w:eastAsia="Times New Roman"/>
              </w:rPr>
            </w:pPr>
          </w:p>
        </w:tc>
        <w:tc>
          <w:tcPr>
            <w:tcW w:w="366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6777806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Direct Liability (1)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67778065"/>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67778065"/>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66777806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67778065"/>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Beginning balance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67778065"/>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Paid guarantee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67778065"/>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 changes in reserves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67778065"/>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67778065"/>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Ending balance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91041713"/>
        <w:rPr>
          <w:rFonts w:eastAsia="Times New Roman"/>
        </w:rPr>
      </w:pPr>
      <w:r>
        <w:rPr>
          <w:rFonts w:eastAsia="Times New Roman"/>
          <w:color w:val="000000"/>
          <w:sz w:val="18"/>
          <w:szCs w:val="18"/>
        </w:rPr>
        <w:t>_____________</w:t>
      </w:r>
    </w:p>
    <w:p w:rsidR="00000000" w:rsidRDefault="00E97FD0">
      <w:pPr>
        <w:ind w:hanging="360"/>
        <w:divId w:val="1612084388"/>
        <w:rPr>
          <w:rFonts w:eastAsia="Times New Roman"/>
        </w:rPr>
      </w:pPr>
      <w:r>
        <w:rPr>
          <w:rFonts w:eastAsia="Times New Roman"/>
          <w:color w:val="000000"/>
          <w:sz w:val="18"/>
          <w:szCs w:val="18"/>
        </w:rPr>
        <w:t>(1)There were no amounts of reinsurance ceded in any period presented.</w:t>
      </w:r>
    </w:p>
    <w:p w:rsidR="00000000" w:rsidRDefault="00E97FD0">
      <w:pPr>
        <w:divId w:val="1924023171"/>
        <w:rPr>
          <w:rFonts w:eastAsia="Times New Roman"/>
        </w:rPr>
      </w:pPr>
      <w:r>
        <w:rPr>
          <w:rFonts w:eastAsia="Times New Roman"/>
          <w:b/>
          <w:bCs/>
          <w:color w:val="000000"/>
          <w:sz w:val="20"/>
          <w:szCs w:val="20"/>
        </w:rPr>
        <w:t xml:space="preserve">7)    FAIR VALUE DISCLOSURES </w:t>
      </w:r>
    </w:p>
    <w:p w:rsidR="00000000" w:rsidRDefault="00E97FD0">
      <w:pPr>
        <w:divId w:val="330179653"/>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used to measure fair valu</w:t>
      </w:r>
      <w:r>
        <w:rPr>
          <w:rFonts w:eastAsia="Times New Roman"/>
          <w:color w:val="000000"/>
          <w:sz w:val="20"/>
          <w:szCs w:val="20"/>
        </w:rPr>
        <w:t>e:</w:t>
      </w:r>
    </w:p>
    <w:p w:rsidR="00000000" w:rsidRDefault="00E97FD0">
      <w:pPr>
        <w:ind w:hanging="360"/>
        <w:jc w:val="both"/>
        <w:divId w:val="217009640"/>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 an ongoing basis.</w:t>
      </w:r>
    </w:p>
    <w:p w:rsidR="00000000" w:rsidRDefault="00E97FD0">
      <w:pPr>
        <w:ind w:hanging="360"/>
        <w:jc w:val="both"/>
        <w:divId w:val="1307973749"/>
        <w:rPr>
          <w:rFonts w:eastAsia="Times New Roman"/>
        </w:rPr>
      </w:pPr>
      <w:r>
        <w:rPr>
          <w:rFonts w:eastAsia="Times New Roman"/>
          <w:color w:val="000000"/>
          <w:sz w:val="20"/>
          <w:szCs w:val="20"/>
        </w:rPr>
        <w:t>Level</w:t>
      </w:r>
      <w:r>
        <w:rPr>
          <w:rFonts w:eastAsia="Times New Roman"/>
          <w:color w:val="000000"/>
          <w:sz w:val="20"/>
          <w:szCs w:val="20"/>
        </w:rPr>
        <w:t xml:space="preserve"> 2    Observable inputs other than Level 1 prices, such as quoted prices for similar instruments, quoted prices in markets that are not active, and inputs to model-derived valuations that are directly observable or can be corroborated by observable market </w:t>
      </w:r>
      <w:r>
        <w:rPr>
          <w:rFonts w:eastAsia="Times New Roman"/>
          <w:color w:val="000000"/>
          <w:sz w:val="20"/>
          <w:szCs w:val="20"/>
        </w:rPr>
        <w:t>data.</w:t>
      </w:r>
    </w:p>
    <w:p w:rsidR="00000000" w:rsidRDefault="00E97FD0">
      <w:pPr>
        <w:ind w:hanging="360"/>
        <w:jc w:val="both"/>
        <w:divId w:val="1133208116"/>
        <w:rPr>
          <w:rFonts w:eastAsia="Times New Roman"/>
        </w:rPr>
      </w:pPr>
      <w:r>
        <w:rPr>
          <w:rFonts w:eastAsia="Times New Roman"/>
          <w:color w:val="000000"/>
          <w:sz w:val="20"/>
          <w:szCs w:val="20"/>
        </w:rPr>
        <w:t xml:space="preserve">Level 3    Unobservable inputs supported by little or no market activity and often requiring significant management judgment or estimation, such as an entity’s own assumptions about the cash flows or other significant components of value that market </w:t>
      </w:r>
      <w:r>
        <w:rPr>
          <w:rFonts w:eastAsia="Times New Roman"/>
          <w:color w:val="000000"/>
          <w:sz w:val="20"/>
          <w:szCs w:val="20"/>
        </w:rPr>
        <w:t>participants would use in pricing the asset or liability.</w:t>
      </w:r>
    </w:p>
    <w:p w:rsidR="00000000" w:rsidRDefault="00E97FD0">
      <w:pPr>
        <w:divId w:val="2025354868"/>
        <w:rPr>
          <w:rFonts w:eastAsia="Times New Roman"/>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w:t>
      </w:r>
      <w:r>
        <w:rPr>
          <w:rFonts w:eastAsia="Times New Roman"/>
          <w:color w:val="000000"/>
          <w:sz w:val="20"/>
          <w:szCs w:val="20"/>
        </w:rPr>
        <w:t>r values are measured using present value or other valuation techniques. The fair value determinations are made at a specific point in time, based on available market information and judgments about the financial instrument, including estimates of the timi</w:t>
      </w:r>
      <w:r>
        <w:rPr>
          <w:rFonts w:eastAsia="Times New Roman"/>
          <w:color w:val="000000"/>
          <w:sz w:val="20"/>
          <w:szCs w:val="20"/>
        </w:rPr>
        <w:t>ng and amount of expected future cash flows and the credit standing of counterparties. Such adjustments do not reflect any premium or discount that could result from offering for sale at one time the Company’s entire holdings of a particular financial inst</w:t>
      </w:r>
      <w:r>
        <w:rPr>
          <w:rFonts w:eastAsia="Times New Roman"/>
          <w:color w:val="000000"/>
          <w:sz w:val="20"/>
          <w:szCs w:val="20"/>
        </w:rPr>
        <w:t>rument, nor do they consider the tax impact of the realization of unrealized gains or losses. In many cases, the fair value cannot be substantiated by direct comparison to independent markets, nor can the disclosed value be realized in immediate settlement</w:t>
      </w:r>
      <w:r>
        <w:rPr>
          <w:rFonts w:eastAsia="Times New Roman"/>
          <w:color w:val="000000"/>
          <w:sz w:val="20"/>
          <w:szCs w:val="20"/>
        </w:rPr>
        <w:t xml:space="preserve"> of the instrument.</w:t>
      </w:r>
    </w:p>
    <w:p w:rsidR="00000000" w:rsidRDefault="00E97FD0">
      <w:pPr>
        <w:divId w:val="1718776720"/>
        <w:rPr>
          <w:rFonts w:eastAsia="Times New Roman"/>
        </w:rPr>
      </w:pPr>
      <w:r>
        <w:rPr>
          <w:rFonts w:eastAsia="Times New Roman"/>
          <w:color w:val="000000"/>
          <w:sz w:val="20"/>
          <w:szCs w:val="20"/>
        </w:rPr>
        <w:t>Management is responsible for the determination of the value of investments carried at fair value and the supporting methodologies and assumptions. Under the terms of various service agreements, the Company often utilizes independent va</w:t>
      </w:r>
      <w:r>
        <w:rPr>
          <w:rFonts w:eastAsia="Times New Roman"/>
          <w:color w:val="000000"/>
          <w:sz w:val="20"/>
          <w:szCs w:val="20"/>
        </w:rPr>
        <w:t>luation service providers to gather, analyze, and interpret market information and derive fair values based upon relevant methodologies and assumptions for individual securities. These independent valuation service providers typically obtain data about mar</w:t>
      </w:r>
      <w:r>
        <w:rPr>
          <w:rFonts w:eastAsia="Times New Roman"/>
          <w:color w:val="000000"/>
          <w:sz w:val="20"/>
          <w:szCs w:val="20"/>
        </w:rPr>
        <w:t>ket transactions and other key valuation model inputs from multiple sources and, through the use of widely accepted valuation models, provide a single fair value measurement for individual securities for which a fair value has been requested. As further de</w:t>
      </w:r>
      <w:r>
        <w:rPr>
          <w:rFonts w:eastAsia="Times New Roman"/>
          <w:color w:val="000000"/>
          <w:sz w:val="20"/>
          <w:szCs w:val="20"/>
        </w:rPr>
        <w:t>scribed below with respect to specific asset classes, these inputs include, but are not limited to, market prices for recent trades and transactions in comparable securities, benchmark yields, interest rate yield curves, credit spreads, quoted prices for s</w:t>
      </w:r>
      <w:r>
        <w:rPr>
          <w:rFonts w:eastAsia="Times New Roman"/>
          <w:color w:val="000000"/>
          <w:sz w:val="20"/>
          <w:szCs w:val="20"/>
        </w:rPr>
        <w:t xml:space="preserve">imilar securities, and other market-observable information, as applicable. Specific attributes of the security being valued also are considered, including its term, interest rate, credit rating, industry sector, and when applicable, collateral quality and </w:t>
      </w:r>
      <w:r>
        <w:rPr>
          <w:rFonts w:eastAsia="Times New Roman"/>
          <w:color w:val="000000"/>
          <w:sz w:val="20"/>
          <w:szCs w:val="20"/>
        </w:rPr>
        <w:t xml:space="preserve">other security- or issuer-specific information. When insufficient market observable information is available upon which to measure fair value, </w:t>
      </w:r>
    </w:p>
    <w:p w:rsidR="00000000" w:rsidRDefault="00E97FD0">
      <w:pPr>
        <w:jc w:val="center"/>
        <w:divId w:val="244846099"/>
        <w:rPr>
          <w:rFonts w:eastAsia="Times New Roman"/>
        </w:rPr>
      </w:pPr>
    </w:p>
    <w:p w:rsidR="00000000" w:rsidRDefault="00E97FD0">
      <w:pPr>
        <w:jc w:val="center"/>
        <w:divId w:val="244846099"/>
        <w:rPr>
          <w:rFonts w:eastAsia="Times New Roman"/>
        </w:rPr>
      </w:pPr>
      <w:r>
        <w:rPr>
          <w:rFonts w:eastAsia="Times New Roman"/>
          <w:color w:val="000000"/>
          <w:sz w:val="20"/>
          <w:szCs w:val="20"/>
        </w:rPr>
        <w:t>38</w:t>
      </w:r>
    </w:p>
    <w:p w:rsidR="00000000" w:rsidRDefault="00E97FD0">
      <w:pPr>
        <w:rPr>
          <w:rFonts w:eastAsia="Times New Roman"/>
        </w:rPr>
      </w:pPr>
      <w:r>
        <w:rPr>
          <w:rFonts w:eastAsia="Times New Roman"/>
        </w:rPr>
        <w:pict>
          <v:rect id="_x0000_i1064" style="width:0;height:1.5pt" o:hralign="center" o:hrstd="t" o:hr="t" fillcolor="#a0a0a0" stroked="f"/>
        </w:pict>
      </w:r>
    </w:p>
    <w:p w:rsidR="00000000" w:rsidRDefault="00E97FD0">
      <w:pPr>
        <w:divId w:val="329916310"/>
        <w:rPr>
          <w:rFonts w:eastAsia="Times New Roman"/>
        </w:rPr>
      </w:pPr>
      <w:r>
        <w:rPr>
          <w:rFonts w:eastAsia="Times New Roman"/>
          <w:b/>
          <w:bCs/>
          <w:color w:val="0000FF"/>
          <w:sz w:val="20"/>
          <w:szCs w:val="20"/>
          <w:u w:val="single"/>
        </w:rPr>
        <w:t>Table of Contents</w:t>
      </w:r>
    </w:p>
    <w:p w:rsidR="00000000" w:rsidRDefault="00E97FD0">
      <w:pPr>
        <w:jc w:val="center"/>
        <w:divId w:val="1328904572"/>
        <w:rPr>
          <w:rFonts w:eastAsia="Times New Roman"/>
        </w:rPr>
      </w:pPr>
      <w:r>
        <w:rPr>
          <w:rFonts w:eastAsia="Times New Roman"/>
          <w:b/>
          <w:bCs/>
          <w:color w:val="000000"/>
          <w:sz w:val="20"/>
          <w:szCs w:val="20"/>
        </w:rPr>
        <w:t>EQUITABLE HOLDINGS, INC.</w:t>
      </w:r>
    </w:p>
    <w:p w:rsidR="00000000" w:rsidRDefault="00E97FD0">
      <w:pPr>
        <w:jc w:val="center"/>
        <w:divId w:val="1328904572"/>
        <w:rPr>
          <w:rFonts w:eastAsia="Times New Roman"/>
        </w:rPr>
      </w:pPr>
      <w:r>
        <w:rPr>
          <w:rFonts w:eastAsia="Times New Roman"/>
          <w:b/>
          <w:bCs/>
          <w:color w:val="000000"/>
          <w:sz w:val="20"/>
          <w:szCs w:val="20"/>
        </w:rPr>
        <w:t>Notes to Consolidated Finan</w:t>
      </w:r>
      <w:r>
        <w:rPr>
          <w:rFonts w:eastAsia="Times New Roman"/>
          <w:b/>
          <w:bCs/>
          <w:color w:val="000000"/>
          <w:sz w:val="20"/>
          <w:szCs w:val="20"/>
        </w:rPr>
        <w:t>cial Statements (Unaudited), Continued</w:t>
      </w:r>
    </w:p>
    <w:p w:rsidR="00000000" w:rsidRDefault="00E97FD0">
      <w:pPr>
        <w:divId w:val="702249438"/>
        <w:rPr>
          <w:rFonts w:eastAsia="Times New Roman"/>
        </w:rPr>
      </w:pPr>
      <w:r>
        <w:rPr>
          <w:rFonts w:eastAsia="Times New Roman"/>
          <w:color w:val="000000"/>
          <w:sz w:val="20"/>
          <w:szCs w:val="20"/>
        </w:rPr>
        <w:t>the Company either will request brokers knowledgeable about these securities to provide a non-binding quote or will employ internal valuation models. Fair values received from independent valuation service providers a</w:t>
      </w:r>
      <w:r>
        <w:rPr>
          <w:rFonts w:eastAsia="Times New Roman"/>
          <w:color w:val="000000"/>
          <w:sz w:val="20"/>
          <w:szCs w:val="20"/>
        </w:rPr>
        <w:t>nd brokers and those internally modeled or otherwise estimated are assessed for reasonableness.</w:t>
      </w:r>
    </w:p>
    <w:p w:rsidR="00000000" w:rsidRDefault="00E97FD0">
      <w:pPr>
        <w:divId w:val="1607347467"/>
        <w:rPr>
          <w:rFonts w:eastAsia="Times New Roman"/>
        </w:rPr>
      </w:pPr>
      <w:r>
        <w:rPr>
          <w:rFonts w:eastAsia="Times New Roman"/>
          <w:color w:val="000000"/>
          <w:sz w:val="20"/>
          <w:szCs w:val="20"/>
          <w:u w:val="single"/>
        </w:rPr>
        <w:t>Assets and Liabilities Measured at Fair Value on a Nonrecurring Basis</w:t>
      </w:r>
    </w:p>
    <w:p w:rsidR="00000000" w:rsidRDefault="00E97FD0">
      <w:pPr>
        <w:divId w:val="640696501"/>
        <w:rPr>
          <w:rFonts w:eastAsia="Times New Roman"/>
        </w:rPr>
      </w:pPr>
      <w:r>
        <w:rPr>
          <w:rFonts w:eastAsia="Times New Roman"/>
          <w:color w:val="000000"/>
          <w:sz w:val="20"/>
          <w:szCs w:val="20"/>
        </w:rPr>
        <w:t>Fair value measurements are required on a non-recurring basis for certain assets only when an impairment or other events occur. As of March 31, 2021 and December 31, 2020, the Company recognized impairment adjustments and impairment losses, respectively, t</w:t>
      </w:r>
      <w:r>
        <w:rPr>
          <w:rFonts w:eastAsia="Times New Roman"/>
          <w:color w:val="000000"/>
          <w:sz w:val="20"/>
          <w:szCs w:val="20"/>
        </w:rPr>
        <w:t>o adjust the carrying value of held-for-sale asset and liabilities to their fair value less cost to sell. The value is measured on a nonrecurring basis and categorized within Level 3 of the fair value hierarchy. The fair value was determined using a market</w:t>
      </w:r>
      <w:r>
        <w:rPr>
          <w:rFonts w:eastAsia="Times New Roman"/>
          <w:color w:val="000000"/>
          <w:sz w:val="20"/>
          <w:szCs w:val="20"/>
        </w:rPr>
        <w:t xml:space="preserve"> approach, estimated based on the negotiated value of the asset and liabilities. See Note 15 of the Notes to Consolidated Financial Statements for additional details of the Held-for-Sale assets and liabilities. </w:t>
      </w:r>
    </w:p>
    <w:p w:rsidR="00000000" w:rsidRDefault="00E97FD0">
      <w:pPr>
        <w:divId w:val="2140679163"/>
        <w:rPr>
          <w:rFonts w:eastAsia="Times New Roman"/>
        </w:rPr>
      </w:pPr>
      <w:r>
        <w:rPr>
          <w:rFonts w:eastAsia="Times New Roman"/>
          <w:color w:val="000000"/>
          <w:sz w:val="20"/>
          <w:szCs w:val="20"/>
          <w:u w:val="single"/>
        </w:rPr>
        <w:t>Assets and Liabilities Measured at Fair Valu</w:t>
      </w:r>
      <w:r>
        <w:rPr>
          <w:rFonts w:eastAsia="Times New Roman"/>
          <w:color w:val="000000"/>
          <w:sz w:val="20"/>
          <w:szCs w:val="20"/>
          <w:u w:val="single"/>
        </w:rPr>
        <w:t>e on a Recurring Basis</w:t>
      </w:r>
    </w:p>
    <w:p w:rsidR="00000000" w:rsidRDefault="00E97FD0">
      <w:pPr>
        <w:divId w:val="1576742685"/>
        <w:rPr>
          <w:rFonts w:eastAsia="Times New Roman"/>
        </w:rPr>
      </w:pPr>
      <w:r>
        <w:rPr>
          <w:rFonts w:eastAsia="Times New Roman"/>
          <w:color w:val="000000"/>
          <w:sz w:val="20"/>
          <w:szCs w:val="20"/>
        </w:rPr>
        <w:t xml:space="preserve">Assets and liabilities measured at fair value on a recurring basis are summarized below. </w:t>
      </w:r>
    </w:p>
    <w:p w:rsidR="00000000" w:rsidRDefault="00E97FD0">
      <w:pPr>
        <w:jc w:val="center"/>
        <w:rPr>
          <w:rFonts w:eastAsia="Times New Roman"/>
        </w:rPr>
      </w:pPr>
      <w:r>
        <w:rPr>
          <w:rFonts w:eastAsia="Times New Roman"/>
          <w:b/>
          <w:bCs/>
          <w:color w:val="000000"/>
          <w:sz w:val="20"/>
          <w:szCs w:val="20"/>
        </w:rPr>
        <w:t>Fair Value Measurements as of March 31, 2021 (1)</w:t>
      </w: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3"/>
        <w:gridCol w:w="878"/>
        <w:gridCol w:w="36"/>
        <w:gridCol w:w="36"/>
        <w:gridCol w:w="36"/>
        <w:gridCol w:w="36"/>
        <w:gridCol w:w="120"/>
        <w:gridCol w:w="834"/>
        <w:gridCol w:w="36"/>
        <w:gridCol w:w="36"/>
        <w:gridCol w:w="36"/>
        <w:gridCol w:w="36"/>
        <w:gridCol w:w="120"/>
        <w:gridCol w:w="834"/>
        <w:gridCol w:w="36"/>
        <w:gridCol w:w="36"/>
        <w:gridCol w:w="36"/>
        <w:gridCol w:w="36"/>
        <w:gridCol w:w="120"/>
        <w:gridCol w:w="835"/>
        <w:gridCol w:w="36"/>
      </w:tblGrid>
      <w:tr w:rsidR="00000000">
        <w:trPr>
          <w:divId w:val="1736197486"/>
        </w:trPr>
        <w:tc>
          <w:tcPr>
            <w:tcW w:w="50" w:type="pct"/>
            <w:vAlign w:val="center"/>
            <w:hideMark/>
          </w:tcPr>
          <w:p w:rsidR="00000000" w:rsidRDefault="00E97FD0">
            <w:pPr>
              <w:jc w:val="center"/>
              <w:rPr>
                <w:rFonts w:eastAsia="Times New Roman"/>
              </w:rPr>
            </w:pPr>
          </w:p>
        </w:tc>
        <w:tc>
          <w:tcPr>
            <w:tcW w:w="237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3619748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736197486"/>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36197486"/>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619748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619748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53,092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75,799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77,161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36197486"/>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b/>
                <w:bCs/>
                <w:color w:val="000000"/>
                <w:sz w:val="20"/>
                <w:szCs w:val="20"/>
              </w:rPr>
              <w:t>2,139)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(2,139)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20" w:type="dxa"/>
              <w:bottom w:w="30" w:type="dxa"/>
              <w:right w:w="20" w:type="dxa"/>
            </w:tcMar>
            <w:vAlign w:val="bottom"/>
            <w:hideMark/>
          </w:tcPr>
          <w:p w:rsidR="00000000" w:rsidRDefault="00E97FD0">
            <w:pPr>
              <w:divId w:val="210010348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73619748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36197486"/>
        </w:trPr>
        <w:tc>
          <w:tcPr>
            <w:tcW w:w="0" w:type="auto"/>
            <w:gridSpan w:val="3"/>
            <w:shd w:val="clear" w:color="auto" w:fill="FFFFFF"/>
            <w:tcMar>
              <w:top w:w="30" w:type="dxa"/>
              <w:left w:w="20" w:type="dxa"/>
              <w:bottom w:w="30" w:type="dxa"/>
              <w:right w:w="20" w:type="dxa"/>
            </w:tcMar>
            <w:vAlign w:val="bottom"/>
            <w:hideMark/>
          </w:tcPr>
          <w:p w:rsidR="00000000" w:rsidRDefault="00E97FD0">
            <w:pPr>
              <w:divId w:val="567813725"/>
              <w:rPr>
                <w:rFonts w:eastAsia="Times New Roman"/>
              </w:rPr>
            </w:pPr>
            <w:r>
              <w:rPr>
                <w:rFonts w:eastAsia="Times New Roman"/>
                <w:color w:val="000000"/>
                <w:sz w:val="20"/>
                <w:szCs w:val="20"/>
              </w:rPr>
              <w:t>Separate Accounts assets (5)</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136,830</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2,398</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139,228</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divId w:val="512381638"/>
        <w:rPr>
          <w:rFonts w:eastAsia="Times New Roman"/>
        </w:rPr>
      </w:pPr>
    </w:p>
    <w:p w:rsidR="00000000" w:rsidRDefault="00E97FD0">
      <w:pPr>
        <w:jc w:val="center"/>
        <w:divId w:val="512381638"/>
        <w:rPr>
          <w:rFonts w:eastAsia="Times New Roman"/>
        </w:rPr>
      </w:pPr>
      <w:r>
        <w:rPr>
          <w:rFonts w:eastAsia="Times New Roman"/>
          <w:color w:val="000000"/>
          <w:sz w:val="20"/>
          <w:szCs w:val="20"/>
        </w:rPr>
        <w:t>39</w:t>
      </w:r>
    </w:p>
    <w:p w:rsidR="00000000" w:rsidRDefault="00E97FD0">
      <w:pPr>
        <w:rPr>
          <w:rFonts w:eastAsia="Times New Roman"/>
        </w:rPr>
      </w:pPr>
      <w:r>
        <w:rPr>
          <w:rFonts w:eastAsia="Times New Roman"/>
        </w:rPr>
        <w:pict>
          <v:rect id="_x0000_i1065" style="width:0;height:1.5pt" o:hralign="center" o:hrstd="t" o:hr="t" fillcolor="#a0a0a0" stroked="f"/>
        </w:pict>
      </w:r>
    </w:p>
    <w:p w:rsidR="00000000" w:rsidRDefault="00E97FD0">
      <w:pPr>
        <w:divId w:val="1200434564"/>
        <w:rPr>
          <w:rFonts w:eastAsia="Times New Roman"/>
        </w:rPr>
      </w:pPr>
      <w:r>
        <w:rPr>
          <w:rFonts w:eastAsia="Times New Roman"/>
          <w:b/>
          <w:bCs/>
          <w:color w:val="0000FF"/>
          <w:sz w:val="20"/>
          <w:szCs w:val="20"/>
          <w:u w:val="single"/>
        </w:rPr>
        <w:t>Table of Contents</w:t>
      </w:r>
    </w:p>
    <w:p w:rsidR="00000000" w:rsidRDefault="00E97FD0">
      <w:pPr>
        <w:jc w:val="center"/>
        <w:divId w:val="1118060160"/>
        <w:rPr>
          <w:rFonts w:eastAsia="Times New Roman"/>
        </w:rPr>
      </w:pPr>
      <w:r>
        <w:rPr>
          <w:rFonts w:eastAsia="Times New Roman"/>
          <w:b/>
          <w:bCs/>
          <w:color w:val="000000"/>
          <w:sz w:val="20"/>
          <w:szCs w:val="20"/>
        </w:rPr>
        <w:t>EQUITABLE HOLDINGS, INC.</w:t>
      </w:r>
    </w:p>
    <w:p w:rsidR="00000000" w:rsidRDefault="00E97FD0">
      <w:pPr>
        <w:jc w:val="center"/>
        <w:divId w:val="1118060160"/>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3896"/>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1759328443"/>
        </w:trPr>
        <w:tc>
          <w:tcPr>
            <w:tcW w:w="50" w:type="pct"/>
            <w:vAlign w:val="center"/>
            <w:hideMark/>
          </w:tcPr>
          <w:p w:rsidR="00000000" w:rsidRDefault="00E97FD0">
            <w:pPr>
              <w:jc w:val="center"/>
              <w:rPr>
                <w:rFonts w:eastAsia="Times New Roman"/>
              </w:rPr>
            </w:pPr>
          </w:p>
        </w:tc>
        <w:tc>
          <w:tcPr>
            <w:tcW w:w="237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5932844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75932844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59328443"/>
        </w:trPr>
        <w:tc>
          <w:tcPr>
            <w:tcW w:w="0" w:type="auto"/>
            <w:gridSpan w:val="3"/>
            <w:shd w:val="clear" w:color="auto" w:fill="CCEEFF"/>
            <w:tcMar>
              <w:top w:w="30" w:type="dxa"/>
              <w:left w:w="50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141,894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89,975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235,403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59328443"/>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5932844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59328443"/>
        </w:trPr>
        <w:tc>
          <w:tcPr>
            <w:tcW w:w="0" w:type="auto"/>
            <w:gridSpan w:val="3"/>
            <w:shd w:val="clear" w:color="auto" w:fill="FFFFFF"/>
            <w:tcMar>
              <w:top w:w="30" w:type="dxa"/>
              <w:left w:w="20" w:type="dxa"/>
              <w:bottom w:w="30" w:type="dxa"/>
              <w:right w:w="20" w:type="dxa"/>
            </w:tcMar>
            <w:vAlign w:val="bottom"/>
            <w:hideMark/>
          </w:tcPr>
          <w:p w:rsidR="00000000" w:rsidRDefault="00E97FD0">
            <w:pPr>
              <w:divId w:val="1037198619"/>
              <w:rPr>
                <w:rFonts w:eastAsia="Times New Roman"/>
              </w:rPr>
            </w:pPr>
            <w:r>
              <w:rPr>
                <w:rFonts w:eastAsia="Times New Roman"/>
                <w:color w:val="000000"/>
                <w:sz w:val="20"/>
                <w:szCs w:val="20"/>
              </w:rPr>
              <w:t>Notes issued by consolidated VIE’</w:t>
            </w:r>
            <w:r>
              <w:rPr>
                <w:rFonts w:eastAsia="Times New Roman"/>
                <w:color w:val="000000"/>
                <w:sz w:val="20"/>
                <w:szCs w:val="20"/>
              </w:rPr>
              <w:t>s, at fair value using the fair value option (6)</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5932844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5932844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SCS, SIO, MSO and IUL indexed features’ liability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5932844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Liabilities of consolidated VIEs and VOEs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5932844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Contingent payment arrangements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59328443"/>
        </w:trPr>
        <w:tc>
          <w:tcPr>
            <w:tcW w:w="0" w:type="auto"/>
            <w:gridSpan w:val="3"/>
            <w:shd w:val="clear" w:color="auto" w:fill="CCEEFF"/>
            <w:tcMar>
              <w:top w:w="30" w:type="dxa"/>
              <w:left w:w="50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5,809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716848388"/>
        <w:rPr>
          <w:rFonts w:eastAsia="Times New Roman"/>
        </w:rPr>
      </w:pPr>
      <w:r>
        <w:rPr>
          <w:rFonts w:eastAsia="Times New Roman"/>
          <w:color w:val="000000"/>
          <w:sz w:val="20"/>
          <w:szCs w:val="20"/>
        </w:rPr>
        <w:t>______________</w:t>
      </w:r>
    </w:p>
    <w:p w:rsidR="00000000" w:rsidRDefault="00E97FD0">
      <w:pPr>
        <w:ind w:hanging="360"/>
        <w:divId w:val="503589722"/>
        <w:rPr>
          <w:rFonts w:eastAsia="Times New Roman"/>
        </w:rPr>
      </w:pPr>
      <w:r>
        <w:rPr>
          <w:rFonts w:eastAsia="Times New Roman"/>
          <w:color w:val="000000"/>
          <w:sz w:val="18"/>
          <w:szCs w:val="18"/>
        </w:rPr>
        <w:t>(1)Excludes amounts reclassified</w:t>
      </w:r>
      <w:r>
        <w:rPr>
          <w:rFonts w:eastAsia="Times New Roman"/>
          <w:color w:val="000000"/>
          <w:sz w:val="18"/>
          <w:szCs w:val="18"/>
        </w:rPr>
        <w:t xml:space="preserve"> as HFS except GMxB derivative features’ liability, which is inclusive of amounts reclassified as HFS.</w:t>
      </w:r>
    </w:p>
    <w:p w:rsidR="00000000" w:rsidRDefault="00E97FD0">
      <w:pPr>
        <w:ind w:hanging="360"/>
        <w:divId w:val="878395131"/>
        <w:rPr>
          <w:rFonts w:eastAsia="Times New Roman"/>
        </w:rPr>
      </w:pPr>
      <w:r>
        <w:rPr>
          <w:rFonts w:eastAsia="Times New Roman"/>
          <w:color w:val="000000"/>
          <w:sz w:val="18"/>
          <w:szCs w:val="18"/>
        </w:rPr>
        <w:t>(2)Corporate fixed maturities includes both public and private issues.</w:t>
      </w:r>
    </w:p>
    <w:p w:rsidR="00000000" w:rsidRDefault="00E97FD0">
      <w:pPr>
        <w:ind w:hanging="360"/>
        <w:divId w:val="721097493"/>
        <w:rPr>
          <w:rFonts w:eastAsia="Times New Roman"/>
        </w:rPr>
      </w:pPr>
      <w:r>
        <w:rPr>
          <w:rFonts w:eastAsia="Times New Roman"/>
          <w:color w:val="000000"/>
          <w:sz w:val="18"/>
          <w:szCs w:val="18"/>
        </w:rPr>
        <w:t>(3)Includes publicly traded agency pass-through securities and collateralized obli</w:t>
      </w:r>
      <w:r>
        <w:rPr>
          <w:rFonts w:eastAsia="Times New Roman"/>
          <w:color w:val="000000"/>
          <w:sz w:val="18"/>
          <w:szCs w:val="18"/>
        </w:rPr>
        <w:t>gations.</w:t>
      </w:r>
    </w:p>
    <w:p w:rsidR="00000000" w:rsidRDefault="00E97FD0">
      <w:pPr>
        <w:ind w:hanging="360"/>
        <w:divId w:val="376667731"/>
        <w:rPr>
          <w:rFonts w:eastAsia="Times New Roman"/>
        </w:rPr>
      </w:pPr>
      <w:r>
        <w:rPr>
          <w:rFonts w:eastAsia="Times New Roman"/>
          <w:color w:val="000000"/>
          <w:sz w:val="18"/>
          <w:szCs w:val="18"/>
        </w:rPr>
        <w:t>(4)</w:t>
      </w:r>
      <w:r>
        <w:rPr>
          <w:rFonts w:eastAsia="Times New Roman"/>
          <w:color w:val="000000"/>
          <w:sz w:val="18"/>
          <w:szCs w:val="18"/>
        </w:rPr>
        <w:t>Includes credit-tranched securities collateralized by sub-prime mortgages, credit risk transfer securities and other asset types.</w:t>
      </w:r>
    </w:p>
    <w:p w:rsidR="00000000" w:rsidRDefault="00E97FD0">
      <w:pPr>
        <w:ind w:hanging="360"/>
        <w:divId w:val="1675256982"/>
        <w:rPr>
          <w:rFonts w:eastAsia="Times New Roman"/>
        </w:rPr>
      </w:pPr>
      <w:r>
        <w:rPr>
          <w:rFonts w:eastAsia="Times New Roman"/>
          <w:color w:val="000000"/>
          <w:sz w:val="18"/>
          <w:szCs w:val="18"/>
        </w:rPr>
        <w:t xml:space="preserve">(5)Separate Accounts assets included in the fair value hierarchy exclude investments in entities that calculate NAV per share </w:t>
      </w:r>
      <w:r>
        <w:rPr>
          <w:rFonts w:eastAsia="Times New Roman"/>
          <w:color w:val="000000"/>
          <w:sz w:val="18"/>
          <w:szCs w:val="18"/>
        </w:rPr>
        <w:t>(or its equivalent) as a practical expedient. Such investments excluded from the fair value hierarchy include investments in real estate. As of March 31, 2021, the fair value of such investments was $365 million.</w:t>
      </w:r>
    </w:p>
    <w:p w:rsidR="00000000" w:rsidRDefault="00E97FD0">
      <w:pPr>
        <w:ind w:hanging="360"/>
        <w:divId w:val="1813711148"/>
        <w:rPr>
          <w:rFonts w:eastAsia="Times New Roman"/>
        </w:rPr>
      </w:pPr>
      <w:r>
        <w:rPr>
          <w:rFonts w:eastAsia="Times New Roman"/>
          <w:color w:val="000000"/>
          <w:sz w:val="18"/>
          <w:szCs w:val="18"/>
        </w:rPr>
        <w:t>(6)Includes CLO short-term debt of $185 mil</w:t>
      </w:r>
      <w:r>
        <w:rPr>
          <w:rFonts w:eastAsia="Times New Roman"/>
          <w:color w:val="000000"/>
          <w:sz w:val="18"/>
          <w:szCs w:val="18"/>
        </w:rPr>
        <w:t>lion, which is inclusive as fair valued within Notes issued by consolidated VIE’s, at fair value using the fair value option Accrued interest payable of $2 million is reported in Notes issued by consolidated VIE’s, at fair value using the fair value option</w:t>
      </w:r>
      <w:r>
        <w:rPr>
          <w:rFonts w:eastAsia="Times New Roman"/>
          <w:color w:val="000000"/>
          <w:sz w:val="18"/>
          <w:szCs w:val="18"/>
        </w:rPr>
        <w:t xml:space="preserve"> in the consolidated balance sheets, which is not required to be measured at fair value on a recurring basis. </w:t>
      </w:r>
    </w:p>
    <w:p w:rsidR="00000000" w:rsidRDefault="00E97FD0">
      <w:pPr>
        <w:ind w:firstLine="360"/>
        <w:jc w:val="both"/>
        <w:divId w:val="1538424830"/>
        <w:rPr>
          <w:rFonts w:eastAsia="Times New Roman"/>
        </w:rPr>
      </w:pPr>
    </w:p>
    <w:p w:rsidR="00000000" w:rsidRDefault="00E97FD0">
      <w:pPr>
        <w:jc w:val="center"/>
        <w:divId w:val="1379545531"/>
        <w:rPr>
          <w:rFonts w:eastAsia="Times New Roman"/>
        </w:rPr>
      </w:pPr>
    </w:p>
    <w:p w:rsidR="00000000" w:rsidRDefault="00E97FD0">
      <w:pPr>
        <w:jc w:val="center"/>
        <w:divId w:val="1379545531"/>
        <w:rPr>
          <w:rFonts w:eastAsia="Times New Roman"/>
        </w:rPr>
      </w:pPr>
      <w:r>
        <w:rPr>
          <w:rFonts w:eastAsia="Times New Roman"/>
          <w:color w:val="000000"/>
          <w:sz w:val="20"/>
          <w:szCs w:val="20"/>
        </w:rPr>
        <w:t>40</w:t>
      </w:r>
    </w:p>
    <w:p w:rsidR="00000000" w:rsidRDefault="00E97FD0">
      <w:pPr>
        <w:rPr>
          <w:rFonts w:eastAsia="Times New Roman"/>
        </w:rPr>
      </w:pPr>
      <w:r>
        <w:rPr>
          <w:rFonts w:eastAsia="Times New Roman"/>
        </w:rPr>
        <w:pict>
          <v:rect id="_x0000_i1066" style="width:0;height:1.5pt" o:hralign="center" o:hrstd="t" o:hr="t" fillcolor="#a0a0a0" stroked="f"/>
        </w:pict>
      </w:r>
    </w:p>
    <w:p w:rsidR="00000000" w:rsidRDefault="00E97FD0">
      <w:pPr>
        <w:divId w:val="1521428598"/>
        <w:rPr>
          <w:rFonts w:eastAsia="Times New Roman"/>
        </w:rPr>
      </w:pPr>
      <w:r>
        <w:rPr>
          <w:rFonts w:eastAsia="Times New Roman"/>
          <w:b/>
          <w:bCs/>
          <w:color w:val="0000FF"/>
          <w:sz w:val="20"/>
          <w:szCs w:val="20"/>
          <w:u w:val="single"/>
        </w:rPr>
        <w:t>Table of Contents</w:t>
      </w:r>
    </w:p>
    <w:p w:rsidR="00000000" w:rsidRDefault="00E97FD0">
      <w:pPr>
        <w:jc w:val="center"/>
        <w:divId w:val="1232540632"/>
        <w:rPr>
          <w:rFonts w:eastAsia="Times New Roman"/>
        </w:rPr>
      </w:pPr>
      <w:r>
        <w:rPr>
          <w:rFonts w:eastAsia="Times New Roman"/>
          <w:b/>
          <w:bCs/>
          <w:color w:val="000000"/>
          <w:sz w:val="20"/>
          <w:szCs w:val="20"/>
        </w:rPr>
        <w:t>EQUITABLE HOLDINGS, INC.</w:t>
      </w:r>
    </w:p>
    <w:p w:rsidR="00000000" w:rsidRDefault="00E97FD0">
      <w:pPr>
        <w:jc w:val="center"/>
        <w:divId w:val="1232540632"/>
        <w:rPr>
          <w:rFonts w:eastAsia="Times New Roman"/>
        </w:rPr>
      </w:pPr>
      <w:r>
        <w:rPr>
          <w:rFonts w:eastAsia="Times New Roman"/>
          <w:b/>
          <w:bCs/>
          <w:color w:val="000000"/>
          <w:sz w:val="20"/>
          <w:szCs w:val="20"/>
        </w:rPr>
        <w:t>Notes to Consolidated Financial Statements (Unaudited), Con</w:t>
      </w:r>
      <w:r>
        <w:rPr>
          <w:rFonts w:eastAsia="Times New Roman"/>
          <w:b/>
          <w:bCs/>
          <w:color w:val="000000"/>
          <w:sz w:val="20"/>
          <w:szCs w:val="20"/>
        </w:rPr>
        <w:t>tinued</w:t>
      </w:r>
    </w:p>
    <w:p w:rsidR="00000000" w:rsidRDefault="00E97FD0">
      <w:pPr>
        <w:jc w:val="center"/>
        <w:rPr>
          <w:rFonts w:eastAsia="Times New Roman"/>
        </w:rPr>
      </w:pPr>
      <w:r>
        <w:rPr>
          <w:rFonts w:eastAsia="Times New Roman"/>
          <w:b/>
          <w:bCs/>
          <w:color w:val="000000"/>
          <w:sz w:val="20"/>
          <w:szCs w:val="20"/>
        </w:rPr>
        <w:t>Fair Value Measurements as of December 31, 2020 (1)</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1199124403"/>
        </w:trPr>
        <w:tc>
          <w:tcPr>
            <w:tcW w:w="50" w:type="pct"/>
            <w:vAlign w:val="center"/>
            <w:hideMark/>
          </w:tcPr>
          <w:p w:rsidR="00000000" w:rsidRDefault="00E97FD0">
            <w:pPr>
              <w:jc w:val="center"/>
              <w:rPr>
                <w:rFonts w:eastAsia="Times New Roman"/>
              </w:rPr>
            </w:pPr>
          </w:p>
        </w:tc>
        <w:tc>
          <w:tcPr>
            <w:tcW w:w="237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19912440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Total</w:t>
            </w:r>
          </w:p>
        </w:tc>
      </w:tr>
      <w:tr w:rsidR="00000000">
        <w:trPr>
          <w:divId w:val="119912440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(in millions)</w:t>
            </w:r>
          </w:p>
        </w:tc>
      </w:tr>
      <w:tr w:rsidR="00000000">
        <w:trPr>
          <w:divId w:val="119912440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56,457 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1,702 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58,159 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3,591 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Commercial mortgage-backed (3)</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79,473 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81,638 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5,073 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divId w:val="1485271296"/>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4,309 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4,606 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Separate Accounts assets (5)</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132,698 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2,674 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135,373 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137,937 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236,878 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divId w:val="1108738199"/>
              <w:rPr>
                <w:rFonts w:eastAsia="Times New Roman"/>
              </w:rPr>
            </w:pPr>
            <w:r>
              <w:rPr>
                <w:rFonts w:eastAsia="Times New Roman"/>
                <w:color w:val="000000"/>
                <w:sz w:val="20"/>
                <w:szCs w:val="20"/>
              </w:rPr>
              <w:t>Notes issued by consolidated VIE’</w:t>
            </w:r>
            <w:r>
              <w:rPr>
                <w:rFonts w:eastAsia="Times New Roman"/>
                <w:color w:val="000000"/>
                <w:sz w:val="20"/>
                <w:szCs w:val="20"/>
              </w:rPr>
              <w:t>s, at fair value using the fair value option (6)</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99124403"/>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2085175896"/>
        <w:rPr>
          <w:rFonts w:eastAsia="Times New Roman"/>
        </w:rPr>
      </w:pPr>
      <w:r>
        <w:rPr>
          <w:rFonts w:eastAsia="Times New Roman"/>
          <w:color w:val="000000"/>
          <w:sz w:val="20"/>
          <w:szCs w:val="20"/>
        </w:rPr>
        <w:t>______________</w:t>
      </w:r>
    </w:p>
    <w:p w:rsidR="00000000" w:rsidRDefault="00E97FD0">
      <w:pPr>
        <w:ind w:hanging="360"/>
        <w:divId w:val="987174634"/>
        <w:rPr>
          <w:rFonts w:eastAsia="Times New Roman"/>
        </w:rPr>
      </w:pPr>
      <w:r>
        <w:rPr>
          <w:rFonts w:eastAsia="Times New Roman"/>
          <w:color w:val="000000"/>
          <w:sz w:val="18"/>
          <w:szCs w:val="18"/>
        </w:rPr>
        <w:t>(1)Excludes amounts reclassified</w:t>
      </w:r>
      <w:r>
        <w:rPr>
          <w:rFonts w:eastAsia="Times New Roman"/>
          <w:color w:val="000000"/>
          <w:sz w:val="18"/>
          <w:szCs w:val="18"/>
        </w:rPr>
        <w:t xml:space="preserve"> as HFS.</w:t>
      </w:r>
    </w:p>
    <w:p w:rsidR="00000000" w:rsidRDefault="00E97FD0">
      <w:pPr>
        <w:ind w:hanging="360"/>
        <w:divId w:val="266739696"/>
        <w:rPr>
          <w:rFonts w:eastAsia="Times New Roman"/>
        </w:rPr>
      </w:pPr>
      <w:r>
        <w:rPr>
          <w:rFonts w:eastAsia="Times New Roman"/>
          <w:color w:val="000000"/>
          <w:sz w:val="18"/>
          <w:szCs w:val="18"/>
        </w:rPr>
        <w:t>(2)Corporate fixed maturities includes both public and private issues.</w:t>
      </w:r>
    </w:p>
    <w:p w:rsidR="00000000" w:rsidRDefault="00E97FD0">
      <w:pPr>
        <w:ind w:hanging="360"/>
        <w:divId w:val="1538657640"/>
        <w:rPr>
          <w:rFonts w:eastAsia="Times New Roman"/>
        </w:rPr>
      </w:pPr>
      <w:r>
        <w:rPr>
          <w:rFonts w:eastAsia="Times New Roman"/>
          <w:color w:val="000000"/>
          <w:sz w:val="18"/>
          <w:szCs w:val="18"/>
        </w:rPr>
        <w:t>(3)Includes publicly traded agency pass-through securities and collateralized obligations.</w:t>
      </w:r>
    </w:p>
    <w:p w:rsidR="00000000" w:rsidRDefault="00E97FD0">
      <w:pPr>
        <w:ind w:hanging="360"/>
        <w:divId w:val="1661731725"/>
        <w:rPr>
          <w:rFonts w:eastAsia="Times New Roman"/>
        </w:rPr>
      </w:pPr>
      <w:r>
        <w:rPr>
          <w:rFonts w:eastAsia="Times New Roman"/>
          <w:color w:val="000000"/>
          <w:sz w:val="18"/>
          <w:szCs w:val="18"/>
        </w:rPr>
        <w:t>(4)</w:t>
      </w:r>
      <w:r>
        <w:rPr>
          <w:rFonts w:eastAsia="Times New Roman"/>
          <w:color w:val="000000"/>
          <w:sz w:val="18"/>
          <w:szCs w:val="18"/>
        </w:rPr>
        <w:t>Includes credit-tranched securities collateralized by sub-prime mortgages and other asset types and credit tenant loans.</w:t>
      </w:r>
    </w:p>
    <w:p w:rsidR="00000000" w:rsidRDefault="00E97FD0">
      <w:pPr>
        <w:ind w:hanging="360"/>
        <w:divId w:val="911698436"/>
        <w:rPr>
          <w:rFonts w:eastAsia="Times New Roman"/>
        </w:rPr>
      </w:pPr>
      <w:r>
        <w:rPr>
          <w:rFonts w:eastAsia="Times New Roman"/>
          <w:color w:val="000000"/>
          <w:sz w:val="18"/>
          <w:szCs w:val="18"/>
        </w:rPr>
        <w:t>(5)Separate Accounts assets included in the fair value hierarchy exclude investments in entities that calculate NAV per share (or its e</w:t>
      </w:r>
      <w:r>
        <w:rPr>
          <w:rFonts w:eastAsia="Times New Roman"/>
          <w:color w:val="000000"/>
          <w:sz w:val="18"/>
          <w:szCs w:val="18"/>
        </w:rPr>
        <w:t>quivalent) as a practical expedient. Such investments excluded from the fair value hierarchy include investments in real estate and commercial mortgages. As of December 31, 2020, the fair value of such investments was $356 million.</w:t>
      </w:r>
    </w:p>
    <w:p w:rsidR="00000000" w:rsidRDefault="00E97FD0">
      <w:pPr>
        <w:ind w:hanging="360"/>
        <w:divId w:val="1100637026"/>
        <w:rPr>
          <w:rFonts w:eastAsia="Times New Roman"/>
        </w:rPr>
      </w:pPr>
      <w:r>
        <w:rPr>
          <w:rFonts w:eastAsia="Times New Roman"/>
          <w:color w:val="000000"/>
          <w:sz w:val="18"/>
          <w:szCs w:val="18"/>
        </w:rPr>
        <w:t>(6)Accrued interest paya</w:t>
      </w:r>
      <w:r>
        <w:rPr>
          <w:rFonts w:eastAsia="Times New Roman"/>
          <w:color w:val="000000"/>
          <w:sz w:val="18"/>
          <w:szCs w:val="18"/>
        </w:rPr>
        <w:t xml:space="preserve">ble of $1 million is reported in Notes issued by consolidated VIE’s, at fair value using the fair value option in the consolidated balance sheets, which is not required to be measured at fair value on a recurring basis. </w:t>
      </w:r>
    </w:p>
    <w:p w:rsidR="00000000" w:rsidRDefault="00E97FD0">
      <w:pPr>
        <w:jc w:val="center"/>
        <w:divId w:val="1589192247"/>
        <w:rPr>
          <w:rFonts w:eastAsia="Times New Roman"/>
        </w:rPr>
      </w:pPr>
    </w:p>
    <w:p w:rsidR="00000000" w:rsidRDefault="00E97FD0">
      <w:pPr>
        <w:jc w:val="center"/>
        <w:divId w:val="1589192247"/>
        <w:rPr>
          <w:rFonts w:eastAsia="Times New Roman"/>
        </w:rPr>
      </w:pPr>
      <w:r>
        <w:rPr>
          <w:rFonts w:eastAsia="Times New Roman"/>
          <w:color w:val="000000"/>
          <w:sz w:val="20"/>
          <w:szCs w:val="20"/>
        </w:rPr>
        <w:t>41</w:t>
      </w:r>
    </w:p>
    <w:p w:rsidR="00000000" w:rsidRDefault="00E97FD0">
      <w:pPr>
        <w:rPr>
          <w:rFonts w:eastAsia="Times New Roman"/>
        </w:rPr>
      </w:pPr>
      <w:r>
        <w:rPr>
          <w:rFonts w:eastAsia="Times New Roman"/>
        </w:rPr>
        <w:pict>
          <v:rect id="_x0000_i1067" style="width:0;height:1.5pt" o:hralign="center" o:hrstd="t" o:hr="t" fillcolor="#a0a0a0" stroked="f"/>
        </w:pict>
      </w:r>
    </w:p>
    <w:p w:rsidR="00000000" w:rsidRDefault="00E97FD0">
      <w:pPr>
        <w:divId w:val="2037151877"/>
        <w:rPr>
          <w:rFonts w:eastAsia="Times New Roman"/>
        </w:rPr>
      </w:pPr>
      <w:r>
        <w:rPr>
          <w:rFonts w:eastAsia="Times New Roman"/>
          <w:b/>
          <w:bCs/>
          <w:color w:val="0000FF"/>
          <w:sz w:val="20"/>
          <w:szCs w:val="20"/>
          <w:u w:val="single"/>
        </w:rPr>
        <w:t>Table of Contents</w:t>
      </w:r>
    </w:p>
    <w:p w:rsidR="00000000" w:rsidRDefault="00E97FD0">
      <w:pPr>
        <w:jc w:val="center"/>
        <w:divId w:val="694188477"/>
        <w:rPr>
          <w:rFonts w:eastAsia="Times New Roman"/>
        </w:rPr>
      </w:pPr>
      <w:r>
        <w:rPr>
          <w:rFonts w:eastAsia="Times New Roman"/>
          <w:b/>
          <w:bCs/>
          <w:color w:val="000000"/>
          <w:sz w:val="20"/>
          <w:szCs w:val="20"/>
        </w:rPr>
        <w:t>EQUITABLE HOLDINGS, INC.</w:t>
      </w:r>
    </w:p>
    <w:p w:rsidR="00000000" w:rsidRDefault="00E97FD0">
      <w:pPr>
        <w:jc w:val="center"/>
        <w:divId w:val="694188477"/>
        <w:rPr>
          <w:rFonts w:eastAsia="Times New Roman"/>
        </w:rPr>
      </w:pPr>
      <w:r>
        <w:rPr>
          <w:rFonts w:eastAsia="Times New Roman"/>
          <w:b/>
          <w:bCs/>
          <w:color w:val="000000"/>
          <w:sz w:val="20"/>
          <w:szCs w:val="20"/>
        </w:rPr>
        <w:t>Notes to Consolidated Financial Statements (Unaudited), Continued</w:t>
      </w:r>
    </w:p>
    <w:p w:rsidR="00000000" w:rsidRDefault="00E97FD0">
      <w:pPr>
        <w:ind w:firstLine="360"/>
        <w:jc w:val="both"/>
        <w:divId w:val="21130333"/>
        <w:rPr>
          <w:rFonts w:eastAsia="Times New Roman"/>
        </w:rPr>
      </w:pPr>
    </w:p>
    <w:p w:rsidR="00000000" w:rsidRDefault="00E97FD0">
      <w:pPr>
        <w:jc w:val="both"/>
        <w:divId w:val="1330055591"/>
        <w:rPr>
          <w:rFonts w:eastAsia="Times New Roman"/>
        </w:rPr>
      </w:pPr>
      <w:r>
        <w:rPr>
          <w:rFonts w:eastAsia="Times New Roman"/>
          <w:b/>
          <w:bCs/>
          <w:i/>
          <w:iCs/>
          <w:color w:val="000000"/>
          <w:sz w:val="20"/>
          <w:szCs w:val="20"/>
        </w:rPr>
        <w:t>Public Fixed Maturities</w:t>
      </w:r>
    </w:p>
    <w:p w:rsidR="00000000" w:rsidRDefault="00E97FD0">
      <w:pPr>
        <w:divId w:val="1617710824"/>
        <w:rPr>
          <w:rFonts w:eastAsia="Times New Roman"/>
        </w:rPr>
      </w:pPr>
      <w:r>
        <w:rPr>
          <w:rFonts w:eastAsia="Times New Roman"/>
          <w:color w:val="000000"/>
          <w:sz w:val="20"/>
          <w:szCs w:val="20"/>
        </w:rPr>
        <w:t>The fair values of the Company’</w:t>
      </w:r>
      <w:r>
        <w:rPr>
          <w:rFonts w:eastAsia="Times New Roman"/>
          <w:color w:val="000000"/>
          <w:sz w:val="20"/>
          <w:szCs w:val="20"/>
        </w:rPr>
        <w:t>s public fixed maturities, including those accounted for using the fair value option are generally based on prices obtained from independent valuation service providers and for which the Company maintains a vendor hierarchy by asset type based on historica</w:t>
      </w:r>
      <w:r>
        <w:rPr>
          <w:rFonts w:eastAsia="Times New Roman"/>
          <w:color w:val="000000"/>
          <w:sz w:val="20"/>
          <w:szCs w:val="20"/>
        </w:rPr>
        <w:t xml:space="preserve">l pricing experience and vendor expertise. Although each security generally is priced by multiple independent valuation service providers, the Company ultimately uses the price received from the independent valuation service provider highest in the vendor </w:t>
      </w:r>
      <w:r>
        <w:rPr>
          <w:rFonts w:eastAsia="Times New Roman"/>
          <w:color w:val="000000"/>
          <w:sz w:val="20"/>
          <w:szCs w:val="20"/>
        </w:rPr>
        <w:t xml:space="preserve">hierarchy based on the respective asset type, with limited exception. To validate reasonableness, prices also are internally reviewed by those with relevant expertise through comparison with directly observed recent market trades. Consistent with the fair </w:t>
      </w:r>
      <w:r>
        <w:rPr>
          <w:rFonts w:eastAsia="Times New Roman"/>
          <w:color w:val="000000"/>
          <w:sz w:val="20"/>
          <w:szCs w:val="20"/>
        </w:rPr>
        <w:t xml:space="preserve">value hierarchy, public fixed maturities validated in this manner generally are reflected within Level 2, as they are primarily based on observable pricing for similar assets and/or other market observable inputs. </w:t>
      </w:r>
    </w:p>
    <w:p w:rsidR="00000000" w:rsidRDefault="00E97FD0">
      <w:pPr>
        <w:jc w:val="both"/>
        <w:divId w:val="826946120"/>
        <w:rPr>
          <w:rFonts w:eastAsia="Times New Roman"/>
        </w:rPr>
      </w:pPr>
      <w:r>
        <w:rPr>
          <w:rFonts w:eastAsia="Times New Roman"/>
          <w:b/>
          <w:bCs/>
          <w:i/>
          <w:iCs/>
          <w:color w:val="000000"/>
          <w:sz w:val="20"/>
          <w:szCs w:val="20"/>
        </w:rPr>
        <w:t>Private Fixed Maturities</w:t>
      </w:r>
    </w:p>
    <w:p w:rsidR="00000000" w:rsidRDefault="00E97FD0">
      <w:pPr>
        <w:divId w:val="308441565"/>
        <w:rPr>
          <w:rFonts w:eastAsia="Times New Roman"/>
        </w:rPr>
      </w:pPr>
      <w:r>
        <w:rPr>
          <w:rFonts w:eastAsia="Times New Roman"/>
          <w:color w:val="000000"/>
          <w:sz w:val="20"/>
          <w:szCs w:val="20"/>
        </w:rPr>
        <w:t xml:space="preserve">The fair values </w:t>
      </w:r>
      <w:r>
        <w:rPr>
          <w:rFonts w:eastAsia="Times New Roman"/>
          <w:color w:val="000000"/>
          <w:sz w:val="20"/>
          <w:szCs w:val="20"/>
        </w:rPr>
        <w:t>of the Company’s private fixed maturities, including those accounted for using the fair value option are determined from prices obtained from independent valuation service providers. Prices not obtained from an independent valuation service provider are de</w:t>
      </w:r>
      <w:r>
        <w:rPr>
          <w:rFonts w:eastAsia="Times New Roman"/>
          <w:color w:val="000000"/>
          <w:sz w:val="20"/>
          <w:szCs w:val="20"/>
        </w:rPr>
        <w:t>termined by using a discounted cash flow model or a market comparable company valuation technique. In certain cases, these models use observable inputs with a discount rate based upon the average of spread surveys collected from private market intermediari</w:t>
      </w:r>
      <w:r>
        <w:rPr>
          <w:rFonts w:eastAsia="Times New Roman"/>
          <w:color w:val="000000"/>
          <w:sz w:val="20"/>
          <w:szCs w:val="20"/>
        </w:rPr>
        <w:t>es who are active in both primary and secondary transactions, taking into account, among other factors, the credit quality and industry sector of the issuer and the reduced liquidity associated with private placements. Generally, these securities have been</w:t>
      </w:r>
      <w:r>
        <w:rPr>
          <w:rFonts w:eastAsia="Times New Roman"/>
          <w:color w:val="000000"/>
          <w:sz w:val="20"/>
          <w:szCs w:val="20"/>
        </w:rPr>
        <w:t xml:space="preserve"> reflected within Level 2. For certain private fixed maturities, the discounted cash flow model or a market comparable company valuation technique may also incorporate unobservable inputs, which reflect the Company’s own assumptions about the inputs market</w:t>
      </w:r>
      <w:r>
        <w:rPr>
          <w:rFonts w:eastAsia="Times New Roman"/>
          <w:color w:val="000000"/>
          <w:sz w:val="20"/>
          <w:szCs w:val="20"/>
        </w:rPr>
        <w:t xml:space="preserve"> participants would use in pricing the asset. To the extent management determines that such unobservable inputs are significant to the fair value measurement of a security, a Level 3 classification generally is made.</w:t>
      </w:r>
    </w:p>
    <w:p w:rsidR="00000000" w:rsidRDefault="00E97FD0">
      <w:pPr>
        <w:jc w:val="both"/>
        <w:divId w:val="1301888211"/>
        <w:rPr>
          <w:rFonts w:eastAsia="Times New Roman"/>
        </w:rPr>
      </w:pPr>
      <w:r>
        <w:rPr>
          <w:rFonts w:eastAsia="Times New Roman"/>
          <w:b/>
          <w:bCs/>
          <w:i/>
          <w:iCs/>
          <w:color w:val="000000"/>
          <w:sz w:val="20"/>
          <w:szCs w:val="20"/>
        </w:rPr>
        <w:t xml:space="preserve">Notes issued by consolidated VIE’s, at </w:t>
      </w:r>
      <w:r>
        <w:rPr>
          <w:rFonts w:eastAsia="Times New Roman"/>
          <w:b/>
          <w:bCs/>
          <w:i/>
          <w:iCs/>
          <w:color w:val="000000"/>
          <w:sz w:val="20"/>
          <w:szCs w:val="20"/>
        </w:rPr>
        <w:t>fair value using the fair value option</w:t>
      </w:r>
    </w:p>
    <w:p w:rsidR="00000000" w:rsidRDefault="00E97FD0">
      <w:pPr>
        <w:divId w:val="224067877"/>
        <w:rPr>
          <w:rFonts w:eastAsia="Times New Roman"/>
        </w:rPr>
      </w:pPr>
      <w:r>
        <w:rPr>
          <w:rFonts w:eastAsia="Times New Roman"/>
          <w:color w:val="000000"/>
          <w:sz w:val="20"/>
          <w:szCs w:val="20"/>
        </w:rPr>
        <w:t>These notes are based on the fair values of corresponding fixed maturity collateral. The CLO liabilities are also reduced by the fair value of the beneficial interests the Company retains in the CLO and the carrying v</w:t>
      </w:r>
      <w:r>
        <w:rPr>
          <w:rFonts w:eastAsia="Times New Roman"/>
          <w:color w:val="000000"/>
          <w:sz w:val="20"/>
          <w:szCs w:val="20"/>
        </w:rPr>
        <w:t>alue of any beneficial interests that represent compensation for services. As the notes are valued based on the reference collateral, they are classified as Level 2 or 3. See “Fair Value Option” below for additional information.</w:t>
      </w:r>
    </w:p>
    <w:p w:rsidR="00000000" w:rsidRDefault="00E97FD0">
      <w:pPr>
        <w:jc w:val="both"/>
        <w:divId w:val="1923904342"/>
        <w:rPr>
          <w:rFonts w:eastAsia="Times New Roman"/>
        </w:rPr>
      </w:pPr>
      <w:r>
        <w:rPr>
          <w:rFonts w:eastAsia="Times New Roman"/>
          <w:b/>
          <w:bCs/>
          <w:i/>
          <w:iCs/>
          <w:color w:val="000000"/>
          <w:sz w:val="20"/>
          <w:szCs w:val="20"/>
        </w:rPr>
        <w:t>Freestanding Derivative Pos</w:t>
      </w:r>
      <w:r>
        <w:rPr>
          <w:rFonts w:eastAsia="Times New Roman"/>
          <w:b/>
          <w:bCs/>
          <w:i/>
          <w:iCs/>
          <w:color w:val="000000"/>
          <w:sz w:val="20"/>
          <w:szCs w:val="20"/>
        </w:rPr>
        <w:t>itions</w:t>
      </w:r>
    </w:p>
    <w:p w:rsidR="00000000" w:rsidRDefault="00E97FD0">
      <w:pPr>
        <w:divId w:val="1376780604"/>
        <w:rPr>
          <w:rFonts w:eastAsia="Times New Roman"/>
        </w:rPr>
      </w:pPr>
      <w:r>
        <w:rPr>
          <w:rFonts w:eastAsia="Times New Roman"/>
          <w:color w:val="000000"/>
          <w:sz w:val="20"/>
          <w:szCs w:val="20"/>
        </w:rPr>
        <w:t>The net fair value of the Company’s freestanding derivative positions as disclosed in Note 4 are generally based on prices obtained either from independent valuation service providers or derived by applying market inputs from recognized vendors into</w:t>
      </w:r>
      <w:r>
        <w:rPr>
          <w:rFonts w:eastAsia="Times New Roman"/>
          <w:color w:val="000000"/>
          <w:sz w:val="20"/>
          <w:szCs w:val="20"/>
        </w:rPr>
        <w:t xml:space="preserve"> industry standard pricing models. The majority of these derivative contracts are traded in the OTC derivative market and are classified in Level 2. The fair values of derivative assets and liabilities traded in the OTC market are determined using quantita</w:t>
      </w:r>
      <w:r>
        <w:rPr>
          <w:rFonts w:eastAsia="Times New Roman"/>
          <w:color w:val="000000"/>
          <w:sz w:val="20"/>
          <w:szCs w:val="20"/>
        </w:rPr>
        <w:t>tive models that require use of the contractual terms of the derivative instruments and multiple market inputs, including interest rates, prices, and indices to generate continuous yield or pricing curves, including overnight index swap curves, and volatil</w:t>
      </w:r>
      <w:r>
        <w:rPr>
          <w:rFonts w:eastAsia="Times New Roman"/>
          <w:color w:val="000000"/>
          <w:sz w:val="20"/>
          <w:szCs w:val="20"/>
        </w:rPr>
        <w:t>ity factors, which then are applied to value the positions. The predominance of market inputs is actively quoted and can be validated through external sources or reliably interpolated if less observable.</w:t>
      </w:r>
    </w:p>
    <w:p w:rsidR="00000000" w:rsidRDefault="00E97FD0">
      <w:pPr>
        <w:divId w:val="1744331840"/>
        <w:rPr>
          <w:rFonts w:eastAsia="Times New Roman"/>
        </w:rPr>
      </w:pPr>
      <w:r>
        <w:rPr>
          <w:rFonts w:eastAsia="Times New Roman"/>
          <w:color w:val="000000"/>
          <w:sz w:val="20"/>
          <w:szCs w:val="20"/>
          <w:u w:val="single"/>
        </w:rPr>
        <w:t>Level Classifications of the Company’s Financial Ins</w:t>
      </w:r>
      <w:r>
        <w:rPr>
          <w:rFonts w:eastAsia="Times New Roman"/>
          <w:color w:val="000000"/>
          <w:sz w:val="20"/>
          <w:szCs w:val="20"/>
          <w:u w:val="single"/>
        </w:rPr>
        <w:t>truments</w:t>
      </w:r>
    </w:p>
    <w:p w:rsidR="00000000" w:rsidRDefault="00E97FD0">
      <w:pPr>
        <w:jc w:val="both"/>
        <w:divId w:val="494997115"/>
        <w:rPr>
          <w:rFonts w:eastAsia="Times New Roman"/>
        </w:rPr>
      </w:pPr>
      <w:r>
        <w:rPr>
          <w:rFonts w:eastAsia="Times New Roman"/>
          <w:b/>
          <w:bCs/>
          <w:i/>
          <w:iCs/>
          <w:color w:val="000000"/>
          <w:sz w:val="20"/>
          <w:szCs w:val="20"/>
        </w:rPr>
        <w:t>Financial Instruments Classified as Level 1</w:t>
      </w:r>
    </w:p>
    <w:p w:rsidR="00000000" w:rsidRDefault="00E97FD0">
      <w:pPr>
        <w:divId w:val="358899222"/>
        <w:rPr>
          <w:rFonts w:eastAsia="Times New Roman"/>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w:t>
      </w:r>
      <w:r>
        <w:rPr>
          <w:rFonts w:eastAsia="Times New Roman"/>
          <w:color w:val="000000"/>
          <w:sz w:val="20"/>
          <w:szCs w:val="20"/>
        </w:rPr>
        <w:t>change-traded prices of fixed maturities, equity securities and derivative contracts, and net asset values for transacting subscriptions and redemptions of mutual fund shares held by Separate Accounts. Cash equivalents classified as Level 1 include money m</w:t>
      </w:r>
      <w:r>
        <w:rPr>
          <w:rFonts w:eastAsia="Times New Roman"/>
          <w:color w:val="000000"/>
          <w:sz w:val="20"/>
          <w:szCs w:val="20"/>
        </w:rPr>
        <w:t>arket accounts, overnight commercial paper and highly liquid debt instruments purchased with an original maturity of three months or less and are carried at cost as a proxy for fair value measurement due to their short-term nature.</w:t>
      </w:r>
    </w:p>
    <w:p w:rsidR="00000000" w:rsidRDefault="00E97FD0">
      <w:pPr>
        <w:jc w:val="both"/>
        <w:divId w:val="606230366"/>
        <w:rPr>
          <w:rFonts w:eastAsia="Times New Roman"/>
        </w:rPr>
      </w:pPr>
      <w:r>
        <w:rPr>
          <w:rFonts w:eastAsia="Times New Roman"/>
          <w:b/>
          <w:bCs/>
          <w:i/>
          <w:iCs/>
          <w:color w:val="000000"/>
          <w:sz w:val="20"/>
          <w:szCs w:val="20"/>
        </w:rPr>
        <w:t>Financial Instruments Cl</w:t>
      </w:r>
      <w:r>
        <w:rPr>
          <w:rFonts w:eastAsia="Times New Roman"/>
          <w:b/>
          <w:bCs/>
          <w:i/>
          <w:iCs/>
          <w:color w:val="000000"/>
          <w:sz w:val="20"/>
          <w:szCs w:val="20"/>
        </w:rPr>
        <w:t>assified as Level 2</w:t>
      </w:r>
    </w:p>
    <w:p w:rsidR="00000000" w:rsidRDefault="00E97FD0">
      <w:pPr>
        <w:divId w:val="1623459615"/>
        <w:rPr>
          <w:rFonts w:eastAsia="Times New Roman"/>
        </w:rPr>
      </w:pPr>
      <w:r>
        <w:rPr>
          <w:rFonts w:eastAsia="Times New Roman"/>
          <w:color w:val="000000"/>
          <w:sz w:val="20"/>
          <w:szCs w:val="20"/>
        </w:rPr>
        <w:t xml:space="preserve">Investments classified as Level 2 are measured at fair value on a recurring basis and primarily include U.S. government and agency securities, certain corporate debt securities and financial assets and liabilities accounted for </w:t>
      </w:r>
    </w:p>
    <w:p w:rsidR="00000000" w:rsidRDefault="00E97FD0">
      <w:pPr>
        <w:jc w:val="center"/>
        <w:divId w:val="1249925939"/>
        <w:rPr>
          <w:rFonts w:eastAsia="Times New Roman"/>
        </w:rPr>
      </w:pPr>
    </w:p>
    <w:p w:rsidR="00000000" w:rsidRDefault="00E97FD0">
      <w:pPr>
        <w:jc w:val="center"/>
        <w:divId w:val="1249925939"/>
        <w:rPr>
          <w:rFonts w:eastAsia="Times New Roman"/>
        </w:rPr>
      </w:pPr>
      <w:r>
        <w:rPr>
          <w:rFonts w:eastAsia="Times New Roman"/>
          <w:color w:val="000000"/>
          <w:sz w:val="20"/>
          <w:szCs w:val="20"/>
        </w:rPr>
        <w:t>42</w:t>
      </w:r>
    </w:p>
    <w:p w:rsidR="00000000" w:rsidRDefault="00E97FD0">
      <w:pPr>
        <w:rPr>
          <w:rFonts w:eastAsia="Times New Roman"/>
        </w:rPr>
      </w:pPr>
      <w:r>
        <w:rPr>
          <w:rFonts w:eastAsia="Times New Roman"/>
        </w:rPr>
        <w:pict>
          <v:rect id="_x0000_i1068" style="width:0;height:1.5pt" o:hralign="center" o:hrstd="t" o:hr="t" fillcolor="#a0a0a0" stroked="f"/>
        </w:pict>
      </w:r>
    </w:p>
    <w:p w:rsidR="00000000" w:rsidRDefault="00E97FD0">
      <w:pPr>
        <w:divId w:val="272828340"/>
        <w:rPr>
          <w:rFonts w:eastAsia="Times New Roman"/>
        </w:rPr>
      </w:pPr>
      <w:r>
        <w:rPr>
          <w:rFonts w:eastAsia="Times New Roman"/>
          <w:b/>
          <w:bCs/>
          <w:color w:val="0000FF"/>
          <w:sz w:val="20"/>
          <w:szCs w:val="20"/>
          <w:u w:val="single"/>
        </w:rPr>
        <w:t>Table of Contents</w:t>
      </w:r>
    </w:p>
    <w:p w:rsidR="00000000" w:rsidRDefault="00E97FD0">
      <w:pPr>
        <w:jc w:val="center"/>
        <w:divId w:val="36047437"/>
        <w:rPr>
          <w:rFonts w:eastAsia="Times New Roman"/>
        </w:rPr>
      </w:pPr>
      <w:r>
        <w:rPr>
          <w:rFonts w:eastAsia="Times New Roman"/>
          <w:b/>
          <w:bCs/>
          <w:color w:val="000000"/>
          <w:sz w:val="20"/>
          <w:szCs w:val="20"/>
        </w:rPr>
        <w:t>EQUITABLE HOLDINGS, INC.</w:t>
      </w:r>
    </w:p>
    <w:p w:rsidR="00000000" w:rsidRDefault="00E97FD0">
      <w:pPr>
        <w:jc w:val="center"/>
        <w:divId w:val="36047437"/>
        <w:rPr>
          <w:rFonts w:eastAsia="Times New Roman"/>
        </w:rPr>
      </w:pPr>
      <w:r>
        <w:rPr>
          <w:rFonts w:eastAsia="Times New Roman"/>
          <w:b/>
          <w:bCs/>
          <w:color w:val="000000"/>
          <w:sz w:val="20"/>
          <w:szCs w:val="20"/>
        </w:rPr>
        <w:t>Notes to Consolidated Financial Statements (Unaudited), Continued</w:t>
      </w:r>
    </w:p>
    <w:p w:rsidR="00000000" w:rsidRDefault="00E97FD0">
      <w:pPr>
        <w:divId w:val="835532828"/>
        <w:rPr>
          <w:rFonts w:eastAsia="Times New Roman"/>
        </w:rPr>
      </w:pPr>
      <w:r>
        <w:rPr>
          <w:rFonts w:eastAsia="Times New Roman"/>
          <w:color w:val="000000"/>
          <w:sz w:val="20"/>
          <w:szCs w:val="20"/>
        </w:rPr>
        <w:t>using the fair value option, such as public and private fixed maturities. As market quotes generally are not readily available or accessible for these securities, their fair value measures are determined utilizing relevant information generated by market t</w:t>
      </w:r>
      <w:r>
        <w:rPr>
          <w:rFonts w:eastAsia="Times New Roman"/>
          <w:color w:val="000000"/>
          <w:sz w:val="20"/>
          <w:szCs w:val="20"/>
        </w:rPr>
        <w:t>ransactions involving comparable securities and often are based on model pricing techniques that effectively discount prospective cash flows to present value using appropriate sector-adjusted credit spreads commensurate with the security’s duration, also t</w:t>
      </w:r>
      <w:r>
        <w:rPr>
          <w:rFonts w:eastAsia="Times New Roman"/>
          <w:color w:val="000000"/>
          <w:sz w:val="20"/>
          <w:szCs w:val="20"/>
        </w:rPr>
        <w:t>aking into consideration issuer-specific credit quality and liquidity. Segregated securities classified as Level 2 are U.S. Treasury bills segregated by AB in a special reserve bank custody account for the exclusive benefit of brokerage customers, as requi</w:t>
      </w:r>
      <w:r>
        <w:rPr>
          <w:rFonts w:eastAsia="Times New Roman"/>
          <w:color w:val="000000"/>
          <w:sz w:val="20"/>
          <w:szCs w:val="20"/>
        </w:rPr>
        <w:t>red by Rule 15c3-3 of the Exchange Act and for which fair values are based on quoted yields in secondary markets.</w:t>
      </w:r>
    </w:p>
    <w:p w:rsidR="00000000" w:rsidRDefault="00E97FD0">
      <w:pPr>
        <w:divId w:val="286083136"/>
        <w:rPr>
          <w:rFonts w:eastAsia="Times New Roman"/>
        </w:rPr>
      </w:pPr>
      <w:r>
        <w:rPr>
          <w:rFonts w:eastAsia="Times New Roman"/>
          <w:color w:val="000000"/>
          <w:sz w:val="20"/>
          <w:szCs w:val="20"/>
        </w:rPr>
        <w:t>Observable inputs generally used to measure the fair value of securities classified as Level 2 include benchmark yields, reported secondary tr</w:t>
      </w:r>
      <w:r>
        <w:rPr>
          <w:rFonts w:eastAsia="Times New Roman"/>
          <w:color w:val="000000"/>
          <w:sz w:val="20"/>
          <w:szCs w:val="20"/>
        </w:rPr>
        <w:t>ades, issuer spreads, benchmark securities and other reference data. Additional observable inputs are used when available, and as may be appropriate, for certain security types, such as prepayment, default, and collateral information for the purpose of mea</w:t>
      </w:r>
      <w:r>
        <w:rPr>
          <w:rFonts w:eastAsia="Times New Roman"/>
          <w:color w:val="000000"/>
          <w:sz w:val="20"/>
          <w:szCs w:val="20"/>
        </w:rPr>
        <w:t xml:space="preserve">suring the fair value of mortgage- and asset-backed securities. The Company’s AAA-rated mortgage- and asset-backed securities are classified as Level 2 for which the observability of market inputs to their pricing models is supported by sufficient, albeit </w:t>
      </w:r>
      <w:r>
        <w:rPr>
          <w:rFonts w:eastAsia="Times New Roman"/>
          <w:color w:val="000000"/>
          <w:sz w:val="20"/>
          <w:szCs w:val="20"/>
        </w:rPr>
        <w:t>more recently contracted, market activity in these sectors.</w:t>
      </w:r>
    </w:p>
    <w:p w:rsidR="00000000" w:rsidRDefault="00E97FD0">
      <w:pPr>
        <w:divId w:val="1745954370"/>
        <w:rPr>
          <w:rFonts w:eastAsia="Times New Roman"/>
        </w:rPr>
      </w:pPr>
      <w:r>
        <w:rPr>
          <w:rFonts w:eastAsia="Times New Roman"/>
          <w:color w:val="000000"/>
          <w:sz w:val="20"/>
          <w:szCs w:val="20"/>
        </w:rPr>
        <w:t>Certain Company products, such as the SCS, EQUI-VEST variable annuity products, IUL and the MSO fund available in some life contracts, offer investment options which permit the contract owner to p</w:t>
      </w:r>
      <w:r>
        <w:rPr>
          <w:rFonts w:eastAsia="Times New Roman"/>
          <w:color w:val="000000"/>
          <w:sz w:val="20"/>
          <w:szCs w:val="20"/>
        </w:rPr>
        <w:t>articipate in the performance of an index, ETF or commodity price. These investment options, which depending on the product and on the index selected, can currently have one, three, five or six year terms, provide for participation in the performance of sp</w:t>
      </w:r>
      <w:r>
        <w:rPr>
          <w:rFonts w:eastAsia="Times New Roman"/>
          <w:color w:val="000000"/>
          <w:sz w:val="20"/>
          <w:szCs w:val="20"/>
        </w:rPr>
        <w:t>ecified indices, ETF or commodity price movement up to a segment-specific declared maximum rate. Under certain conditions that vary by product, e.g., holding these segments for the full term, these segments also shield policyholders from some or all negati</w:t>
      </w:r>
      <w:r>
        <w:rPr>
          <w:rFonts w:eastAsia="Times New Roman"/>
          <w:color w:val="000000"/>
          <w:sz w:val="20"/>
          <w:szCs w:val="20"/>
        </w:rPr>
        <w:t>ve investment performance associated with these indices, ETF or commodity prices. These investment options have defined formulaic liability amounts, and the current values of the option component of these segment reserves are accounted for as Level 2 embed</w:t>
      </w:r>
      <w:r>
        <w:rPr>
          <w:rFonts w:eastAsia="Times New Roman"/>
          <w:color w:val="000000"/>
          <w:sz w:val="20"/>
          <w:szCs w:val="20"/>
        </w:rPr>
        <w:t>ded derivatives. The fair values of these embedded derivatives are based on data obtained from independent valuation service providers.</w:t>
      </w:r>
    </w:p>
    <w:p w:rsidR="00000000" w:rsidRDefault="00E97FD0">
      <w:pPr>
        <w:jc w:val="both"/>
        <w:divId w:val="1279096349"/>
        <w:rPr>
          <w:rFonts w:eastAsia="Times New Roman"/>
        </w:rPr>
      </w:pPr>
      <w:r>
        <w:rPr>
          <w:rFonts w:eastAsia="Times New Roman"/>
          <w:b/>
          <w:bCs/>
          <w:i/>
          <w:iCs/>
          <w:color w:val="000000"/>
          <w:sz w:val="20"/>
          <w:szCs w:val="20"/>
        </w:rPr>
        <w:t>Financial Instruments Classified as Level 3</w:t>
      </w:r>
    </w:p>
    <w:p w:rsidR="00000000" w:rsidRDefault="00E97FD0">
      <w:pPr>
        <w:divId w:val="1403215335"/>
        <w:rPr>
          <w:rFonts w:eastAsia="Times New Roman"/>
        </w:rPr>
      </w:pPr>
      <w:r>
        <w:rPr>
          <w:rFonts w:eastAsia="Times New Roman"/>
          <w:color w:val="000000"/>
          <w:sz w:val="20"/>
          <w:szCs w:val="20"/>
        </w:rPr>
        <w:t xml:space="preserve">The Company’s investments classified as Level 3 primarily include corporate </w:t>
      </w:r>
      <w:r>
        <w:rPr>
          <w:rFonts w:eastAsia="Times New Roman"/>
          <w:color w:val="000000"/>
          <w:sz w:val="20"/>
          <w:szCs w:val="20"/>
        </w:rPr>
        <w:t>debt securities and financial assets and liabilities accounted for using the fair value option, such as private fixed maturities and asset-backed securities. Determinations to classify fair value measures within Level 3 of the valuation hierarchy generally</w:t>
      </w:r>
      <w:r>
        <w:rPr>
          <w:rFonts w:eastAsia="Times New Roman"/>
          <w:color w:val="000000"/>
          <w:sz w:val="20"/>
          <w:szCs w:val="20"/>
        </w:rPr>
        <w:t xml:space="preserve"> are based upon the significance of the unobservable factors to the overall fair value measurement. Included in the Level 3 classification are fixed maturities with indicative pricing obtained from brokers that otherwise could not be corroborated to market</w:t>
      </w:r>
      <w:r>
        <w:rPr>
          <w:rFonts w:eastAsia="Times New Roman"/>
          <w:color w:val="000000"/>
          <w:sz w:val="20"/>
          <w:szCs w:val="20"/>
        </w:rPr>
        <w:t xml:space="preserve"> observable data.</w:t>
      </w:r>
    </w:p>
    <w:p w:rsidR="00000000" w:rsidRDefault="00E97FD0">
      <w:pPr>
        <w:divId w:val="108555031"/>
        <w:rPr>
          <w:rFonts w:eastAsia="Times New Roman"/>
        </w:rPr>
      </w:pPr>
      <w:r>
        <w:rPr>
          <w:rFonts w:eastAsia="Times New Roman"/>
          <w:color w:val="000000"/>
          <w:sz w:val="20"/>
          <w:szCs w:val="20"/>
        </w:rPr>
        <w:t>The Company also issues certain benefits on its variable annuity products that are accounted for as derivatives and are also considered Level 3. The GMIBNLG feature allows the policyholder to receive guaranteed minimum lifetime annuity pa</w:t>
      </w:r>
      <w:r>
        <w:rPr>
          <w:rFonts w:eastAsia="Times New Roman"/>
          <w:color w:val="000000"/>
          <w:sz w:val="20"/>
          <w:szCs w:val="20"/>
        </w:rPr>
        <w:t xml:space="preserve">yments based on predetermined annuity purchase rates applied to the contract’s benefit base if and when the contract account value is depleted and the NLG feature is activated. The GMWB feature allows the policyholder to withdraw at minimum, over the life </w:t>
      </w:r>
      <w:r>
        <w:rPr>
          <w:rFonts w:eastAsia="Times New Roman"/>
          <w:color w:val="000000"/>
          <w:sz w:val="20"/>
          <w:szCs w:val="20"/>
        </w:rPr>
        <w:t>of the contract, an amount based on the contract’s benefit base. The GWBL feature allows the policyholder to withdraw, each year for the life of the contract, a specified annual percentage of an amount based on the contract’s benefit base. The GMAB feature</w:t>
      </w:r>
      <w:r>
        <w:rPr>
          <w:rFonts w:eastAsia="Times New Roman"/>
          <w:color w:val="000000"/>
          <w:sz w:val="20"/>
          <w:szCs w:val="20"/>
        </w:rPr>
        <w:t xml:space="preserve"> increases the contract account value at the end of a specified period to a GMAB base. The GIB feature provides a lifetime annuity based on predetermined annuity purchase rates if and when the contract account value is depleted. This lifetime annuity is ba</w:t>
      </w:r>
      <w:r>
        <w:rPr>
          <w:rFonts w:eastAsia="Times New Roman"/>
          <w:color w:val="000000"/>
          <w:sz w:val="20"/>
          <w:szCs w:val="20"/>
        </w:rPr>
        <w:t>sed on predetermined annuity purchase rates applied to a GIB base.</w:t>
      </w:r>
    </w:p>
    <w:p w:rsidR="00000000" w:rsidRDefault="00E97FD0">
      <w:pPr>
        <w:divId w:val="2083526668"/>
        <w:rPr>
          <w:rFonts w:eastAsia="Times New Roman"/>
        </w:rPr>
      </w:pPr>
      <w:r>
        <w:rPr>
          <w:rFonts w:eastAsia="Times New Roman"/>
          <w:color w:val="000000"/>
          <w:sz w:val="20"/>
          <w:szCs w:val="20"/>
        </w:rPr>
        <w:t>Level 3 also includes the GMIB reinsurance contract assets, which are accounted for as derivative contracts. The GMIB reinsurance contract asset and liabilities’ fair value reflects the pre</w:t>
      </w:r>
      <w:r>
        <w:rPr>
          <w:rFonts w:eastAsia="Times New Roman"/>
          <w:color w:val="000000"/>
          <w:sz w:val="20"/>
          <w:szCs w:val="20"/>
        </w:rPr>
        <w:t xml:space="preserve">sent value of reinsurance premiums, net of recoveries, and risk margins over a range of market consistent economic scenarios while GMxB derivative features liability reflects the present value of expected future payments (benefits) less fees, adjusted for </w:t>
      </w:r>
      <w:r>
        <w:rPr>
          <w:rFonts w:eastAsia="Times New Roman"/>
          <w:color w:val="000000"/>
          <w:sz w:val="20"/>
          <w:szCs w:val="20"/>
        </w:rPr>
        <w:t>risk margins and nonperformance risk, attributable to GMxB derivative features’ liability over a range of market-consistent economic scenarios. </w:t>
      </w:r>
    </w:p>
    <w:p w:rsidR="00000000" w:rsidRDefault="00E97FD0">
      <w:pPr>
        <w:divId w:val="113717377"/>
        <w:rPr>
          <w:rFonts w:eastAsia="Times New Roman"/>
        </w:rPr>
      </w:pPr>
      <w:r>
        <w:rPr>
          <w:rFonts w:eastAsia="Times New Roman"/>
          <w:color w:val="000000"/>
          <w:sz w:val="20"/>
          <w:szCs w:val="20"/>
        </w:rPr>
        <w:t>The valuations of the GMIB reinsurance contract asset and GMxB derivative features liability incorporate signif</w:t>
      </w:r>
      <w:r>
        <w:rPr>
          <w:rFonts w:eastAsia="Times New Roman"/>
          <w:color w:val="000000"/>
          <w:sz w:val="20"/>
          <w:szCs w:val="20"/>
        </w:rPr>
        <w:t>icant non-observable assumptions related to policyholder behavior, risk margins and projections of equity Separate Accounts funds. The credit risks of the counterparty and of the Company are considered in determining the fair values of its GMIB reinsurance</w:t>
      </w:r>
      <w:r>
        <w:rPr>
          <w:rFonts w:eastAsia="Times New Roman"/>
          <w:color w:val="000000"/>
          <w:sz w:val="20"/>
          <w:szCs w:val="20"/>
        </w:rPr>
        <w:t xml:space="preserve"> contract asset and GMxB derivative features liability positions, respectively, after taking into account the effects of collateral arrangements. Incremental adjustment to the swap curve for non-</w:t>
      </w:r>
    </w:p>
    <w:p w:rsidR="00000000" w:rsidRDefault="00E97FD0">
      <w:pPr>
        <w:jc w:val="center"/>
        <w:divId w:val="1472283709"/>
        <w:rPr>
          <w:rFonts w:eastAsia="Times New Roman"/>
        </w:rPr>
      </w:pPr>
    </w:p>
    <w:p w:rsidR="00000000" w:rsidRDefault="00E97FD0">
      <w:pPr>
        <w:jc w:val="center"/>
        <w:divId w:val="1472283709"/>
        <w:rPr>
          <w:rFonts w:eastAsia="Times New Roman"/>
        </w:rPr>
      </w:pPr>
      <w:r>
        <w:rPr>
          <w:rFonts w:eastAsia="Times New Roman"/>
          <w:color w:val="000000"/>
          <w:sz w:val="20"/>
          <w:szCs w:val="20"/>
        </w:rPr>
        <w:t>43</w:t>
      </w:r>
    </w:p>
    <w:p w:rsidR="00000000" w:rsidRDefault="00E97FD0">
      <w:pPr>
        <w:rPr>
          <w:rFonts w:eastAsia="Times New Roman"/>
        </w:rPr>
      </w:pPr>
      <w:r>
        <w:rPr>
          <w:rFonts w:eastAsia="Times New Roman"/>
        </w:rPr>
        <w:pict>
          <v:rect id="_x0000_i1069" style="width:0;height:1.5pt" o:hralign="center" o:hrstd="t" o:hr="t" fillcolor="#a0a0a0" stroked="f"/>
        </w:pict>
      </w:r>
    </w:p>
    <w:p w:rsidR="00000000" w:rsidRDefault="00E97FD0">
      <w:pPr>
        <w:divId w:val="69500393"/>
        <w:rPr>
          <w:rFonts w:eastAsia="Times New Roman"/>
        </w:rPr>
      </w:pPr>
      <w:r>
        <w:rPr>
          <w:rFonts w:eastAsia="Times New Roman"/>
          <w:b/>
          <w:bCs/>
          <w:color w:val="0000FF"/>
          <w:sz w:val="20"/>
          <w:szCs w:val="20"/>
          <w:u w:val="single"/>
        </w:rPr>
        <w:t>Table of Contents</w:t>
      </w:r>
    </w:p>
    <w:p w:rsidR="00000000" w:rsidRDefault="00E97FD0">
      <w:pPr>
        <w:jc w:val="center"/>
        <w:divId w:val="167136145"/>
        <w:rPr>
          <w:rFonts w:eastAsia="Times New Roman"/>
        </w:rPr>
      </w:pPr>
      <w:r>
        <w:rPr>
          <w:rFonts w:eastAsia="Times New Roman"/>
          <w:b/>
          <w:bCs/>
          <w:color w:val="000000"/>
          <w:sz w:val="20"/>
          <w:szCs w:val="20"/>
        </w:rPr>
        <w:t>EQUITABLE HOLDINGS, INC.</w:t>
      </w:r>
    </w:p>
    <w:p w:rsidR="00000000" w:rsidRDefault="00E97FD0">
      <w:pPr>
        <w:jc w:val="center"/>
        <w:divId w:val="167136145"/>
        <w:rPr>
          <w:rFonts w:eastAsia="Times New Roman"/>
        </w:rPr>
      </w:pPr>
      <w:r>
        <w:rPr>
          <w:rFonts w:eastAsia="Times New Roman"/>
          <w:b/>
          <w:bCs/>
          <w:color w:val="000000"/>
          <w:sz w:val="20"/>
          <w:szCs w:val="20"/>
        </w:rPr>
        <w:t>Notes to Consolidated Financial Statements (Unaudited), Continued</w:t>
      </w:r>
    </w:p>
    <w:p w:rsidR="00000000" w:rsidRDefault="00E97FD0">
      <w:pPr>
        <w:divId w:val="688334161"/>
        <w:rPr>
          <w:rFonts w:eastAsia="Times New Roman"/>
        </w:rPr>
      </w:pPr>
      <w:r>
        <w:rPr>
          <w:rFonts w:eastAsia="Times New Roman"/>
          <w:color w:val="000000"/>
          <w:sz w:val="20"/>
          <w:szCs w:val="20"/>
        </w:rPr>
        <w:t>performance risk is made to the fair values of the GMIB reinsurance contract asset and liabilities and GMIBNLG feature to reflect the claims-paying</w:t>
      </w:r>
      <w:r>
        <w:rPr>
          <w:rFonts w:eastAsia="Times New Roman"/>
          <w:color w:val="000000"/>
          <w:sz w:val="20"/>
          <w:szCs w:val="20"/>
        </w:rPr>
        <w:t xml:space="preserve"> ratings of counterparties and the Company. Equity and fixed income volatilities were modeled to reflect current market volatilities. Due to the unique, long duration of the GMIBNLG feature, adjustments were made to the equity volatilities to remove the il</w:t>
      </w:r>
      <w:r>
        <w:rPr>
          <w:rFonts w:eastAsia="Times New Roman"/>
          <w:color w:val="000000"/>
          <w:sz w:val="20"/>
          <w:szCs w:val="20"/>
        </w:rPr>
        <w:t>liquidity bias associated with the longer tenors and risk margins were applied to the non-capital markets inputs to the GMIBNLG valuations.</w:t>
      </w:r>
    </w:p>
    <w:p w:rsidR="00000000" w:rsidRDefault="00E97FD0">
      <w:pPr>
        <w:divId w:val="557088013"/>
        <w:rPr>
          <w:rFonts w:eastAsia="Times New Roman"/>
        </w:rPr>
      </w:pPr>
      <w:r>
        <w:rPr>
          <w:rFonts w:eastAsia="Times New Roman"/>
          <w:color w:val="000000"/>
          <w:sz w:val="20"/>
          <w:szCs w:val="20"/>
        </w:rPr>
        <w:t>After giving consideration to collateral arrangements, the Company reduced the fair value of its GMIB reinsurance co</w:t>
      </w:r>
      <w:r>
        <w:rPr>
          <w:rFonts w:eastAsia="Times New Roman"/>
          <w:color w:val="000000"/>
          <w:sz w:val="20"/>
          <w:szCs w:val="20"/>
        </w:rPr>
        <w:t>ntract asset by $91 million and $102 million as of March 31, 2021 and December 31, 2020, respectively, to recognize incremental counterparty non-performance risk and reduced the fair value of its GMIB reinsurance contract liabilities by $15 million and $19</w:t>
      </w:r>
      <w:r>
        <w:rPr>
          <w:rFonts w:eastAsia="Times New Roman"/>
          <w:color w:val="000000"/>
          <w:sz w:val="20"/>
          <w:szCs w:val="20"/>
        </w:rPr>
        <w:t xml:space="preserve"> million as of March 31, 2021 and December 31, 2020, respectively, to recognize its own incremental non-performance risk.</w:t>
      </w:r>
    </w:p>
    <w:p w:rsidR="00000000" w:rsidRDefault="00E97FD0">
      <w:pPr>
        <w:divId w:val="2057007044"/>
        <w:rPr>
          <w:rFonts w:eastAsia="Times New Roman"/>
        </w:rPr>
      </w:pPr>
      <w:r>
        <w:rPr>
          <w:rFonts w:eastAsia="Times New Roman"/>
          <w:color w:val="000000"/>
          <w:sz w:val="20"/>
          <w:szCs w:val="20"/>
        </w:rPr>
        <w:t>Lapse rates are adjusted at the contract level based on a comparison of the actuarial calculated guaranteed values and the current pol</w:t>
      </w:r>
      <w:r>
        <w:rPr>
          <w:rFonts w:eastAsia="Times New Roman"/>
          <w:color w:val="000000"/>
          <w:sz w:val="20"/>
          <w:szCs w:val="20"/>
        </w:rPr>
        <w:t xml:space="preserve">icyholder account value, which include other factors such as considering surrender charges. Generally, lapse rates are assumed to be lower in periods when a surrender charge applies. A dynamic lapse function reduces the base lapse rate when the guaranteed </w:t>
      </w:r>
      <w:r>
        <w:rPr>
          <w:rFonts w:eastAsia="Times New Roman"/>
          <w:color w:val="000000"/>
          <w:sz w:val="20"/>
          <w:szCs w:val="20"/>
        </w:rPr>
        <w:t xml:space="preserve">amount is greater than the account value as in-the-money contracts are less likely to lapse. For valuing the embedded derivative, lapse rates vary throughout the period over which cash flows are projected. </w:t>
      </w:r>
    </w:p>
    <w:p w:rsidR="00000000" w:rsidRDefault="00E97FD0">
      <w:pPr>
        <w:divId w:val="1797605231"/>
        <w:rPr>
          <w:rFonts w:eastAsia="Times New Roman"/>
        </w:rPr>
      </w:pPr>
      <w:r>
        <w:rPr>
          <w:rFonts w:eastAsia="Times New Roman"/>
          <w:color w:val="000000"/>
          <w:sz w:val="20"/>
          <w:szCs w:val="20"/>
        </w:rPr>
        <w:t>The Company’s Level 3 liabilities include conting</w:t>
      </w:r>
      <w:r>
        <w:rPr>
          <w:rFonts w:eastAsia="Times New Roman"/>
          <w:color w:val="000000"/>
          <w:sz w:val="20"/>
          <w:szCs w:val="20"/>
        </w:rPr>
        <w:t>ent payment arrangements associated with acquisitions in 2016 and 2019 by AB. At each reporting date, AB estimates the fair values of the contingent consideration expected to be paid based upon revenue and discount rate projections, using unobservable mark</w:t>
      </w:r>
      <w:r>
        <w:rPr>
          <w:rFonts w:eastAsia="Times New Roman"/>
          <w:color w:val="000000"/>
          <w:sz w:val="20"/>
          <w:szCs w:val="20"/>
        </w:rPr>
        <w:t>et data inputs, which are included in Level 3 of the valuation hierarchy. The Company’s consolidated VIEs/VOEs hold investments that are classified as Level 3, primarily corporate bonds that are vendor priced with no ratings available, bank loans, non-agen</w:t>
      </w:r>
      <w:r>
        <w:rPr>
          <w:rFonts w:eastAsia="Times New Roman"/>
          <w:color w:val="000000"/>
          <w:sz w:val="20"/>
          <w:szCs w:val="20"/>
        </w:rPr>
        <w:t>cy collateralized mortgage obligations and asset-backed securities.</w:t>
      </w:r>
    </w:p>
    <w:p w:rsidR="00000000" w:rsidRDefault="00E97FD0">
      <w:pPr>
        <w:divId w:val="353002156"/>
        <w:rPr>
          <w:rFonts w:eastAsia="Times New Roman"/>
        </w:rPr>
      </w:pPr>
      <w:r>
        <w:rPr>
          <w:rFonts w:eastAsia="Times New Roman"/>
          <w:color w:val="000000"/>
          <w:sz w:val="20"/>
          <w:szCs w:val="20"/>
          <w:u w:val="single"/>
        </w:rPr>
        <w:t>Transfers of Financial Instruments Between Levels 2 and 3</w:t>
      </w:r>
    </w:p>
    <w:p w:rsidR="00000000" w:rsidRDefault="00E97FD0">
      <w:pPr>
        <w:divId w:val="42144762"/>
        <w:rPr>
          <w:rFonts w:eastAsia="Times New Roman"/>
        </w:rPr>
      </w:pPr>
      <w:r>
        <w:rPr>
          <w:rFonts w:eastAsia="Times New Roman"/>
          <w:color w:val="000000"/>
          <w:sz w:val="20"/>
          <w:szCs w:val="20"/>
        </w:rPr>
        <w:t xml:space="preserve">During the three months ended March 31, 2021, AFS fixed maturities with fair values of $549 million were transferred out of Level </w:t>
      </w:r>
      <w:r>
        <w:rPr>
          <w:rFonts w:eastAsia="Times New Roman"/>
          <w:color w:val="000000"/>
          <w:sz w:val="20"/>
          <w:szCs w:val="20"/>
        </w:rPr>
        <w:t>3 and into Level 2 principally due to the availability of trading activity and/or market observable inputs to measure and validate their fair values. In addition, AFS fixed maturities with fair value of $2 million were transferred from Level 2 into the Lev</w:t>
      </w:r>
      <w:r>
        <w:rPr>
          <w:rFonts w:eastAsia="Times New Roman"/>
          <w:color w:val="000000"/>
          <w:sz w:val="20"/>
          <w:szCs w:val="20"/>
        </w:rPr>
        <w:t>el 3 classification. These transfers in the aggregate represent approximately 4.5% of total equity as of March 31, 2021.</w:t>
      </w:r>
    </w:p>
    <w:p w:rsidR="00000000" w:rsidRDefault="00E97FD0">
      <w:pPr>
        <w:divId w:val="1651664915"/>
        <w:rPr>
          <w:rFonts w:eastAsia="Times New Roman"/>
        </w:rPr>
      </w:pPr>
      <w:r>
        <w:rPr>
          <w:rFonts w:eastAsia="Times New Roman"/>
          <w:color w:val="000000"/>
          <w:sz w:val="20"/>
          <w:szCs w:val="20"/>
        </w:rPr>
        <w:t>During the three months ended March 31, 2020, AFS fixed maturities with fair values of $126 million were transferred out of Level 3 and</w:t>
      </w:r>
      <w:r>
        <w:rPr>
          <w:rFonts w:eastAsia="Times New Roman"/>
          <w:color w:val="000000"/>
          <w:sz w:val="20"/>
          <w:szCs w:val="20"/>
        </w:rPr>
        <w:t xml:space="preserve"> into Level 2 principally due to the availability of trading activity and/or market observable inputs to measure and validate their fair values. In addition, AFS fixed maturities with fair value of $0 million were transferred from Level 2 into the Level 3 </w:t>
      </w:r>
      <w:r>
        <w:rPr>
          <w:rFonts w:eastAsia="Times New Roman"/>
          <w:color w:val="000000"/>
          <w:sz w:val="20"/>
          <w:szCs w:val="20"/>
        </w:rPr>
        <w:t>classification. These transfers in the aggregate represent approximately 0.6% of total equity as of March 31, 2020.</w:t>
      </w:r>
    </w:p>
    <w:p w:rsidR="00000000" w:rsidRDefault="00E97FD0">
      <w:pPr>
        <w:divId w:val="1526864413"/>
        <w:rPr>
          <w:rFonts w:eastAsia="Times New Roman"/>
        </w:rPr>
      </w:pPr>
      <w:r>
        <w:rPr>
          <w:rFonts w:eastAsia="Times New Roman"/>
          <w:color w:val="000000"/>
          <w:sz w:val="20"/>
          <w:szCs w:val="20"/>
        </w:rPr>
        <w:t>The tables below present reconciliations for all Level 3 assets and liabilities for the three months ended March 31, 2021 and 2020, respecti</w:t>
      </w:r>
      <w:r>
        <w:rPr>
          <w:rFonts w:eastAsia="Times New Roman"/>
          <w:color w:val="000000"/>
          <w:sz w:val="20"/>
          <w:szCs w:val="20"/>
        </w:rPr>
        <w:t>vely.</w:t>
      </w:r>
    </w:p>
    <w:tbl>
      <w:tblPr>
        <w:tblW w:w="4641" w:type="pct"/>
        <w:tblCellMar>
          <w:top w:w="15" w:type="dxa"/>
          <w:left w:w="15" w:type="dxa"/>
          <w:bottom w:w="15" w:type="dxa"/>
          <w:right w:w="15" w:type="dxa"/>
        </w:tblCellMar>
        <w:tblLook w:val="04A0" w:firstRow="1" w:lastRow="0" w:firstColumn="1" w:lastColumn="0" w:noHBand="0" w:noVBand="1"/>
      </w:tblPr>
      <w:tblGrid>
        <w:gridCol w:w="47"/>
        <w:gridCol w:w="4605"/>
        <w:gridCol w:w="36"/>
        <w:gridCol w:w="47"/>
        <w:gridCol w:w="644"/>
        <w:gridCol w:w="36"/>
        <w:gridCol w:w="36"/>
        <w:gridCol w:w="36"/>
        <w:gridCol w:w="36"/>
        <w:gridCol w:w="36"/>
        <w:gridCol w:w="647"/>
        <w:gridCol w:w="36"/>
        <w:gridCol w:w="36"/>
        <w:gridCol w:w="36"/>
        <w:gridCol w:w="36"/>
        <w:gridCol w:w="36"/>
        <w:gridCol w:w="36"/>
        <w:gridCol w:w="36"/>
        <w:gridCol w:w="36"/>
        <w:gridCol w:w="36"/>
        <w:gridCol w:w="36"/>
        <w:gridCol w:w="36"/>
        <w:gridCol w:w="36"/>
        <w:gridCol w:w="36"/>
        <w:gridCol w:w="36"/>
        <w:gridCol w:w="36"/>
        <w:gridCol w:w="36"/>
        <w:gridCol w:w="36"/>
        <w:gridCol w:w="640"/>
        <w:gridCol w:w="36"/>
        <w:gridCol w:w="36"/>
        <w:gridCol w:w="36"/>
        <w:gridCol w:w="36"/>
        <w:gridCol w:w="36"/>
        <w:gridCol w:w="36"/>
        <w:gridCol w:w="36"/>
      </w:tblGrid>
      <w:tr w:rsidR="00000000">
        <w:trPr>
          <w:divId w:val="67270329"/>
        </w:trPr>
        <w:tc>
          <w:tcPr>
            <w:tcW w:w="50" w:type="pct"/>
            <w:vAlign w:val="center"/>
            <w:hideMark/>
          </w:tcPr>
          <w:p w:rsidR="00000000" w:rsidRDefault="00E97FD0">
            <w:pPr>
              <w:rPr>
                <w:rFonts w:eastAsia="Times New Roman"/>
              </w:rPr>
            </w:pPr>
          </w:p>
        </w:tc>
        <w:tc>
          <w:tcPr>
            <w:tcW w:w="327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7270329"/>
          <w:trHeight w:val="6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divId w:val="1041593183"/>
        <w:rPr>
          <w:rFonts w:eastAsia="Times New Roman"/>
        </w:rPr>
      </w:pPr>
    </w:p>
    <w:p w:rsidR="00000000" w:rsidRDefault="00E97FD0">
      <w:pPr>
        <w:jc w:val="center"/>
        <w:divId w:val="1041593183"/>
        <w:rPr>
          <w:rFonts w:eastAsia="Times New Roman"/>
        </w:rPr>
      </w:pPr>
      <w:r>
        <w:rPr>
          <w:rFonts w:eastAsia="Times New Roman"/>
          <w:color w:val="000000"/>
          <w:sz w:val="20"/>
          <w:szCs w:val="20"/>
        </w:rPr>
        <w:t>44</w:t>
      </w:r>
    </w:p>
    <w:p w:rsidR="00000000" w:rsidRDefault="00E97FD0">
      <w:pPr>
        <w:rPr>
          <w:rFonts w:eastAsia="Times New Roman"/>
        </w:rPr>
      </w:pPr>
      <w:r>
        <w:rPr>
          <w:rFonts w:eastAsia="Times New Roman"/>
        </w:rPr>
        <w:pict>
          <v:rect id="_x0000_i1070" style="width:0;height:1.5pt" o:hralign="center" o:hrstd="t" o:hr="t" fillcolor="#a0a0a0" stroked="f"/>
        </w:pict>
      </w:r>
    </w:p>
    <w:p w:rsidR="00000000" w:rsidRDefault="00E97FD0">
      <w:pPr>
        <w:divId w:val="1780448580"/>
        <w:rPr>
          <w:rFonts w:eastAsia="Times New Roman"/>
        </w:rPr>
      </w:pPr>
      <w:r>
        <w:rPr>
          <w:rFonts w:eastAsia="Times New Roman"/>
          <w:b/>
          <w:bCs/>
          <w:color w:val="0000FF"/>
          <w:sz w:val="20"/>
          <w:szCs w:val="20"/>
          <w:u w:val="single"/>
        </w:rPr>
        <w:t>Table of Contents</w:t>
      </w:r>
    </w:p>
    <w:p w:rsidR="00000000" w:rsidRDefault="00E97FD0">
      <w:pPr>
        <w:jc w:val="center"/>
        <w:divId w:val="1513490778"/>
        <w:rPr>
          <w:rFonts w:eastAsia="Times New Roman"/>
        </w:rPr>
      </w:pPr>
      <w:r>
        <w:rPr>
          <w:rFonts w:eastAsia="Times New Roman"/>
          <w:b/>
          <w:bCs/>
          <w:color w:val="000000"/>
          <w:sz w:val="20"/>
          <w:szCs w:val="20"/>
        </w:rPr>
        <w:t>EQUITABLE HOLDINGS, INC.</w:t>
      </w:r>
    </w:p>
    <w:p w:rsidR="00000000" w:rsidRDefault="00E97FD0">
      <w:pPr>
        <w:jc w:val="center"/>
        <w:divId w:val="1513490778"/>
        <w:rPr>
          <w:rFonts w:eastAsia="Times New Roman"/>
        </w:rPr>
      </w:pPr>
      <w:r>
        <w:rPr>
          <w:rFonts w:eastAsia="Times New Roman"/>
          <w:b/>
          <w:bCs/>
          <w:color w:val="000000"/>
          <w:sz w:val="20"/>
          <w:szCs w:val="20"/>
        </w:rPr>
        <w:t>Notes to Consolidated Financial Statements (Unaudited), Continued</w:t>
      </w:r>
    </w:p>
    <w:p w:rsidR="00000000" w:rsidRDefault="00E97FD0">
      <w:pPr>
        <w:jc w:val="center"/>
        <w:rPr>
          <w:rFonts w:eastAsia="Times New Roman"/>
        </w:rPr>
      </w:pPr>
      <w:r>
        <w:rPr>
          <w:rFonts w:eastAsia="Times New Roman"/>
          <w:b/>
          <w:bCs/>
          <w:color w:val="000000"/>
          <w:sz w:val="20"/>
          <w:szCs w:val="20"/>
        </w:rPr>
        <w:t>Level 3 Instruments - 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2743"/>
        <w:gridCol w:w="39"/>
        <w:gridCol w:w="121"/>
        <w:gridCol w:w="667"/>
        <w:gridCol w:w="36"/>
        <w:gridCol w:w="36"/>
        <w:gridCol w:w="36"/>
        <w:gridCol w:w="36"/>
        <w:gridCol w:w="121"/>
        <w:gridCol w:w="801"/>
        <w:gridCol w:w="36"/>
        <w:gridCol w:w="36"/>
        <w:gridCol w:w="36"/>
        <w:gridCol w:w="36"/>
        <w:gridCol w:w="36"/>
        <w:gridCol w:w="36"/>
        <w:gridCol w:w="36"/>
        <w:gridCol w:w="46"/>
        <w:gridCol w:w="121"/>
        <w:gridCol w:w="470"/>
        <w:gridCol w:w="36"/>
        <w:gridCol w:w="36"/>
        <w:gridCol w:w="36"/>
        <w:gridCol w:w="36"/>
        <w:gridCol w:w="121"/>
        <w:gridCol w:w="778"/>
        <w:gridCol w:w="36"/>
        <w:gridCol w:w="36"/>
        <w:gridCol w:w="36"/>
        <w:gridCol w:w="36"/>
        <w:gridCol w:w="121"/>
        <w:gridCol w:w="443"/>
        <w:gridCol w:w="36"/>
        <w:gridCol w:w="36"/>
        <w:gridCol w:w="36"/>
        <w:gridCol w:w="36"/>
        <w:gridCol w:w="121"/>
        <w:gridCol w:w="689"/>
        <w:gridCol w:w="36"/>
      </w:tblGrid>
      <w:tr w:rsidR="00000000">
        <w:trPr>
          <w:divId w:val="660350050"/>
        </w:trPr>
        <w:tc>
          <w:tcPr>
            <w:tcW w:w="50" w:type="pct"/>
            <w:vAlign w:val="center"/>
            <w:hideMark/>
          </w:tcPr>
          <w:p w:rsidR="00000000" w:rsidRDefault="00E97FD0">
            <w:pPr>
              <w:jc w:val="center"/>
              <w:rPr>
                <w:rFonts w:eastAsia="Times New Roman"/>
              </w:rPr>
            </w:pPr>
          </w:p>
        </w:tc>
        <w:tc>
          <w:tcPr>
            <w:tcW w:w="188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0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66035005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t>Subdivisions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Redeemable Preferred Stock</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Fixed maturities, at FVO (2)</w:t>
            </w:r>
          </w:p>
        </w:tc>
      </w:tr>
      <w:tr w:rsidR="00000000">
        <w:trPr>
          <w:divId w:val="66035005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60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(549)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March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660350050"/>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Balance, March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660350050"/>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035005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1292907625"/>
        <w:rPr>
          <w:rFonts w:eastAsia="Times New Roman"/>
        </w:rPr>
      </w:pPr>
      <w:r>
        <w:rPr>
          <w:rFonts w:eastAsia="Times New Roman"/>
          <w:color w:val="000000"/>
          <w:sz w:val="18"/>
          <w:szCs w:val="18"/>
        </w:rPr>
        <w:t>_____________</w:t>
      </w:r>
    </w:p>
    <w:p w:rsidR="00000000" w:rsidRDefault="00E97FD0">
      <w:pPr>
        <w:ind w:hanging="360"/>
        <w:divId w:val="758645879"/>
        <w:rPr>
          <w:rFonts w:eastAsia="Times New Roman"/>
        </w:rPr>
      </w:pPr>
      <w:r>
        <w:rPr>
          <w:rFonts w:eastAsia="Times New Roman"/>
          <w:color w:val="000000"/>
          <w:sz w:val="18"/>
          <w:szCs w:val="18"/>
        </w:rPr>
        <w:t>(1)</w:t>
      </w:r>
      <w:r>
        <w:rPr>
          <w:rFonts w:eastAsia="Times New Roman"/>
          <w:color w:val="000000"/>
          <w:sz w:val="18"/>
          <w:szCs w:val="18"/>
        </w:rPr>
        <w:t>Transfers into/out of the Level 3 classification are reflected at beginning-of-period fair values.</w:t>
      </w:r>
    </w:p>
    <w:p w:rsidR="00000000" w:rsidRDefault="00E97FD0">
      <w:pPr>
        <w:ind w:hanging="360"/>
        <w:divId w:val="1355107060"/>
        <w:rPr>
          <w:rFonts w:eastAsia="Times New Roman"/>
        </w:rPr>
      </w:pPr>
      <w:r>
        <w:rPr>
          <w:rFonts w:eastAsia="Times New Roman"/>
          <w:color w:val="000000"/>
          <w:sz w:val="18"/>
          <w:szCs w:val="18"/>
        </w:rPr>
        <w:t>(2) Fixed maturities, at fair value using the fair value option.</w:t>
      </w:r>
    </w:p>
    <w:tbl>
      <w:tblPr>
        <w:tblW w:w="4627" w:type="pct"/>
        <w:tblCellMar>
          <w:top w:w="15" w:type="dxa"/>
          <w:left w:w="15" w:type="dxa"/>
          <w:bottom w:w="15" w:type="dxa"/>
          <w:right w:w="15" w:type="dxa"/>
        </w:tblCellMar>
        <w:tblLook w:val="04A0" w:firstRow="1" w:lastRow="0" w:firstColumn="1" w:lastColumn="0" w:noHBand="0" w:noVBand="1"/>
      </w:tblPr>
      <w:tblGrid>
        <w:gridCol w:w="52"/>
        <w:gridCol w:w="2903"/>
        <w:gridCol w:w="36"/>
        <w:gridCol w:w="52"/>
        <w:gridCol w:w="777"/>
        <w:gridCol w:w="36"/>
        <w:gridCol w:w="36"/>
        <w:gridCol w:w="36"/>
        <w:gridCol w:w="36"/>
        <w:gridCol w:w="36"/>
        <w:gridCol w:w="777"/>
        <w:gridCol w:w="36"/>
        <w:gridCol w:w="36"/>
        <w:gridCol w:w="36"/>
        <w:gridCol w:w="36"/>
        <w:gridCol w:w="36"/>
        <w:gridCol w:w="777"/>
        <w:gridCol w:w="36"/>
        <w:gridCol w:w="36"/>
        <w:gridCol w:w="36"/>
        <w:gridCol w:w="36"/>
        <w:gridCol w:w="36"/>
        <w:gridCol w:w="777"/>
        <w:gridCol w:w="36"/>
        <w:gridCol w:w="36"/>
        <w:gridCol w:w="36"/>
        <w:gridCol w:w="36"/>
        <w:gridCol w:w="37"/>
        <w:gridCol w:w="778"/>
        <w:gridCol w:w="36"/>
      </w:tblGrid>
      <w:tr w:rsidR="00000000">
        <w:trPr>
          <w:divId w:val="1321302598"/>
        </w:trPr>
        <w:tc>
          <w:tcPr>
            <w:tcW w:w="50" w:type="pct"/>
            <w:vAlign w:val="center"/>
            <w:hideMark/>
          </w:tcPr>
          <w:p w:rsidR="00000000" w:rsidRDefault="00E97FD0">
            <w:pPr>
              <w:ind w:hanging="360"/>
              <w:rPr>
                <w:rFonts w:eastAsia="Times New Roman"/>
              </w:rPr>
            </w:pPr>
          </w:p>
        </w:tc>
        <w:tc>
          <w:tcPr>
            <w:tcW w:w="190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Height w:val="6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2130259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divId w:val="147140425"/>
        <w:rPr>
          <w:rFonts w:eastAsia="Times New Roman"/>
        </w:rPr>
      </w:pPr>
    </w:p>
    <w:p w:rsidR="00000000" w:rsidRDefault="00E97FD0">
      <w:pPr>
        <w:jc w:val="center"/>
        <w:divId w:val="147140425"/>
        <w:rPr>
          <w:rFonts w:eastAsia="Times New Roman"/>
        </w:rPr>
      </w:pPr>
      <w:r>
        <w:rPr>
          <w:rFonts w:eastAsia="Times New Roman"/>
          <w:color w:val="000000"/>
          <w:sz w:val="20"/>
          <w:szCs w:val="20"/>
        </w:rPr>
        <w:t>45</w:t>
      </w:r>
    </w:p>
    <w:p w:rsidR="00000000" w:rsidRDefault="00E97FD0">
      <w:pPr>
        <w:rPr>
          <w:rFonts w:eastAsia="Times New Roman"/>
        </w:rPr>
      </w:pPr>
      <w:r>
        <w:rPr>
          <w:rFonts w:eastAsia="Times New Roman"/>
        </w:rPr>
        <w:pict>
          <v:rect id="_x0000_i1071" style="width:0;height:1.5pt" o:hralign="center" o:hrstd="t" o:hr="t" fillcolor="#a0a0a0" stroked="f"/>
        </w:pict>
      </w:r>
    </w:p>
    <w:p w:rsidR="00000000" w:rsidRDefault="00E97FD0">
      <w:pPr>
        <w:divId w:val="2044212620"/>
        <w:rPr>
          <w:rFonts w:eastAsia="Times New Roman"/>
        </w:rPr>
      </w:pPr>
      <w:r>
        <w:rPr>
          <w:rFonts w:eastAsia="Times New Roman"/>
          <w:b/>
          <w:bCs/>
          <w:color w:val="0000FF"/>
          <w:sz w:val="20"/>
          <w:szCs w:val="20"/>
          <w:u w:val="single"/>
        </w:rPr>
        <w:t>Table of Contents</w:t>
      </w:r>
    </w:p>
    <w:p w:rsidR="00000000" w:rsidRDefault="00E97FD0">
      <w:pPr>
        <w:jc w:val="center"/>
        <w:divId w:val="1499996610"/>
        <w:rPr>
          <w:rFonts w:eastAsia="Times New Roman"/>
        </w:rPr>
      </w:pPr>
      <w:r>
        <w:rPr>
          <w:rFonts w:eastAsia="Times New Roman"/>
          <w:b/>
          <w:bCs/>
          <w:color w:val="000000"/>
          <w:sz w:val="20"/>
          <w:szCs w:val="20"/>
        </w:rPr>
        <w:t>EQUITABLE HOLDINGS, INC.</w:t>
      </w:r>
    </w:p>
    <w:p w:rsidR="00000000" w:rsidRDefault="00E97FD0">
      <w:pPr>
        <w:jc w:val="center"/>
        <w:divId w:val="1499996610"/>
        <w:rPr>
          <w:rFonts w:eastAsia="Times New Roman"/>
        </w:rPr>
      </w:pPr>
      <w:r>
        <w:rPr>
          <w:rFonts w:eastAsia="Times New Roman"/>
          <w:b/>
          <w:bCs/>
          <w:color w:val="000000"/>
          <w:sz w:val="20"/>
          <w:szCs w:val="20"/>
        </w:rPr>
        <w:t>Notes to Consolidated Financial Statements (Unaudited), Continued</w:t>
      </w:r>
    </w:p>
    <w:tbl>
      <w:tblPr>
        <w:tblW w:w="4875" w:type="pct"/>
        <w:tblCellMar>
          <w:top w:w="15" w:type="dxa"/>
          <w:left w:w="15" w:type="dxa"/>
          <w:bottom w:w="15" w:type="dxa"/>
          <w:right w:w="15" w:type="dxa"/>
        </w:tblCellMar>
        <w:tblLook w:val="04A0" w:firstRow="1" w:lastRow="0" w:firstColumn="1" w:lastColumn="0" w:noHBand="0" w:noVBand="1"/>
      </w:tblPr>
      <w:tblGrid>
        <w:gridCol w:w="43"/>
        <w:gridCol w:w="3057"/>
        <w:gridCol w:w="42"/>
        <w:gridCol w:w="121"/>
        <w:gridCol w:w="780"/>
        <w:gridCol w:w="36"/>
        <w:gridCol w:w="36"/>
        <w:gridCol w:w="36"/>
        <w:gridCol w:w="36"/>
        <w:gridCol w:w="121"/>
        <w:gridCol w:w="804"/>
        <w:gridCol w:w="36"/>
        <w:gridCol w:w="36"/>
        <w:gridCol w:w="36"/>
        <w:gridCol w:w="36"/>
        <w:gridCol w:w="121"/>
        <w:gridCol w:w="604"/>
        <w:gridCol w:w="36"/>
        <w:gridCol w:w="36"/>
        <w:gridCol w:w="36"/>
        <w:gridCol w:w="36"/>
        <w:gridCol w:w="120"/>
        <w:gridCol w:w="684"/>
        <w:gridCol w:w="36"/>
        <w:gridCol w:w="36"/>
        <w:gridCol w:w="36"/>
        <w:gridCol w:w="36"/>
        <w:gridCol w:w="121"/>
        <w:gridCol w:w="868"/>
        <w:gridCol w:w="36"/>
      </w:tblGrid>
      <w:tr w:rsidR="00000000">
        <w:trPr>
          <w:divId w:val="1401904107"/>
        </w:trPr>
        <w:tc>
          <w:tcPr>
            <w:tcW w:w="50" w:type="pct"/>
            <w:vAlign w:val="center"/>
            <w:hideMark/>
          </w:tcPr>
          <w:p w:rsidR="00000000" w:rsidRDefault="00E97FD0">
            <w:pPr>
              <w:jc w:val="center"/>
              <w:rPr>
                <w:rFonts w:eastAsia="Times New Roman"/>
              </w:rPr>
            </w:pPr>
          </w:p>
        </w:tc>
        <w:tc>
          <w:tcPr>
            <w:tcW w:w="20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40190410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GMIB Reinsurance </w:t>
            </w:r>
            <w:r>
              <w:rPr>
                <w:rFonts w:eastAsia="Times New Roman"/>
                <w:b/>
                <w:bCs/>
                <w:color w:val="000000"/>
                <w:sz w:val="16"/>
                <w:szCs w:val="16"/>
              </w:rPr>
              <w:br/>
              <w:t> Contract Asset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Contingent Payment Arrangement</w:t>
            </w:r>
          </w:p>
        </w:tc>
      </w:tr>
      <w:tr w:rsidR="00000000">
        <w:trPr>
          <w:divId w:val="140190410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divId w:val="678387687"/>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divId w:val="879242141"/>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derivative gains (losses) (1) (7)</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divId w:val="1165823787"/>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divId w:val="1742752233"/>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divId w:val="2072655799"/>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divId w:val="2103910104"/>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Change in estimate (5)</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into Level 3 (6)</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out of Level 3 (6)</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March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(8,502)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01904107"/>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60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estimate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into Level 3 (6)</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Transfers out of Level 3 (6)</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Balance, March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(9,798)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01904107"/>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01904107"/>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1968582232"/>
        <w:rPr>
          <w:rFonts w:eastAsia="Times New Roman"/>
        </w:rPr>
      </w:pPr>
      <w:r>
        <w:rPr>
          <w:rFonts w:eastAsia="Times New Roman"/>
          <w:color w:val="000000"/>
          <w:sz w:val="18"/>
          <w:szCs w:val="18"/>
        </w:rPr>
        <w:t>______________</w:t>
      </w:r>
    </w:p>
    <w:p w:rsidR="00000000" w:rsidRDefault="00E97FD0">
      <w:pPr>
        <w:ind w:hanging="360"/>
        <w:divId w:val="1760297559"/>
        <w:rPr>
          <w:rFonts w:eastAsia="Times New Roman"/>
        </w:rPr>
      </w:pPr>
      <w:r>
        <w:rPr>
          <w:rFonts w:eastAsia="Times New Roman"/>
          <w:color w:val="000000"/>
          <w:sz w:val="18"/>
          <w:szCs w:val="18"/>
        </w:rPr>
        <w:t>(1)The Company’s non-performance risk impact of $79 million for the GMxB Derivative Features Liability and $(15) </w:t>
      </w:r>
      <w:r>
        <w:rPr>
          <w:rFonts w:eastAsia="Times New Roman"/>
          <w:color w:val="000000"/>
          <w:sz w:val="18"/>
          <w:szCs w:val="18"/>
        </w:rPr>
        <w:t>million for the GMIB Reinsurance Contract Asset during the three months ended March 31, 2021, respectively, is recorded through Net derivative gains (losses).</w:t>
      </w:r>
    </w:p>
    <w:p w:rsidR="00000000" w:rsidRDefault="00E97FD0">
      <w:pPr>
        <w:ind w:hanging="360"/>
        <w:divId w:val="1477723972"/>
        <w:rPr>
          <w:rFonts w:eastAsia="Times New Roman"/>
        </w:rPr>
      </w:pPr>
      <w:r>
        <w:rPr>
          <w:rFonts w:eastAsia="Times New Roman"/>
          <w:color w:val="000000"/>
          <w:sz w:val="18"/>
          <w:szCs w:val="18"/>
        </w:rPr>
        <w:t>(2)</w:t>
      </w:r>
      <w:r>
        <w:rPr>
          <w:rFonts w:eastAsia="Times New Roman"/>
          <w:color w:val="000000"/>
          <w:sz w:val="18"/>
          <w:szCs w:val="18"/>
        </w:rPr>
        <w:t>For the GMIB reinsurance contract asset, and GMxB derivative features liability, represents attributed fee.</w:t>
      </w:r>
    </w:p>
    <w:p w:rsidR="00000000" w:rsidRDefault="00E97FD0">
      <w:pPr>
        <w:ind w:hanging="360"/>
        <w:divId w:val="418256138"/>
        <w:rPr>
          <w:rFonts w:eastAsia="Times New Roman"/>
        </w:rPr>
      </w:pPr>
      <w:r>
        <w:rPr>
          <w:rFonts w:eastAsia="Times New Roman"/>
          <w:color w:val="000000"/>
          <w:sz w:val="18"/>
          <w:szCs w:val="18"/>
        </w:rPr>
        <w:t>(3)For the GMIB reinsurance contract asset, represents recoveries from reinsurers and for GMxB derivative features liability represents benefits pai</w:t>
      </w:r>
      <w:r>
        <w:rPr>
          <w:rFonts w:eastAsia="Times New Roman"/>
          <w:color w:val="000000"/>
          <w:sz w:val="18"/>
          <w:szCs w:val="18"/>
        </w:rPr>
        <w:t>d.</w:t>
      </w:r>
    </w:p>
    <w:p w:rsidR="00000000" w:rsidRDefault="00E97FD0">
      <w:pPr>
        <w:ind w:hanging="360"/>
        <w:divId w:val="872575899"/>
        <w:rPr>
          <w:rFonts w:eastAsia="Times New Roman"/>
        </w:rPr>
      </w:pPr>
      <w:r>
        <w:rPr>
          <w:rFonts w:eastAsia="Times New Roman"/>
          <w:color w:val="000000"/>
          <w:sz w:val="18"/>
          <w:szCs w:val="18"/>
        </w:rPr>
        <w:t>(4)For contingent payment arrangements, it represents payments under the arrangement.</w:t>
      </w:r>
    </w:p>
    <w:p w:rsidR="00000000" w:rsidRDefault="00E97FD0">
      <w:pPr>
        <w:ind w:hanging="360"/>
        <w:divId w:val="975640916"/>
        <w:rPr>
          <w:rFonts w:eastAsia="Times New Roman"/>
        </w:rPr>
      </w:pPr>
      <w:r>
        <w:rPr>
          <w:rFonts w:eastAsia="Times New Roman"/>
          <w:color w:val="000000"/>
          <w:sz w:val="18"/>
          <w:szCs w:val="18"/>
        </w:rPr>
        <w:t>(5)</w:t>
      </w:r>
      <w:r>
        <w:rPr>
          <w:rFonts w:eastAsia="Times New Roman"/>
          <w:color w:val="000000"/>
          <w:sz w:val="18"/>
          <w:szCs w:val="18"/>
        </w:rPr>
        <w:t>For the GMIB reinsurance contract asset, represents a transfer from amounts due from reinsurers.</w:t>
      </w:r>
    </w:p>
    <w:p w:rsidR="00000000" w:rsidRDefault="00E97FD0">
      <w:pPr>
        <w:ind w:hanging="360"/>
        <w:divId w:val="969896580"/>
        <w:rPr>
          <w:rFonts w:eastAsia="Times New Roman"/>
        </w:rPr>
      </w:pPr>
      <w:r>
        <w:rPr>
          <w:rFonts w:eastAsia="Times New Roman"/>
          <w:color w:val="000000"/>
          <w:sz w:val="18"/>
          <w:szCs w:val="18"/>
        </w:rPr>
        <w:t>(6)Transfers into/out of the Level 3 classification are reflected at beginning-of-period fair values.</w:t>
      </w:r>
    </w:p>
    <w:p w:rsidR="00000000" w:rsidRDefault="00E97FD0">
      <w:pPr>
        <w:ind w:hanging="360"/>
        <w:divId w:val="1305966840"/>
        <w:rPr>
          <w:rFonts w:eastAsia="Times New Roman"/>
        </w:rPr>
      </w:pPr>
      <w:r>
        <w:rPr>
          <w:rFonts w:eastAsia="Times New Roman"/>
          <w:color w:val="000000"/>
          <w:sz w:val="18"/>
          <w:szCs w:val="18"/>
        </w:rPr>
        <w:t>(7)GMxB Derivative Features Liability excludes a $46 mill</w:t>
      </w:r>
      <w:r>
        <w:rPr>
          <w:rFonts w:eastAsia="Times New Roman"/>
          <w:color w:val="000000"/>
          <w:sz w:val="18"/>
          <w:szCs w:val="18"/>
        </w:rPr>
        <w:t xml:space="preserve">ion settlement fee on CS Life reinsurance contract. </w:t>
      </w:r>
    </w:p>
    <w:p w:rsidR="00000000" w:rsidRDefault="00E97FD0">
      <w:pPr>
        <w:divId w:val="1954361821"/>
        <w:rPr>
          <w:rFonts w:eastAsia="Times New Roman"/>
        </w:rPr>
      </w:pPr>
      <w:r>
        <w:rPr>
          <w:rFonts w:eastAsia="Times New Roman"/>
          <w:color w:val="000000"/>
          <w:sz w:val="20"/>
          <w:szCs w:val="20"/>
        </w:rPr>
        <w:t>The table below details changes in unrealized gains (losses) for the three months ended March 31, 2021 and 2020 by category for Level 3 assets and liabilities still held as of March 31, 2021 and 2020, re</w:t>
      </w:r>
      <w:r>
        <w:rPr>
          <w:rFonts w:eastAsia="Times New Roman"/>
          <w:color w:val="000000"/>
          <w:sz w:val="20"/>
          <w:szCs w:val="20"/>
        </w:rPr>
        <w:t>spectively.</w:t>
      </w:r>
    </w:p>
    <w:p w:rsidR="00000000" w:rsidRDefault="00E97FD0">
      <w:pPr>
        <w:jc w:val="center"/>
        <w:divId w:val="2059278745"/>
        <w:rPr>
          <w:rFonts w:eastAsia="Times New Roman"/>
        </w:rPr>
      </w:pPr>
    </w:p>
    <w:p w:rsidR="00000000" w:rsidRDefault="00E97FD0">
      <w:pPr>
        <w:jc w:val="center"/>
        <w:divId w:val="2059278745"/>
        <w:rPr>
          <w:rFonts w:eastAsia="Times New Roman"/>
        </w:rPr>
      </w:pPr>
      <w:r>
        <w:rPr>
          <w:rFonts w:eastAsia="Times New Roman"/>
          <w:color w:val="000000"/>
          <w:sz w:val="20"/>
          <w:szCs w:val="20"/>
        </w:rPr>
        <w:t>46</w:t>
      </w:r>
    </w:p>
    <w:p w:rsidR="00000000" w:rsidRDefault="00E97FD0">
      <w:pPr>
        <w:rPr>
          <w:rFonts w:eastAsia="Times New Roman"/>
        </w:rPr>
      </w:pPr>
      <w:r>
        <w:rPr>
          <w:rFonts w:eastAsia="Times New Roman"/>
        </w:rPr>
        <w:pict>
          <v:rect id="_x0000_i1072" style="width:0;height:1.5pt" o:hralign="center" o:hrstd="t" o:hr="t" fillcolor="#a0a0a0" stroked="f"/>
        </w:pict>
      </w:r>
    </w:p>
    <w:p w:rsidR="00000000" w:rsidRDefault="00E97FD0">
      <w:pPr>
        <w:divId w:val="250282227"/>
        <w:rPr>
          <w:rFonts w:eastAsia="Times New Roman"/>
        </w:rPr>
      </w:pPr>
      <w:r>
        <w:rPr>
          <w:rFonts w:eastAsia="Times New Roman"/>
          <w:b/>
          <w:bCs/>
          <w:color w:val="0000FF"/>
          <w:sz w:val="20"/>
          <w:szCs w:val="20"/>
          <w:u w:val="single"/>
        </w:rPr>
        <w:t>Table of Contents</w:t>
      </w:r>
    </w:p>
    <w:p w:rsidR="00000000" w:rsidRDefault="00E97FD0">
      <w:pPr>
        <w:jc w:val="center"/>
        <w:divId w:val="1843085283"/>
        <w:rPr>
          <w:rFonts w:eastAsia="Times New Roman"/>
        </w:rPr>
      </w:pPr>
      <w:r>
        <w:rPr>
          <w:rFonts w:eastAsia="Times New Roman"/>
          <w:b/>
          <w:bCs/>
          <w:color w:val="000000"/>
          <w:sz w:val="20"/>
          <w:szCs w:val="20"/>
        </w:rPr>
        <w:t>EQUITABLE HOLDINGS, INC.</w:t>
      </w:r>
    </w:p>
    <w:p w:rsidR="00000000" w:rsidRDefault="00E97FD0">
      <w:pPr>
        <w:jc w:val="center"/>
        <w:divId w:val="1843085283"/>
        <w:rPr>
          <w:rFonts w:eastAsia="Times New Roman"/>
        </w:rPr>
      </w:pPr>
      <w:r>
        <w:rPr>
          <w:rFonts w:eastAsia="Times New Roman"/>
          <w:b/>
          <w:bCs/>
          <w:color w:val="000000"/>
          <w:sz w:val="20"/>
          <w:szCs w:val="20"/>
        </w:rPr>
        <w:t>Notes to Consolidated Financial Statements (Unaudited), Continued</w:t>
      </w:r>
    </w:p>
    <w:p w:rsidR="00000000" w:rsidRDefault="00E97FD0">
      <w:pPr>
        <w:jc w:val="center"/>
        <w:rPr>
          <w:rFonts w:eastAsia="Times New Roman"/>
        </w:rPr>
      </w:pPr>
      <w:r>
        <w:rPr>
          <w:rFonts w:eastAsia="Times New Roman"/>
          <w:b/>
          <w:bCs/>
          <w:color w:val="000000"/>
          <w:sz w:val="20"/>
          <w:szCs w:val="20"/>
        </w:rPr>
        <w:t>Change in Unrealized Gains (Losses) for Level 3 Instruments</w:t>
      </w:r>
    </w:p>
    <w:tbl>
      <w:tblPr>
        <w:tblW w:w="4956" w:type="pct"/>
        <w:tblCellMar>
          <w:top w:w="15" w:type="dxa"/>
          <w:left w:w="15" w:type="dxa"/>
          <w:bottom w:w="15" w:type="dxa"/>
          <w:right w:w="15" w:type="dxa"/>
        </w:tblCellMar>
        <w:tblLook w:val="04A0" w:firstRow="1" w:lastRow="0" w:firstColumn="1" w:lastColumn="0" w:noHBand="0" w:noVBand="1"/>
      </w:tblPr>
      <w:tblGrid>
        <w:gridCol w:w="41"/>
        <w:gridCol w:w="5533"/>
        <w:gridCol w:w="40"/>
        <w:gridCol w:w="36"/>
        <w:gridCol w:w="36"/>
        <w:gridCol w:w="121"/>
        <w:gridCol w:w="1081"/>
        <w:gridCol w:w="37"/>
        <w:gridCol w:w="36"/>
        <w:gridCol w:w="36"/>
        <w:gridCol w:w="36"/>
        <w:gridCol w:w="120"/>
        <w:gridCol w:w="1044"/>
        <w:gridCol w:w="36"/>
      </w:tblGrid>
      <w:tr w:rsidR="00000000">
        <w:trPr>
          <w:divId w:val="1099175990"/>
        </w:trPr>
        <w:tc>
          <w:tcPr>
            <w:tcW w:w="50" w:type="pct"/>
            <w:vAlign w:val="center"/>
            <w:hideMark/>
          </w:tcPr>
          <w:p w:rsidR="00000000" w:rsidRDefault="00E97FD0">
            <w:pPr>
              <w:jc w:val="center"/>
              <w:rPr>
                <w:rFonts w:eastAsia="Times New Roman"/>
              </w:rPr>
            </w:pPr>
          </w:p>
        </w:tc>
        <w:tc>
          <w:tcPr>
            <w:tcW w:w="341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8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8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099175990"/>
        </w:trPr>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Income (Loss)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w:t>
            </w:r>
          </w:p>
        </w:tc>
      </w:tr>
      <w:tr w:rsidR="00000000">
        <w:trPr>
          <w:divId w:val="1099175990"/>
        </w:trPr>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Net Derivative Gains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OCI</w:t>
            </w:r>
          </w:p>
        </w:tc>
      </w:tr>
      <w:tr w:rsidR="00000000">
        <w:trPr>
          <w:divId w:val="109917599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09917599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Held at March 31, 2021: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maturities, AFS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Corporate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Asset-backed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fixed maturities, AFS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Separate Account assets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Total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Held at March 31, 2020:</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maturities, AFS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9175990"/>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Corporate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Asset-backed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fixed maturities, AFS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Separate Account assets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Total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9175990"/>
        </w:trPr>
        <w:tc>
          <w:tcPr>
            <w:tcW w:w="0" w:type="auto"/>
            <w:gridSpan w:val="3"/>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91759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685207593"/>
        <w:rPr>
          <w:rFonts w:eastAsia="Times New Roman"/>
        </w:rPr>
      </w:pPr>
    </w:p>
    <w:p w:rsidR="00000000" w:rsidRDefault="00E97FD0">
      <w:pPr>
        <w:ind w:hanging="360"/>
        <w:divId w:val="1267074693"/>
        <w:rPr>
          <w:rFonts w:eastAsia="Times New Roman"/>
        </w:rPr>
      </w:pPr>
    </w:p>
    <w:p w:rsidR="00000000" w:rsidRDefault="00E97FD0">
      <w:pPr>
        <w:jc w:val="center"/>
        <w:divId w:val="899176511"/>
        <w:rPr>
          <w:rFonts w:eastAsia="Times New Roman"/>
        </w:rPr>
      </w:pPr>
    </w:p>
    <w:p w:rsidR="00000000" w:rsidRDefault="00E97FD0">
      <w:pPr>
        <w:jc w:val="center"/>
        <w:divId w:val="899176511"/>
        <w:rPr>
          <w:rFonts w:eastAsia="Times New Roman"/>
        </w:rPr>
      </w:pPr>
      <w:r>
        <w:rPr>
          <w:rFonts w:eastAsia="Times New Roman"/>
          <w:color w:val="000000"/>
          <w:sz w:val="20"/>
          <w:szCs w:val="20"/>
        </w:rPr>
        <w:t>47</w:t>
      </w:r>
    </w:p>
    <w:p w:rsidR="00000000" w:rsidRDefault="00E97FD0">
      <w:pPr>
        <w:rPr>
          <w:rFonts w:eastAsia="Times New Roman"/>
        </w:rPr>
      </w:pPr>
      <w:r>
        <w:rPr>
          <w:rFonts w:eastAsia="Times New Roman"/>
        </w:rPr>
        <w:pict>
          <v:rect id="_x0000_i1073" style="width:0;height:1.5pt" o:hralign="center" o:hrstd="t" o:hr="t" fillcolor="#a0a0a0" stroked="f"/>
        </w:pict>
      </w:r>
    </w:p>
    <w:p w:rsidR="00000000" w:rsidRDefault="00E97FD0">
      <w:pPr>
        <w:divId w:val="496112640"/>
        <w:rPr>
          <w:rFonts w:eastAsia="Times New Roman"/>
        </w:rPr>
      </w:pPr>
      <w:r>
        <w:rPr>
          <w:rFonts w:eastAsia="Times New Roman"/>
          <w:b/>
          <w:bCs/>
          <w:color w:val="0000FF"/>
          <w:sz w:val="20"/>
          <w:szCs w:val="20"/>
          <w:u w:val="single"/>
        </w:rPr>
        <w:t>Table of Contents</w:t>
      </w:r>
    </w:p>
    <w:p w:rsidR="00000000" w:rsidRDefault="00E97FD0">
      <w:pPr>
        <w:jc w:val="center"/>
        <w:divId w:val="1675455161"/>
        <w:rPr>
          <w:rFonts w:eastAsia="Times New Roman"/>
        </w:rPr>
      </w:pPr>
      <w:r>
        <w:rPr>
          <w:rFonts w:eastAsia="Times New Roman"/>
          <w:b/>
          <w:bCs/>
          <w:color w:val="000000"/>
          <w:sz w:val="20"/>
          <w:szCs w:val="20"/>
        </w:rPr>
        <w:t>EQUITABLE HOLDINGS, INC.</w:t>
      </w:r>
    </w:p>
    <w:p w:rsidR="00000000" w:rsidRDefault="00E97FD0">
      <w:pPr>
        <w:jc w:val="center"/>
        <w:divId w:val="1675455161"/>
        <w:rPr>
          <w:rFonts w:eastAsia="Times New Roman"/>
        </w:rPr>
      </w:pPr>
      <w:r>
        <w:rPr>
          <w:rFonts w:eastAsia="Times New Roman"/>
          <w:b/>
          <w:bCs/>
          <w:color w:val="000000"/>
          <w:sz w:val="20"/>
          <w:szCs w:val="20"/>
        </w:rPr>
        <w:t>Notes to Consolidated Financial Statements (Unaudited), Continued</w:t>
      </w:r>
    </w:p>
    <w:p w:rsidR="00000000" w:rsidRDefault="00E97FD0">
      <w:pPr>
        <w:divId w:val="1726876065"/>
        <w:rPr>
          <w:rFonts w:eastAsia="Times New Roman"/>
        </w:rPr>
      </w:pPr>
      <w:r>
        <w:rPr>
          <w:rFonts w:eastAsia="Times New Roman"/>
          <w:color w:val="000000"/>
          <w:sz w:val="20"/>
          <w:szCs w:val="20"/>
          <w:u w:val="single"/>
        </w:rPr>
        <w:t>Quantitative and Qualitative Information about Level 3 Fair Value Measurements</w:t>
      </w:r>
    </w:p>
    <w:p w:rsidR="00000000" w:rsidRDefault="00E97FD0">
      <w:pPr>
        <w:divId w:val="1677078782"/>
        <w:rPr>
          <w:rFonts w:eastAsia="Times New Roman"/>
        </w:rPr>
      </w:pPr>
      <w:r>
        <w:rPr>
          <w:rFonts w:eastAsia="Times New Roman"/>
          <w:color w:val="000000"/>
          <w:sz w:val="20"/>
          <w:szCs w:val="20"/>
        </w:rPr>
        <w:t>The following tables disclose quantitative information about Level 3 fair value measurements by category for assets and liabilities as of March 31, 2021 and December 31, 2020, r</w:t>
      </w:r>
      <w:r>
        <w:rPr>
          <w:rFonts w:eastAsia="Times New Roman"/>
          <w:color w:val="000000"/>
          <w:sz w:val="20"/>
          <w:szCs w:val="20"/>
        </w:rPr>
        <w:t>espectively.</w:t>
      </w:r>
    </w:p>
    <w:p w:rsidR="00000000" w:rsidRDefault="00E97FD0">
      <w:pPr>
        <w:jc w:val="center"/>
        <w:rPr>
          <w:rFonts w:eastAsia="Times New Roman"/>
        </w:rPr>
      </w:pPr>
      <w:r>
        <w:rPr>
          <w:rFonts w:eastAsia="Times New Roman"/>
          <w:b/>
          <w:bCs/>
          <w:color w:val="000000"/>
          <w:sz w:val="20"/>
          <w:szCs w:val="20"/>
        </w:rPr>
        <w:t>Quantitative Information about Level 3 Fair Value Measurements as of March 31, 2021</w:t>
      </w:r>
    </w:p>
    <w:tbl>
      <w:tblPr>
        <w:tblW w:w="5000" w:type="pct"/>
        <w:tblCellMar>
          <w:top w:w="15" w:type="dxa"/>
          <w:left w:w="15" w:type="dxa"/>
          <w:bottom w:w="15" w:type="dxa"/>
          <w:right w:w="15" w:type="dxa"/>
        </w:tblCellMar>
        <w:tblLook w:val="04A0" w:firstRow="1" w:lastRow="0" w:firstColumn="1" w:lastColumn="0" w:noHBand="0" w:noVBand="1"/>
      </w:tblPr>
      <w:tblGrid>
        <w:gridCol w:w="72"/>
        <w:gridCol w:w="1410"/>
        <w:gridCol w:w="38"/>
        <w:gridCol w:w="112"/>
        <w:gridCol w:w="382"/>
        <w:gridCol w:w="36"/>
        <w:gridCol w:w="36"/>
        <w:gridCol w:w="36"/>
        <w:gridCol w:w="36"/>
        <w:gridCol w:w="97"/>
        <w:gridCol w:w="819"/>
        <w:gridCol w:w="37"/>
        <w:gridCol w:w="36"/>
        <w:gridCol w:w="36"/>
        <w:gridCol w:w="36"/>
        <w:gridCol w:w="41"/>
        <w:gridCol w:w="1866"/>
        <w:gridCol w:w="36"/>
        <w:gridCol w:w="36"/>
        <w:gridCol w:w="36"/>
        <w:gridCol w:w="36"/>
        <w:gridCol w:w="56"/>
        <w:gridCol w:w="822"/>
        <w:gridCol w:w="39"/>
        <w:gridCol w:w="36"/>
        <w:gridCol w:w="36"/>
        <w:gridCol w:w="36"/>
        <w:gridCol w:w="52"/>
        <w:gridCol w:w="954"/>
        <w:gridCol w:w="36"/>
        <w:gridCol w:w="36"/>
        <w:gridCol w:w="897"/>
        <w:gridCol w:w="36"/>
      </w:tblGrid>
      <w:tr w:rsidR="00000000">
        <w:trPr>
          <w:divId w:val="1454903947"/>
        </w:trPr>
        <w:tc>
          <w:tcPr>
            <w:tcW w:w="50" w:type="pct"/>
            <w:vAlign w:val="center"/>
            <w:hideMark/>
          </w:tcPr>
          <w:p w:rsidR="00000000" w:rsidRDefault="00E97FD0">
            <w:pPr>
              <w:jc w:val="center"/>
              <w:rPr>
                <w:rFonts w:eastAsia="Times New Roman"/>
              </w:rPr>
            </w:pPr>
          </w:p>
        </w:tc>
        <w:tc>
          <w:tcPr>
            <w:tcW w:w="9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16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45490394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w:t>
            </w:r>
          </w:p>
          <w:p w:rsidR="00000000" w:rsidRDefault="00E97FD0">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Valuation</w:t>
            </w:r>
          </w:p>
          <w:p w:rsidR="00000000" w:rsidRDefault="00E97FD0">
            <w:pPr>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Significant</w:t>
            </w:r>
          </w:p>
          <w:p w:rsidR="00000000" w:rsidRDefault="00E97FD0">
            <w:pPr>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Weighted Average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1454903947"/>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54903947"/>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54903947"/>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54903947"/>
        </w:trPr>
        <w:tc>
          <w:tcPr>
            <w:tcW w:w="0" w:type="auto"/>
            <w:gridSpan w:val="3"/>
            <w:tcMar>
              <w:top w:w="30" w:type="dxa"/>
              <w:left w:w="155" w:type="dxa"/>
              <w:bottom w:w="30" w:type="dxa"/>
              <w:right w:w="20" w:type="dxa"/>
            </w:tcMar>
            <w:hideMark/>
          </w:tcPr>
          <w:p w:rsidR="00000000" w:rsidRDefault="00E97FD0">
            <w:pPr>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54903947"/>
        </w:trPr>
        <w:tc>
          <w:tcPr>
            <w:tcW w:w="0" w:type="auto"/>
            <w:gridSpan w:val="3"/>
            <w:shd w:val="clear" w:color="auto" w:fill="CCEEFF"/>
            <w:tcMar>
              <w:top w:w="30" w:type="dxa"/>
              <w:left w:w="515" w:type="dxa"/>
              <w:bottom w:w="30" w:type="dxa"/>
              <w:right w:w="20" w:type="dxa"/>
            </w:tcMar>
            <w:vAlign w:val="center"/>
            <w:hideMark/>
          </w:tcPr>
          <w:p w:rsidR="00000000" w:rsidRDefault="00E97FD0">
            <w:pPr>
              <w:rPr>
                <w:rFonts w:eastAsia="Times New Roman"/>
              </w:rPr>
            </w:pPr>
            <w:r>
              <w:rPr>
                <w:rFonts w:eastAsia="Times New Roman"/>
                <w:color w:val="000000"/>
                <w:sz w:val="18"/>
                <w:szCs w:val="18"/>
              </w:rPr>
              <w:t>Corporate</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Matrix pricing model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Spread over Benchmark</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20 - 245 bps</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150 bps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1454903947"/>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771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EBITDA multiples</w:t>
            </w:r>
            <w:r>
              <w:rPr>
                <w:rFonts w:eastAsia="Times New Roman"/>
                <w:color w:val="000000"/>
                <w:sz w:val="18"/>
                <w:szCs w:val="18"/>
              </w:rPr>
              <w:br/>
              <w:t xml:space="preserve">Discount rate </w:t>
            </w:r>
            <w:r>
              <w:rPr>
                <w:rFonts w:eastAsia="Times New Roman"/>
                <w:color w:val="000000"/>
                <w:sz w:val="18"/>
                <w:szCs w:val="18"/>
              </w:rPr>
              <w:br/>
              <w:t>Cash flow multiples</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4.0x - 32.3x</w:t>
            </w:r>
            <w:r>
              <w:rPr>
                <w:rFonts w:eastAsia="Times New Roman"/>
                <w:b/>
                <w:bCs/>
                <w:color w:val="000000"/>
                <w:sz w:val="18"/>
                <w:szCs w:val="18"/>
              </w:rPr>
              <w:br/>
              <w:t>6.0% - 16.7%</w:t>
            </w:r>
            <w:r>
              <w:rPr>
                <w:rFonts w:eastAsia="Times New Roman"/>
                <w:b/>
                <w:bCs/>
                <w:color w:val="000000"/>
                <w:sz w:val="18"/>
                <w:szCs w:val="18"/>
              </w:rPr>
              <w:br/>
              <w:t>1.6x -25.0x</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11.4x</w:t>
            </w:r>
            <w:r>
              <w:rPr>
                <w:rFonts w:eastAsia="Times New Roman"/>
                <w:b/>
                <w:bCs/>
                <w:color w:val="000000"/>
                <w:sz w:val="18"/>
                <w:szCs w:val="18"/>
              </w:rPr>
              <w:br/>
              <w:t>8.5%</w:t>
            </w:r>
            <w:r>
              <w:rPr>
                <w:rFonts w:eastAsia="Times New Roman"/>
                <w:b/>
                <w:bCs/>
                <w:color w:val="000000"/>
                <w:sz w:val="18"/>
                <w:szCs w:val="18"/>
              </w:rPr>
              <w:br/>
              <w:t>6.7x</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1454903947"/>
        </w:trPr>
        <w:tc>
          <w:tcPr>
            <w:tcW w:w="0" w:type="auto"/>
            <w:gridSpan w:val="3"/>
            <w:shd w:val="clear" w:color="auto" w:fill="CCEEFF"/>
            <w:tcMar>
              <w:top w:w="30" w:type="dxa"/>
              <w:left w:w="515" w:type="dxa"/>
              <w:bottom w:w="30" w:type="dxa"/>
              <w:right w:w="20" w:type="dxa"/>
            </w:tcMar>
            <w:vAlign w:val="center"/>
            <w:hideMark/>
          </w:tcPr>
          <w:p w:rsidR="00000000" w:rsidRDefault="00E97FD0">
            <w:pPr>
              <w:rPr>
                <w:rFonts w:eastAsia="Times New Roman"/>
              </w:rPr>
            </w:pPr>
            <w:r>
              <w:rPr>
                <w:rFonts w:eastAsia="Times New Roman"/>
                <w:color w:val="000000"/>
                <w:sz w:val="18"/>
                <w:szCs w:val="18"/>
              </w:rPr>
              <w:t>Other equity investments</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Market comparable companies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Revenue multiple</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9.6x - 17.2x</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16.0x</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1454903947"/>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 factor</w:t>
            </w:r>
            <w:r>
              <w:rPr>
                <w:rFonts w:eastAsia="Times New Roman"/>
                <w:color w:val="000000"/>
                <w:sz w:val="18"/>
                <w:szCs w:val="18"/>
              </w:rPr>
              <w:br/>
              <w:t>Discount years</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8.2x</w:t>
            </w:r>
            <w:r>
              <w:rPr>
                <w:rFonts w:eastAsia="Times New Roman"/>
                <w:b/>
                <w:bCs/>
                <w:color w:val="000000"/>
                <w:sz w:val="18"/>
                <w:szCs w:val="18"/>
              </w:rPr>
              <w:br/>
              <w:t>10.0%</w:t>
            </w:r>
            <w:r>
              <w:rPr>
                <w:rFonts w:eastAsia="Times New Roman"/>
                <w:b/>
                <w:bCs/>
                <w:color w:val="000000"/>
                <w:sz w:val="18"/>
                <w:szCs w:val="18"/>
              </w:rPr>
              <w:br/>
              <w:t>11</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54903947"/>
        </w:trPr>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GMIB reinsurance contract asset</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1,907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Lapse rates</w:t>
            </w:r>
            <w:r>
              <w:rPr>
                <w:rFonts w:eastAsia="Times New Roman"/>
                <w:color w:val="000000"/>
                <w:sz w:val="18"/>
                <w:szCs w:val="18"/>
              </w:rPr>
              <w:br/>
              <w:t>Withdrawal Rates</w:t>
            </w:r>
            <w:r>
              <w:rPr>
                <w:rFonts w:eastAsia="Times New Roman"/>
                <w:color w:val="000000"/>
                <w:sz w:val="18"/>
                <w:szCs w:val="18"/>
              </w:rPr>
              <w:br/>
              <w:t>GMIB Utilization Rates</w:t>
            </w:r>
            <w:r>
              <w:rPr>
                <w:rFonts w:eastAsia="Times New Roman"/>
                <w:color w:val="000000"/>
                <w:sz w:val="18"/>
                <w:szCs w:val="18"/>
              </w:rPr>
              <w:br/>
              <w:t>Non-performance risk</w:t>
            </w:r>
            <w:r>
              <w:rPr>
                <w:rFonts w:eastAsia="Times New Roman"/>
                <w:color w:val="000000"/>
                <w:sz w:val="18"/>
                <w:szCs w:val="18"/>
              </w:rPr>
              <w:br/>
              <w:t>Volatility rates - Equity</w:t>
            </w:r>
            <w:r>
              <w:rPr>
                <w:rFonts w:eastAsia="Times New Roman"/>
                <w:color w:val="000000"/>
                <w:sz w:val="18"/>
                <w:szCs w:val="18"/>
              </w:rPr>
              <w:br/>
              <w:t>Mortality: Ages 0-40</w:t>
            </w:r>
            <w:r>
              <w:rPr>
                <w:rFonts w:eastAsia="Times New Roman"/>
                <w:color w:val="000000"/>
                <w:sz w:val="18"/>
                <w:szCs w:val="18"/>
              </w:rPr>
              <w:br/>
              <w:t>Ages 41-60</w:t>
            </w:r>
            <w:r>
              <w:rPr>
                <w:rFonts w:eastAsia="Times New Roman"/>
                <w:color w:val="000000"/>
                <w:sz w:val="18"/>
                <w:szCs w:val="18"/>
              </w:rPr>
              <w:br/>
              <w:t>Ages 61-115</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0.6%-16%</w:t>
            </w:r>
            <w:r>
              <w:rPr>
                <w:rFonts w:eastAsia="Times New Roman"/>
                <w:b/>
                <w:bCs/>
                <w:color w:val="000000"/>
                <w:sz w:val="18"/>
                <w:szCs w:val="18"/>
              </w:rPr>
              <w:br/>
              <w:t>0%-2%</w:t>
            </w:r>
            <w:r>
              <w:rPr>
                <w:rFonts w:eastAsia="Times New Roman"/>
                <w:b/>
                <w:bCs/>
                <w:color w:val="000000"/>
                <w:sz w:val="18"/>
                <w:szCs w:val="18"/>
              </w:rPr>
              <w:br/>
              <w:t>0%-61%</w:t>
            </w:r>
            <w:r>
              <w:rPr>
                <w:rFonts w:eastAsia="Times New Roman"/>
                <w:b/>
                <w:bCs/>
                <w:color w:val="000000"/>
                <w:sz w:val="18"/>
                <w:szCs w:val="18"/>
              </w:rPr>
              <w:br/>
            </w:r>
            <w:r>
              <w:rPr>
                <w:rFonts w:eastAsia="Times New Roman"/>
                <w:b/>
                <w:bCs/>
                <w:color w:val="000000"/>
                <w:sz w:val="18"/>
                <w:szCs w:val="18"/>
              </w:rPr>
              <w:t>52 - 88 bps</w:t>
            </w:r>
            <w:r>
              <w:rPr>
                <w:rFonts w:eastAsia="Times New Roman"/>
                <w:b/>
                <w:bCs/>
                <w:color w:val="000000"/>
                <w:sz w:val="18"/>
                <w:szCs w:val="18"/>
              </w:rPr>
              <w:br/>
              <w:t>11%-28%</w:t>
            </w:r>
            <w:r>
              <w:rPr>
                <w:rFonts w:eastAsia="Times New Roman"/>
                <w:b/>
                <w:bCs/>
                <w:color w:val="000000"/>
                <w:sz w:val="18"/>
                <w:szCs w:val="18"/>
              </w:rPr>
              <w:br/>
              <w:t>0.01%-0.18%</w:t>
            </w:r>
            <w:r>
              <w:rPr>
                <w:rFonts w:eastAsia="Times New Roman"/>
                <w:b/>
                <w:bCs/>
                <w:color w:val="000000"/>
                <w:sz w:val="18"/>
                <w:szCs w:val="18"/>
              </w:rPr>
              <w:br/>
              <w:t>0.07%-0.54%</w:t>
            </w:r>
            <w:r>
              <w:rPr>
                <w:rFonts w:eastAsia="Times New Roman"/>
                <w:b/>
                <w:bCs/>
                <w:color w:val="000000"/>
                <w:sz w:val="18"/>
                <w:szCs w:val="18"/>
              </w:rPr>
              <w:br/>
              <w:t>0.42%-42.20%</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1.93%</w:t>
            </w:r>
            <w:r>
              <w:rPr>
                <w:rFonts w:eastAsia="Times New Roman"/>
                <w:b/>
                <w:bCs/>
                <w:color w:val="000000"/>
                <w:sz w:val="18"/>
                <w:szCs w:val="18"/>
              </w:rPr>
              <w:br/>
              <w:t>0.89%</w:t>
            </w:r>
            <w:r>
              <w:rPr>
                <w:rFonts w:eastAsia="Times New Roman"/>
                <w:b/>
                <w:bCs/>
                <w:color w:val="000000"/>
                <w:sz w:val="18"/>
                <w:szCs w:val="18"/>
              </w:rPr>
              <w:br/>
              <w:t>5.27%</w:t>
            </w:r>
            <w:r>
              <w:rPr>
                <w:rFonts w:eastAsia="Times New Roman"/>
                <w:b/>
                <w:bCs/>
                <w:color w:val="000000"/>
                <w:sz w:val="18"/>
                <w:szCs w:val="18"/>
              </w:rPr>
              <w:br/>
              <w:t>56 bps</w:t>
            </w:r>
            <w:r>
              <w:rPr>
                <w:rFonts w:eastAsia="Times New Roman"/>
                <w:b/>
                <w:bCs/>
                <w:color w:val="000000"/>
                <w:sz w:val="18"/>
                <w:szCs w:val="18"/>
              </w:rPr>
              <w:br/>
              <w:t>23.8%</w:t>
            </w:r>
            <w:r>
              <w:rPr>
                <w:rFonts w:eastAsia="Times New Roman"/>
                <w:b/>
                <w:bCs/>
                <w:color w:val="000000"/>
                <w:sz w:val="18"/>
                <w:szCs w:val="18"/>
              </w:rPr>
              <w:br/>
              <w:t>2.94%</w:t>
            </w:r>
            <w:r>
              <w:rPr>
                <w:rFonts w:eastAsia="Times New Roman"/>
                <w:b/>
                <w:bCs/>
                <w:color w:val="000000"/>
                <w:sz w:val="18"/>
                <w:szCs w:val="18"/>
              </w:rPr>
              <w:br/>
              <w:t>(same for all ages)</w:t>
            </w:r>
            <w:r>
              <w:rPr>
                <w:rFonts w:eastAsia="Times New Roman"/>
                <w:b/>
                <w:bCs/>
                <w:color w:val="000000"/>
                <w:sz w:val="18"/>
                <w:szCs w:val="18"/>
              </w:rPr>
              <w:br/>
              <w:t>(same for all ages)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1454903947"/>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b/>
                <w:bCs/>
                <w:color w:val="000000"/>
                <w:sz w:val="18"/>
                <w:szCs w:val="18"/>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54903947"/>
        </w:trPr>
        <w:tc>
          <w:tcPr>
            <w:tcW w:w="0" w:type="auto"/>
            <w:gridSpan w:val="3"/>
            <w:tcBorders>
              <w:bottom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AB Contingent Consideration Payable</w:t>
            </w:r>
          </w:p>
        </w:tc>
        <w:tc>
          <w:tcPr>
            <w:tcW w:w="0" w:type="auto"/>
            <w:gridSpan w:val="2"/>
            <w:tcBorders>
              <w:bottom w:val="single" w:sz="8" w:space="0" w:color="000000"/>
            </w:tcBorders>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tcBorders>
              <w:bottom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bottom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Expected revenue growth rates</w:t>
            </w:r>
            <w:r>
              <w:rPr>
                <w:rFonts w:eastAsia="Times New Roman"/>
                <w:color w:val="000000"/>
                <w:sz w:val="18"/>
                <w:szCs w:val="18"/>
              </w:rPr>
              <w:br/>
              <w:t>Discount rate</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2.0 % - 135.6 %</w:t>
            </w:r>
            <w:r>
              <w:rPr>
                <w:rFonts w:eastAsia="Times New Roman"/>
                <w:b/>
                <w:bCs/>
                <w:color w:val="000000"/>
                <w:sz w:val="18"/>
                <w:szCs w:val="18"/>
              </w:rPr>
              <w:br/>
              <w:t>1.9 % - 20.0 %</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 xml:space="preserve">9.0 % </w:t>
            </w:r>
            <w:r>
              <w:rPr>
                <w:rFonts w:eastAsia="Times New Roman"/>
                <w:b/>
                <w:bCs/>
                <w:color w:val="000000"/>
                <w:sz w:val="18"/>
                <w:szCs w:val="18"/>
              </w:rPr>
              <w:br/>
              <w:t>10.8 %</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bl>
    <w:p w:rsidR="00000000" w:rsidRDefault="00E97FD0">
      <w:pPr>
        <w:jc w:val="center"/>
        <w:divId w:val="2019886926"/>
        <w:rPr>
          <w:rFonts w:eastAsia="Times New Roman"/>
        </w:rPr>
      </w:pPr>
    </w:p>
    <w:p w:rsidR="00000000" w:rsidRDefault="00E97FD0">
      <w:pPr>
        <w:jc w:val="center"/>
        <w:divId w:val="2019886926"/>
        <w:rPr>
          <w:rFonts w:eastAsia="Times New Roman"/>
        </w:rPr>
      </w:pPr>
      <w:r>
        <w:rPr>
          <w:rFonts w:eastAsia="Times New Roman"/>
          <w:color w:val="000000"/>
          <w:sz w:val="20"/>
          <w:szCs w:val="20"/>
        </w:rPr>
        <w:t>48</w:t>
      </w:r>
    </w:p>
    <w:p w:rsidR="00000000" w:rsidRDefault="00E97FD0">
      <w:pPr>
        <w:rPr>
          <w:rFonts w:eastAsia="Times New Roman"/>
        </w:rPr>
      </w:pPr>
      <w:r>
        <w:rPr>
          <w:rFonts w:eastAsia="Times New Roman"/>
        </w:rPr>
        <w:pict>
          <v:rect id="_x0000_i1074" style="width:0;height:1.5pt" o:hralign="center" o:hrstd="t" o:hr="t" fillcolor="#a0a0a0" stroked="f"/>
        </w:pict>
      </w:r>
    </w:p>
    <w:p w:rsidR="00000000" w:rsidRDefault="00E97FD0">
      <w:pPr>
        <w:divId w:val="800802954"/>
        <w:rPr>
          <w:rFonts w:eastAsia="Times New Roman"/>
        </w:rPr>
      </w:pPr>
      <w:r>
        <w:rPr>
          <w:rFonts w:eastAsia="Times New Roman"/>
          <w:b/>
          <w:bCs/>
          <w:color w:val="0000FF"/>
          <w:sz w:val="20"/>
          <w:szCs w:val="20"/>
          <w:u w:val="single"/>
        </w:rPr>
        <w:t>Table of Contents</w:t>
      </w:r>
    </w:p>
    <w:p w:rsidR="00000000" w:rsidRDefault="00E97FD0">
      <w:pPr>
        <w:jc w:val="center"/>
        <w:divId w:val="1880122542"/>
        <w:rPr>
          <w:rFonts w:eastAsia="Times New Roman"/>
        </w:rPr>
      </w:pPr>
      <w:r>
        <w:rPr>
          <w:rFonts w:eastAsia="Times New Roman"/>
          <w:b/>
          <w:bCs/>
          <w:color w:val="000000"/>
          <w:sz w:val="20"/>
          <w:szCs w:val="20"/>
        </w:rPr>
        <w:t>EQUITABLE HOLDINGS, INC.</w:t>
      </w:r>
    </w:p>
    <w:p w:rsidR="00000000" w:rsidRDefault="00E97FD0">
      <w:pPr>
        <w:jc w:val="center"/>
        <w:divId w:val="1880122542"/>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62"/>
        <w:gridCol w:w="1439"/>
        <w:gridCol w:w="37"/>
        <w:gridCol w:w="88"/>
        <w:gridCol w:w="382"/>
        <w:gridCol w:w="36"/>
        <w:gridCol w:w="36"/>
        <w:gridCol w:w="36"/>
        <w:gridCol w:w="36"/>
        <w:gridCol w:w="90"/>
        <w:gridCol w:w="762"/>
        <w:gridCol w:w="36"/>
        <w:gridCol w:w="36"/>
        <w:gridCol w:w="36"/>
        <w:gridCol w:w="36"/>
        <w:gridCol w:w="43"/>
        <w:gridCol w:w="1882"/>
        <w:gridCol w:w="37"/>
        <w:gridCol w:w="36"/>
        <w:gridCol w:w="36"/>
        <w:gridCol w:w="36"/>
        <w:gridCol w:w="52"/>
        <w:gridCol w:w="844"/>
        <w:gridCol w:w="36"/>
        <w:gridCol w:w="36"/>
        <w:gridCol w:w="36"/>
        <w:gridCol w:w="36"/>
        <w:gridCol w:w="52"/>
        <w:gridCol w:w="972"/>
        <w:gridCol w:w="36"/>
        <w:gridCol w:w="36"/>
        <w:gridCol w:w="916"/>
        <w:gridCol w:w="36"/>
      </w:tblGrid>
      <w:tr w:rsidR="00000000">
        <w:trPr>
          <w:divId w:val="264848042"/>
        </w:trPr>
        <w:tc>
          <w:tcPr>
            <w:tcW w:w="50" w:type="pct"/>
            <w:vAlign w:val="center"/>
            <w:hideMark/>
          </w:tcPr>
          <w:p w:rsidR="00000000" w:rsidRDefault="00E97FD0">
            <w:pPr>
              <w:jc w:val="center"/>
              <w:rPr>
                <w:rFonts w:eastAsia="Times New Roman"/>
              </w:rPr>
            </w:pPr>
          </w:p>
        </w:tc>
        <w:tc>
          <w:tcPr>
            <w:tcW w:w="9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16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264848042"/>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w:t>
            </w:r>
          </w:p>
          <w:p w:rsidR="00000000" w:rsidRDefault="00E97FD0">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Valuation</w:t>
            </w:r>
          </w:p>
          <w:p w:rsidR="00000000" w:rsidRDefault="00E97FD0">
            <w:pPr>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Significant</w:t>
            </w:r>
          </w:p>
          <w:p w:rsidR="00000000" w:rsidRDefault="00E97FD0">
            <w:pPr>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Weighted Average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264848042"/>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GMIBNLG</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7,625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r>
            <w:r>
              <w:rPr>
                <w:rFonts w:eastAsia="Times New Roman"/>
                <w:color w:val="000000"/>
                <w:sz w:val="18"/>
                <w:szCs w:val="18"/>
              </w:rPr>
              <w:t>Ages 61 - 115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102.0 bps</w:t>
            </w:r>
            <w:r>
              <w:rPr>
                <w:rFonts w:eastAsia="Times New Roman"/>
                <w:b/>
                <w:bCs/>
                <w:color w:val="000000"/>
                <w:sz w:val="18"/>
                <w:szCs w:val="18"/>
              </w:rPr>
              <w:br/>
              <w:t>1.1%-25.7%</w:t>
            </w:r>
            <w:r>
              <w:rPr>
                <w:rFonts w:eastAsia="Times New Roman"/>
                <w:b/>
                <w:bCs/>
                <w:color w:val="000000"/>
                <w:sz w:val="18"/>
                <w:szCs w:val="18"/>
              </w:rPr>
              <w:br/>
              <w:t>0.4%-2%</w:t>
            </w:r>
            <w:r>
              <w:rPr>
                <w:rFonts w:eastAsia="Times New Roman"/>
                <w:b/>
                <w:bCs/>
                <w:color w:val="000000"/>
                <w:sz w:val="18"/>
                <w:szCs w:val="18"/>
              </w:rPr>
              <w:br/>
              <w:t>0%-100%</w:t>
            </w:r>
            <w:r>
              <w:rPr>
                <w:rFonts w:eastAsia="Times New Roman"/>
                <w:b/>
                <w:bCs/>
                <w:color w:val="000000"/>
                <w:sz w:val="18"/>
                <w:szCs w:val="18"/>
              </w:rPr>
              <w:br/>
            </w:r>
            <w:r>
              <w:rPr>
                <w:rFonts w:eastAsia="Times New Roman"/>
                <w:b/>
                <w:bCs/>
                <w:sz w:val="18"/>
                <w:szCs w:val="18"/>
              </w:rPr>
              <w:br/>
            </w:r>
            <w:r>
              <w:rPr>
                <w:rFonts w:eastAsia="Times New Roman"/>
                <w:b/>
                <w:bCs/>
                <w:color w:val="000000"/>
                <w:sz w:val="18"/>
                <w:szCs w:val="18"/>
              </w:rPr>
              <w:t>0.01%-0.19%</w:t>
            </w:r>
            <w:r>
              <w:rPr>
                <w:rFonts w:eastAsia="Times New Roman"/>
                <w:b/>
                <w:bCs/>
                <w:color w:val="000000"/>
                <w:sz w:val="18"/>
                <w:szCs w:val="18"/>
              </w:rPr>
              <w:br/>
              <w:t>0.06%-0.53%</w:t>
            </w:r>
            <w:r>
              <w:rPr>
                <w:rFonts w:eastAsia="Times New Roman"/>
                <w:b/>
                <w:bCs/>
                <w:color w:val="000000"/>
                <w:sz w:val="18"/>
                <w:szCs w:val="18"/>
              </w:rPr>
              <w:br/>
              <w:t>0.41%-41.39%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sz w:val="18"/>
                <w:szCs w:val="18"/>
              </w:rPr>
              <w:br/>
            </w:r>
            <w:r>
              <w:rPr>
                <w:rFonts w:eastAsia="Times New Roman"/>
                <w:b/>
                <w:bCs/>
                <w:color w:val="000000"/>
                <w:sz w:val="18"/>
                <w:szCs w:val="18"/>
              </w:rPr>
              <w:t>3.44%</w:t>
            </w:r>
            <w:r>
              <w:rPr>
                <w:rFonts w:eastAsia="Times New Roman"/>
                <w:b/>
                <w:bCs/>
                <w:color w:val="000000"/>
                <w:sz w:val="18"/>
                <w:szCs w:val="18"/>
              </w:rPr>
              <w:br/>
              <w:t>0.95%</w:t>
            </w:r>
            <w:r>
              <w:rPr>
                <w:rFonts w:eastAsia="Times New Roman"/>
                <w:b/>
                <w:bCs/>
                <w:color w:val="000000"/>
                <w:sz w:val="18"/>
                <w:szCs w:val="18"/>
              </w:rPr>
              <w:br/>
              <w:t>5.18%</w:t>
            </w:r>
            <w:r>
              <w:rPr>
                <w:rFonts w:eastAsia="Times New Roman"/>
                <w:b/>
                <w:bCs/>
                <w:color w:val="000000"/>
                <w:sz w:val="18"/>
                <w:szCs w:val="18"/>
              </w:rPr>
              <w:br/>
            </w:r>
            <w:r>
              <w:rPr>
                <w:rFonts w:eastAsia="Times New Roman"/>
                <w:b/>
                <w:bCs/>
                <w:sz w:val="18"/>
                <w:szCs w:val="18"/>
              </w:rPr>
              <w:br/>
            </w:r>
            <w:r>
              <w:rPr>
                <w:rFonts w:eastAsia="Times New Roman"/>
                <w:b/>
                <w:bCs/>
                <w:color w:val="000000"/>
                <w:sz w:val="18"/>
                <w:szCs w:val="18"/>
              </w:rPr>
              <w:t>1.66%</w:t>
            </w:r>
            <w:r>
              <w:rPr>
                <w:rFonts w:eastAsia="Times New Roman"/>
                <w:b/>
                <w:bCs/>
                <w:color w:val="000000"/>
                <w:sz w:val="18"/>
                <w:szCs w:val="18"/>
              </w:rPr>
              <w:br/>
              <w:t>(same for all ages)</w:t>
            </w:r>
            <w:r>
              <w:rPr>
                <w:rFonts w:eastAsia="Times New Roman"/>
                <w:b/>
                <w:bCs/>
                <w:color w:val="000000"/>
                <w:sz w:val="18"/>
                <w:szCs w:val="18"/>
              </w:rPr>
              <w:br/>
              <w:t>(same for all ages)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264848042"/>
        </w:trPr>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Assumed GMIB Reinsurance Contracts</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Lapse rates</w:t>
            </w:r>
            <w:r>
              <w:rPr>
                <w:rFonts w:eastAsia="Times New Roman"/>
                <w:color w:val="000000"/>
                <w:sz w:val="18"/>
                <w:szCs w:val="18"/>
              </w:rPr>
              <w:br/>
              <w:t>Withdrawal Rates (Age 0-85)</w:t>
            </w:r>
            <w:r>
              <w:rPr>
                <w:rFonts w:eastAsia="Times New Roman"/>
                <w:color w:val="000000"/>
                <w:sz w:val="18"/>
                <w:szCs w:val="18"/>
              </w:rPr>
              <w:br/>
              <w:t>Withdrawal Rates (Age 86+)</w:t>
            </w:r>
            <w:r>
              <w:rPr>
                <w:rFonts w:eastAsia="Times New Roman"/>
                <w:color w:val="000000"/>
                <w:sz w:val="18"/>
                <w:szCs w:val="18"/>
              </w:rPr>
              <w:br/>
              <w:t>GMIB Utilization Rates</w:t>
            </w:r>
            <w:r>
              <w:rPr>
                <w:rFonts w:eastAsia="Times New Roman"/>
                <w:color w:val="000000"/>
                <w:sz w:val="18"/>
                <w:szCs w:val="18"/>
              </w:rPr>
              <w:br/>
              <w:t>Non-performance risk (bps)</w:t>
            </w:r>
            <w:r>
              <w:rPr>
                <w:rFonts w:eastAsia="Times New Roman"/>
                <w:color w:val="000000"/>
                <w:sz w:val="18"/>
                <w:szCs w:val="18"/>
              </w:rPr>
              <w:br/>
              <w:t>Volatility rates - Equity</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1.1% - 11.1%</w:t>
            </w:r>
            <w:r>
              <w:rPr>
                <w:rFonts w:eastAsia="Times New Roman"/>
                <w:b/>
                <w:bCs/>
                <w:color w:val="000000"/>
                <w:sz w:val="18"/>
                <w:szCs w:val="18"/>
              </w:rPr>
              <w:br/>
              <w:t>0.6% - 22.2%</w:t>
            </w:r>
            <w:r>
              <w:rPr>
                <w:rFonts w:eastAsia="Times New Roman"/>
                <w:b/>
                <w:bCs/>
                <w:color w:val="000000"/>
                <w:sz w:val="18"/>
                <w:szCs w:val="18"/>
              </w:rPr>
              <w:br/>
              <w:t>1.1% - 100%</w:t>
            </w:r>
            <w:r>
              <w:rPr>
                <w:rFonts w:eastAsia="Times New Roman"/>
                <w:b/>
                <w:bCs/>
                <w:color w:val="000000"/>
                <w:sz w:val="18"/>
                <w:szCs w:val="18"/>
              </w:rPr>
              <w:br/>
              <w:t>0% - 30%</w:t>
            </w:r>
            <w:r>
              <w:rPr>
                <w:rFonts w:eastAsia="Times New Roman"/>
                <w:b/>
                <w:bCs/>
                <w:color w:val="000000"/>
                <w:sz w:val="18"/>
                <w:szCs w:val="18"/>
              </w:rPr>
              <w:br/>
              <w:t>66 - 129</w:t>
            </w:r>
            <w:r>
              <w:rPr>
                <w:rFonts w:eastAsia="Times New Roman"/>
                <w:b/>
                <w:bCs/>
                <w:color w:val="000000"/>
                <w:sz w:val="18"/>
                <w:szCs w:val="18"/>
              </w:rPr>
              <w:br/>
              <w:t>11%-28%</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1.93%</w:t>
            </w:r>
            <w:r>
              <w:rPr>
                <w:rFonts w:eastAsia="Times New Roman"/>
                <w:b/>
                <w:bCs/>
                <w:color w:val="000000"/>
                <w:sz w:val="18"/>
                <w:szCs w:val="18"/>
              </w:rPr>
              <w:br/>
            </w:r>
            <w:r>
              <w:rPr>
                <w:rFonts w:eastAsia="Times New Roman"/>
                <w:b/>
                <w:bCs/>
                <w:color w:val="000000"/>
                <w:sz w:val="18"/>
                <w:szCs w:val="18"/>
              </w:rPr>
              <w:t>0.89%</w:t>
            </w:r>
            <w:r>
              <w:rPr>
                <w:rFonts w:eastAsia="Times New Roman"/>
                <w:b/>
                <w:bCs/>
                <w:color w:val="000000"/>
                <w:sz w:val="18"/>
                <w:szCs w:val="18"/>
              </w:rPr>
              <w:br/>
              <w:t>(same for all ages)</w:t>
            </w:r>
            <w:r>
              <w:rPr>
                <w:rFonts w:eastAsia="Times New Roman"/>
                <w:b/>
                <w:bCs/>
                <w:color w:val="000000"/>
                <w:sz w:val="18"/>
                <w:szCs w:val="18"/>
              </w:rPr>
              <w:br/>
              <w:t>5.27%</w:t>
            </w:r>
            <w:r>
              <w:rPr>
                <w:rFonts w:eastAsia="Times New Roman"/>
                <w:b/>
                <w:bCs/>
                <w:color w:val="000000"/>
                <w:sz w:val="18"/>
                <w:szCs w:val="18"/>
              </w:rPr>
              <w:br/>
              <w:t>99 bps</w:t>
            </w:r>
            <w:r>
              <w:rPr>
                <w:rFonts w:eastAsia="Times New Roman"/>
                <w:b/>
                <w:bCs/>
                <w:color w:val="000000"/>
                <w:sz w:val="18"/>
                <w:szCs w:val="18"/>
              </w:rPr>
              <w:br/>
              <w:t>24%</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r>
      <w:tr w:rsidR="00000000">
        <w:trPr>
          <w:divId w:val="264848042"/>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GWBL/GMWB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sz w:val="18"/>
                <w:szCs w:val="18"/>
              </w:rPr>
              <w:br/>
            </w:r>
            <w:r>
              <w:rPr>
                <w:rFonts w:eastAsia="Times New Roman"/>
                <w:color w:val="000000"/>
                <w:sz w:val="18"/>
                <w:szCs w:val="18"/>
              </w:rP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sz w:val="18"/>
                <w:szCs w:val="18"/>
              </w:rPr>
              <w:br/>
            </w:r>
            <w:r>
              <w:rPr>
                <w:rFonts w:eastAsia="Times New Roman"/>
                <w:color w:val="000000"/>
                <w:sz w:val="18"/>
                <w:szCs w:val="18"/>
              </w:rPr>
              <w:t>Volatility rates - Equity</w:t>
            </w:r>
            <w:r>
              <w:rPr>
                <w:rFonts w:eastAsia="Times New Roman"/>
                <w:color w:val="000000"/>
                <w:sz w:val="18"/>
                <w:szCs w:val="18"/>
              </w:rPr>
              <w:br/>
              <w:t>Non-performance risk</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sz w:val="18"/>
                <w:szCs w:val="18"/>
              </w:rPr>
              <w:br/>
            </w:r>
            <w:r>
              <w:rPr>
                <w:rFonts w:eastAsia="Times New Roman"/>
                <w:b/>
                <w:bCs/>
                <w:color w:val="000000"/>
                <w:sz w:val="18"/>
                <w:szCs w:val="18"/>
              </w:rPr>
              <w:t>0.8%-16%</w:t>
            </w:r>
            <w:r>
              <w:rPr>
                <w:rFonts w:eastAsia="Times New Roman"/>
                <w:b/>
                <w:bCs/>
                <w:color w:val="000000"/>
                <w:sz w:val="18"/>
                <w:szCs w:val="18"/>
              </w:rPr>
              <w:br/>
              <w:t>0%-8%</w:t>
            </w:r>
            <w:r>
              <w:rPr>
                <w:rFonts w:eastAsia="Times New Roman"/>
                <w:b/>
                <w:bCs/>
                <w:color w:val="000000"/>
                <w:sz w:val="18"/>
                <w:szCs w:val="18"/>
              </w:rPr>
              <w:br/>
              <w:t>100% once starting</w:t>
            </w:r>
            <w:r>
              <w:rPr>
                <w:rFonts w:eastAsia="Times New Roman"/>
                <w:b/>
                <w:bCs/>
                <w:color w:val="000000"/>
                <w:sz w:val="18"/>
                <w:szCs w:val="18"/>
              </w:rPr>
              <w:br/>
              <w:t>11%-28%</w:t>
            </w:r>
            <w:r>
              <w:rPr>
                <w:rFonts w:eastAsia="Times New Roman"/>
                <w:b/>
                <w:bCs/>
                <w:color w:val="000000"/>
                <w:sz w:val="18"/>
                <w:szCs w:val="18"/>
              </w:rPr>
              <w:br/>
            </w:r>
            <w:r>
              <w:rPr>
                <w:rFonts w:eastAsia="Times New Roman"/>
                <w:b/>
                <w:bCs/>
                <w:color w:val="000000"/>
                <w:sz w:val="18"/>
                <w:szCs w:val="18"/>
              </w:rPr>
              <w:t>102.0 bps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spacing w:after="240"/>
              <w:jc w:val="center"/>
              <w:rPr>
                <w:rFonts w:eastAsia="Times New Roman"/>
              </w:rPr>
            </w:pPr>
            <w:r>
              <w:rPr>
                <w:rFonts w:eastAsia="Times New Roman"/>
                <w:b/>
                <w:bCs/>
                <w:sz w:val="18"/>
                <w:szCs w:val="18"/>
              </w:rPr>
              <w:br/>
            </w:r>
            <w:r>
              <w:rPr>
                <w:rFonts w:eastAsia="Times New Roman"/>
                <w:b/>
                <w:bCs/>
                <w:color w:val="000000"/>
                <w:sz w:val="18"/>
                <w:szCs w:val="18"/>
              </w:rPr>
              <w:t>1.93%</w:t>
            </w:r>
            <w:r>
              <w:rPr>
                <w:rFonts w:eastAsia="Times New Roman"/>
                <w:b/>
                <w:bCs/>
                <w:color w:val="000000"/>
                <w:sz w:val="18"/>
                <w:szCs w:val="18"/>
              </w:rPr>
              <w:br/>
              <w:t>0.89%</w:t>
            </w:r>
            <w:r>
              <w:rPr>
                <w:rFonts w:eastAsia="Times New Roman"/>
                <w:b/>
                <w:bCs/>
                <w:color w:val="000000"/>
                <w:sz w:val="18"/>
                <w:szCs w:val="18"/>
              </w:rPr>
              <w:br/>
            </w:r>
            <w:r>
              <w:rPr>
                <w:rFonts w:eastAsia="Times New Roman"/>
                <w:b/>
                <w:bCs/>
                <w:sz w:val="18"/>
                <w:szCs w:val="18"/>
              </w:rPr>
              <w:br/>
            </w:r>
            <w:r>
              <w:rPr>
                <w:rFonts w:eastAsia="Times New Roman"/>
                <w:b/>
                <w:bCs/>
                <w:sz w:val="18"/>
                <w:szCs w:val="18"/>
              </w:rPr>
              <w:br/>
            </w:r>
            <w:r>
              <w:rPr>
                <w:rFonts w:eastAsia="Times New Roman"/>
                <w:b/>
                <w:bCs/>
                <w:color w:val="000000"/>
                <w:sz w:val="18"/>
                <w:szCs w:val="18"/>
              </w:rPr>
              <w:t>24%</w:t>
            </w:r>
          </w:p>
        </w:tc>
        <w:tc>
          <w:tcPr>
            <w:tcW w:w="0" w:type="auto"/>
            <w:gridSpan w:val="3"/>
            <w:tcMar>
              <w:top w:w="0" w:type="dxa"/>
              <w:left w:w="20" w:type="dxa"/>
              <w:bottom w:w="0" w:type="dxa"/>
              <w:right w:w="20" w:type="dxa"/>
            </w:tcMar>
            <w:vAlign w:val="center"/>
            <w:hideMark/>
          </w:tcPr>
          <w:p w:rsidR="00000000" w:rsidRDefault="00E97FD0">
            <w:pPr>
              <w:spacing w:after="240"/>
              <w:jc w:val="center"/>
              <w:rPr>
                <w:rFonts w:eastAsia="Times New Roman"/>
              </w:rPr>
            </w:pPr>
          </w:p>
        </w:tc>
      </w:tr>
      <w:tr w:rsidR="00000000">
        <w:trPr>
          <w:divId w:val="264848042"/>
        </w:trPr>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GIB</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(76)</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Non-performance risk</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b/>
                <w:bCs/>
                <w:color w:val="000000"/>
                <w:sz w:val="18"/>
                <w:szCs w:val="18"/>
              </w:rPr>
              <w:t>0.8%-15.6%</w:t>
            </w:r>
            <w:r>
              <w:rPr>
                <w:rFonts w:eastAsia="Times New Roman"/>
                <w:b/>
                <w:bCs/>
                <w:color w:val="000000"/>
                <w:sz w:val="18"/>
                <w:szCs w:val="18"/>
              </w:rPr>
              <w:br/>
              <w:t>0%-2%</w:t>
            </w:r>
            <w:r>
              <w:rPr>
                <w:rFonts w:eastAsia="Times New Roman"/>
                <w:b/>
                <w:bCs/>
                <w:color w:val="000000"/>
                <w:sz w:val="18"/>
                <w:szCs w:val="18"/>
              </w:rPr>
              <w:br/>
              <w:t>0%-100%</w:t>
            </w:r>
            <w:r>
              <w:rPr>
                <w:rFonts w:eastAsia="Times New Roman"/>
                <w:b/>
                <w:bCs/>
                <w:color w:val="000000"/>
                <w:sz w:val="18"/>
                <w:szCs w:val="18"/>
              </w:rPr>
              <w:br/>
              <w:t>11%-28%</w:t>
            </w:r>
            <w:r>
              <w:rPr>
                <w:rFonts w:eastAsia="Times New Roman"/>
                <w:b/>
                <w:bCs/>
                <w:color w:val="000000"/>
                <w:sz w:val="18"/>
                <w:szCs w:val="18"/>
              </w:rPr>
              <w:br/>
              <w:t>102.0 bps</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spacing w:after="240"/>
              <w:jc w:val="center"/>
              <w:rPr>
                <w:rFonts w:eastAsia="Times New Roman"/>
              </w:rPr>
            </w:pPr>
            <w:r>
              <w:rPr>
                <w:rFonts w:eastAsia="Times New Roman"/>
                <w:b/>
                <w:bCs/>
                <w:color w:val="000000"/>
                <w:sz w:val="18"/>
                <w:szCs w:val="18"/>
              </w:rPr>
              <w:t>1.93%</w:t>
            </w:r>
            <w:r>
              <w:rPr>
                <w:rFonts w:eastAsia="Times New Roman"/>
                <w:b/>
                <w:bCs/>
                <w:color w:val="000000"/>
                <w:sz w:val="18"/>
                <w:szCs w:val="18"/>
              </w:rPr>
              <w:br/>
              <w:t>0.89%</w:t>
            </w:r>
            <w:r>
              <w:rPr>
                <w:rFonts w:eastAsia="Times New Roman"/>
                <w:b/>
                <w:bCs/>
                <w:color w:val="000000"/>
                <w:sz w:val="18"/>
                <w:szCs w:val="18"/>
              </w:rPr>
              <w:br/>
              <w:t>5.27%</w:t>
            </w:r>
            <w:r>
              <w:rPr>
                <w:rFonts w:eastAsia="Times New Roman"/>
                <w:b/>
                <w:bCs/>
                <w:color w:val="000000"/>
                <w:sz w:val="18"/>
                <w:szCs w:val="18"/>
              </w:rPr>
              <w:br/>
            </w:r>
            <w:r>
              <w:rPr>
                <w:rFonts w:eastAsia="Times New Roman"/>
                <w:b/>
                <w:bCs/>
                <w:color w:val="000000"/>
                <w:sz w:val="18"/>
                <w:szCs w:val="18"/>
              </w:rPr>
              <w:t>24%</w:t>
            </w:r>
          </w:p>
        </w:tc>
        <w:tc>
          <w:tcPr>
            <w:tcW w:w="0" w:type="auto"/>
            <w:gridSpan w:val="3"/>
            <w:tcMar>
              <w:top w:w="0" w:type="dxa"/>
              <w:left w:w="20" w:type="dxa"/>
              <w:bottom w:w="0" w:type="dxa"/>
              <w:right w:w="20" w:type="dxa"/>
            </w:tcMar>
            <w:vAlign w:val="center"/>
            <w:hideMark/>
          </w:tcPr>
          <w:p w:rsidR="00000000" w:rsidRDefault="00E97FD0">
            <w:pPr>
              <w:spacing w:after="240"/>
              <w:jc w:val="center"/>
              <w:rPr>
                <w:rFonts w:eastAsia="Times New Roman"/>
              </w:rPr>
            </w:pPr>
          </w:p>
        </w:tc>
      </w:tr>
      <w:tr w:rsidR="00000000">
        <w:trPr>
          <w:divId w:val="264848042"/>
        </w:trPr>
        <w:tc>
          <w:tcPr>
            <w:tcW w:w="0" w:type="auto"/>
            <w:gridSpan w:val="3"/>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GMAB</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7FD0">
            <w:pPr>
              <w:jc w:val="right"/>
              <w:rPr>
                <w:rFonts w:eastAsia="Times New Roman"/>
              </w:rPr>
            </w:pPr>
            <w:r>
              <w:rPr>
                <w:rFonts w:eastAsia="Times New Roman"/>
                <w:color w:val="000000"/>
                <w:sz w:val="18"/>
                <w:szCs w:val="18"/>
              </w:rPr>
              <w:t>      Lapse rates</w:t>
            </w:r>
            <w:r>
              <w:rPr>
                <w:rFonts w:eastAsia="Times New Roman"/>
                <w:color w:val="000000"/>
                <w:sz w:val="18"/>
                <w:szCs w:val="18"/>
              </w:rPr>
              <w:br/>
              <w:t>Volatility rates - Equity</w:t>
            </w:r>
            <w:r>
              <w:rPr>
                <w:rFonts w:eastAsia="Times New Roman"/>
                <w:color w:val="000000"/>
                <w:sz w:val="18"/>
                <w:szCs w:val="18"/>
              </w:rPr>
              <w:br/>
              <w:t>Non-performance risk</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b/>
                <w:bCs/>
                <w:sz w:val="18"/>
                <w:szCs w:val="18"/>
              </w:rPr>
              <w:br/>
            </w:r>
            <w:r>
              <w:rPr>
                <w:rFonts w:eastAsia="Times New Roman"/>
                <w:b/>
                <w:bCs/>
                <w:color w:val="000000"/>
                <w:sz w:val="18"/>
                <w:szCs w:val="18"/>
              </w:rPr>
              <w:t>0.8%-16%</w:t>
            </w:r>
            <w:r>
              <w:rPr>
                <w:rFonts w:eastAsia="Times New Roman"/>
                <w:b/>
                <w:bCs/>
                <w:color w:val="000000"/>
                <w:sz w:val="18"/>
                <w:szCs w:val="18"/>
              </w:rPr>
              <w:br/>
              <w:t>11%-28%</w:t>
            </w:r>
            <w:r>
              <w:rPr>
                <w:rFonts w:eastAsia="Times New Roman"/>
                <w:b/>
                <w:bCs/>
                <w:color w:val="000000"/>
                <w:sz w:val="18"/>
                <w:szCs w:val="18"/>
              </w:rPr>
              <w:br/>
              <w:t>102.0 bps</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spacing w:after="240"/>
              <w:jc w:val="center"/>
              <w:rPr>
                <w:rFonts w:eastAsia="Times New Roman"/>
              </w:rPr>
            </w:pPr>
            <w:r>
              <w:rPr>
                <w:rFonts w:eastAsia="Times New Roman"/>
                <w:b/>
                <w:bCs/>
                <w:sz w:val="18"/>
                <w:szCs w:val="18"/>
              </w:rPr>
              <w:br/>
            </w:r>
            <w:r>
              <w:rPr>
                <w:rFonts w:eastAsia="Times New Roman"/>
                <w:b/>
                <w:bCs/>
                <w:color w:val="000000"/>
                <w:sz w:val="18"/>
                <w:szCs w:val="18"/>
              </w:rPr>
              <w:t>1.93%</w:t>
            </w:r>
            <w:r>
              <w:rPr>
                <w:rFonts w:eastAsia="Times New Roman"/>
                <w:b/>
                <w:bCs/>
                <w:color w:val="000000"/>
                <w:sz w:val="18"/>
                <w:szCs w:val="18"/>
              </w:rPr>
              <w:br/>
              <w:t>24%</w:t>
            </w:r>
          </w:p>
        </w:tc>
        <w:tc>
          <w:tcPr>
            <w:tcW w:w="0" w:type="auto"/>
            <w:gridSpan w:val="3"/>
            <w:tcMar>
              <w:top w:w="0" w:type="dxa"/>
              <w:left w:w="20" w:type="dxa"/>
              <w:bottom w:w="0" w:type="dxa"/>
              <w:right w:w="20" w:type="dxa"/>
            </w:tcMar>
            <w:vAlign w:val="center"/>
            <w:hideMark/>
          </w:tcPr>
          <w:p w:rsidR="00000000" w:rsidRDefault="00E97FD0">
            <w:pPr>
              <w:spacing w:after="240"/>
              <w:jc w:val="center"/>
              <w:rPr>
                <w:rFonts w:eastAsia="Times New Roman"/>
              </w:rPr>
            </w:pPr>
          </w:p>
        </w:tc>
      </w:tr>
    </w:tbl>
    <w:p w:rsidR="00000000" w:rsidRDefault="00E97FD0">
      <w:pPr>
        <w:divId w:val="220556872"/>
        <w:rPr>
          <w:rFonts w:eastAsia="Times New Roman"/>
        </w:rPr>
      </w:pPr>
      <w:r>
        <w:rPr>
          <w:rFonts w:eastAsia="Times New Roman"/>
          <w:color w:val="000000"/>
          <w:sz w:val="20"/>
          <w:szCs w:val="20"/>
        </w:rPr>
        <w:t>______________</w:t>
      </w:r>
    </w:p>
    <w:p w:rsidR="00000000" w:rsidRDefault="00E97FD0">
      <w:pPr>
        <w:ind w:hanging="360"/>
        <w:divId w:val="2074886601"/>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E97FD0">
      <w:pPr>
        <w:ind w:hanging="360"/>
        <w:divId w:val="1476868930"/>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E97FD0">
      <w:pPr>
        <w:jc w:val="center"/>
        <w:rPr>
          <w:rFonts w:eastAsia="Times New Roman"/>
        </w:rPr>
      </w:pPr>
      <w:r>
        <w:rPr>
          <w:rFonts w:eastAsia="Times New Roman"/>
          <w:b/>
          <w:bCs/>
          <w:color w:val="000000"/>
          <w:sz w:val="20"/>
          <w:szCs w:val="20"/>
        </w:rPr>
        <w:t>Quantitative Information about Level 3 Fair Value Measurements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55"/>
        <w:gridCol w:w="1728"/>
        <w:gridCol w:w="36"/>
        <w:gridCol w:w="112"/>
        <w:gridCol w:w="402"/>
        <w:gridCol w:w="36"/>
        <w:gridCol w:w="36"/>
        <w:gridCol w:w="36"/>
        <w:gridCol w:w="36"/>
        <w:gridCol w:w="52"/>
        <w:gridCol w:w="1285"/>
        <w:gridCol w:w="37"/>
        <w:gridCol w:w="36"/>
        <w:gridCol w:w="36"/>
        <w:gridCol w:w="36"/>
        <w:gridCol w:w="55"/>
        <w:gridCol w:w="1840"/>
        <w:gridCol w:w="36"/>
        <w:gridCol w:w="36"/>
        <w:gridCol w:w="36"/>
        <w:gridCol w:w="36"/>
        <w:gridCol w:w="40"/>
        <w:gridCol w:w="943"/>
        <w:gridCol w:w="37"/>
        <w:gridCol w:w="36"/>
        <w:gridCol w:w="36"/>
        <w:gridCol w:w="36"/>
        <w:gridCol w:w="45"/>
        <w:gridCol w:w="1099"/>
        <w:gridCol w:w="36"/>
      </w:tblGrid>
      <w:tr w:rsidR="00000000">
        <w:trPr>
          <w:divId w:val="1952975290"/>
        </w:trPr>
        <w:tc>
          <w:tcPr>
            <w:tcW w:w="50" w:type="pct"/>
            <w:vAlign w:val="center"/>
            <w:hideMark/>
          </w:tcPr>
          <w:p w:rsidR="00000000" w:rsidRDefault="00E97FD0">
            <w:pPr>
              <w:jc w:val="center"/>
              <w:rPr>
                <w:rFonts w:eastAsia="Times New Roman"/>
              </w:rPr>
            </w:pPr>
          </w:p>
        </w:tc>
        <w:tc>
          <w:tcPr>
            <w:tcW w:w="105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5297529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 xml:space="preserve">Weighted Average </w:t>
            </w:r>
          </w:p>
        </w:tc>
      </w:tr>
      <w:tr w:rsidR="00000000">
        <w:trPr>
          <w:divId w:val="195297529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8"/>
                <w:szCs w:val="18"/>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52975290"/>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52975290"/>
        </w:trPr>
        <w:tc>
          <w:tcPr>
            <w:tcW w:w="0" w:type="auto"/>
            <w:gridSpan w:val="3"/>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52975290"/>
        </w:trPr>
        <w:tc>
          <w:tcPr>
            <w:tcW w:w="0" w:type="auto"/>
            <w:gridSpan w:val="3"/>
            <w:tcMar>
              <w:top w:w="30" w:type="dxa"/>
              <w:left w:w="155" w:type="dxa"/>
              <w:bottom w:w="30" w:type="dxa"/>
              <w:right w:w="20" w:type="dxa"/>
            </w:tcMar>
            <w:vAlign w:val="center"/>
            <w:hideMark/>
          </w:tcPr>
          <w:p w:rsidR="00000000" w:rsidRDefault="00E97FD0">
            <w:pPr>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952975290"/>
        </w:trPr>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Corporate</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Matrix pricing model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 xml:space="preserve">Spread over benchmark </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45 - 195 bps</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160 bps</w:t>
            </w:r>
          </w:p>
        </w:tc>
      </w:tr>
      <w:tr w:rsidR="00000000">
        <w:trPr>
          <w:divId w:val="1952975290"/>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1,148 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Market comparable companies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EBITDA multiples</w:t>
            </w:r>
            <w:r>
              <w:rPr>
                <w:rFonts w:eastAsia="Times New Roman"/>
                <w:color w:val="000000"/>
                <w:sz w:val="18"/>
                <w:szCs w:val="18"/>
              </w:rPr>
              <w:br/>
              <w:t>Discount rate</w:t>
            </w:r>
            <w:r>
              <w:rPr>
                <w:rFonts w:eastAsia="Times New Roman"/>
                <w:color w:val="000000"/>
                <w:sz w:val="18"/>
                <w:szCs w:val="18"/>
              </w:rPr>
              <w:br/>
            </w:r>
            <w:r>
              <w:rPr>
                <w:rFonts w:eastAsia="Times New Roman"/>
                <w:color w:val="000000"/>
                <w:sz w:val="18"/>
                <w:szCs w:val="18"/>
              </w:rPr>
              <w:t>Cash flow multiples</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3.5x - 33.1x</w:t>
            </w:r>
            <w:r>
              <w:rPr>
                <w:rFonts w:eastAsia="Times New Roman"/>
                <w:color w:val="000000"/>
                <w:sz w:val="18"/>
                <w:szCs w:val="18"/>
              </w:rPr>
              <w:br/>
              <w:t>5.6% - 28.4%</w:t>
            </w:r>
            <w:r>
              <w:rPr>
                <w:rFonts w:eastAsia="Times New Roman"/>
                <w:color w:val="000000"/>
                <w:sz w:val="18"/>
                <w:szCs w:val="18"/>
              </w:rPr>
              <w:br/>
              <w:t>1.9x -25.0x</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10.8x</w:t>
            </w:r>
            <w:r>
              <w:rPr>
                <w:rFonts w:eastAsia="Times New Roman"/>
                <w:color w:val="000000"/>
                <w:sz w:val="18"/>
                <w:szCs w:val="18"/>
              </w:rPr>
              <w:br/>
              <w:t>8.6%</w:t>
            </w:r>
            <w:r>
              <w:rPr>
                <w:rFonts w:eastAsia="Times New Roman"/>
                <w:color w:val="000000"/>
                <w:sz w:val="18"/>
                <w:szCs w:val="18"/>
              </w:rPr>
              <w:br/>
              <w:t>6.8x</w:t>
            </w:r>
          </w:p>
        </w:tc>
      </w:tr>
      <w:tr w:rsidR="00000000">
        <w:trPr>
          <w:divId w:val="195297529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Other equity investments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Market comparable companies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jc w:val="right"/>
              <w:rPr>
                <w:rFonts w:eastAsia="Times New Roman"/>
              </w:rPr>
            </w:pPr>
            <w:r>
              <w:rPr>
                <w:rFonts w:eastAsia="Times New Roman"/>
                <w:color w:val="000000"/>
                <w:sz w:val="18"/>
                <w:szCs w:val="18"/>
              </w:rPr>
              <w:t>Revenue multiple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8"/>
                <w:szCs w:val="18"/>
              </w:rPr>
              <w:t xml:space="preserve">9.7x - 26.4x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jc w:val="center"/>
              <w:rPr>
                <w:rFonts w:eastAsia="Times New Roman"/>
              </w:rPr>
            </w:pPr>
            <w:r>
              <w:rPr>
                <w:rFonts w:eastAsia="Times New Roman"/>
                <w:color w:val="000000"/>
                <w:sz w:val="18"/>
                <w:szCs w:val="18"/>
              </w:rPr>
              <w:t>18.5x</w:t>
            </w:r>
          </w:p>
        </w:tc>
      </w:tr>
      <w:tr w:rsidR="00000000">
        <w:trPr>
          <w:divId w:val="195297529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Discounts factor</w:t>
            </w:r>
            <w:r>
              <w:rPr>
                <w:rFonts w:eastAsia="Times New Roman"/>
                <w:color w:val="000000"/>
                <w:sz w:val="18"/>
                <w:szCs w:val="18"/>
              </w:rPr>
              <w:br/>
              <w:t>Discount years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8.2x</w:t>
            </w:r>
            <w:r>
              <w:rPr>
                <w:rFonts w:eastAsia="Times New Roman"/>
                <w:color w:val="000000"/>
                <w:sz w:val="18"/>
                <w:szCs w:val="18"/>
              </w:rPr>
              <w:br/>
              <w:t>10.0%</w:t>
            </w:r>
            <w:r>
              <w:rPr>
                <w:rFonts w:eastAsia="Times New Roman"/>
                <w:color w:val="000000"/>
                <w:sz w:val="18"/>
                <w:szCs w:val="18"/>
              </w:rPr>
              <w:br/>
              <w:t>11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bl>
    <w:p w:rsidR="00000000" w:rsidRDefault="00E97FD0">
      <w:pPr>
        <w:jc w:val="center"/>
        <w:divId w:val="1022587919"/>
        <w:rPr>
          <w:rFonts w:eastAsia="Times New Roman"/>
        </w:rPr>
      </w:pPr>
    </w:p>
    <w:p w:rsidR="00000000" w:rsidRDefault="00E97FD0">
      <w:pPr>
        <w:jc w:val="center"/>
        <w:divId w:val="1022587919"/>
        <w:rPr>
          <w:rFonts w:eastAsia="Times New Roman"/>
        </w:rPr>
      </w:pPr>
      <w:r>
        <w:rPr>
          <w:rFonts w:eastAsia="Times New Roman"/>
          <w:color w:val="000000"/>
          <w:sz w:val="20"/>
          <w:szCs w:val="20"/>
        </w:rPr>
        <w:t>49</w:t>
      </w:r>
    </w:p>
    <w:p w:rsidR="00000000" w:rsidRDefault="00E97FD0">
      <w:pPr>
        <w:rPr>
          <w:rFonts w:eastAsia="Times New Roman"/>
        </w:rPr>
      </w:pPr>
      <w:r>
        <w:rPr>
          <w:rFonts w:eastAsia="Times New Roman"/>
        </w:rPr>
        <w:pict>
          <v:rect id="_x0000_i1075" style="width:0;height:1.5pt" o:hralign="center" o:hrstd="t" o:hr="t" fillcolor="#a0a0a0" stroked="f"/>
        </w:pict>
      </w:r>
    </w:p>
    <w:p w:rsidR="00000000" w:rsidRDefault="00E97FD0">
      <w:pPr>
        <w:divId w:val="1006982073"/>
        <w:rPr>
          <w:rFonts w:eastAsia="Times New Roman"/>
        </w:rPr>
      </w:pPr>
      <w:r>
        <w:rPr>
          <w:rFonts w:eastAsia="Times New Roman"/>
          <w:b/>
          <w:bCs/>
          <w:color w:val="0000FF"/>
          <w:sz w:val="20"/>
          <w:szCs w:val="20"/>
          <w:u w:val="single"/>
        </w:rPr>
        <w:t>Table of Contents</w:t>
      </w:r>
    </w:p>
    <w:p w:rsidR="00000000" w:rsidRDefault="00E97FD0">
      <w:pPr>
        <w:jc w:val="center"/>
        <w:divId w:val="1890919348"/>
        <w:rPr>
          <w:rFonts w:eastAsia="Times New Roman"/>
        </w:rPr>
      </w:pPr>
      <w:r>
        <w:rPr>
          <w:rFonts w:eastAsia="Times New Roman"/>
          <w:b/>
          <w:bCs/>
          <w:color w:val="000000"/>
          <w:sz w:val="20"/>
          <w:szCs w:val="20"/>
        </w:rPr>
        <w:t>EQUITABLE HOLDINGS, INC.</w:t>
      </w:r>
    </w:p>
    <w:p w:rsidR="00000000" w:rsidRDefault="00E97FD0">
      <w:pPr>
        <w:jc w:val="center"/>
        <w:divId w:val="1890919348"/>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55"/>
        <w:gridCol w:w="1720"/>
        <w:gridCol w:w="38"/>
        <w:gridCol w:w="91"/>
        <w:gridCol w:w="469"/>
        <w:gridCol w:w="36"/>
        <w:gridCol w:w="36"/>
        <w:gridCol w:w="36"/>
        <w:gridCol w:w="36"/>
        <w:gridCol w:w="51"/>
        <w:gridCol w:w="1277"/>
        <w:gridCol w:w="36"/>
        <w:gridCol w:w="36"/>
        <w:gridCol w:w="36"/>
        <w:gridCol w:w="36"/>
        <w:gridCol w:w="55"/>
        <w:gridCol w:w="1831"/>
        <w:gridCol w:w="36"/>
        <w:gridCol w:w="36"/>
        <w:gridCol w:w="36"/>
        <w:gridCol w:w="36"/>
        <w:gridCol w:w="47"/>
        <w:gridCol w:w="927"/>
        <w:gridCol w:w="36"/>
        <w:gridCol w:w="36"/>
        <w:gridCol w:w="36"/>
        <w:gridCol w:w="36"/>
        <w:gridCol w:w="45"/>
        <w:gridCol w:w="1088"/>
        <w:gridCol w:w="36"/>
      </w:tblGrid>
      <w:tr w:rsidR="00000000">
        <w:trPr>
          <w:divId w:val="1106776930"/>
        </w:trPr>
        <w:tc>
          <w:tcPr>
            <w:tcW w:w="50" w:type="pct"/>
            <w:vAlign w:val="center"/>
            <w:hideMark/>
          </w:tcPr>
          <w:p w:rsidR="00000000" w:rsidRDefault="00E97FD0">
            <w:pPr>
              <w:jc w:val="center"/>
              <w:rPr>
                <w:rFonts w:eastAsia="Times New Roman"/>
              </w:rPr>
            </w:pPr>
          </w:p>
        </w:tc>
        <w:tc>
          <w:tcPr>
            <w:tcW w:w="105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10677693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Significant</w:t>
            </w:r>
            <w:r>
              <w:rPr>
                <w:rFonts w:eastAsia="Times New Roman"/>
                <w:color w:val="000000"/>
                <w:sz w:val="16"/>
                <w:szCs w:val="16"/>
              </w:rPr>
              <w:br/>
            </w:r>
            <w:r>
              <w:rPr>
                <w:rFonts w:eastAsia="Times New Roman"/>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 xml:space="preserve">Weighted Average </w:t>
            </w:r>
          </w:p>
        </w:tc>
      </w:tr>
      <w:tr w:rsidR="00000000">
        <w:trPr>
          <w:divId w:val="1106776930"/>
        </w:trPr>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GMIB reinsurance contract asset</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2,488 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r>
            <w:r>
              <w:rPr>
                <w:rFonts w:eastAsia="Times New Roman"/>
                <w:color w:val="000000"/>
                <w:sz w:val="18"/>
                <w:szCs w:val="18"/>
              </w:rP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43 - 85 bps</w:t>
            </w:r>
            <w:r>
              <w:rPr>
                <w:rFonts w:eastAsia="Times New Roman"/>
                <w:color w:val="000000"/>
                <w:sz w:val="18"/>
                <w:szCs w:val="18"/>
              </w:rPr>
              <w:br/>
              <w:t>0.6%-16%</w:t>
            </w:r>
            <w:r>
              <w:rPr>
                <w:rFonts w:eastAsia="Times New Roman"/>
                <w:color w:val="000000"/>
                <w:sz w:val="18"/>
                <w:szCs w:val="18"/>
              </w:rPr>
              <w:br/>
              <w:t>0%-2%</w:t>
            </w:r>
            <w:r>
              <w:rPr>
                <w:rFonts w:eastAsia="Times New Roman"/>
                <w:color w:val="000000"/>
                <w:sz w:val="18"/>
                <w:szCs w:val="18"/>
              </w:rPr>
              <w:br/>
              <w:t>0%-61%</w:t>
            </w:r>
            <w:r>
              <w:rPr>
                <w:rFonts w:eastAsia="Times New Roman"/>
                <w:color w:val="000000"/>
                <w:sz w:val="18"/>
                <w:szCs w:val="18"/>
              </w:rPr>
              <w:br/>
              <w:t>7%-32%</w:t>
            </w:r>
            <w:r>
              <w:rPr>
                <w:rFonts w:eastAsia="Times New Roman"/>
                <w:color w:val="000000"/>
                <w:sz w:val="18"/>
                <w:szCs w:val="18"/>
              </w:rPr>
              <w:br/>
            </w:r>
            <w:r>
              <w:rPr>
                <w:rFonts w:eastAsia="Times New Roman"/>
                <w:color w:val="000000"/>
                <w:sz w:val="18"/>
                <w:szCs w:val="18"/>
              </w:rPr>
              <w:br/>
              <w:t>0.01%-0.18%</w:t>
            </w:r>
            <w:r>
              <w:rPr>
                <w:rFonts w:eastAsia="Times New Roman"/>
                <w:color w:val="000000"/>
                <w:sz w:val="18"/>
                <w:szCs w:val="18"/>
              </w:rPr>
              <w:br/>
              <w:t>0.07%-0.54%</w:t>
            </w:r>
            <w:r>
              <w:rPr>
                <w:rFonts w:eastAsia="Times New Roman"/>
                <w:color w:val="000000"/>
                <w:sz w:val="18"/>
                <w:szCs w:val="18"/>
              </w:rPr>
              <w:br/>
              <w:t>0.42%-42.20%</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50 bps</w:t>
            </w:r>
            <w:r>
              <w:rPr>
                <w:rFonts w:eastAsia="Times New Roman"/>
                <w:color w:val="000000"/>
                <w:sz w:val="18"/>
                <w:szCs w:val="18"/>
              </w:rPr>
              <w:br/>
              <w:t>1.69%</w:t>
            </w:r>
            <w:r>
              <w:rPr>
                <w:rFonts w:eastAsia="Times New Roman"/>
                <w:color w:val="000000"/>
                <w:sz w:val="18"/>
                <w:szCs w:val="18"/>
              </w:rPr>
              <w:br/>
              <w:t>0.91%</w:t>
            </w:r>
            <w:r>
              <w:rPr>
                <w:rFonts w:eastAsia="Times New Roman"/>
                <w:color w:val="000000"/>
                <w:sz w:val="18"/>
                <w:szCs w:val="18"/>
              </w:rPr>
              <w:br/>
              <w:t>5.82%</w:t>
            </w:r>
            <w:r>
              <w:rPr>
                <w:rFonts w:eastAsia="Times New Roman"/>
                <w:color w:val="000000"/>
                <w:sz w:val="18"/>
                <w:szCs w:val="18"/>
              </w:rPr>
              <w:br/>
              <w:t>24%</w:t>
            </w:r>
            <w:r>
              <w:rPr>
                <w:rFonts w:eastAsia="Times New Roman"/>
                <w:color w:val="000000"/>
                <w:sz w:val="18"/>
                <w:szCs w:val="18"/>
              </w:rPr>
              <w:br/>
            </w:r>
            <w:r>
              <w:rPr>
                <w:rFonts w:eastAsia="Times New Roman"/>
                <w:sz w:val="18"/>
                <w:szCs w:val="18"/>
              </w:rPr>
              <w:br/>
            </w:r>
            <w:r>
              <w:rPr>
                <w:rFonts w:eastAsia="Times New Roman"/>
                <w:color w:val="000000"/>
                <w:sz w:val="18"/>
                <w:szCs w:val="18"/>
              </w:rPr>
              <w:t>2.80%</w:t>
            </w:r>
            <w:r>
              <w:rPr>
                <w:rFonts w:eastAsia="Times New Roman"/>
                <w:color w:val="000000"/>
                <w:sz w:val="18"/>
                <w:szCs w:val="18"/>
              </w:rPr>
              <w:br/>
              <w:t>(same for all ages)</w:t>
            </w:r>
            <w:r>
              <w:rPr>
                <w:rFonts w:eastAsia="Times New Roman"/>
                <w:color w:val="000000"/>
                <w:sz w:val="18"/>
                <w:szCs w:val="18"/>
              </w:rPr>
              <w:br/>
              <w:t>(same for all ages)</w:t>
            </w:r>
          </w:p>
        </w:tc>
      </w:tr>
      <w:tr w:rsidR="00000000">
        <w:trPr>
          <w:divId w:val="1106776930"/>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67769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AB Contingent Consideration Payable</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Expected revenue growth rates</w:t>
            </w:r>
            <w:r>
              <w:rPr>
                <w:rFonts w:eastAsia="Times New Roman"/>
                <w:color w:val="000000"/>
                <w:sz w:val="18"/>
                <w:szCs w:val="18"/>
              </w:rPr>
              <w:br/>
              <w:t>Discount rate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ascii="Calibri" w:eastAsia="Times New Roman" w:hAnsi="Calibri" w:cs="Calibri"/>
                <w:color w:val="000000"/>
                <w:sz w:val="18"/>
                <w:szCs w:val="18"/>
              </w:rPr>
              <w:t>0.7 % - 50.0 %</w:t>
            </w:r>
            <w:r>
              <w:rPr>
                <w:rFonts w:ascii="Calibri" w:eastAsia="Times New Roman" w:hAnsi="Calibri" w:cs="Calibri"/>
                <w:color w:val="000000"/>
                <w:sz w:val="18"/>
                <w:szCs w:val="18"/>
              </w:rPr>
              <w:br/>
              <w:t>1.9 % - 10.4 %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 xml:space="preserve">4.9 % </w:t>
            </w:r>
            <w:r>
              <w:rPr>
                <w:rFonts w:eastAsia="Times New Roman"/>
                <w:color w:val="000000"/>
                <w:sz w:val="18"/>
                <w:szCs w:val="18"/>
              </w:rPr>
              <w:br/>
              <w:t> 8.0 %</w:t>
            </w:r>
          </w:p>
        </w:tc>
      </w:tr>
      <w:tr w:rsidR="00000000">
        <w:trPr>
          <w:divId w:val="1106776930"/>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GMIBNLG</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10,713 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ascii="Calibri" w:eastAsia="Times New Roman" w:hAnsi="Calibri" w:cs="Calibri"/>
                <w:color w:val="000000"/>
                <w:sz w:val="18"/>
                <w:szCs w:val="18"/>
              </w:rPr>
              <w:t>96.0 bps</w:t>
            </w:r>
            <w:r>
              <w:rPr>
                <w:rFonts w:ascii="Calibri" w:eastAsia="Times New Roman" w:hAnsi="Calibri" w:cs="Calibri"/>
                <w:color w:val="000000"/>
                <w:sz w:val="18"/>
                <w:szCs w:val="18"/>
              </w:rPr>
              <w:br/>
              <w:t>1.1%-25.7%</w:t>
            </w:r>
            <w:r>
              <w:rPr>
                <w:rFonts w:ascii="Calibri" w:eastAsia="Times New Roman" w:hAnsi="Calibri" w:cs="Calibri"/>
                <w:color w:val="000000"/>
                <w:sz w:val="18"/>
                <w:szCs w:val="18"/>
              </w:rPr>
              <w:br/>
              <w:t>0.4%-2%</w:t>
            </w:r>
            <w:r>
              <w:rPr>
                <w:rFonts w:ascii="Calibri" w:eastAsia="Times New Roman" w:hAnsi="Calibri" w:cs="Calibri"/>
                <w:color w:val="000000"/>
                <w:sz w:val="18"/>
                <w:szCs w:val="18"/>
              </w:rPr>
              <w:br/>
              <w:t>0%-100%</w:t>
            </w:r>
            <w:r>
              <w:rPr>
                <w:rFonts w:ascii="Calibri" w:eastAsia="Times New Roman" w:hAnsi="Calibri" w:cs="Calibri"/>
                <w:color w:val="000000"/>
                <w:sz w:val="18"/>
                <w:szCs w:val="18"/>
              </w:rPr>
              <w:br/>
            </w:r>
            <w:r>
              <w:rPr>
                <w:rFonts w:ascii="Calibri" w:eastAsia="Times New Roman" w:hAnsi="Calibri" w:cs="Calibri"/>
                <w:color w:val="000000"/>
                <w:sz w:val="18"/>
                <w:szCs w:val="18"/>
              </w:rPr>
              <w:br/>
              <w:t>0.01%-0.19%</w:t>
            </w:r>
            <w:r>
              <w:rPr>
                <w:rFonts w:ascii="Calibri" w:eastAsia="Times New Roman" w:hAnsi="Calibri" w:cs="Calibri"/>
                <w:color w:val="000000"/>
                <w:sz w:val="18"/>
                <w:szCs w:val="18"/>
              </w:rPr>
              <w:br/>
              <w:t>0.06%-0.53%</w:t>
            </w:r>
            <w:r>
              <w:rPr>
                <w:rFonts w:ascii="Calibri" w:eastAsia="Times New Roman" w:hAnsi="Calibri" w:cs="Calibri"/>
                <w:color w:val="000000"/>
                <w:sz w:val="18"/>
                <w:szCs w:val="18"/>
              </w:rPr>
              <w:br/>
              <w:t>0.41%-41.39%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sz w:val="18"/>
                <w:szCs w:val="18"/>
              </w:rPr>
              <w:br/>
            </w:r>
            <w:r>
              <w:rPr>
                <w:rFonts w:eastAsia="Times New Roman"/>
                <w:color w:val="000000"/>
                <w:sz w:val="18"/>
                <w:szCs w:val="18"/>
              </w:rPr>
              <w:t>3.19%</w:t>
            </w:r>
            <w:r>
              <w:rPr>
                <w:rFonts w:eastAsia="Times New Roman"/>
                <w:color w:val="000000"/>
                <w:sz w:val="18"/>
                <w:szCs w:val="18"/>
              </w:rPr>
              <w:br/>
              <w:t>0.93%</w:t>
            </w:r>
            <w:r>
              <w:rPr>
                <w:rFonts w:eastAsia="Times New Roman"/>
                <w:color w:val="000000"/>
                <w:sz w:val="18"/>
                <w:szCs w:val="18"/>
              </w:rPr>
              <w:br/>
              <w:t>5.51%</w:t>
            </w:r>
            <w:r>
              <w:rPr>
                <w:rFonts w:eastAsia="Times New Roman"/>
                <w:color w:val="000000"/>
                <w:sz w:val="18"/>
                <w:szCs w:val="18"/>
              </w:rPr>
              <w:br/>
            </w:r>
            <w:r>
              <w:rPr>
                <w:rFonts w:eastAsia="Times New Roman"/>
                <w:sz w:val="18"/>
                <w:szCs w:val="18"/>
              </w:rPr>
              <w:br/>
            </w:r>
            <w:r>
              <w:rPr>
                <w:rFonts w:eastAsia="Times New Roman"/>
                <w:color w:val="000000"/>
                <w:sz w:val="18"/>
                <w:szCs w:val="18"/>
              </w:rPr>
              <w:t>1.56%</w:t>
            </w:r>
            <w:r>
              <w:rPr>
                <w:rFonts w:eastAsia="Times New Roman"/>
                <w:color w:val="000000"/>
                <w:sz w:val="18"/>
                <w:szCs w:val="18"/>
              </w:rPr>
              <w:br/>
            </w:r>
            <w:r>
              <w:rPr>
                <w:rFonts w:eastAsia="Times New Roman"/>
                <w:color w:val="000000"/>
                <w:sz w:val="18"/>
                <w:szCs w:val="18"/>
              </w:rPr>
              <w:t>(same for all ages)</w:t>
            </w:r>
            <w:r>
              <w:rPr>
                <w:rFonts w:eastAsia="Times New Roman"/>
                <w:color w:val="000000"/>
                <w:sz w:val="18"/>
                <w:szCs w:val="18"/>
              </w:rPr>
              <w:br/>
              <w:t>(same for all ages)</w:t>
            </w:r>
          </w:p>
        </w:tc>
      </w:tr>
      <w:tr w:rsidR="00000000">
        <w:trPr>
          <w:divId w:val="11067769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Assumed GMIB Reinsurance Contracts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60 - 133</w:t>
            </w:r>
            <w:r>
              <w:rPr>
                <w:rFonts w:eastAsia="Times New Roman"/>
                <w:color w:val="000000"/>
                <w:sz w:val="18"/>
                <w:szCs w:val="18"/>
              </w:rPr>
              <w:br/>
              <w:t>1.1% - 11.1%</w:t>
            </w:r>
            <w:r>
              <w:rPr>
                <w:rFonts w:eastAsia="Times New Roman"/>
                <w:color w:val="000000"/>
                <w:sz w:val="18"/>
                <w:szCs w:val="18"/>
              </w:rPr>
              <w:br/>
              <w:t>0.6% - 22.2%</w:t>
            </w:r>
            <w:r>
              <w:rPr>
                <w:rFonts w:eastAsia="Times New Roman"/>
                <w:color w:val="000000"/>
                <w:sz w:val="18"/>
                <w:szCs w:val="18"/>
              </w:rPr>
              <w:br/>
              <w:t>1.1% - 100%</w:t>
            </w:r>
            <w:r>
              <w:rPr>
                <w:rFonts w:eastAsia="Times New Roman"/>
                <w:color w:val="000000"/>
                <w:sz w:val="18"/>
                <w:szCs w:val="18"/>
              </w:rPr>
              <w:br/>
              <w:t>0% - 30%</w:t>
            </w:r>
            <w:r>
              <w:rPr>
                <w:rFonts w:eastAsia="Times New Roman"/>
                <w:color w:val="000000"/>
                <w:sz w:val="18"/>
                <w:szCs w:val="18"/>
              </w:rPr>
              <w:br/>
              <w:t>7%-32%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99 bps</w:t>
            </w:r>
            <w:r>
              <w:rPr>
                <w:rFonts w:eastAsia="Times New Roman"/>
                <w:color w:val="000000"/>
                <w:sz w:val="18"/>
                <w:szCs w:val="18"/>
              </w:rPr>
              <w:br/>
              <w:t>1.69%</w:t>
            </w:r>
            <w:r>
              <w:rPr>
                <w:rFonts w:eastAsia="Times New Roman"/>
                <w:color w:val="000000"/>
                <w:sz w:val="18"/>
                <w:szCs w:val="18"/>
              </w:rPr>
              <w:br/>
              <w:t>0.91%</w:t>
            </w:r>
            <w:r>
              <w:rPr>
                <w:rFonts w:eastAsia="Times New Roman"/>
                <w:color w:val="000000"/>
                <w:sz w:val="18"/>
                <w:szCs w:val="18"/>
              </w:rPr>
              <w:br/>
              <w:t>(same for all ages)</w:t>
            </w:r>
            <w:r>
              <w:rPr>
                <w:rFonts w:eastAsia="Times New Roman"/>
                <w:color w:val="000000"/>
                <w:sz w:val="18"/>
                <w:szCs w:val="18"/>
              </w:rPr>
              <w:br/>
              <w:t>5.82%</w:t>
            </w:r>
            <w:r>
              <w:rPr>
                <w:rFonts w:eastAsia="Times New Roman"/>
                <w:color w:val="000000"/>
                <w:sz w:val="18"/>
                <w:szCs w:val="18"/>
              </w:rPr>
              <w:br/>
              <w:t>24%</w:t>
            </w:r>
          </w:p>
        </w:tc>
      </w:tr>
      <w:tr w:rsidR="00000000">
        <w:trPr>
          <w:divId w:val="1106776930"/>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GWBL/GMWB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190 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r>
            <w:r>
              <w:rPr>
                <w:rFonts w:eastAsia="Times New Roman"/>
                <w:color w:val="000000"/>
                <w:sz w:val="18"/>
                <w:szCs w:val="18"/>
              </w:rP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sz w:val="18"/>
                <w:szCs w:val="18"/>
              </w:rPr>
              <w:br/>
            </w:r>
            <w:r>
              <w:rPr>
                <w:rFonts w:eastAsia="Times New Roman"/>
                <w:color w:val="000000"/>
                <w:sz w:val="18"/>
                <w:szCs w:val="18"/>
              </w:rP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96.0 bps</w:t>
            </w:r>
            <w:r>
              <w:rPr>
                <w:rFonts w:eastAsia="Times New Roman"/>
                <w:color w:val="000000"/>
                <w:sz w:val="18"/>
                <w:szCs w:val="18"/>
              </w:rPr>
              <w:br/>
              <w:t>0.8%-16%</w:t>
            </w:r>
            <w:r>
              <w:rPr>
                <w:rFonts w:eastAsia="Times New Roman"/>
                <w:color w:val="000000"/>
                <w:sz w:val="18"/>
                <w:szCs w:val="18"/>
              </w:rPr>
              <w:br/>
              <w:t>0%-8%</w:t>
            </w:r>
            <w:r>
              <w:rPr>
                <w:rFonts w:eastAsia="Times New Roman"/>
                <w:color w:val="000000"/>
                <w:sz w:val="18"/>
                <w:szCs w:val="18"/>
              </w:rPr>
              <w:br/>
              <w:t>100% once</w:t>
            </w:r>
            <w:r>
              <w:rPr>
                <w:rFonts w:eastAsia="Times New Roman"/>
                <w:color w:val="000000"/>
                <w:sz w:val="18"/>
                <w:szCs w:val="18"/>
              </w:rPr>
              <w:br/>
              <w:t>starting</w:t>
            </w:r>
            <w:r>
              <w:rPr>
                <w:rFonts w:eastAsia="Times New Roman"/>
                <w:color w:val="000000"/>
                <w:sz w:val="18"/>
                <w:szCs w:val="18"/>
              </w:rPr>
              <w:br/>
              <w:t>7%-32%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sz w:val="18"/>
                <w:szCs w:val="18"/>
              </w:rPr>
              <w:br/>
            </w:r>
            <w:r>
              <w:rPr>
                <w:rFonts w:eastAsia="Times New Roman"/>
                <w:color w:val="000000"/>
                <w:sz w:val="18"/>
                <w:szCs w:val="18"/>
              </w:rPr>
              <w:t>1.69%</w:t>
            </w:r>
            <w:r>
              <w:rPr>
                <w:rFonts w:eastAsia="Times New Roman"/>
                <w:color w:val="000000"/>
                <w:sz w:val="18"/>
                <w:szCs w:val="18"/>
              </w:rPr>
              <w:br/>
              <w:t>0.91%</w:t>
            </w:r>
            <w:r>
              <w:rPr>
                <w:rFonts w:eastAsia="Times New Roman"/>
                <w:color w:val="000000"/>
                <w:sz w:val="18"/>
                <w:szCs w:val="18"/>
              </w:rPr>
              <w:br/>
            </w:r>
            <w:r>
              <w:rPr>
                <w:rFonts w:eastAsia="Times New Roman"/>
                <w:sz w:val="18"/>
                <w:szCs w:val="18"/>
              </w:rPr>
              <w:br/>
            </w:r>
            <w:r>
              <w:rPr>
                <w:rFonts w:eastAsia="Times New Roman"/>
                <w:color w:val="000000"/>
                <w:sz w:val="18"/>
                <w:szCs w:val="18"/>
              </w:rPr>
              <w:t>24%</w:t>
            </w:r>
          </w:p>
        </w:tc>
      </w:tr>
      <w:tr w:rsidR="00000000">
        <w:trPr>
          <w:divId w:val="11067769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GIB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r>
            <w:r>
              <w:rPr>
                <w:rFonts w:eastAsia="Times New Roman"/>
                <w:color w:val="000000"/>
                <w:sz w:val="18"/>
                <w:szCs w:val="18"/>
              </w:rP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18"/>
                <w:szCs w:val="18"/>
              </w:rPr>
              <w:t>96.0 bps</w:t>
            </w:r>
            <w:r>
              <w:rPr>
                <w:rFonts w:eastAsia="Times New Roman"/>
                <w:color w:val="000000"/>
                <w:sz w:val="18"/>
                <w:szCs w:val="18"/>
              </w:rPr>
              <w:br/>
              <w:t>0.8%-15.6%</w:t>
            </w:r>
            <w:r>
              <w:rPr>
                <w:rFonts w:eastAsia="Times New Roman"/>
                <w:color w:val="000000"/>
                <w:sz w:val="18"/>
                <w:szCs w:val="18"/>
              </w:rPr>
              <w:br/>
              <w:t>0%-2%</w:t>
            </w:r>
            <w:r>
              <w:rPr>
                <w:rFonts w:eastAsia="Times New Roman"/>
                <w:color w:val="000000"/>
                <w:sz w:val="18"/>
                <w:szCs w:val="18"/>
              </w:rPr>
              <w:br/>
              <w:t>0%-100%</w:t>
            </w:r>
            <w:r>
              <w:rPr>
                <w:rFonts w:eastAsia="Times New Roman"/>
                <w:color w:val="000000"/>
                <w:sz w:val="18"/>
                <w:szCs w:val="18"/>
              </w:rPr>
              <w:br/>
              <w:t>7%-32%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7FD0">
            <w:pPr>
              <w:jc w:val="center"/>
              <w:rPr>
                <w:rFonts w:eastAsia="Times New Roman"/>
              </w:rPr>
            </w:pPr>
            <w:r>
              <w:rPr>
                <w:rFonts w:eastAsia="Times New Roman"/>
                <w:sz w:val="18"/>
                <w:szCs w:val="18"/>
              </w:rPr>
              <w:br/>
            </w:r>
            <w:r>
              <w:rPr>
                <w:rFonts w:eastAsia="Times New Roman"/>
                <w:color w:val="000000"/>
                <w:sz w:val="18"/>
                <w:szCs w:val="18"/>
              </w:rPr>
              <w:t>1.69%</w:t>
            </w:r>
            <w:r>
              <w:rPr>
                <w:rFonts w:eastAsia="Times New Roman"/>
                <w:color w:val="000000"/>
                <w:sz w:val="18"/>
                <w:szCs w:val="18"/>
              </w:rPr>
              <w:br/>
              <w:t>0.91%</w:t>
            </w:r>
            <w:r>
              <w:rPr>
                <w:rFonts w:eastAsia="Times New Roman"/>
                <w:color w:val="000000"/>
                <w:sz w:val="18"/>
                <w:szCs w:val="18"/>
              </w:rPr>
              <w:br/>
              <w:t>5.82%</w:t>
            </w:r>
            <w:r>
              <w:rPr>
                <w:rFonts w:eastAsia="Times New Roman"/>
                <w:color w:val="000000"/>
                <w:sz w:val="18"/>
                <w:szCs w:val="18"/>
              </w:rPr>
              <w:br/>
              <w:t>24%</w:t>
            </w:r>
          </w:p>
        </w:tc>
      </w:tr>
      <w:tr w:rsidR="00000000">
        <w:trPr>
          <w:divId w:val="1106776930"/>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GMAB</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color w:val="000000"/>
                <w:sz w:val="18"/>
                <w:szCs w:val="18"/>
              </w:rPr>
              <w:t>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E97FD0">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Volatility rates - Equity</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ascii="Calibri" w:eastAsia="Times New Roman" w:hAnsi="Calibri" w:cs="Calibri"/>
                <w:color w:val="000000"/>
                <w:sz w:val="18"/>
                <w:szCs w:val="18"/>
              </w:rPr>
              <w:t>96.0 bps</w:t>
            </w:r>
            <w:r>
              <w:rPr>
                <w:rFonts w:ascii="Calibri" w:eastAsia="Times New Roman" w:hAnsi="Calibri" w:cs="Calibri"/>
                <w:color w:val="000000"/>
                <w:sz w:val="18"/>
                <w:szCs w:val="18"/>
              </w:rPr>
              <w:br/>
              <w:t>0.8%-16%</w:t>
            </w:r>
            <w:r>
              <w:rPr>
                <w:rFonts w:ascii="Calibri" w:eastAsia="Times New Roman" w:hAnsi="Calibri" w:cs="Calibri"/>
                <w:color w:val="000000"/>
                <w:sz w:val="18"/>
                <w:szCs w:val="18"/>
              </w:rPr>
              <w:br/>
              <w:t>7%-32%</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E97FD0">
            <w:pPr>
              <w:jc w:val="center"/>
              <w:rPr>
                <w:rFonts w:eastAsia="Times New Roman"/>
              </w:rPr>
            </w:pPr>
            <w:r>
              <w:rPr>
                <w:rFonts w:eastAsia="Times New Roman"/>
                <w:sz w:val="18"/>
                <w:szCs w:val="18"/>
              </w:rPr>
              <w:br/>
            </w:r>
            <w:r>
              <w:rPr>
                <w:rFonts w:eastAsia="Times New Roman"/>
                <w:color w:val="000000"/>
                <w:sz w:val="18"/>
                <w:szCs w:val="18"/>
              </w:rPr>
              <w:t>1.69%</w:t>
            </w:r>
            <w:r>
              <w:rPr>
                <w:rFonts w:eastAsia="Times New Roman"/>
                <w:color w:val="000000"/>
                <w:sz w:val="18"/>
                <w:szCs w:val="18"/>
              </w:rPr>
              <w:br/>
              <w:t>24%</w:t>
            </w:r>
          </w:p>
        </w:tc>
      </w:tr>
    </w:tbl>
    <w:p w:rsidR="00000000" w:rsidRDefault="00E97FD0">
      <w:pPr>
        <w:ind w:hanging="1080"/>
        <w:jc w:val="both"/>
        <w:rPr>
          <w:rFonts w:eastAsia="Times New Roman"/>
        </w:rPr>
      </w:pPr>
      <w:r>
        <w:rPr>
          <w:rFonts w:eastAsia="Times New Roman"/>
          <w:color w:val="000000"/>
          <w:sz w:val="20"/>
          <w:szCs w:val="20"/>
        </w:rPr>
        <w:t>______________</w:t>
      </w:r>
    </w:p>
    <w:p w:rsidR="00000000" w:rsidRDefault="00E97FD0">
      <w:pPr>
        <w:ind w:hanging="360"/>
        <w:divId w:val="483013929"/>
        <w:rPr>
          <w:rFonts w:eastAsia="Times New Roman"/>
        </w:rPr>
      </w:pPr>
      <w:r>
        <w:rPr>
          <w:rFonts w:eastAsia="Times New Roman"/>
          <w:color w:val="000000"/>
          <w:sz w:val="18"/>
          <w:szCs w:val="18"/>
        </w:rPr>
        <w:t>(1)</w:t>
      </w: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p w:rsidR="00000000" w:rsidRDefault="00E97FD0">
      <w:pPr>
        <w:jc w:val="both"/>
        <w:divId w:val="61876848"/>
        <w:rPr>
          <w:rFonts w:eastAsia="Times New Roman"/>
        </w:rPr>
      </w:pPr>
      <w:r>
        <w:rPr>
          <w:rFonts w:eastAsia="Times New Roman"/>
          <w:b/>
          <w:bCs/>
          <w:i/>
          <w:iCs/>
          <w:color w:val="000000"/>
          <w:sz w:val="20"/>
          <w:szCs w:val="20"/>
        </w:rPr>
        <w:t>Level 3 Financial Instruments for which Quantitative Inputs are Not Available</w:t>
      </w:r>
    </w:p>
    <w:p w:rsidR="00000000" w:rsidRDefault="00E97FD0">
      <w:pPr>
        <w:jc w:val="both"/>
        <w:divId w:val="223955517"/>
        <w:rPr>
          <w:rFonts w:eastAsia="Times New Roman"/>
        </w:rPr>
      </w:pPr>
      <w:r>
        <w:rPr>
          <w:rFonts w:eastAsia="Times New Roman"/>
          <w:color w:val="000000"/>
          <w:sz w:val="20"/>
          <w:szCs w:val="20"/>
          <w:u w:val="single"/>
        </w:rPr>
        <w:t>Certain Privately Placed Debt Securities with Limited Trading Activity</w:t>
      </w:r>
    </w:p>
    <w:p w:rsidR="00000000" w:rsidRDefault="00E97FD0">
      <w:pPr>
        <w:divId w:val="907498480"/>
        <w:rPr>
          <w:rFonts w:eastAsia="Times New Roman"/>
        </w:rPr>
      </w:pPr>
      <w:r>
        <w:rPr>
          <w:rFonts w:eastAsia="Times New Roman"/>
          <w:color w:val="000000"/>
          <w:sz w:val="20"/>
          <w:szCs w:val="20"/>
        </w:rPr>
        <w:t>Excluded from the tables above as of March 31, 2021 and December 31, 2020, respectively, are approximately $774 million and $743 million of Level 3 fair value measurements of investment</w:t>
      </w:r>
      <w:r>
        <w:rPr>
          <w:rFonts w:eastAsia="Times New Roman"/>
          <w:color w:val="000000"/>
          <w:sz w:val="20"/>
          <w:szCs w:val="20"/>
        </w:rPr>
        <w:t>s for which the underlying quantitative inputs are not developed by the Company and are not readily available. These investments primarily consist of certain privately placed debt securities with limited trading activity, including residential mortgage- an</w:t>
      </w:r>
      <w:r>
        <w:rPr>
          <w:rFonts w:eastAsia="Times New Roman"/>
          <w:color w:val="000000"/>
          <w:sz w:val="20"/>
          <w:szCs w:val="20"/>
        </w:rPr>
        <w:t>d asset-backed instruments, and their fair values generally reflect unadjusted prices obtained from independent valuation service providers and indicative, non-binding quotes obtained from third-party broker-dealers recognized as market participants. Signi</w:t>
      </w:r>
      <w:r>
        <w:rPr>
          <w:rFonts w:eastAsia="Times New Roman"/>
          <w:color w:val="000000"/>
          <w:sz w:val="20"/>
          <w:szCs w:val="20"/>
        </w:rPr>
        <w:t>ficant increases or decreases in the fair value amounts received from these pricing sources may result in the Company’s reporting significantly higher or lower fair value measurements for these Level 3 investments.</w:t>
      </w:r>
    </w:p>
    <w:p w:rsidR="00000000" w:rsidRDefault="00E97FD0">
      <w:pPr>
        <w:ind w:hanging="360"/>
        <w:jc w:val="both"/>
        <w:divId w:val="1181891057"/>
        <w:rPr>
          <w:rFonts w:eastAsia="Times New Roman"/>
        </w:rPr>
      </w:pPr>
      <w:r>
        <w:rPr>
          <w:rFonts w:eastAsia="Times New Roman"/>
          <w:color w:val="000000"/>
          <w:sz w:val="20"/>
          <w:szCs w:val="20"/>
        </w:rPr>
        <w:t>•The fair value of private placement secu</w:t>
      </w:r>
      <w:r>
        <w:rPr>
          <w:rFonts w:eastAsia="Times New Roman"/>
          <w:color w:val="000000"/>
          <w:sz w:val="20"/>
          <w:szCs w:val="20"/>
        </w:rPr>
        <w:t>rities is determined by application of a matrix pricing model or a market comparable company value technique. The significant unobservable input to the matrix pricing model valuation technique is the spread over the industry-specific benchmark yield curve.</w:t>
      </w:r>
      <w:r>
        <w:rPr>
          <w:rFonts w:eastAsia="Times New Roman"/>
          <w:color w:val="000000"/>
          <w:sz w:val="20"/>
          <w:szCs w:val="20"/>
        </w:rPr>
        <w:t xml:space="preserve"> Generally, an increase or decrease in spreads would lead to directionally inverse movement in the fair value measurements of these securities. The significant unobservable input to the market comparable company valuation technique is the </w:t>
      </w:r>
    </w:p>
    <w:p w:rsidR="00000000" w:rsidRDefault="00E97FD0">
      <w:pPr>
        <w:jc w:val="center"/>
        <w:divId w:val="1540509170"/>
        <w:rPr>
          <w:rFonts w:eastAsia="Times New Roman"/>
        </w:rPr>
      </w:pPr>
    </w:p>
    <w:p w:rsidR="00000000" w:rsidRDefault="00E97FD0">
      <w:pPr>
        <w:jc w:val="center"/>
        <w:divId w:val="1540509170"/>
        <w:rPr>
          <w:rFonts w:eastAsia="Times New Roman"/>
        </w:rPr>
      </w:pPr>
      <w:r>
        <w:rPr>
          <w:rFonts w:eastAsia="Times New Roman"/>
          <w:color w:val="000000"/>
          <w:sz w:val="20"/>
          <w:szCs w:val="20"/>
        </w:rPr>
        <w:t>50</w:t>
      </w:r>
    </w:p>
    <w:p w:rsidR="00000000" w:rsidRDefault="00E97FD0">
      <w:pPr>
        <w:rPr>
          <w:rFonts w:eastAsia="Times New Roman"/>
        </w:rPr>
      </w:pPr>
      <w:r>
        <w:rPr>
          <w:rFonts w:eastAsia="Times New Roman"/>
        </w:rPr>
        <w:pict>
          <v:rect id="_x0000_i1076" style="width:0;height:1.5pt" o:hralign="center" o:hrstd="t" o:hr="t" fillcolor="#a0a0a0" stroked="f"/>
        </w:pict>
      </w:r>
    </w:p>
    <w:p w:rsidR="00000000" w:rsidRDefault="00E97FD0">
      <w:pPr>
        <w:divId w:val="916326325"/>
        <w:rPr>
          <w:rFonts w:eastAsia="Times New Roman"/>
        </w:rPr>
      </w:pPr>
      <w:r>
        <w:rPr>
          <w:rFonts w:eastAsia="Times New Roman"/>
          <w:b/>
          <w:bCs/>
          <w:color w:val="0000FF"/>
          <w:sz w:val="20"/>
          <w:szCs w:val="20"/>
          <w:u w:val="single"/>
        </w:rPr>
        <w:t>Table of Contents</w:t>
      </w:r>
    </w:p>
    <w:p w:rsidR="00000000" w:rsidRDefault="00E97FD0">
      <w:pPr>
        <w:jc w:val="center"/>
        <w:divId w:val="1155684727"/>
        <w:rPr>
          <w:rFonts w:eastAsia="Times New Roman"/>
        </w:rPr>
      </w:pPr>
      <w:r>
        <w:rPr>
          <w:rFonts w:eastAsia="Times New Roman"/>
          <w:b/>
          <w:bCs/>
          <w:color w:val="000000"/>
          <w:sz w:val="20"/>
          <w:szCs w:val="20"/>
        </w:rPr>
        <w:t>EQUITABLE HOLDINGS, INC.</w:t>
      </w:r>
    </w:p>
    <w:p w:rsidR="00000000" w:rsidRDefault="00E97FD0">
      <w:pPr>
        <w:jc w:val="center"/>
        <w:divId w:val="1155684727"/>
        <w:rPr>
          <w:rFonts w:eastAsia="Times New Roman"/>
        </w:rPr>
      </w:pPr>
      <w:r>
        <w:rPr>
          <w:rFonts w:eastAsia="Times New Roman"/>
          <w:b/>
          <w:bCs/>
          <w:color w:val="000000"/>
          <w:sz w:val="20"/>
          <w:szCs w:val="20"/>
        </w:rPr>
        <w:t>Notes to Consolidated Financial Statements (Unaudited), Continued</w:t>
      </w:r>
    </w:p>
    <w:p w:rsidR="00000000" w:rsidRDefault="00E97FD0">
      <w:pPr>
        <w:jc w:val="both"/>
        <w:divId w:val="971905407"/>
        <w:rPr>
          <w:rFonts w:eastAsia="Times New Roman"/>
        </w:rPr>
      </w:pPr>
      <w:r>
        <w:rPr>
          <w:rFonts w:eastAsia="Times New Roman"/>
          <w:color w:val="000000"/>
          <w:sz w:val="20"/>
          <w:szCs w:val="20"/>
        </w:rPr>
        <w:t>discount rate. Generally, a significant increase (decrease) in the discount rate would result in significantly lower (hig</w:t>
      </w:r>
      <w:r>
        <w:rPr>
          <w:rFonts w:eastAsia="Times New Roman"/>
          <w:color w:val="000000"/>
          <w:sz w:val="20"/>
          <w:szCs w:val="20"/>
        </w:rPr>
        <w:t>her) fair value measurements of these securities.</w:t>
      </w:r>
    </w:p>
    <w:p w:rsidR="00000000" w:rsidRDefault="00E97FD0">
      <w:pPr>
        <w:ind w:hanging="360"/>
        <w:jc w:val="both"/>
        <w:divId w:val="595945861"/>
        <w:rPr>
          <w:rFonts w:eastAsia="Times New Roman"/>
        </w:rPr>
      </w:pPr>
      <w:r>
        <w:rPr>
          <w:rFonts w:eastAsia="Times New Roman"/>
          <w:color w:val="000000"/>
          <w:sz w:val="20"/>
          <w:szCs w:val="20"/>
        </w:rPr>
        <w:t xml:space="preserve">•Residential mortgage-backed securities classified as Level 3 primarily consist of non-agency paper with low trading activity. Included in the tables above as of March 31, 2021 and December 31, 2020, there </w:t>
      </w:r>
      <w:r>
        <w:rPr>
          <w:rFonts w:eastAsia="Times New Roman"/>
          <w:color w:val="000000"/>
          <w:sz w:val="20"/>
          <w:szCs w:val="20"/>
        </w:rPr>
        <w:t>were no Level 3 securities that were determined by application of a matrix pricing model and for which the spread over the U.S. Treasury curve is the most significant unobservable input to the pricing result. Generally, a change in spreads would lead to di</w:t>
      </w:r>
      <w:r>
        <w:rPr>
          <w:rFonts w:eastAsia="Times New Roman"/>
          <w:color w:val="000000"/>
          <w:sz w:val="20"/>
          <w:szCs w:val="20"/>
        </w:rPr>
        <w:t>rectionally inverse movement in the fair value measurements of these securities.</w:t>
      </w:r>
    </w:p>
    <w:p w:rsidR="00000000" w:rsidRDefault="00E97FD0">
      <w:pPr>
        <w:ind w:hanging="360"/>
        <w:divId w:val="940451496"/>
        <w:rPr>
          <w:rFonts w:eastAsia="Times New Roman"/>
        </w:rPr>
      </w:pPr>
      <w:r>
        <w:rPr>
          <w:rFonts w:eastAsia="Times New Roman"/>
          <w:color w:val="000000"/>
          <w:sz w:val="20"/>
          <w:szCs w:val="20"/>
        </w:rPr>
        <w:t>•Asset-backed securities classified as Level 3 primarily consist of non-agency mortgage loan trust certificates, including subprime and Alt-A paper, credit risk transfer secur</w:t>
      </w:r>
      <w:r>
        <w:rPr>
          <w:rFonts w:eastAsia="Times New Roman"/>
          <w:color w:val="000000"/>
          <w:sz w:val="20"/>
          <w:szCs w:val="20"/>
        </w:rPr>
        <w:t>ities, and equipment financings. Included in the tables above as of March 31, 2021 and December 31, 2020, there were no securities that were determined by the application of matrix-pricing for which the spread over the U.S. Treasury curve is the most signi</w:t>
      </w:r>
      <w:r>
        <w:rPr>
          <w:rFonts w:eastAsia="Times New Roman"/>
          <w:color w:val="000000"/>
          <w:sz w:val="20"/>
          <w:szCs w:val="20"/>
        </w:rPr>
        <w:t>ficant unobservable input to the pricing result. Significant increases (decreases) in spreads would have resulted in significantly lower (higher) fair value measurements.</w:t>
      </w:r>
    </w:p>
    <w:p w:rsidR="00000000" w:rsidRDefault="00E97FD0">
      <w:pPr>
        <w:jc w:val="both"/>
        <w:divId w:val="339161532"/>
        <w:rPr>
          <w:rFonts w:eastAsia="Times New Roman"/>
        </w:rPr>
      </w:pPr>
      <w:r>
        <w:rPr>
          <w:rFonts w:eastAsia="Times New Roman"/>
          <w:color w:val="000000"/>
          <w:sz w:val="20"/>
          <w:szCs w:val="20"/>
          <w:u w:val="single"/>
        </w:rPr>
        <w:t>Other Equity Investments</w:t>
      </w:r>
    </w:p>
    <w:p w:rsidR="00000000" w:rsidRDefault="00E97FD0">
      <w:pPr>
        <w:divId w:val="2139520723"/>
        <w:rPr>
          <w:rFonts w:eastAsia="Times New Roman"/>
        </w:rPr>
      </w:pPr>
      <w:r>
        <w:rPr>
          <w:rFonts w:eastAsia="Times New Roman"/>
          <w:color w:val="000000"/>
          <w:sz w:val="20"/>
          <w:szCs w:val="20"/>
        </w:rPr>
        <w:t>Included in other equity investments classified as Level 3 a</w:t>
      </w:r>
      <w:r>
        <w:rPr>
          <w:rFonts w:eastAsia="Times New Roman"/>
          <w:color w:val="000000"/>
          <w:sz w:val="20"/>
          <w:szCs w:val="20"/>
        </w:rPr>
        <w:t>re venture capital securities in the Technology, Media and Telecommunications industries. The fair value measurements of these securities include significant unobservable inputs including an enterprise value to revenue multiples and a discount rate to acco</w:t>
      </w:r>
      <w:r>
        <w:rPr>
          <w:rFonts w:eastAsia="Times New Roman"/>
          <w:color w:val="000000"/>
          <w:sz w:val="20"/>
          <w:szCs w:val="20"/>
        </w:rPr>
        <w:t>unt for liquidity and various risk factors. Significant increases (decreases) in the enterprise value to revenue multiple inputs in isolation would have resulted in a significantly higher (lower) fair value measurement. Significant increases (decreases) in</w:t>
      </w:r>
      <w:r>
        <w:rPr>
          <w:rFonts w:eastAsia="Times New Roman"/>
          <w:color w:val="000000"/>
          <w:sz w:val="20"/>
          <w:szCs w:val="20"/>
        </w:rPr>
        <w:t xml:space="preserve"> the discount rate would have resulted in a significantly lower (higher) fair value measurement.</w:t>
      </w:r>
    </w:p>
    <w:p w:rsidR="00000000" w:rsidRDefault="00E97FD0">
      <w:pPr>
        <w:jc w:val="both"/>
        <w:divId w:val="258879541"/>
        <w:rPr>
          <w:rFonts w:eastAsia="Times New Roman"/>
        </w:rPr>
      </w:pPr>
      <w:r>
        <w:rPr>
          <w:rFonts w:eastAsia="Times New Roman"/>
          <w:color w:val="000000"/>
          <w:sz w:val="20"/>
          <w:szCs w:val="20"/>
          <w:u w:val="single"/>
        </w:rPr>
        <w:t>GMIB Reinsurance Contract Asset and GMxB Derivative Features Liability</w:t>
      </w:r>
    </w:p>
    <w:p w:rsidR="00000000" w:rsidRDefault="00E97FD0">
      <w:pPr>
        <w:divId w:val="2109615523"/>
        <w:rPr>
          <w:rFonts w:eastAsia="Times New Roman"/>
        </w:rPr>
      </w:pPr>
      <w:r>
        <w:rPr>
          <w:rFonts w:eastAsia="Times New Roman"/>
          <w:color w:val="000000"/>
          <w:sz w:val="20"/>
          <w:szCs w:val="20"/>
        </w:rPr>
        <w:t xml:space="preserve">Significant unobservable inputs with respect to the fair value measurement of the Level </w:t>
      </w:r>
      <w:r>
        <w:rPr>
          <w:rFonts w:eastAsia="Times New Roman"/>
          <w:color w:val="000000"/>
          <w:sz w:val="20"/>
          <w:szCs w:val="20"/>
        </w:rPr>
        <w:t>3 GMIB reinsurance contract asset and the Level 3 liabilities identified in the table above are developed using Company data.</w:t>
      </w:r>
    </w:p>
    <w:p w:rsidR="00000000" w:rsidRDefault="00E97FD0">
      <w:pPr>
        <w:divId w:val="1237132906"/>
        <w:rPr>
          <w:rFonts w:eastAsia="Times New Roman"/>
        </w:rPr>
      </w:pPr>
      <w:r>
        <w:rPr>
          <w:rFonts w:eastAsia="Times New Roman"/>
          <w:color w:val="000000"/>
          <w:sz w:val="20"/>
          <w:szCs w:val="20"/>
        </w:rPr>
        <w:t xml:space="preserve">The significant unobservable inputs used in the fair value measurement of the Company’s GMIB reinsurance contract asset are lapse </w:t>
      </w:r>
      <w:r>
        <w:rPr>
          <w:rFonts w:eastAsia="Times New Roman"/>
          <w:color w:val="000000"/>
          <w:sz w:val="20"/>
          <w:szCs w:val="20"/>
        </w:rPr>
        <w:t>rates, withdrawal rates, and GMIB utilization rates. Significant increases in GMIB utilization rates or decreases in lapse or withdrawal rates in isolation would tend to increase the GMIB reinsurance contract asset.</w:t>
      </w:r>
    </w:p>
    <w:p w:rsidR="00000000" w:rsidRDefault="00E97FD0">
      <w:pPr>
        <w:divId w:val="1078750586"/>
        <w:rPr>
          <w:rFonts w:eastAsia="Times New Roman"/>
        </w:rPr>
      </w:pPr>
      <w:r>
        <w:rPr>
          <w:rFonts w:eastAsia="Times New Roman"/>
          <w:color w:val="000000"/>
          <w:sz w:val="20"/>
          <w:szCs w:val="20"/>
        </w:rPr>
        <w:t>Fair value measurement of the GMIB reins</w:t>
      </w:r>
      <w:r>
        <w:rPr>
          <w:rFonts w:eastAsia="Times New Roman"/>
          <w:color w:val="000000"/>
          <w:sz w:val="20"/>
          <w:szCs w:val="20"/>
        </w:rPr>
        <w:t>urance contract asset and liabilities includes dynamic lapse and GMIB utilization assumptions whereby projected contractual lapses and GMIB utilization reflect the projected net amount of risks of the contract. As the net amount of risk of a contract incre</w:t>
      </w:r>
      <w:r>
        <w:rPr>
          <w:rFonts w:eastAsia="Times New Roman"/>
          <w:color w:val="000000"/>
          <w:sz w:val="20"/>
          <w:szCs w:val="20"/>
        </w:rPr>
        <w:t>ases, the assumed lapse rate decreases and the GMIB utilization increases. Increases in volatility would increase the asset and liabilities.</w:t>
      </w:r>
    </w:p>
    <w:p w:rsidR="00000000" w:rsidRDefault="00E97FD0">
      <w:pPr>
        <w:divId w:val="2119372397"/>
        <w:rPr>
          <w:rFonts w:eastAsia="Times New Roman"/>
        </w:rPr>
      </w:pPr>
      <w:r>
        <w:rPr>
          <w:rFonts w:eastAsia="Times New Roman"/>
          <w:color w:val="000000"/>
          <w:sz w:val="20"/>
          <w:szCs w:val="20"/>
        </w:rPr>
        <w:t>The significant unobservable inputs used in the fair value measurement of the Company’s GMIBNLG liability are lapse</w:t>
      </w:r>
      <w:r>
        <w:rPr>
          <w:rFonts w:eastAsia="Times New Roman"/>
          <w:color w:val="000000"/>
          <w:sz w:val="20"/>
          <w:szCs w:val="20"/>
        </w:rPr>
        <w:t xml:space="preserve"> rates, withdrawal rates, GMIB utilization rates, adjustment for non-performance risk and NLG forfeiture rates. NLG forfeiture rates are caused by excess withdrawals above the annual GMIB accrual rate that cause the NLG to expire. Significant decreases in </w:t>
      </w:r>
      <w:r>
        <w:rPr>
          <w:rFonts w:eastAsia="Times New Roman"/>
          <w:color w:val="000000"/>
          <w:sz w:val="20"/>
          <w:szCs w:val="20"/>
        </w:rPr>
        <w:t>lapse rates, NLG forfeiture rates, adjustment for non-performance risk and GMIB utilization rates would tend to increase the GMIBNLG liability, while decreases in withdrawal rates and volatility rates would tend to decrease the GMIBNLG liability.</w:t>
      </w:r>
    </w:p>
    <w:p w:rsidR="00000000" w:rsidRDefault="00E97FD0">
      <w:pPr>
        <w:divId w:val="182983207"/>
        <w:rPr>
          <w:rFonts w:eastAsia="Times New Roman"/>
        </w:rPr>
      </w:pPr>
      <w:r>
        <w:rPr>
          <w:rFonts w:eastAsia="Times New Roman"/>
          <w:color w:val="000000"/>
          <w:sz w:val="20"/>
          <w:szCs w:val="20"/>
        </w:rPr>
        <w:t>The signi</w:t>
      </w:r>
      <w:r>
        <w:rPr>
          <w:rFonts w:eastAsia="Times New Roman"/>
          <w:color w:val="000000"/>
          <w:sz w:val="20"/>
          <w:szCs w:val="20"/>
        </w:rPr>
        <w:t>ficant unobservable inputs used in the fair value measurement of the Company’s GMWB and GWBL liability are lapse rates and withdrawal rates. Significant increases in withdrawal rates or decreases in lapse rates in isolation would tend to increase these lia</w:t>
      </w:r>
      <w:r>
        <w:rPr>
          <w:rFonts w:eastAsia="Times New Roman"/>
          <w:color w:val="000000"/>
          <w:sz w:val="20"/>
          <w:szCs w:val="20"/>
        </w:rPr>
        <w:t>bilities. Increases in volatility would increase these liabilities.</w:t>
      </w:r>
    </w:p>
    <w:p w:rsidR="00000000" w:rsidRDefault="00E97FD0">
      <w:pPr>
        <w:jc w:val="both"/>
        <w:divId w:val="1319269012"/>
        <w:rPr>
          <w:rFonts w:eastAsia="Times New Roman"/>
        </w:rPr>
      </w:pPr>
      <w:r>
        <w:rPr>
          <w:rFonts w:eastAsia="Times New Roman"/>
          <w:color w:val="000000"/>
          <w:sz w:val="20"/>
          <w:szCs w:val="20"/>
          <w:u w:val="single"/>
        </w:rPr>
        <w:t>Carrying Value of Financial Instruments Not Otherwise Disclosed in Note 3 and Note 4</w:t>
      </w:r>
    </w:p>
    <w:p w:rsidR="00000000" w:rsidRDefault="00E97FD0">
      <w:pPr>
        <w:divId w:val="1288776502"/>
        <w:rPr>
          <w:rFonts w:eastAsia="Times New Roman"/>
        </w:rPr>
      </w:pPr>
      <w:r>
        <w:rPr>
          <w:rFonts w:eastAsia="Times New Roman"/>
          <w:color w:val="000000"/>
          <w:sz w:val="20"/>
          <w:szCs w:val="20"/>
        </w:rPr>
        <w:t>The carrying values and fair values as of March 31, 2021 and December 31, 2020 for financial instrument</w:t>
      </w:r>
      <w:r>
        <w:rPr>
          <w:rFonts w:eastAsia="Times New Roman"/>
          <w:color w:val="000000"/>
          <w:sz w:val="20"/>
          <w:szCs w:val="20"/>
        </w:rPr>
        <w:t>s not otherwise disclosed in Note 3 and Note 4 are presented in the table below.</w:t>
      </w:r>
    </w:p>
    <w:p w:rsidR="00000000" w:rsidRDefault="00E97FD0">
      <w:pPr>
        <w:jc w:val="center"/>
        <w:divId w:val="1111511068"/>
        <w:rPr>
          <w:rFonts w:eastAsia="Times New Roman"/>
        </w:rPr>
      </w:pPr>
    </w:p>
    <w:p w:rsidR="00000000" w:rsidRDefault="00E97FD0">
      <w:pPr>
        <w:jc w:val="center"/>
        <w:divId w:val="1111511068"/>
        <w:rPr>
          <w:rFonts w:eastAsia="Times New Roman"/>
        </w:rPr>
      </w:pPr>
      <w:r>
        <w:rPr>
          <w:rFonts w:eastAsia="Times New Roman"/>
          <w:color w:val="000000"/>
          <w:sz w:val="20"/>
          <w:szCs w:val="20"/>
        </w:rPr>
        <w:t>51</w:t>
      </w:r>
    </w:p>
    <w:p w:rsidR="00000000" w:rsidRDefault="00E97FD0">
      <w:pPr>
        <w:rPr>
          <w:rFonts w:eastAsia="Times New Roman"/>
        </w:rPr>
      </w:pPr>
      <w:r>
        <w:rPr>
          <w:rFonts w:eastAsia="Times New Roman"/>
        </w:rPr>
        <w:pict>
          <v:rect id="_x0000_i1077" style="width:0;height:1.5pt" o:hralign="center" o:hrstd="t" o:hr="t" fillcolor="#a0a0a0" stroked="f"/>
        </w:pict>
      </w:r>
    </w:p>
    <w:p w:rsidR="00000000" w:rsidRDefault="00E97FD0">
      <w:pPr>
        <w:divId w:val="540285938"/>
        <w:rPr>
          <w:rFonts w:eastAsia="Times New Roman"/>
        </w:rPr>
      </w:pPr>
      <w:r>
        <w:rPr>
          <w:rFonts w:eastAsia="Times New Roman"/>
          <w:b/>
          <w:bCs/>
          <w:color w:val="0000FF"/>
          <w:sz w:val="20"/>
          <w:szCs w:val="20"/>
          <w:u w:val="single"/>
        </w:rPr>
        <w:t>Table of Contents</w:t>
      </w:r>
    </w:p>
    <w:p w:rsidR="00000000" w:rsidRDefault="00E97FD0">
      <w:pPr>
        <w:jc w:val="center"/>
        <w:divId w:val="737558414"/>
        <w:rPr>
          <w:rFonts w:eastAsia="Times New Roman"/>
        </w:rPr>
      </w:pPr>
      <w:r>
        <w:rPr>
          <w:rFonts w:eastAsia="Times New Roman"/>
          <w:b/>
          <w:bCs/>
          <w:color w:val="000000"/>
          <w:sz w:val="20"/>
          <w:szCs w:val="20"/>
        </w:rPr>
        <w:t>EQUITABLE HOLDINGS, INC.</w:t>
      </w:r>
    </w:p>
    <w:p w:rsidR="00000000" w:rsidRDefault="00E97FD0">
      <w:pPr>
        <w:jc w:val="center"/>
        <w:divId w:val="737558414"/>
        <w:rPr>
          <w:rFonts w:eastAsia="Times New Roman"/>
        </w:rPr>
      </w:pPr>
      <w:r>
        <w:rPr>
          <w:rFonts w:eastAsia="Times New Roman"/>
          <w:b/>
          <w:bCs/>
          <w:color w:val="000000"/>
          <w:sz w:val="20"/>
          <w:szCs w:val="20"/>
        </w:rPr>
        <w:t>Notes to Consolidated Financial Statements (Unaudited), Continued</w:t>
      </w:r>
    </w:p>
    <w:p w:rsidR="00000000" w:rsidRDefault="00E97FD0">
      <w:pPr>
        <w:jc w:val="center"/>
        <w:rPr>
          <w:rFonts w:eastAsia="Times New Roman"/>
        </w:rPr>
      </w:pPr>
      <w:r>
        <w:rPr>
          <w:rFonts w:eastAsia="Times New Roman"/>
          <w:b/>
          <w:bCs/>
          <w:color w:val="000000"/>
          <w:sz w:val="20"/>
          <w:szCs w:val="20"/>
        </w:rPr>
        <w:t>Carrying Values and Fair Values for Financial Instruments Not Otherwise Disclosed</w:t>
      </w:r>
    </w:p>
    <w:tbl>
      <w:tblPr>
        <w:tblW w:w="5000" w:type="pct"/>
        <w:tblCellMar>
          <w:top w:w="15" w:type="dxa"/>
          <w:left w:w="15" w:type="dxa"/>
          <w:bottom w:w="15" w:type="dxa"/>
          <w:right w:w="15" w:type="dxa"/>
        </w:tblCellMar>
        <w:tblLook w:val="04A0" w:firstRow="1" w:lastRow="0" w:firstColumn="1" w:lastColumn="0" w:noHBand="0" w:noVBand="1"/>
      </w:tblPr>
      <w:tblGrid>
        <w:gridCol w:w="39"/>
        <w:gridCol w:w="3385"/>
        <w:gridCol w:w="38"/>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3"/>
        <w:gridCol w:w="36"/>
      </w:tblGrid>
      <w:tr w:rsidR="00000000">
        <w:trPr>
          <w:divId w:val="350453479"/>
        </w:trPr>
        <w:tc>
          <w:tcPr>
            <w:tcW w:w="50" w:type="pct"/>
            <w:vAlign w:val="center"/>
            <w:hideMark/>
          </w:tcPr>
          <w:p w:rsidR="00000000" w:rsidRDefault="00E97FD0">
            <w:pPr>
              <w:jc w:val="center"/>
              <w:rPr>
                <w:rFonts w:eastAsia="Times New Roman"/>
              </w:rPr>
            </w:pPr>
          </w:p>
        </w:tc>
        <w:tc>
          <w:tcPr>
            <w:tcW w:w="207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350453479"/>
          <w:trHeight w:val="24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r>
      <w:tr w:rsidR="00000000">
        <w:trPr>
          <w:divId w:val="350453479"/>
          <w:trHeight w:val="24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vMerge/>
            <w:vAlign w:val="center"/>
            <w:hideMark/>
          </w:tcPr>
          <w:p w:rsidR="00000000" w:rsidRDefault="00E97FD0">
            <w:pPr>
              <w:rPr>
                <w:rFonts w:eastAsia="Times New Roman"/>
              </w:rPr>
            </w:pPr>
          </w:p>
        </w:tc>
        <w:tc>
          <w:tcPr>
            <w:tcW w:w="0" w:type="auto"/>
            <w:gridSpan w:val="3"/>
            <w:vMerge/>
            <w:vAlign w:val="center"/>
            <w:hideMark/>
          </w:tcPr>
          <w:p w:rsidR="00000000" w:rsidRDefault="00E97FD0">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350453479"/>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350453479"/>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Policy loans (1)</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Policyholders’ liabilities: Investment contracts (1) </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Short-term and long-term debt (2)</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350453479"/>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13,159 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Policy loans (1)</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Policyholders’ liabilities: Investment contracts (1)</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2,198 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6,897 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1,939 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Short-term and long-term debt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350453479"/>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503476185"/>
        <w:rPr>
          <w:rFonts w:eastAsia="Times New Roman"/>
        </w:rPr>
      </w:pPr>
      <w:r>
        <w:rPr>
          <w:rFonts w:eastAsia="Times New Roman"/>
          <w:color w:val="000000"/>
          <w:sz w:val="20"/>
          <w:szCs w:val="20"/>
        </w:rPr>
        <w:t>_____________</w:t>
      </w:r>
    </w:p>
    <w:p w:rsidR="00000000" w:rsidRDefault="00E97FD0">
      <w:pPr>
        <w:ind w:hanging="360"/>
        <w:divId w:val="1973366147"/>
        <w:rPr>
          <w:rFonts w:eastAsia="Times New Roman"/>
        </w:rPr>
      </w:pPr>
      <w:r>
        <w:rPr>
          <w:rFonts w:eastAsia="Times New Roman"/>
          <w:color w:val="000000"/>
          <w:sz w:val="18"/>
          <w:szCs w:val="18"/>
        </w:rPr>
        <w:t>(1)Excludes amounts reclassified as HFS.</w:t>
      </w:r>
    </w:p>
    <w:p w:rsidR="00000000" w:rsidRDefault="00E97FD0">
      <w:pPr>
        <w:ind w:hanging="360"/>
        <w:divId w:val="227425645"/>
        <w:rPr>
          <w:rFonts w:eastAsia="Times New Roman"/>
        </w:rPr>
      </w:pPr>
      <w:r>
        <w:rPr>
          <w:rFonts w:eastAsia="Times New Roman"/>
          <w:color w:val="000000"/>
          <w:sz w:val="18"/>
          <w:szCs w:val="18"/>
        </w:rPr>
        <w:t>(2)Excludes CLO short-term debt of $185 </w:t>
      </w:r>
      <w:r>
        <w:rPr>
          <w:rFonts w:eastAsia="Times New Roman"/>
          <w:color w:val="000000"/>
          <w:sz w:val="18"/>
          <w:szCs w:val="18"/>
        </w:rPr>
        <w:t>million, which is inclusive as fair valued within Notes issued by consolidated VIE’s, at fair value using the fair value option.</w:t>
      </w:r>
    </w:p>
    <w:p w:rsidR="00000000" w:rsidRDefault="00E97FD0">
      <w:pPr>
        <w:jc w:val="both"/>
        <w:divId w:val="689574625"/>
        <w:rPr>
          <w:rFonts w:eastAsia="Times New Roman"/>
        </w:rPr>
      </w:pPr>
      <w:r>
        <w:rPr>
          <w:rFonts w:eastAsia="Times New Roman"/>
          <w:b/>
          <w:bCs/>
          <w:i/>
          <w:iCs/>
          <w:color w:val="000000"/>
          <w:sz w:val="20"/>
          <w:szCs w:val="20"/>
        </w:rPr>
        <w:t>Mortgage Loans on Real Estate</w:t>
      </w:r>
    </w:p>
    <w:p w:rsidR="00000000" w:rsidRDefault="00E97FD0">
      <w:pPr>
        <w:divId w:val="1417438199"/>
        <w:rPr>
          <w:rFonts w:eastAsia="Times New Roman"/>
        </w:rPr>
      </w:pPr>
      <w:r>
        <w:rPr>
          <w:rFonts w:eastAsia="Times New Roman"/>
          <w:color w:val="000000"/>
          <w:sz w:val="20"/>
          <w:szCs w:val="20"/>
        </w:rPr>
        <w:t>Fair values for commercial and agricultural mortgage loans on real estate are measured by discoun</w:t>
      </w:r>
      <w:r>
        <w:rPr>
          <w:rFonts w:eastAsia="Times New Roman"/>
          <w:color w:val="000000"/>
          <w:sz w:val="20"/>
          <w:szCs w:val="20"/>
        </w:rPr>
        <w:t>ting future contractual cash flows to be received on the mortgage loan using interest rates at which loans with similar characteristics and credit quality would be made. The discount rate is derived based on the appropriate U.S. Treasury rate with a like t</w:t>
      </w:r>
      <w:r>
        <w:rPr>
          <w:rFonts w:eastAsia="Times New Roman"/>
          <w:color w:val="000000"/>
          <w:sz w:val="20"/>
          <w:szCs w:val="20"/>
        </w:rPr>
        <w:t>erm to the remaining term of the loan to which a spread reflective of the risk premium associated with the specific loan is added. Fair values for mortgage loans anticipated to be foreclosed and problem mortgage loans are limited to the fair value of the u</w:t>
      </w:r>
      <w:r>
        <w:rPr>
          <w:rFonts w:eastAsia="Times New Roman"/>
          <w:color w:val="000000"/>
          <w:sz w:val="20"/>
          <w:szCs w:val="20"/>
        </w:rPr>
        <w:t>nderlying collateral, if lower.</w:t>
      </w:r>
    </w:p>
    <w:p w:rsidR="00000000" w:rsidRDefault="00E97FD0">
      <w:pPr>
        <w:jc w:val="both"/>
        <w:divId w:val="317349169"/>
        <w:rPr>
          <w:rFonts w:eastAsia="Times New Roman"/>
        </w:rPr>
      </w:pPr>
      <w:r>
        <w:rPr>
          <w:rFonts w:eastAsia="Times New Roman"/>
          <w:b/>
          <w:bCs/>
          <w:i/>
          <w:iCs/>
          <w:color w:val="000000"/>
          <w:sz w:val="20"/>
          <w:szCs w:val="20"/>
        </w:rPr>
        <w:t>Policy Loans</w:t>
      </w:r>
    </w:p>
    <w:p w:rsidR="00000000" w:rsidRDefault="00E97FD0">
      <w:pPr>
        <w:divId w:val="1314796208"/>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E97FD0">
      <w:pPr>
        <w:jc w:val="both"/>
        <w:divId w:val="580985475"/>
        <w:rPr>
          <w:rFonts w:eastAsia="Times New Roman"/>
        </w:rPr>
      </w:pPr>
      <w:r>
        <w:rPr>
          <w:rFonts w:eastAsia="Times New Roman"/>
          <w:b/>
          <w:bCs/>
          <w:i/>
          <w:iCs/>
          <w:color w:val="000000"/>
          <w:sz w:val="20"/>
          <w:szCs w:val="20"/>
        </w:rPr>
        <w:t>Short-term and Long-term Debt</w:t>
      </w:r>
    </w:p>
    <w:p w:rsidR="00000000" w:rsidRDefault="00E97FD0">
      <w:pPr>
        <w:divId w:val="238489375"/>
        <w:rPr>
          <w:rFonts w:eastAsia="Times New Roman"/>
        </w:rPr>
      </w:pPr>
      <w:r>
        <w:rPr>
          <w:rFonts w:eastAsia="Times New Roman"/>
          <w:color w:val="000000"/>
          <w:sz w:val="20"/>
          <w:szCs w:val="20"/>
        </w:rPr>
        <w:t>The Company’s short-</w:t>
      </w:r>
      <w:r>
        <w:rPr>
          <w:rFonts w:eastAsia="Times New Roman"/>
          <w:color w:val="000000"/>
          <w:sz w:val="20"/>
          <w:szCs w:val="20"/>
        </w:rPr>
        <w:t>term debt primarily includes commercial paper with short-term maturities and carrying value approximates fair value. The fair values for the Company’s long-term debt are determined by Bloomberg’s evaluated pricing service, which uses direct observations or</w:t>
      </w:r>
      <w:r>
        <w:rPr>
          <w:rFonts w:eastAsia="Times New Roman"/>
          <w:color w:val="000000"/>
          <w:sz w:val="20"/>
          <w:szCs w:val="20"/>
        </w:rPr>
        <w:t xml:space="preserve"> observed comparables. </w:t>
      </w:r>
    </w:p>
    <w:p w:rsidR="00000000" w:rsidRDefault="00E97FD0">
      <w:pPr>
        <w:jc w:val="both"/>
        <w:divId w:val="308096637"/>
        <w:rPr>
          <w:rFonts w:eastAsia="Times New Roman"/>
        </w:rPr>
      </w:pPr>
      <w:r>
        <w:rPr>
          <w:rFonts w:eastAsia="Times New Roman"/>
          <w:b/>
          <w:bCs/>
          <w:i/>
          <w:iCs/>
          <w:color w:val="000000"/>
          <w:sz w:val="20"/>
          <w:szCs w:val="20"/>
        </w:rPr>
        <w:t>FHLB Funding Agreements</w:t>
      </w:r>
    </w:p>
    <w:p w:rsidR="00000000" w:rsidRDefault="00E97FD0">
      <w:pPr>
        <w:divId w:val="195699618"/>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published by the FHLB.</w:t>
      </w:r>
    </w:p>
    <w:p w:rsidR="00000000" w:rsidRDefault="00E97FD0">
      <w:pPr>
        <w:jc w:val="both"/>
        <w:divId w:val="98571249"/>
        <w:rPr>
          <w:rFonts w:eastAsia="Times New Roman"/>
        </w:rPr>
      </w:pPr>
      <w:r>
        <w:rPr>
          <w:rFonts w:eastAsia="Times New Roman"/>
          <w:b/>
          <w:bCs/>
          <w:i/>
          <w:iCs/>
          <w:color w:val="000000"/>
          <w:sz w:val="20"/>
          <w:szCs w:val="20"/>
        </w:rPr>
        <w:t>FABN Funding Agreements</w:t>
      </w:r>
    </w:p>
    <w:p w:rsidR="00000000" w:rsidRDefault="00E97FD0">
      <w:pPr>
        <w:divId w:val="2145461968"/>
        <w:rPr>
          <w:rFonts w:eastAsia="Times New Roman"/>
        </w:rPr>
      </w:pPr>
      <w:r>
        <w:rPr>
          <w:rFonts w:eastAsia="Times New Roman"/>
          <w:color w:val="000000"/>
          <w:sz w:val="20"/>
          <w:szCs w:val="20"/>
        </w:rPr>
        <w:t>The fair</w:t>
      </w:r>
      <w:r>
        <w:rPr>
          <w:rFonts w:eastAsia="Times New Roman"/>
          <w:color w:val="000000"/>
          <w:sz w:val="20"/>
          <w:szCs w:val="20"/>
        </w:rPr>
        <w:t xml:space="preserve"> values of Equitable Financial’s FABN funding agreements are determined by Bloomberg’s evaluated pricing service, which uses direct observations or observed comparables.</w:t>
      </w:r>
    </w:p>
    <w:p w:rsidR="00000000" w:rsidRDefault="00E97FD0">
      <w:pPr>
        <w:jc w:val="center"/>
        <w:divId w:val="484320181"/>
        <w:rPr>
          <w:rFonts w:eastAsia="Times New Roman"/>
        </w:rPr>
      </w:pPr>
    </w:p>
    <w:p w:rsidR="00000000" w:rsidRDefault="00E97FD0">
      <w:pPr>
        <w:jc w:val="center"/>
        <w:divId w:val="484320181"/>
        <w:rPr>
          <w:rFonts w:eastAsia="Times New Roman"/>
        </w:rPr>
      </w:pPr>
      <w:r>
        <w:rPr>
          <w:rFonts w:eastAsia="Times New Roman"/>
          <w:color w:val="000000"/>
          <w:sz w:val="20"/>
          <w:szCs w:val="20"/>
        </w:rPr>
        <w:t>52</w:t>
      </w:r>
    </w:p>
    <w:p w:rsidR="00000000" w:rsidRDefault="00E97FD0">
      <w:pPr>
        <w:rPr>
          <w:rFonts w:eastAsia="Times New Roman"/>
        </w:rPr>
      </w:pPr>
      <w:r>
        <w:rPr>
          <w:rFonts w:eastAsia="Times New Roman"/>
        </w:rPr>
        <w:pict>
          <v:rect id="_x0000_i1078" style="width:0;height:1.5pt" o:hralign="center" o:hrstd="t" o:hr="t" fillcolor="#a0a0a0" stroked="f"/>
        </w:pict>
      </w:r>
    </w:p>
    <w:p w:rsidR="00000000" w:rsidRDefault="00E97FD0">
      <w:pPr>
        <w:divId w:val="303588343"/>
        <w:rPr>
          <w:rFonts w:eastAsia="Times New Roman"/>
        </w:rPr>
      </w:pPr>
      <w:r>
        <w:rPr>
          <w:rFonts w:eastAsia="Times New Roman"/>
          <w:b/>
          <w:bCs/>
          <w:color w:val="0000FF"/>
          <w:sz w:val="20"/>
          <w:szCs w:val="20"/>
          <w:u w:val="single"/>
        </w:rPr>
        <w:t>Table of Contents</w:t>
      </w:r>
    </w:p>
    <w:p w:rsidR="00000000" w:rsidRDefault="00E97FD0">
      <w:pPr>
        <w:jc w:val="center"/>
        <w:divId w:val="413548515"/>
        <w:rPr>
          <w:rFonts w:eastAsia="Times New Roman"/>
        </w:rPr>
      </w:pPr>
      <w:r>
        <w:rPr>
          <w:rFonts w:eastAsia="Times New Roman"/>
          <w:b/>
          <w:bCs/>
          <w:color w:val="000000"/>
          <w:sz w:val="20"/>
          <w:szCs w:val="20"/>
        </w:rPr>
        <w:t>EQUITABLE HOLDINGS, INC.</w:t>
      </w:r>
    </w:p>
    <w:p w:rsidR="00000000" w:rsidRDefault="00E97FD0">
      <w:pPr>
        <w:jc w:val="center"/>
        <w:divId w:val="413548515"/>
        <w:rPr>
          <w:rFonts w:eastAsia="Times New Roman"/>
        </w:rPr>
      </w:pPr>
      <w:r>
        <w:rPr>
          <w:rFonts w:eastAsia="Times New Roman"/>
          <w:b/>
          <w:bCs/>
          <w:color w:val="000000"/>
          <w:sz w:val="20"/>
          <w:szCs w:val="20"/>
        </w:rPr>
        <w:t>N</w:t>
      </w:r>
      <w:r>
        <w:rPr>
          <w:rFonts w:eastAsia="Times New Roman"/>
          <w:b/>
          <w:bCs/>
          <w:color w:val="000000"/>
          <w:sz w:val="20"/>
          <w:szCs w:val="20"/>
        </w:rPr>
        <w:t>otes to Consolidated Financial Statements (Unaudited), Continued</w:t>
      </w:r>
    </w:p>
    <w:p w:rsidR="00000000" w:rsidRDefault="00E97FD0">
      <w:pPr>
        <w:jc w:val="both"/>
        <w:divId w:val="2137210772"/>
        <w:rPr>
          <w:rFonts w:eastAsia="Times New Roman"/>
        </w:rPr>
      </w:pPr>
      <w:r>
        <w:rPr>
          <w:rFonts w:eastAsia="Times New Roman"/>
          <w:b/>
          <w:bCs/>
          <w:i/>
          <w:iCs/>
          <w:color w:val="000000"/>
          <w:sz w:val="20"/>
          <w:szCs w:val="20"/>
        </w:rPr>
        <w:t>Policyholder Liabilities - Investment Contracts and Separate Accounts Liabilities</w:t>
      </w:r>
    </w:p>
    <w:p w:rsidR="00000000" w:rsidRDefault="00E97FD0">
      <w:pPr>
        <w:divId w:val="526067569"/>
        <w:rPr>
          <w:rFonts w:eastAsia="Times New Roman"/>
        </w:rPr>
      </w:pPr>
      <w:r>
        <w:rPr>
          <w:rFonts w:eastAsia="Times New Roman"/>
          <w:color w:val="000000"/>
          <w:sz w:val="20"/>
          <w:szCs w:val="20"/>
        </w:rPr>
        <w:t>The fair values for deferred annuities and certain annuities, which are included in Policyholders’ account ba</w:t>
      </w:r>
      <w:r>
        <w:rPr>
          <w:rFonts w:eastAsia="Times New Roman"/>
          <w:color w:val="000000"/>
          <w:sz w:val="20"/>
          <w:szCs w:val="20"/>
        </w:rPr>
        <w:t>lances, and liabilities for investment contracts with fund investments in Separate Accounts, are estimated using projected cash flows discounted at rates reflecting current market rates. Significant unobservable inputs reflected in the cash flows include l</w:t>
      </w:r>
      <w:r>
        <w:rPr>
          <w:rFonts w:eastAsia="Times New Roman"/>
          <w:color w:val="000000"/>
          <w:sz w:val="20"/>
          <w:szCs w:val="20"/>
        </w:rPr>
        <w:t>apse rates and withdrawal rates. Incremental adjustments may be made to the fair value to reflect non-performance risk. Certain other products such as the Company’s association plans contracts, supplementary contracts not involving life contingencies, Acce</w:t>
      </w:r>
      <w:r>
        <w:rPr>
          <w:rFonts w:eastAsia="Times New Roman"/>
          <w:color w:val="000000"/>
          <w:sz w:val="20"/>
          <w:szCs w:val="20"/>
        </w:rPr>
        <w:t>ss Accounts and Escrow Shield Plus product reserves are held at book value.</w:t>
      </w:r>
    </w:p>
    <w:p w:rsidR="00000000" w:rsidRDefault="00E97FD0">
      <w:pPr>
        <w:divId w:val="770777016"/>
        <w:rPr>
          <w:rFonts w:eastAsia="Times New Roman"/>
        </w:rPr>
      </w:pPr>
      <w:r>
        <w:rPr>
          <w:rFonts w:eastAsia="Times New Roman"/>
          <w:color w:val="000000"/>
          <w:sz w:val="20"/>
          <w:szCs w:val="20"/>
          <w:u w:val="single"/>
        </w:rPr>
        <w:t>Financial Instruments Exempt from Fair Value Disclosure or Otherwise Not Required to be Disclosed</w:t>
      </w:r>
    </w:p>
    <w:p w:rsidR="00000000" w:rsidRDefault="00E97FD0">
      <w:pPr>
        <w:jc w:val="both"/>
        <w:divId w:val="1557546149"/>
        <w:rPr>
          <w:rFonts w:eastAsia="Times New Roman"/>
        </w:rPr>
      </w:pPr>
      <w:r>
        <w:rPr>
          <w:rFonts w:eastAsia="Times New Roman"/>
          <w:b/>
          <w:bCs/>
          <w:i/>
          <w:iCs/>
          <w:color w:val="000000"/>
          <w:sz w:val="20"/>
          <w:szCs w:val="20"/>
        </w:rPr>
        <w:t>Exempt from Fair Value Disclosure Requirements</w:t>
      </w:r>
    </w:p>
    <w:p w:rsidR="00000000" w:rsidRDefault="00E97FD0">
      <w:pPr>
        <w:divId w:val="231890793"/>
        <w:rPr>
          <w:rFonts w:eastAsia="Times New Roman"/>
        </w:rPr>
      </w:pPr>
      <w:r>
        <w:rPr>
          <w:rFonts w:eastAsia="Times New Roman"/>
          <w:color w:val="000000"/>
          <w:sz w:val="20"/>
          <w:szCs w:val="20"/>
        </w:rPr>
        <w:t>Certain financial instruments are e</w:t>
      </w:r>
      <w:r>
        <w:rPr>
          <w:rFonts w:eastAsia="Times New Roman"/>
          <w:color w:val="000000"/>
          <w:sz w:val="20"/>
          <w:szCs w:val="20"/>
        </w:rPr>
        <w:t xml:space="preserve">xempt from the requirements for fair value disclosure, such as insurance liabilities other than financial guarantees and investment contracts, limited partnerships accounted for under the equity method and pension and other postretirement obligations. </w:t>
      </w:r>
    </w:p>
    <w:p w:rsidR="00000000" w:rsidRDefault="00E97FD0">
      <w:pPr>
        <w:jc w:val="both"/>
        <w:divId w:val="1947342978"/>
        <w:rPr>
          <w:rFonts w:eastAsia="Times New Roman"/>
        </w:rPr>
      </w:pPr>
      <w:r>
        <w:rPr>
          <w:rFonts w:eastAsia="Times New Roman"/>
          <w:b/>
          <w:bCs/>
          <w:i/>
          <w:iCs/>
          <w:color w:val="000000"/>
          <w:sz w:val="20"/>
          <w:szCs w:val="20"/>
        </w:rPr>
        <w:t>Otherwise Not Required to be Included in the Table Above</w:t>
      </w:r>
    </w:p>
    <w:p w:rsidR="00000000" w:rsidRDefault="00E97FD0">
      <w:pPr>
        <w:divId w:val="1228883359"/>
        <w:rPr>
          <w:rFonts w:eastAsia="Times New Roman"/>
        </w:rPr>
      </w:pPr>
      <w:r>
        <w:rPr>
          <w:rFonts w:eastAsia="Times New Roman"/>
          <w:color w:val="000000"/>
          <w:sz w:val="20"/>
          <w:szCs w:val="20"/>
        </w:rPr>
        <w:t>The Company’s investment in COLI policies are recorded at their cash surrender value and are therefore not required to be included in the table above. See Note 2 for further description of the Compan</w:t>
      </w:r>
      <w:r>
        <w:rPr>
          <w:rFonts w:eastAsia="Times New Roman"/>
          <w:color w:val="000000"/>
          <w:sz w:val="20"/>
          <w:szCs w:val="20"/>
        </w:rPr>
        <w:t>y’s accounting policy related to its investment in COLI policies.</w:t>
      </w:r>
    </w:p>
    <w:p w:rsidR="00000000" w:rsidRDefault="00E97FD0">
      <w:pPr>
        <w:divId w:val="2031372919"/>
        <w:rPr>
          <w:rFonts w:eastAsia="Times New Roman"/>
        </w:rPr>
      </w:pPr>
      <w:r>
        <w:rPr>
          <w:rFonts w:eastAsia="Times New Roman"/>
          <w:b/>
          <w:bCs/>
          <w:color w:val="000000"/>
          <w:sz w:val="20"/>
          <w:szCs w:val="20"/>
        </w:rPr>
        <w:t xml:space="preserve">8)    EMPLOYEE BENEFIT PLANS </w:t>
      </w:r>
    </w:p>
    <w:p w:rsidR="00000000" w:rsidRDefault="00E97FD0">
      <w:pPr>
        <w:divId w:val="1263102092"/>
        <w:rPr>
          <w:rFonts w:eastAsia="Times New Roman"/>
        </w:rPr>
      </w:pPr>
      <w:r>
        <w:rPr>
          <w:rFonts w:eastAsia="Times New Roman"/>
          <w:color w:val="000000"/>
          <w:sz w:val="20"/>
          <w:szCs w:val="20"/>
          <w:u w:val="single"/>
        </w:rPr>
        <w:t>Pension Plans</w:t>
      </w:r>
    </w:p>
    <w:p w:rsidR="00000000" w:rsidRDefault="00E97FD0">
      <w:pPr>
        <w:jc w:val="both"/>
        <w:divId w:val="1911303690"/>
        <w:rPr>
          <w:rFonts w:eastAsia="Times New Roman"/>
        </w:rPr>
      </w:pPr>
      <w:r>
        <w:rPr>
          <w:rFonts w:eastAsia="Times New Roman"/>
          <w:b/>
          <w:bCs/>
          <w:i/>
          <w:iCs/>
          <w:color w:val="000000"/>
          <w:sz w:val="20"/>
          <w:szCs w:val="20"/>
        </w:rPr>
        <w:t>Holdings and Equitable Financial Retirement Plans</w:t>
      </w:r>
    </w:p>
    <w:p w:rsidR="00000000" w:rsidRDefault="00E97FD0">
      <w:pPr>
        <w:divId w:val="1532377220"/>
        <w:rPr>
          <w:rFonts w:eastAsia="Times New Roman"/>
        </w:rPr>
      </w:pPr>
      <w:r>
        <w:rPr>
          <w:rFonts w:eastAsia="Times New Roman"/>
          <w:color w:val="000000"/>
          <w:sz w:val="20"/>
          <w:szCs w:val="20"/>
        </w:rPr>
        <w:t>Holdings sponsors the MONY Life Retirement Income Security Plan for Employees and Equitable Financial sponsors the Equitable Retirement Plan (the “Equitable Financial QP”), both of which are frozen qualified defined benefit plans covering eligible employee</w:t>
      </w:r>
      <w:r>
        <w:rPr>
          <w:rFonts w:eastAsia="Times New Roman"/>
          <w:color w:val="000000"/>
          <w:sz w:val="20"/>
          <w:szCs w:val="20"/>
        </w:rPr>
        <w:t>s and financial professionals. These pension plans are non-contributory, and their benefits are generally based on a cash balance formula and/or, for certain participants, years of service and average earnings over a specified period. Holdings and Equitabl</w:t>
      </w:r>
      <w:r>
        <w:rPr>
          <w:rFonts w:eastAsia="Times New Roman"/>
          <w:color w:val="000000"/>
          <w:sz w:val="20"/>
          <w:szCs w:val="20"/>
        </w:rPr>
        <w:t xml:space="preserve">e Financial also sponsor certain nonqualified defined benefit plans, including the Equitable Excess Retirement Plan, that provide retirement benefits in excess of the amount permitted under the tax law for the qualified plans. Holdings has assumed primary </w:t>
      </w:r>
      <w:r>
        <w:rPr>
          <w:rFonts w:eastAsia="Times New Roman"/>
          <w:color w:val="000000"/>
          <w:sz w:val="20"/>
          <w:szCs w:val="20"/>
        </w:rPr>
        <w:t>liability for both plans. Equitable Financial remains secondarily liable for its obligations under the Equitable Financial QP and and would recognize such liability in the event Holdings does not perform.</w:t>
      </w:r>
    </w:p>
    <w:p w:rsidR="00000000" w:rsidRDefault="00E97FD0">
      <w:pPr>
        <w:jc w:val="both"/>
        <w:divId w:val="1233810037"/>
        <w:rPr>
          <w:rFonts w:eastAsia="Times New Roman"/>
        </w:rPr>
      </w:pPr>
      <w:r>
        <w:rPr>
          <w:rFonts w:eastAsia="Times New Roman"/>
          <w:b/>
          <w:bCs/>
          <w:i/>
          <w:iCs/>
          <w:color w:val="000000"/>
          <w:sz w:val="20"/>
          <w:szCs w:val="20"/>
        </w:rPr>
        <w:t>AB Retirement Plans</w:t>
      </w:r>
    </w:p>
    <w:p w:rsidR="00000000" w:rsidRDefault="00E97FD0">
      <w:pPr>
        <w:divId w:val="743719209"/>
        <w:rPr>
          <w:rFonts w:eastAsia="Times New Roman"/>
        </w:rPr>
      </w:pPr>
      <w:r>
        <w:rPr>
          <w:rFonts w:eastAsia="Times New Roman"/>
          <w:color w:val="000000"/>
          <w:sz w:val="20"/>
          <w:szCs w:val="20"/>
        </w:rPr>
        <w:t>AB maintains a qualified, non-c</w:t>
      </w:r>
      <w:r>
        <w:rPr>
          <w:rFonts w:eastAsia="Times New Roman"/>
          <w:color w:val="000000"/>
          <w:sz w:val="20"/>
          <w:szCs w:val="20"/>
        </w:rPr>
        <w:t xml:space="preserve">ontributory, defined benefit retirement plan covering current and former employees who were employed by AB in the United States prior to October 2, 2000 (the “AB Plan”). Benefits under the AB Plan are based on years of credited service, average final base </w:t>
      </w:r>
      <w:r>
        <w:rPr>
          <w:rFonts w:eastAsia="Times New Roman"/>
          <w:color w:val="000000"/>
          <w:sz w:val="20"/>
          <w:szCs w:val="20"/>
        </w:rPr>
        <w:t>salary, and primary Social Security benefits.</w:t>
      </w:r>
    </w:p>
    <w:p w:rsidR="00000000" w:rsidRDefault="00E97FD0">
      <w:pPr>
        <w:jc w:val="both"/>
        <w:divId w:val="1778476850"/>
        <w:rPr>
          <w:rFonts w:eastAsia="Times New Roman"/>
        </w:rPr>
      </w:pPr>
      <w:r>
        <w:rPr>
          <w:rFonts w:eastAsia="Times New Roman"/>
          <w:b/>
          <w:bCs/>
          <w:i/>
          <w:iCs/>
          <w:color w:val="000000"/>
          <w:sz w:val="20"/>
          <w:szCs w:val="20"/>
        </w:rPr>
        <w:t>Net Periodic Pension Expense</w:t>
      </w:r>
    </w:p>
    <w:p w:rsidR="00000000" w:rsidRDefault="00E97FD0">
      <w:pPr>
        <w:divId w:val="151604636"/>
        <w:rPr>
          <w:rFonts w:eastAsia="Times New Roman"/>
        </w:rPr>
      </w:pPr>
      <w:r>
        <w:rPr>
          <w:rFonts w:eastAsia="Times New Roman"/>
          <w:color w:val="000000"/>
          <w:sz w:val="20"/>
          <w:szCs w:val="20"/>
        </w:rPr>
        <w:t>Components of net periodic pension expense for the Company’s plans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04"/>
        <w:gridCol w:w="38"/>
        <w:gridCol w:w="36"/>
        <w:gridCol w:w="36"/>
        <w:gridCol w:w="246"/>
        <w:gridCol w:w="246"/>
        <w:gridCol w:w="121"/>
        <w:gridCol w:w="871"/>
        <w:gridCol w:w="37"/>
        <w:gridCol w:w="36"/>
        <w:gridCol w:w="36"/>
        <w:gridCol w:w="36"/>
        <w:gridCol w:w="120"/>
        <w:gridCol w:w="752"/>
        <w:gridCol w:w="36"/>
        <w:gridCol w:w="36"/>
        <w:gridCol w:w="36"/>
        <w:gridCol w:w="36"/>
        <w:gridCol w:w="36"/>
        <w:gridCol w:w="36"/>
        <w:gridCol w:w="36"/>
      </w:tblGrid>
      <w:tr w:rsidR="00000000">
        <w:trPr>
          <w:divId w:val="976644374"/>
        </w:trPr>
        <w:tc>
          <w:tcPr>
            <w:tcW w:w="50" w:type="pct"/>
            <w:vAlign w:val="center"/>
            <w:hideMark/>
          </w:tcPr>
          <w:p w:rsidR="00000000" w:rsidRDefault="00E97FD0">
            <w:pPr>
              <w:rPr>
                <w:rFonts w:eastAsia="Times New Roman"/>
              </w:rPr>
            </w:pPr>
          </w:p>
        </w:tc>
        <w:tc>
          <w:tcPr>
            <w:tcW w:w="36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7664437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Service cost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Interest cost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Expected return on assets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Prior Period Svc Cost Amortization</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Actuarial (gain)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amortization</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Impact of settlement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7664437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Periodic Pension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divId w:val="370764193"/>
        <w:rPr>
          <w:rFonts w:eastAsia="Times New Roman"/>
        </w:rPr>
      </w:pPr>
    </w:p>
    <w:p w:rsidR="00000000" w:rsidRDefault="00E97FD0">
      <w:pPr>
        <w:jc w:val="center"/>
        <w:divId w:val="370764193"/>
        <w:rPr>
          <w:rFonts w:eastAsia="Times New Roman"/>
        </w:rPr>
      </w:pPr>
      <w:r>
        <w:rPr>
          <w:rFonts w:eastAsia="Times New Roman"/>
          <w:color w:val="000000"/>
          <w:sz w:val="20"/>
          <w:szCs w:val="20"/>
        </w:rPr>
        <w:t>53</w:t>
      </w:r>
    </w:p>
    <w:p w:rsidR="00000000" w:rsidRDefault="00E97FD0">
      <w:pPr>
        <w:rPr>
          <w:rFonts w:eastAsia="Times New Roman"/>
        </w:rPr>
      </w:pPr>
      <w:r>
        <w:rPr>
          <w:rFonts w:eastAsia="Times New Roman"/>
        </w:rPr>
        <w:pict>
          <v:rect id="_x0000_i1079" style="width:0;height:1.5pt" o:hralign="center" o:hrstd="t" o:hr="t" fillcolor="#a0a0a0" stroked="f"/>
        </w:pict>
      </w:r>
    </w:p>
    <w:p w:rsidR="00000000" w:rsidRDefault="00E97FD0">
      <w:pPr>
        <w:divId w:val="782961996"/>
        <w:rPr>
          <w:rFonts w:eastAsia="Times New Roman"/>
        </w:rPr>
      </w:pPr>
      <w:r>
        <w:rPr>
          <w:rFonts w:eastAsia="Times New Roman"/>
          <w:b/>
          <w:bCs/>
          <w:color w:val="0000FF"/>
          <w:sz w:val="20"/>
          <w:szCs w:val="20"/>
          <w:u w:val="single"/>
        </w:rPr>
        <w:t>Table of Contents</w:t>
      </w:r>
    </w:p>
    <w:p w:rsidR="00000000" w:rsidRDefault="00E97FD0">
      <w:pPr>
        <w:jc w:val="center"/>
        <w:divId w:val="701201634"/>
        <w:rPr>
          <w:rFonts w:eastAsia="Times New Roman"/>
        </w:rPr>
      </w:pPr>
      <w:r>
        <w:rPr>
          <w:rFonts w:eastAsia="Times New Roman"/>
          <w:b/>
          <w:bCs/>
          <w:color w:val="000000"/>
          <w:sz w:val="20"/>
          <w:szCs w:val="20"/>
        </w:rPr>
        <w:t>EQUITABLE HOLDINGS, INC.</w:t>
      </w:r>
    </w:p>
    <w:p w:rsidR="00000000" w:rsidRDefault="00E97FD0">
      <w:pPr>
        <w:jc w:val="center"/>
        <w:divId w:val="701201634"/>
        <w:rPr>
          <w:rFonts w:eastAsia="Times New Roman"/>
        </w:rPr>
      </w:pPr>
      <w:r>
        <w:rPr>
          <w:rFonts w:eastAsia="Times New Roman"/>
          <w:b/>
          <w:bCs/>
          <w:color w:val="000000"/>
          <w:sz w:val="20"/>
          <w:szCs w:val="20"/>
        </w:rPr>
        <w:t>Notes to Consolidated Financial Statements (Unaudited), Continued</w:t>
      </w:r>
    </w:p>
    <w:p w:rsidR="00000000" w:rsidRDefault="00E97FD0">
      <w:pPr>
        <w:divId w:val="490222737"/>
        <w:rPr>
          <w:rFonts w:eastAsia="Times New Roman"/>
        </w:rPr>
      </w:pPr>
      <w:r>
        <w:rPr>
          <w:rFonts w:eastAsia="Times New Roman"/>
          <w:b/>
          <w:bCs/>
          <w:color w:val="000000"/>
          <w:sz w:val="20"/>
          <w:szCs w:val="20"/>
        </w:rPr>
        <w:t xml:space="preserve">9)    INCOME TAXES </w:t>
      </w:r>
    </w:p>
    <w:p w:rsidR="00000000" w:rsidRDefault="00E97FD0">
      <w:pPr>
        <w:divId w:val="980498907"/>
        <w:rPr>
          <w:rFonts w:eastAsia="Times New Roman"/>
        </w:rPr>
      </w:pPr>
      <w:r>
        <w:rPr>
          <w:rFonts w:eastAsia="Times New Roman"/>
          <w:color w:val="000000"/>
          <w:sz w:val="20"/>
          <w:szCs w:val="20"/>
        </w:rPr>
        <w:t>Income tax expense for the three months ended March 31, 2021 and 2020 was computed using an estimated annual effective tax rate (“ETR”), with discrete items recognized in the period in which they occur. The estimated ETR is revised, as necessary, at the en</w:t>
      </w:r>
      <w:r>
        <w:rPr>
          <w:rFonts w:eastAsia="Times New Roman"/>
          <w:color w:val="000000"/>
          <w:sz w:val="20"/>
          <w:szCs w:val="20"/>
        </w:rPr>
        <w:t xml:space="preserve">d of successive interim reporting periods. </w:t>
      </w:r>
    </w:p>
    <w:p w:rsidR="00000000" w:rsidRDefault="00E97FD0">
      <w:pPr>
        <w:divId w:val="430050456"/>
        <w:rPr>
          <w:rFonts w:eastAsia="Times New Roman"/>
        </w:rPr>
      </w:pPr>
      <w:r>
        <w:rPr>
          <w:rFonts w:eastAsia="Times New Roman"/>
          <w:b/>
          <w:bCs/>
          <w:color w:val="000000"/>
          <w:sz w:val="20"/>
          <w:szCs w:val="20"/>
        </w:rPr>
        <w:t xml:space="preserve">10)    EQUITY </w:t>
      </w:r>
    </w:p>
    <w:p w:rsidR="00000000" w:rsidRDefault="00E97FD0">
      <w:pPr>
        <w:divId w:val="558441470"/>
        <w:rPr>
          <w:rFonts w:eastAsia="Times New Roman"/>
        </w:rPr>
      </w:pPr>
      <w:r>
        <w:rPr>
          <w:rFonts w:eastAsia="Times New Roman"/>
          <w:color w:val="000000"/>
          <w:sz w:val="20"/>
          <w:szCs w:val="20"/>
          <w:u w:val="single"/>
        </w:rPr>
        <w:t xml:space="preserve">Preferred Stock </w:t>
      </w:r>
    </w:p>
    <w:p w:rsidR="00000000" w:rsidRDefault="00E97FD0">
      <w:pPr>
        <w:divId w:val="1739278369"/>
        <w:rPr>
          <w:rFonts w:eastAsia="Times New Roman"/>
        </w:rPr>
      </w:pPr>
      <w:r>
        <w:rPr>
          <w:rFonts w:eastAsia="Times New Roman"/>
          <w:color w:val="000000"/>
          <w:sz w:val="20"/>
          <w:szCs w:val="20"/>
        </w:rPr>
        <w:t>Preferred stock authorized, issued and outstanding was as follows:</w:t>
      </w:r>
    </w:p>
    <w:tbl>
      <w:tblPr>
        <w:tblW w:w="4554" w:type="pct"/>
        <w:tblCellMar>
          <w:top w:w="15" w:type="dxa"/>
          <w:left w:w="15" w:type="dxa"/>
          <w:bottom w:w="15" w:type="dxa"/>
          <w:right w:w="15" w:type="dxa"/>
        </w:tblCellMar>
        <w:tblLook w:val="04A0" w:firstRow="1" w:lastRow="0" w:firstColumn="1" w:lastColumn="0" w:noHBand="0" w:noVBand="1"/>
      </w:tblPr>
      <w:tblGrid>
        <w:gridCol w:w="41"/>
        <w:gridCol w:w="1570"/>
        <w:gridCol w:w="36"/>
        <w:gridCol w:w="36"/>
        <w:gridCol w:w="36"/>
        <w:gridCol w:w="36"/>
        <w:gridCol w:w="67"/>
        <w:gridCol w:w="779"/>
        <w:gridCol w:w="36"/>
        <w:gridCol w:w="36"/>
        <w:gridCol w:w="36"/>
        <w:gridCol w:w="36"/>
        <w:gridCol w:w="52"/>
        <w:gridCol w:w="794"/>
        <w:gridCol w:w="36"/>
        <w:gridCol w:w="36"/>
        <w:gridCol w:w="36"/>
        <w:gridCol w:w="36"/>
        <w:gridCol w:w="74"/>
        <w:gridCol w:w="813"/>
        <w:gridCol w:w="36"/>
        <w:gridCol w:w="36"/>
        <w:gridCol w:w="36"/>
        <w:gridCol w:w="36"/>
        <w:gridCol w:w="63"/>
        <w:gridCol w:w="716"/>
        <w:gridCol w:w="37"/>
        <w:gridCol w:w="37"/>
        <w:gridCol w:w="37"/>
        <w:gridCol w:w="37"/>
        <w:gridCol w:w="52"/>
        <w:gridCol w:w="792"/>
        <w:gridCol w:w="37"/>
        <w:gridCol w:w="36"/>
        <w:gridCol w:w="36"/>
        <w:gridCol w:w="36"/>
        <w:gridCol w:w="68"/>
        <w:gridCol w:w="779"/>
        <w:gridCol w:w="36"/>
      </w:tblGrid>
      <w:tr w:rsidR="00000000">
        <w:trPr>
          <w:divId w:val="1116678497"/>
        </w:trPr>
        <w:tc>
          <w:tcPr>
            <w:tcW w:w="50" w:type="pct"/>
            <w:vAlign w:val="center"/>
            <w:hideMark/>
          </w:tcPr>
          <w:p w:rsidR="00000000" w:rsidRDefault="00E97FD0">
            <w:pPr>
              <w:rPr>
                <w:rFonts w:eastAsia="Times New Roman"/>
              </w:rPr>
            </w:pPr>
          </w:p>
        </w:tc>
        <w:tc>
          <w:tcPr>
            <w:tcW w:w="106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3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4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11667849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r>
      <w:tr w:rsidR="00000000">
        <w:trPr>
          <w:divId w:val="111667849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Shares Authorized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Shares Authorized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Shares Outstanding</w:t>
            </w:r>
          </w:p>
        </w:tc>
      </w:tr>
      <w:tr w:rsidR="00000000">
        <w:trPr>
          <w:divId w:val="111667849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1667849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1667849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1667849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65481000"/>
        <w:rPr>
          <w:rFonts w:eastAsia="Times New Roman"/>
        </w:rPr>
      </w:pPr>
    </w:p>
    <w:p w:rsidR="00000000" w:rsidRDefault="00E97FD0">
      <w:pPr>
        <w:divId w:val="426732488"/>
        <w:rPr>
          <w:rFonts w:eastAsia="Times New Roman"/>
        </w:rPr>
      </w:pPr>
      <w:r>
        <w:rPr>
          <w:rFonts w:eastAsia="Times New Roman"/>
          <w:color w:val="000000"/>
          <w:sz w:val="20"/>
          <w:szCs w:val="20"/>
          <w:u w:val="single"/>
        </w:rPr>
        <w:t>Series C Fixed Rate Reset Noncumulative</w:t>
      </w:r>
      <w:r>
        <w:rPr>
          <w:rFonts w:eastAsia="Times New Roman"/>
          <w:color w:val="000000"/>
          <w:sz w:val="20"/>
          <w:szCs w:val="20"/>
          <w:u w:val="single"/>
        </w:rPr>
        <w:t xml:space="preserve"> Perpetual Preferred Stock</w:t>
      </w:r>
    </w:p>
    <w:p w:rsidR="00000000" w:rsidRDefault="00E97FD0">
      <w:pPr>
        <w:divId w:val="176507337"/>
        <w:rPr>
          <w:rFonts w:eastAsia="Times New Roman"/>
        </w:rPr>
      </w:pPr>
    </w:p>
    <w:p w:rsidR="00000000" w:rsidRDefault="00E97FD0">
      <w:pPr>
        <w:divId w:val="946892537"/>
        <w:rPr>
          <w:rFonts w:eastAsia="Times New Roman"/>
        </w:rPr>
      </w:pPr>
      <w:r>
        <w:rPr>
          <w:rFonts w:eastAsia="Times New Roman"/>
          <w:color w:val="000000"/>
          <w:sz w:val="20"/>
          <w:szCs w:val="20"/>
        </w:rPr>
        <w:t>On January 8, 2021, Holdings issued 12,000,000 depositary shares, each representing a 1/1,000th interest in a share of the Company’</w:t>
      </w:r>
      <w:r>
        <w:rPr>
          <w:rFonts w:eastAsia="Times New Roman"/>
          <w:color w:val="000000"/>
          <w:sz w:val="20"/>
          <w:szCs w:val="20"/>
        </w:rPr>
        <w:t>s Series C Fixed Rate Noncumulative Perpetual Preferred Stock (“Series C Preferred Stock”), $1.00 par value per share and liquidation preference of $25,000 per share, for aggregate net cash proceeds of $293 million ($300 million gross). The Series C Prefer</w:t>
      </w:r>
      <w:r>
        <w:rPr>
          <w:rFonts w:eastAsia="Times New Roman"/>
          <w:color w:val="000000"/>
          <w:sz w:val="20"/>
          <w:szCs w:val="20"/>
        </w:rPr>
        <w:t>red Stock ranks senior to Holdings’ common stock and on parity with Holdings’ Series A Preferred Stock and Series B Preferred Stock with respect to the payment of dividends and liquidation. Holdings will pay dividends on the Series C Preferred Stock on a n</w:t>
      </w:r>
      <w:r>
        <w:rPr>
          <w:rFonts w:eastAsia="Times New Roman"/>
          <w:color w:val="000000"/>
          <w:sz w:val="20"/>
          <w:szCs w:val="20"/>
        </w:rPr>
        <w:t>oncumulative basis only when, as and if declared by the Company’s Board of Directors (or a duly authorized committee of the Board) and will be payable quarterly in arrears, at an annual rate equal to the fixed rate of 4.3%.</w:t>
      </w:r>
    </w:p>
    <w:p w:rsidR="00000000" w:rsidRDefault="00E97FD0">
      <w:pPr>
        <w:divId w:val="1907953764"/>
        <w:rPr>
          <w:rFonts w:eastAsia="Times New Roman"/>
        </w:rPr>
      </w:pPr>
    </w:p>
    <w:p w:rsidR="00000000" w:rsidRDefault="00E97FD0">
      <w:pPr>
        <w:jc w:val="both"/>
        <w:divId w:val="1741639110"/>
        <w:rPr>
          <w:rFonts w:eastAsia="Times New Roman"/>
        </w:rPr>
      </w:pPr>
      <w:r>
        <w:rPr>
          <w:rFonts w:eastAsia="Times New Roman"/>
          <w:b/>
          <w:bCs/>
          <w:i/>
          <w:iCs/>
          <w:color w:val="000000"/>
          <w:sz w:val="20"/>
          <w:szCs w:val="20"/>
        </w:rPr>
        <w:t>Dividends to Shareholders</w:t>
      </w:r>
    </w:p>
    <w:p w:rsidR="00000000" w:rsidRDefault="00E97FD0">
      <w:pPr>
        <w:divId w:val="1241014453"/>
        <w:rPr>
          <w:rFonts w:eastAsia="Times New Roman"/>
        </w:rPr>
      </w:pPr>
      <w:r>
        <w:rPr>
          <w:rFonts w:eastAsia="Times New Roman"/>
          <w:color w:val="000000"/>
          <w:sz w:val="20"/>
          <w:szCs w:val="20"/>
        </w:rPr>
        <w:t>Divi</w:t>
      </w:r>
      <w:r>
        <w:rPr>
          <w:rFonts w:eastAsia="Times New Roman"/>
          <w:color w:val="000000"/>
          <w:sz w:val="20"/>
          <w:szCs w:val="20"/>
        </w:rPr>
        <w:t>dends declared per share were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779"/>
        <w:gridCol w:w="36"/>
        <w:gridCol w:w="36"/>
        <w:gridCol w:w="36"/>
        <w:gridCol w:w="36"/>
        <w:gridCol w:w="36"/>
        <w:gridCol w:w="120"/>
        <w:gridCol w:w="856"/>
        <w:gridCol w:w="36"/>
        <w:gridCol w:w="36"/>
        <w:gridCol w:w="36"/>
        <w:gridCol w:w="36"/>
        <w:gridCol w:w="120"/>
        <w:gridCol w:w="818"/>
        <w:gridCol w:w="36"/>
        <w:gridCol w:w="36"/>
        <w:gridCol w:w="36"/>
        <w:gridCol w:w="36"/>
        <w:gridCol w:w="36"/>
        <w:gridCol w:w="36"/>
        <w:gridCol w:w="36"/>
      </w:tblGrid>
      <w:tr w:rsidR="00000000">
        <w:trPr>
          <w:divId w:val="12614517"/>
        </w:trPr>
        <w:tc>
          <w:tcPr>
            <w:tcW w:w="50" w:type="pct"/>
            <w:vAlign w:val="center"/>
            <w:hideMark/>
          </w:tcPr>
          <w:p w:rsidR="00000000" w:rsidRDefault="00E97FD0">
            <w:pPr>
              <w:rPr>
                <w:rFonts w:eastAsia="Times New Roman"/>
              </w:rPr>
            </w:pPr>
          </w:p>
        </w:tc>
        <w:tc>
          <w:tcPr>
            <w:tcW w:w="366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61451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261451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261451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Series A dividends declared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61451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Series B dividends declared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61451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Series C dividends declared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614517"/>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822190697"/>
        <w:rPr>
          <w:rFonts w:eastAsia="Times New Roman"/>
        </w:rPr>
      </w:pPr>
      <w:r>
        <w:rPr>
          <w:rFonts w:eastAsia="Times New Roman"/>
          <w:color w:val="000000"/>
          <w:sz w:val="20"/>
          <w:szCs w:val="20"/>
          <w:u w:val="single"/>
        </w:rPr>
        <w:t>Common Stock</w:t>
      </w:r>
    </w:p>
    <w:p w:rsidR="00000000" w:rsidRDefault="00E97FD0">
      <w:pPr>
        <w:divId w:val="417945064"/>
        <w:rPr>
          <w:rFonts w:eastAsia="Times New Roman"/>
        </w:rPr>
      </w:pPr>
      <w:r>
        <w:rPr>
          <w:rFonts w:eastAsia="Times New Roman"/>
          <w:color w:val="000000"/>
          <w:sz w:val="20"/>
          <w:szCs w:val="20"/>
        </w:rPr>
        <w:t>Dividends declared per share of common stock were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759"/>
        <w:gridCol w:w="36"/>
        <w:gridCol w:w="36"/>
        <w:gridCol w:w="36"/>
        <w:gridCol w:w="36"/>
        <w:gridCol w:w="36"/>
        <w:gridCol w:w="120"/>
        <w:gridCol w:w="831"/>
        <w:gridCol w:w="36"/>
        <w:gridCol w:w="36"/>
        <w:gridCol w:w="36"/>
        <w:gridCol w:w="36"/>
        <w:gridCol w:w="120"/>
        <w:gridCol w:w="863"/>
        <w:gridCol w:w="36"/>
        <w:gridCol w:w="36"/>
        <w:gridCol w:w="36"/>
        <w:gridCol w:w="36"/>
        <w:gridCol w:w="36"/>
        <w:gridCol w:w="36"/>
        <w:gridCol w:w="36"/>
      </w:tblGrid>
      <w:tr w:rsidR="00000000">
        <w:trPr>
          <w:divId w:val="1459253423"/>
        </w:trPr>
        <w:tc>
          <w:tcPr>
            <w:tcW w:w="50" w:type="pct"/>
            <w:vAlign w:val="center"/>
            <w:hideMark/>
          </w:tcPr>
          <w:p w:rsidR="00000000" w:rsidRDefault="00E97FD0">
            <w:pPr>
              <w:rPr>
                <w:rFonts w:eastAsia="Times New Roman"/>
              </w:rPr>
            </w:pPr>
          </w:p>
        </w:tc>
        <w:tc>
          <w:tcPr>
            <w:tcW w:w="3651"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551"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2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59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459253423"/>
        </w:trPr>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1459253423"/>
        </w:trPr>
        <w:tc>
          <w:tcPr>
            <w:tcW w:w="0" w:type="auto"/>
            <w:gridSpan w:val="3"/>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spacing w:after="100"/>
              <w:jc w:val="center"/>
              <w:rPr>
                <w:rFonts w:eastAsia="Times New Roman"/>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459253423"/>
        </w:trPr>
        <w:tc>
          <w:tcPr>
            <w:tcW w:w="0" w:type="auto"/>
            <w:gridSpan w:val="3"/>
            <w:shd w:val="clear" w:color="auto" w:fill="CCEEFF"/>
            <w:tcMar>
              <w:top w:w="30" w:type="dxa"/>
              <w:left w:w="20" w:type="dxa"/>
              <w:bottom w:w="30" w:type="dxa"/>
              <w:right w:w="20" w:type="dxa"/>
            </w:tcMar>
            <w:vAlign w:val="bottom"/>
            <w:hideMark/>
          </w:tcPr>
          <w:p w:rsidR="00000000" w:rsidRDefault="00E97FD0">
            <w:pPr>
              <w:spacing w:after="100"/>
              <w:rPr>
                <w:rFonts w:eastAsia="Times New Roman"/>
              </w:rPr>
            </w:pPr>
            <w:r>
              <w:rPr>
                <w:rFonts w:eastAsia="Times New Roman"/>
                <w:color w:val="000000"/>
                <w:sz w:val="20"/>
                <w:szCs w:val="20"/>
              </w:rPr>
              <w:t>Dividends declared</w:t>
            </w:r>
          </w:p>
        </w:tc>
        <w:tc>
          <w:tcPr>
            <w:tcW w:w="0" w:type="auto"/>
            <w:vAlign w:val="center"/>
            <w:hideMark/>
          </w:tcPr>
          <w:p w:rsidR="00000000" w:rsidRDefault="00E97FD0">
            <w:pPr>
              <w:spacing w:after="100"/>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b/>
                <w:bCs/>
                <w:color w:val="000000"/>
                <w:sz w:val="20"/>
                <w:szCs w:val="20"/>
              </w:rPr>
              <w:t>0.17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20"/>
                <w:szCs w:val="20"/>
              </w:rPr>
              <w:t>0.15 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459253423"/>
        </w:trPr>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bl>
    <w:p w:rsidR="00000000" w:rsidRDefault="00E97FD0">
      <w:pPr>
        <w:ind w:hanging="360"/>
        <w:divId w:val="50423011"/>
        <w:rPr>
          <w:rFonts w:eastAsia="Times New Roman"/>
        </w:rPr>
      </w:pPr>
    </w:p>
    <w:p w:rsidR="00000000" w:rsidRDefault="00E97FD0">
      <w:pPr>
        <w:jc w:val="both"/>
        <w:divId w:val="1915697449"/>
        <w:rPr>
          <w:rFonts w:eastAsia="Times New Roman"/>
        </w:rPr>
      </w:pPr>
      <w:r>
        <w:rPr>
          <w:rFonts w:eastAsia="Times New Roman"/>
          <w:b/>
          <w:bCs/>
          <w:i/>
          <w:iCs/>
          <w:color w:val="000000"/>
          <w:sz w:val="20"/>
          <w:szCs w:val="20"/>
        </w:rPr>
        <w:t>Share Repurchase</w:t>
      </w:r>
    </w:p>
    <w:p w:rsidR="00000000" w:rsidRDefault="00E97FD0">
      <w:pPr>
        <w:divId w:val="1669752726"/>
        <w:rPr>
          <w:rFonts w:eastAsia="Times New Roman"/>
        </w:rPr>
      </w:pPr>
      <w:r>
        <w:rPr>
          <w:rFonts w:eastAsia="Times New Roman"/>
          <w:color w:val="000000"/>
          <w:sz w:val="20"/>
          <w:szCs w:val="20"/>
        </w:rPr>
        <w:t xml:space="preserve">On November 6, 2019, Holdings’ Board of Directors authorized a $400 </w:t>
      </w:r>
      <w:r>
        <w:rPr>
          <w:rFonts w:eastAsia="Times New Roman"/>
          <w:color w:val="000000"/>
          <w:sz w:val="20"/>
          <w:szCs w:val="20"/>
        </w:rPr>
        <w:t>million share repurchase program with an expiration date of December 31, 2020. On February 26, 2020, Holdings’ Board of Directors authorized an increase of $600 million to the capacity of this program as well as the extension of the term of the program unt</w:t>
      </w:r>
      <w:r>
        <w:rPr>
          <w:rFonts w:eastAsia="Times New Roman"/>
          <w:color w:val="000000"/>
          <w:sz w:val="20"/>
          <w:szCs w:val="20"/>
        </w:rPr>
        <w:t>il March 31, 2021. This program was exhausted in January 2021. On October 23, 2020, Holdings’ Board of Directors authorized an incremental $500 million of share repurchase in 2021, subject to the close of the Venerable Transaction. In addition, on February</w:t>
      </w:r>
      <w:r>
        <w:rPr>
          <w:rFonts w:eastAsia="Times New Roman"/>
          <w:color w:val="000000"/>
          <w:sz w:val="20"/>
          <w:szCs w:val="20"/>
        </w:rPr>
        <w:t xml:space="preserve"> 17, 2021 Holdings announced that its Board of Directors had authorized a $1.0 billion share repurchase program. Under this program, Holdings may, from time to time, purchase up to $1.0 billion of its common stock but it is not obligated to purchase any pa</w:t>
      </w:r>
      <w:r>
        <w:rPr>
          <w:rFonts w:eastAsia="Times New Roman"/>
          <w:color w:val="000000"/>
          <w:sz w:val="20"/>
          <w:szCs w:val="20"/>
        </w:rPr>
        <w:t xml:space="preserve">rticular number of shares. Repurchases may be effected in the open market, through </w:t>
      </w:r>
    </w:p>
    <w:p w:rsidR="00000000" w:rsidRDefault="00E97FD0">
      <w:pPr>
        <w:jc w:val="center"/>
        <w:divId w:val="417137241"/>
        <w:rPr>
          <w:rFonts w:eastAsia="Times New Roman"/>
        </w:rPr>
      </w:pPr>
    </w:p>
    <w:p w:rsidR="00000000" w:rsidRDefault="00E97FD0">
      <w:pPr>
        <w:jc w:val="center"/>
        <w:divId w:val="417137241"/>
        <w:rPr>
          <w:rFonts w:eastAsia="Times New Roman"/>
        </w:rPr>
      </w:pPr>
      <w:r>
        <w:rPr>
          <w:rFonts w:eastAsia="Times New Roman"/>
          <w:color w:val="000000"/>
          <w:sz w:val="20"/>
          <w:szCs w:val="20"/>
        </w:rPr>
        <w:t>54</w:t>
      </w:r>
    </w:p>
    <w:p w:rsidR="00000000" w:rsidRDefault="00E97FD0">
      <w:pPr>
        <w:rPr>
          <w:rFonts w:eastAsia="Times New Roman"/>
        </w:rPr>
      </w:pPr>
      <w:r>
        <w:rPr>
          <w:rFonts w:eastAsia="Times New Roman"/>
        </w:rPr>
        <w:pict>
          <v:rect id="_x0000_i1080" style="width:0;height:1.5pt" o:hralign="center" o:hrstd="t" o:hr="t" fillcolor="#a0a0a0" stroked="f"/>
        </w:pict>
      </w:r>
    </w:p>
    <w:p w:rsidR="00000000" w:rsidRDefault="00E97FD0">
      <w:pPr>
        <w:divId w:val="1884706310"/>
        <w:rPr>
          <w:rFonts w:eastAsia="Times New Roman"/>
        </w:rPr>
      </w:pPr>
      <w:r>
        <w:rPr>
          <w:rFonts w:eastAsia="Times New Roman"/>
          <w:b/>
          <w:bCs/>
          <w:color w:val="0000FF"/>
          <w:sz w:val="20"/>
          <w:szCs w:val="20"/>
          <w:u w:val="single"/>
        </w:rPr>
        <w:t>Table of Contents</w:t>
      </w:r>
    </w:p>
    <w:p w:rsidR="00000000" w:rsidRDefault="00E97FD0">
      <w:pPr>
        <w:jc w:val="center"/>
        <w:divId w:val="890578673"/>
        <w:rPr>
          <w:rFonts w:eastAsia="Times New Roman"/>
        </w:rPr>
      </w:pPr>
      <w:r>
        <w:rPr>
          <w:rFonts w:eastAsia="Times New Roman"/>
          <w:b/>
          <w:bCs/>
          <w:color w:val="000000"/>
          <w:sz w:val="20"/>
          <w:szCs w:val="20"/>
        </w:rPr>
        <w:t>EQUITABLE HOLDINGS, INC.</w:t>
      </w:r>
    </w:p>
    <w:p w:rsidR="00000000" w:rsidRDefault="00E97FD0">
      <w:pPr>
        <w:jc w:val="center"/>
        <w:divId w:val="890578673"/>
        <w:rPr>
          <w:rFonts w:eastAsia="Times New Roman"/>
        </w:rPr>
      </w:pPr>
      <w:r>
        <w:rPr>
          <w:rFonts w:eastAsia="Times New Roman"/>
          <w:b/>
          <w:bCs/>
          <w:color w:val="000000"/>
          <w:sz w:val="20"/>
          <w:szCs w:val="20"/>
        </w:rPr>
        <w:t>Notes to Consolidated Financial Statements (Unaudited), Continued</w:t>
      </w:r>
    </w:p>
    <w:p w:rsidR="00000000" w:rsidRDefault="00E97FD0">
      <w:pPr>
        <w:divId w:val="1982955300"/>
        <w:rPr>
          <w:rFonts w:eastAsia="Times New Roman"/>
        </w:rPr>
      </w:pPr>
      <w:r>
        <w:rPr>
          <w:rFonts w:eastAsia="Times New Roman"/>
          <w:color w:val="000000"/>
          <w:sz w:val="20"/>
          <w:szCs w:val="20"/>
        </w:rPr>
        <w:t>derivative, accelerat</w:t>
      </w:r>
      <w:r>
        <w:rPr>
          <w:rFonts w:eastAsia="Times New Roman"/>
          <w:color w:val="000000"/>
          <w:sz w:val="20"/>
          <w:szCs w:val="20"/>
        </w:rPr>
        <w:t>ed repurchase and other negotiated transactions and through prearranged trading plans complying with Rule 10b5-1(c) under the Exchange Act. As of March 31, 2021, Holdings had authorized capacity of approximately $701 million remaining in its share repurcha</w:t>
      </w:r>
      <w:r>
        <w:rPr>
          <w:rFonts w:eastAsia="Times New Roman"/>
          <w:color w:val="000000"/>
          <w:sz w:val="20"/>
          <w:szCs w:val="20"/>
        </w:rPr>
        <w:t xml:space="preserve">se program, which is exclusive of the $500 million related to the Venerable Transaction. </w:t>
      </w:r>
    </w:p>
    <w:p w:rsidR="00000000" w:rsidRDefault="00E97FD0">
      <w:pPr>
        <w:divId w:val="1031152435"/>
        <w:rPr>
          <w:rFonts w:eastAsia="Times New Roman"/>
        </w:rPr>
      </w:pPr>
      <w:r>
        <w:rPr>
          <w:rFonts w:eastAsia="Times New Roman"/>
          <w:color w:val="000000"/>
          <w:sz w:val="20"/>
          <w:szCs w:val="20"/>
        </w:rPr>
        <w:t>Holdings repurchased a total of 14.5 million shares of its common stock at an average price of $29.71 per share through both open market repurchases and an ASR during</w:t>
      </w:r>
      <w:r>
        <w:rPr>
          <w:rFonts w:eastAsia="Times New Roman"/>
          <w:color w:val="000000"/>
          <w:sz w:val="20"/>
          <w:szCs w:val="20"/>
        </w:rPr>
        <w:t xml:space="preserve"> the three months ended March 31, 2021. </w:t>
      </w:r>
    </w:p>
    <w:p w:rsidR="00000000" w:rsidRDefault="00E97FD0">
      <w:pPr>
        <w:divId w:val="1671760836"/>
        <w:rPr>
          <w:rFonts w:eastAsia="Times New Roman"/>
        </w:rPr>
      </w:pPr>
      <w:r>
        <w:rPr>
          <w:rFonts w:eastAsia="Times New Roman"/>
          <w:color w:val="000000"/>
          <w:sz w:val="20"/>
          <w:szCs w:val="20"/>
        </w:rPr>
        <w:t xml:space="preserve">During the three months ended March 31, 2021, Holdings repurchased 3.2 million shares of its common stock through open market repurchases. </w:t>
      </w:r>
    </w:p>
    <w:p w:rsidR="00000000" w:rsidRDefault="00E97FD0">
      <w:pPr>
        <w:divId w:val="1884905782"/>
        <w:rPr>
          <w:rFonts w:eastAsia="Times New Roman"/>
        </w:rPr>
      </w:pPr>
      <w:r>
        <w:rPr>
          <w:rFonts w:eastAsia="Times New Roman"/>
          <w:color w:val="000000"/>
          <w:sz w:val="20"/>
          <w:szCs w:val="20"/>
        </w:rPr>
        <w:t xml:space="preserve">In January 2021, Holdings entered into an ASR with a third-party financial </w:t>
      </w:r>
      <w:r>
        <w:rPr>
          <w:rFonts w:eastAsia="Times New Roman"/>
          <w:color w:val="000000"/>
          <w:sz w:val="20"/>
          <w:szCs w:val="20"/>
        </w:rPr>
        <w:t>institution to repurchase an aggregate of $170 million of Holdings’ common stock. The ASR terminated during the first quarter of 2021, for a total of 6.3 million shares delivered. Shares repurchased under the ASR were retired upon receipt resulting in a re</w:t>
      </w:r>
      <w:r>
        <w:rPr>
          <w:rFonts w:eastAsia="Times New Roman"/>
          <w:color w:val="000000"/>
          <w:sz w:val="20"/>
          <w:szCs w:val="20"/>
        </w:rPr>
        <w:t>duction of Holdings’ total issued shares as of March 31, 2021.</w:t>
      </w:r>
    </w:p>
    <w:p w:rsidR="00000000" w:rsidRDefault="00E97FD0">
      <w:pPr>
        <w:divId w:val="1799757736"/>
        <w:rPr>
          <w:rFonts w:eastAsia="Times New Roman"/>
        </w:rPr>
      </w:pPr>
    </w:p>
    <w:p w:rsidR="00000000" w:rsidRDefault="00E97FD0">
      <w:pPr>
        <w:divId w:val="218133085"/>
        <w:rPr>
          <w:rFonts w:eastAsia="Times New Roman"/>
        </w:rPr>
      </w:pPr>
      <w:r>
        <w:rPr>
          <w:rFonts w:eastAsia="Times New Roman"/>
          <w:color w:val="000000"/>
          <w:sz w:val="20"/>
          <w:szCs w:val="20"/>
        </w:rPr>
        <w:t>In March 2021, Holdings entered into an ASR with a third-party financial institution to repurchase an aggregate of $200 million of Holdings’ common stock. Pursuant to the ASR, Holdings made a</w:t>
      </w:r>
      <w:r>
        <w:rPr>
          <w:rFonts w:eastAsia="Times New Roman"/>
          <w:color w:val="000000"/>
          <w:sz w:val="20"/>
          <w:szCs w:val="20"/>
        </w:rPr>
        <w:t xml:space="preserve"> prepayment of $200 million and received initial delivery of 4.9 million shares. The ASR is scheduled to terminate during the second quarter of 2021, at which time additional shares may be delivered or returned depending on the daily volume-weighted averag</w:t>
      </w:r>
      <w:r>
        <w:rPr>
          <w:rFonts w:eastAsia="Times New Roman"/>
          <w:color w:val="000000"/>
          <w:sz w:val="20"/>
          <w:szCs w:val="20"/>
        </w:rPr>
        <w:t>e</w:t>
      </w:r>
    </w:p>
    <w:p w:rsidR="00000000" w:rsidRDefault="00E97FD0">
      <w:pPr>
        <w:divId w:val="318113924"/>
        <w:rPr>
          <w:rFonts w:eastAsia="Times New Roman"/>
        </w:rPr>
      </w:pPr>
      <w:r>
        <w:rPr>
          <w:rFonts w:eastAsia="Times New Roman"/>
          <w:color w:val="000000"/>
          <w:sz w:val="20"/>
          <w:szCs w:val="20"/>
        </w:rPr>
        <w:t>price of Holdings’ common stock.</w:t>
      </w:r>
    </w:p>
    <w:p w:rsidR="00000000" w:rsidRDefault="00E97FD0">
      <w:pPr>
        <w:divId w:val="751855300"/>
        <w:rPr>
          <w:rFonts w:eastAsia="Times New Roman"/>
        </w:rPr>
      </w:pPr>
      <w:r>
        <w:rPr>
          <w:rFonts w:eastAsia="Times New Roman"/>
          <w:color w:val="000000"/>
          <w:sz w:val="20"/>
          <w:szCs w:val="20"/>
          <w:u w:val="single"/>
        </w:rPr>
        <w:t>Accumulated Other Comprehensive Income (Loss)</w:t>
      </w:r>
    </w:p>
    <w:p w:rsidR="00000000" w:rsidRDefault="00E97FD0">
      <w:pPr>
        <w:divId w:val="189415393"/>
        <w:rPr>
          <w:rFonts w:eastAsia="Times New Roman"/>
        </w:rPr>
      </w:pPr>
      <w:r>
        <w:rPr>
          <w:rFonts w:eastAsia="Times New Roman"/>
          <w:color w:val="000000"/>
          <w:sz w:val="20"/>
          <w:szCs w:val="20"/>
        </w:rPr>
        <w:t>AOCI represents cumulative gains (losses) on items that are not reflected in net income (loss). The balances as of March 31, 2021 and December 31, 2020 follow:</w:t>
      </w:r>
    </w:p>
    <w:tbl>
      <w:tblPr>
        <w:tblW w:w="4605" w:type="pct"/>
        <w:tblCellMar>
          <w:top w:w="15" w:type="dxa"/>
          <w:left w:w="15" w:type="dxa"/>
          <w:bottom w:w="15" w:type="dxa"/>
          <w:right w:w="15" w:type="dxa"/>
        </w:tblCellMar>
        <w:tblLook w:val="04A0" w:firstRow="1" w:lastRow="0" w:firstColumn="1" w:lastColumn="0" w:noHBand="0" w:noVBand="1"/>
      </w:tblPr>
      <w:tblGrid>
        <w:gridCol w:w="38"/>
        <w:gridCol w:w="5230"/>
        <w:gridCol w:w="37"/>
        <w:gridCol w:w="120"/>
        <w:gridCol w:w="874"/>
        <w:gridCol w:w="36"/>
        <w:gridCol w:w="36"/>
        <w:gridCol w:w="36"/>
        <w:gridCol w:w="36"/>
        <w:gridCol w:w="121"/>
        <w:gridCol w:w="834"/>
        <w:gridCol w:w="36"/>
        <w:gridCol w:w="36"/>
        <w:gridCol w:w="36"/>
        <w:gridCol w:w="36"/>
        <w:gridCol w:w="36"/>
        <w:gridCol w:w="36"/>
        <w:gridCol w:w="36"/>
      </w:tblGrid>
      <w:tr w:rsidR="00000000">
        <w:trPr>
          <w:divId w:val="165558804"/>
        </w:trPr>
        <w:tc>
          <w:tcPr>
            <w:tcW w:w="50" w:type="pct"/>
            <w:vAlign w:val="center"/>
            <w:hideMark/>
          </w:tcPr>
          <w:p w:rsidR="00000000" w:rsidRDefault="00E97FD0">
            <w:pPr>
              <w:rPr>
                <w:rFonts w:eastAsia="Times New Roman"/>
              </w:rPr>
            </w:pPr>
          </w:p>
        </w:tc>
        <w:tc>
          <w:tcPr>
            <w:tcW w:w="355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December 31,</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555880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4,797 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(902)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(935)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accumulated 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55880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Accumulated other 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416250253"/>
        <w:rPr>
          <w:rFonts w:eastAsia="Times New Roman"/>
        </w:rPr>
      </w:pPr>
    </w:p>
    <w:p w:rsidR="00000000" w:rsidRDefault="00E97FD0">
      <w:pPr>
        <w:jc w:val="center"/>
        <w:divId w:val="897591737"/>
        <w:rPr>
          <w:rFonts w:eastAsia="Times New Roman"/>
        </w:rPr>
      </w:pPr>
    </w:p>
    <w:p w:rsidR="00000000" w:rsidRDefault="00E97FD0">
      <w:pPr>
        <w:jc w:val="center"/>
        <w:divId w:val="897591737"/>
        <w:rPr>
          <w:rFonts w:eastAsia="Times New Roman"/>
        </w:rPr>
      </w:pPr>
      <w:r>
        <w:rPr>
          <w:rFonts w:eastAsia="Times New Roman"/>
          <w:color w:val="000000"/>
          <w:sz w:val="20"/>
          <w:szCs w:val="20"/>
        </w:rPr>
        <w:t>55</w:t>
      </w:r>
    </w:p>
    <w:p w:rsidR="00000000" w:rsidRDefault="00E97FD0">
      <w:pPr>
        <w:rPr>
          <w:rFonts w:eastAsia="Times New Roman"/>
        </w:rPr>
      </w:pPr>
      <w:r>
        <w:rPr>
          <w:rFonts w:eastAsia="Times New Roman"/>
        </w:rPr>
        <w:pict>
          <v:rect id="_x0000_i1081" style="width:0;height:1.5pt" o:hralign="center" o:hrstd="t" o:hr="t" fillcolor="#a0a0a0" stroked="f"/>
        </w:pict>
      </w:r>
    </w:p>
    <w:p w:rsidR="00000000" w:rsidRDefault="00E97FD0">
      <w:pPr>
        <w:divId w:val="1957835338"/>
        <w:rPr>
          <w:rFonts w:eastAsia="Times New Roman"/>
        </w:rPr>
      </w:pPr>
      <w:r>
        <w:rPr>
          <w:rFonts w:eastAsia="Times New Roman"/>
          <w:b/>
          <w:bCs/>
          <w:color w:val="0000FF"/>
          <w:sz w:val="20"/>
          <w:szCs w:val="20"/>
          <w:u w:val="single"/>
        </w:rPr>
        <w:t>Table of Contents</w:t>
      </w:r>
    </w:p>
    <w:p w:rsidR="00000000" w:rsidRDefault="00E97FD0">
      <w:pPr>
        <w:jc w:val="center"/>
        <w:divId w:val="1308781344"/>
        <w:rPr>
          <w:rFonts w:eastAsia="Times New Roman"/>
        </w:rPr>
      </w:pPr>
      <w:r>
        <w:rPr>
          <w:rFonts w:eastAsia="Times New Roman"/>
          <w:b/>
          <w:bCs/>
          <w:color w:val="000000"/>
          <w:sz w:val="20"/>
          <w:szCs w:val="20"/>
        </w:rPr>
        <w:t>EQUITABLE HOLDINGS, INC.</w:t>
      </w:r>
    </w:p>
    <w:p w:rsidR="00000000" w:rsidRDefault="00E97FD0">
      <w:pPr>
        <w:jc w:val="center"/>
        <w:divId w:val="1308781344"/>
        <w:rPr>
          <w:rFonts w:eastAsia="Times New Roman"/>
        </w:rPr>
      </w:pPr>
      <w:r>
        <w:rPr>
          <w:rFonts w:eastAsia="Times New Roman"/>
          <w:b/>
          <w:bCs/>
          <w:color w:val="000000"/>
          <w:sz w:val="20"/>
          <w:szCs w:val="20"/>
        </w:rPr>
        <w:t>Notes to Consolidated Financial Statements (Unaudited), Continued</w:t>
      </w:r>
    </w:p>
    <w:p w:rsidR="00000000" w:rsidRDefault="00E97FD0">
      <w:pPr>
        <w:divId w:val="1648969468"/>
        <w:rPr>
          <w:rFonts w:eastAsia="Times New Roman"/>
        </w:rPr>
      </w:pPr>
      <w:r>
        <w:rPr>
          <w:rFonts w:eastAsia="Times New Roman"/>
          <w:color w:val="000000"/>
          <w:sz w:val="20"/>
          <w:szCs w:val="20"/>
        </w:rPr>
        <w:t>The components of OCI, net of taxes for the three months ended March 31, 2021 and 2020 follow: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965"/>
        <w:gridCol w:w="38"/>
        <w:gridCol w:w="36"/>
        <w:gridCol w:w="36"/>
        <w:gridCol w:w="36"/>
        <w:gridCol w:w="36"/>
        <w:gridCol w:w="120"/>
        <w:gridCol w:w="761"/>
        <w:gridCol w:w="36"/>
        <w:gridCol w:w="36"/>
        <w:gridCol w:w="36"/>
        <w:gridCol w:w="36"/>
        <w:gridCol w:w="120"/>
        <w:gridCol w:w="723"/>
        <w:gridCol w:w="36"/>
        <w:gridCol w:w="36"/>
        <w:gridCol w:w="36"/>
        <w:gridCol w:w="36"/>
        <w:gridCol w:w="36"/>
        <w:gridCol w:w="36"/>
        <w:gridCol w:w="36"/>
      </w:tblGrid>
      <w:tr w:rsidR="00000000">
        <w:trPr>
          <w:divId w:val="1458916690"/>
        </w:trPr>
        <w:tc>
          <w:tcPr>
            <w:tcW w:w="50" w:type="pct"/>
            <w:vAlign w:val="center"/>
            <w:hideMark/>
          </w:tcPr>
          <w:p w:rsidR="00000000" w:rsidRDefault="00E97FD0">
            <w:pPr>
              <w:rPr>
                <w:rFonts w:eastAsia="Times New Roman"/>
              </w:rPr>
            </w:pPr>
          </w:p>
        </w:tc>
        <w:tc>
          <w:tcPr>
            <w:tcW w:w="378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5891669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5891669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net unrealized gains (losses) on investments: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unrealized gains (losses) arising during the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(4,059)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(Gains) losses reclassified into net income (loss) during the period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(164)</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unrealized gains (losses) on investments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(4,223)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Adjustments for policyholders’ liabilities, DAC, insurance liability loss recognition and other</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unrealized gains (losses), net of adjustments (net of deferred income tax expense (benefit) of $838 and $380)</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defined benefit plans: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Change in defined benefit plans (net of deferred income tax expense (benefit) of $9 and $7)</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Foreign currency translation adjustments: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Foreign currency translation gains (losses) arising during the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(3,126)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Other comprehensive income (loss) attributable to noncontrolling interest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5891669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comprehensive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324697002"/>
        <w:rPr>
          <w:rFonts w:eastAsia="Times New Roman"/>
        </w:rPr>
      </w:pPr>
      <w:r>
        <w:rPr>
          <w:rFonts w:eastAsia="Times New Roman"/>
          <w:color w:val="000000"/>
          <w:sz w:val="18"/>
          <w:szCs w:val="18"/>
        </w:rPr>
        <w:t>_______________</w:t>
      </w:r>
    </w:p>
    <w:p w:rsidR="00000000" w:rsidRDefault="00E97FD0">
      <w:pPr>
        <w:ind w:hanging="360"/>
        <w:divId w:val="600794858"/>
        <w:rPr>
          <w:rFonts w:eastAsia="Times New Roman"/>
        </w:rPr>
      </w:pPr>
      <w:r>
        <w:rPr>
          <w:rFonts w:eastAsia="Times New Roman"/>
          <w:color w:val="000000"/>
          <w:sz w:val="18"/>
          <w:szCs w:val="18"/>
        </w:rPr>
        <w:t>(1)See “Reclassification adjustments” in Note 3. Reclassification amounts presented net of income tax expense (benefit) of $44 million, and $12 </w:t>
      </w:r>
      <w:r>
        <w:rPr>
          <w:rFonts w:eastAsia="Times New Roman"/>
          <w:color w:val="000000"/>
          <w:sz w:val="18"/>
          <w:szCs w:val="18"/>
        </w:rPr>
        <w:t>million for the three months ended March 31, 2021 and 2020, respectively</w:t>
      </w:r>
    </w:p>
    <w:p w:rsidR="00000000" w:rsidRDefault="00E97FD0">
      <w:pPr>
        <w:divId w:val="969360451"/>
        <w:rPr>
          <w:rFonts w:eastAsia="Times New Roman"/>
        </w:rPr>
      </w:pPr>
      <w:r>
        <w:rPr>
          <w:rFonts w:eastAsia="Times New Roman"/>
          <w:color w:val="000000"/>
          <w:sz w:val="20"/>
          <w:szCs w:val="20"/>
        </w:rPr>
        <w:t>Investment gains and losses reclassified from AOCI to net income (loss) primarily consist of realized gains (losses) on sales and credit losses of AFS securities and are included in t</w:t>
      </w:r>
      <w:r>
        <w:rPr>
          <w:rFonts w:eastAsia="Times New Roman"/>
          <w:color w:val="000000"/>
          <w:sz w:val="20"/>
          <w:szCs w:val="20"/>
        </w:rPr>
        <w:t xml:space="preserve">otal investment gains (losses), net on the consolidated statements of income (loss). Amounts reclassified from AOCI to net income (loss) as related to defined benefit plans primarily consist of amortization of net (gains) losses and net prior service cost </w:t>
      </w:r>
      <w:r>
        <w:rPr>
          <w:rFonts w:eastAsia="Times New Roman"/>
          <w:color w:val="000000"/>
          <w:sz w:val="20"/>
          <w:szCs w:val="20"/>
        </w:rPr>
        <w:t>(credit) recognized as a component of net periodic cost and reported in compensation and benefits in the consolidated statements of income (loss). Amounts presented in the table above are net of tax.</w:t>
      </w:r>
    </w:p>
    <w:p w:rsidR="00000000" w:rsidRDefault="00E97FD0">
      <w:pPr>
        <w:divId w:val="1810856278"/>
        <w:rPr>
          <w:rFonts w:eastAsia="Times New Roman"/>
        </w:rPr>
      </w:pPr>
      <w:r>
        <w:rPr>
          <w:rFonts w:eastAsia="Times New Roman"/>
          <w:b/>
          <w:bCs/>
          <w:color w:val="000000"/>
          <w:sz w:val="20"/>
          <w:szCs w:val="20"/>
        </w:rPr>
        <w:t xml:space="preserve">11)    REDEEMABLE NONCONTROLLING INTEREST </w:t>
      </w:r>
    </w:p>
    <w:p w:rsidR="00000000" w:rsidRDefault="00E97FD0">
      <w:pPr>
        <w:divId w:val="1997147532"/>
        <w:rPr>
          <w:rFonts w:eastAsia="Times New Roman"/>
        </w:rPr>
      </w:pPr>
      <w:r>
        <w:rPr>
          <w:rFonts w:eastAsia="Times New Roman"/>
          <w:color w:val="000000"/>
          <w:sz w:val="20"/>
          <w:szCs w:val="20"/>
        </w:rPr>
        <w:t>The changes i</w:t>
      </w:r>
      <w:r>
        <w:rPr>
          <w:rFonts w:eastAsia="Times New Roman"/>
          <w:color w:val="000000"/>
          <w:sz w:val="20"/>
          <w:szCs w:val="20"/>
        </w:rPr>
        <w:t>n the components of redeemable noncontrolling interests are presented in the table that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366"/>
        <w:gridCol w:w="38"/>
        <w:gridCol w:w="36"/>
        <w:gridCol w:w="189"/>
        <w:gridCol w:w="188"/>
        <w:gridCol w:w="188"/>
        <w:gridCol w:w="120"/>
        <w:gridCol w:w="790"/>
        <w:gridCol w:w="36"/>
        <w:gridCol w:w="36"/>
        <w:gridCol w:w="81"/>
        <w:gridCol w:w="36"/>
        <w:gridCol w:w="120"/>
        <w:gridCol w:w="791"/>
        <w:gridCol w:w="36"/>
        <w:gridCol w:w="36"/>
        <w:gridCol w:w="36"/>
        <w:gridCol w:w="36"/>
        <w:gridCol w:w="36"/>
        <w:gridCol w:w="36"/>
        <w:gridCol w:w="36"/>
      </w:tblGrid>
      <w:tr w:rsidR="00000000">
        <w:trPr>
          <w:divId w:val="2090467854"/>
        </w:trPr>
        <w:tc>
          <w:tcPr>
            <w:tcW w:w="50" w:type="pct"/>
            <w:vAlign w:val="center"/>
            <w:hideMark/>
          </w:tcPr>
          <w:p w:rsidR="00000000" w:rsidRDefault="00E97FD0">
            <w:pPr>
              <w:rPr>
                <w:rFonts w:eastAsia="Times New Roman"/>
              </w:rPr>
            </w:pPr>
          </w:p>
        </w:tc>
        <w:tc>
          <w:tcPr>
            <w:tcW w:w="36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8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9046785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09046785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209046785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09046785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9046785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earnings (loss) attributable to redeemable noncontrolling interests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9046785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Purchase/change of redeemable noncontrolling interests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09046785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Balance, end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387485772"/>
        <w:rPr>
          <w:rFonts w:eastAsia="Times New Roman"/>
        </w:rPr>
      </w:pPr>
    </w:p>
    <w:p w:rsidR="00000000" w:rsidRDefault="00E97FD0">
      <w:pPr>
        <w:jc w:val="center"/>
        <w:divId w:val="793450544"/>
        <w:rPr>
          <w:rFonts w:eastAsia="Times New Roman"/>
        </w:rPr>
      </w:pPr>
    </w:p>
    <w:p w:rsidR="00000000" w:rsidRDefault="00E97FD0">
      <w:pPr>
        <w:jc w:val="center"/>
        <w:divId w:val="793450544"/>
        <w:rPr>
          <w:rFonts w:eastAsia="Times New Roman"/>
        </w:rPr>
      </w:pPr>
      <w:r>
        <w:rPr>
          <w:rFonts w:eastAsia="Times New Roman"/>
          <w:color w:val="000000"/>
          <w:sz w:val="20"/>
          <w:szCs w:val="20"/>
        </w:rPr>
        <w:t>56</w:t>
      </w:r>
    </w:p>
    <w:p w:rsidR="00000000" w:rsidRDefault="00E97FD0">
      <w:pPr>
        <w:rPr>
          <w:rFonts w:eastAsia="Times New Roman"/>
        </w:rPr>
      </w:pPr>
      <w:r>
        <w:rPr>
          <w:rFonts w:eastAsia="Times New Roman"/>
        </w:rPr>
        <w:pict>
          <v:rect id="_x0000_i1082" style="width:0;height:1.5pt" o:hralign="center" o:hrstd="t" o:hr="t" fillcolor="#a0a0a0" stroked="f"/>
        </w:pict>
      </w:r>
    </w:p>
    <w:p w:rsidR="00000000" w:rsidRDefault="00E97FD0">
      <w:pPr>
        <w:divId w:val="786511052"/>
        <w:rPr>
          <w:rFonts w:eastAsia="Times New Roman"/>
        </w:rPr>
      </w:pPr>
      <w:r>
        <w:rPr>
          <w:rFonts w:eastAsia="Times New Roman"/>
          <w:b/>
          <w:bCs/>
          <w:color w:val="0000FF"/>
          <w:sz w:val="20"/>
          <w:szCs w:val="20"/>
          <w:u w:val="single"/>
        </w:rPr>
        <w:t>Table of Contents</w:t>
      </w:r>
    </w:p>
    <w:p w:rsidR="00000000" w:rsidRDefault="00E97FD0">
      <w:pPr>
        <w:jc w:val="center"/>
        <w:divId w:val="2076660104"/>
        <w:rPr>
          <w:rFonts w:eastAsia="Times New Roman"/>
        </w:rPr>
      </w:pPr>
      <w:r>
        <w:rPr>
          <w:rFonts w:eastAsia="Times New Roman"/>
          <w:b/>
          <w:bCs/>
          <w:color w:val="000000"/>
          <w:sz w:val="20"/>
          <w:szCs w:val="20"/>
        </w:rPr>
        <w:t>EQUITABLE HOLDINGS, INC.</w:t>
      </w:r>
    </w:p>
    <w:p w:rsidR="00000000" w:rsidRDefault="00E97FD0">
      <w:pPr>
        <w:jc w:val="center"/>
        <w:divId w:val="2076660104"/>
        <w:rPr>
          <w:rFonts w:eastAsia="Times New Roman"/>
        </w:rPr>
      </w:pPr>
      <w:r>
        <w:rPr>
          <w:rFonts w:eastAsia="Times New Roman"/>
          <w:b/>
          <w:bCs/>
          <w:color w:val="000000"/>
          <w:sz w:val="20"/>
          <w:szCs w:val="20"/>
        </w:rPr>
        <w:t>Notes to Consolidated Financial Statements (Unaudited), Continued</w:t>
      </w:r>
    </w:p>
    <w:p w:rsidR="00000000" w:rsidRDefault="00E97FD0">
      <w:pPr>
        <w:divId w:val="1974020713"/>
        <w:rPr>
          <w:rFonts w:eastAsia="Times New Roman"/>
        </w:rPr>
      </w:pPr>
      <w:r>
        <w:rPr>
          <w:rFonts w:eastAsia="Times New Roman"/>
          <w:b/>
          <w:bCs/>
          <w:color w:val="000000"/>
          <w:sz w:val="20"/>
          <w:szCs w:val="20"/>
        </w:rPr>
        <w:t>12)    COMMITMENTS AND CONTINGENT LIABILITIES</w:t>
      </w:r>
    </w:p>
    <w:p w:rsidR="00000000" w:rsidRDefault="00E97FD0">
      <w:pPr>
        <w:divId w:val="69161603"/>
        <w:rPr>
          <w:rFonts w:eastAsia="Times New Roman"/>
        </w:rPr>
      </w:pPr>
      <w:r>
        <w:rPr>
          <w:rFonts w:eastAsia="Times New Roman"/>
          <w:color w:val="000000"/>
          <w:sz w:val="20"/>
          <w:szCs w:val="20"/>
          <w:u w:val="single"/>
        </w:rPr>
        <w:t>Litigation</w:t>
      </w:r>
    </w:p>
    <w:p w:rsidR="00000000" w:rsidRDefault="00E97FD0">
      <w:pPr>
        <w:divId w:val="110709887"/>
        <w:rPr>
          <w:rFonts w:eastAsia="Times New Roman"/>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permits considerable variation in the assertion of monetary damages and other re</w:t>
      </w:r>
      <w:r>
        <w:rPr>
          <w:rFonts w:eastAsia="Times New Roman"/>
          <w:color w:val="000000"/>
          <w:sz w:val="20"/>
          <w:szCs w:val="20"/>
        </w:rPr>
        <w:t>lief. Claimants are not always required to specify the monetary damages they seek, or they may be required only to state an amount sufficient to meet a court’s jurisdictional requirements. Moreover, some jurisdictions allow claimants to allege monetary dam</w:t>
      </w:r>
      <w:r>
        <w:rPr>
          <w:rFonts w:eastAsia="Times New Roman"/>
          <w:color w:val="000000"/>
          <w:sz w:val="20"/>
          <w:szCs w:val="20"/>
        </w:rPr>
        <w:t>ages that far exceed any reasonably possible verdict. The variability in pleading requirements and past experience demonstrates that the monetary and other relief that may be requested in a lawsuit or claim often bears little relevance to the merits or pot</w:t>
      </w:r>
      <w:r>
        <w:rPr>
          <w:rFonts w:eastAsia="Times New Roman"/>
          <w:color w:val="000000"/>
          <w:sz w:val="20"/>
          <w:szCs w:val="20"/>
        </w:rPr>
        <w:t xml:space="preserve">ential value of a claim. Litigation against the Company includes a variety of claims including, among other things, insurers’ sales practices, alleged agent misconduct, alleged failure to properly supervise agents, contract administration, product design, </w:t>
      </w:r>
      <w:r>
        <w:rPr>
          <w:rFonts w:eastAsia="Times New Roman"/>
          <w:color w:val="000000"/>
          <w:sz w:val="20"/>
          <w:szCs w:val="20"/>
        </w:rPr>
        <w:t>features and accompanying disclosure, cost of insurance increases, payments of death benefits and the reporting and escheatment of unclaimed property, alleged breach of fiduciary duties, alleged mismanagement of client funds and other matters.</w:t>
      </w:r>
    </w:p>
    <w:p w:rsidR="00000000" w:rsidRDefault="00E97FD0">
      <w:pPr>
        <w:divId w:val="1295061185"/>
        <w:rPr>
          <w:rFonts w:eastAsia="Times New Roman"/>
        </w:rPr>
      </w:pPr>
      <w:r>
        <w:rPr>
          <w:rFonts w:eastAsia="Times New Roman"/>
          <w:color w:val="000000"/>
          <w:sz w:val="20"/>
          <w:szCs w:val="20"/>
        </w:rPr>
        <w:t>As with othe</w:t>
      </w:r>
      <w:r>
        <w:rPr>
          <w:rFonts w:eastAsia="Times New Roman"/>
          <w:color w:val="000000"/>
          <w:sz w:val="20"/>
          <w:szCs w:val="20"/>
        </w:rPr>
        <w:t>r financial services companies, the Company periodically receives informal and formal requests for information from various state and federal governmental agencies and self-regulatory organizations in connection with inquiries and investigations of the pro</w:t>
      </w:r>
      <w:r>
        <w:rPr>
          <w:rFonts w:eastAsia="Times New Roman"/>
          <w:color w:val="000000"/>
          <w:sz w:val="20"/>
          <w:szCs w:val="20"/>
        </w:rPr>
        <w:t>ducts and practices of the Company or the financial services industry. It is the practice of the Company to cooperate fully in these matters.</w:t>
      </w:r>
    </w:p>
    <w:p w:rsidR="00000000" w:rsidRDefault="00E97FD0">
      <w:pPr>
        <w:divId w:val="1307541192"/>
        <w:rPr>
          <w:rFonts w:eastAsia="Times New Roman"/>
        </w:rPr>
      </w:pPr>
      <w:r>
        <w:rPr>
          <w:rFonts w:eastAsia="Times New Roman"/>
          <w:color w:val="000000"/>
          <w:sz w:val="20"/>
          <w:szCs w:val="20"/>
        </w:rPr>
        <w:t>The outcome of a litigation or regulatory matter is difficult to predict, and the amount or range of potential los</w:t>
      </w:r>
      <w:r>
        <w:rPr>
          <w:rFonts w:eastAsia="Times New Roman"/>
          <w:color w:val="000000"/>
          <w:sz w:val="20"/>
          <w:szCs w:val="20"/>
        </w:rPr>
        <w:t>ses associated with these or other loss contingencies requires significant management judgment. It is not possible to predict the ultimate outcome or to provide reasonably possible losses or ranges of losses for all pending regulatory matters, litigation a</w:t>
      </w:r>
      <w:r>
        <w:rPr>
          <w:rFonts w:eastAsia="Times New Roman"/>
          <w:color w:val="000000"/>
          <w:sz w:val="20"/>
          <w:szCs w:val="20"/>
        </w:rPr>
        <w:t>nd other loss contingencies. While it is possible that an adverse outcome in certain cases could have a material adverse effect upon the Company’s financial position, based on information currently known, management believes that neither the outcome of pen</w:t>
      </w:r>
      <w:r>
        <w:rPr>
          <w:rFonts w:eastAsia="Times New Roman"/>
          <w:color w:val="000000"/>
          <w:sz w:val="20"/>
          <w:szCs w:val="20"/>
        </w:rPr>
        <w:t>ding litigation and regulatory matters, nor potential liabilities associated with other loss contingencies, are likely to have such an effect. However, given the large and indeterminate amounts sought in certain litigation and the inherent unpredictability</w:t>
      </w:r>
      <w:r>
        <w:rPr>
          <w:rFonts w:eastAsia="Times New Roman"/>
          <w:color w:val="000000"/>
          <w:sz w:val="20"/>
          <w:szCs w:val="20"/>
        </w:rPr>
        <w:t xml:space="preserve"> of all such matters, it is possible that an adverse outcome in certain of the Company’s litigation or regulatory matters, or liabilities arising from other loss contingencies, could, from time to time, have a material adverse effect upon the Company’s res</w:t>
      </w:r>
      <w:r>
        <w:rPr>
          <w:rFonts w:eastAsia="Times New Roman"/>
          <w:color w:val="000000"/>
          <w:sz w:val="20"/>
          <w:szCs w:val="20"/>
        </w:rPr>
        <w:t>ults of operations or cash flows in a particular quarterly or annual period.</w:t>
      </w:r>
    </w:p>
    <w:p w:rsidR="00000000" w:rsidRDefault="00E97FD0">
      <w:pPr>
        <w:divId w:val="1649284930"/>
        <w:rPr>
          <w:rFonts w:eastAsia="Times New Roman"/>
        </w:rPr>
      </w:pPr>
      <w:r>
        <w:rPr>
          <w:rFonts w:eastAsia="Times New Roman"/>
          <w:color w:val="000000"/>
          <w:sz w:val="20"/>
          <w:szCs w:val="20"/>
        </w:rPr>
        <w:t>For some matters, the Company is able to estimate a possible range of loss. For such matters in which a loss is probable, an accrual has been made. For matters where the Company b</w:t>
      </w:r>
      <w:r>
        <w:rPr>
          <w:rFonts w:eastAsia="Times New Roman"/>
          <w:color w:val="000000"/>
          <w:sz w:val="20"/>
          <w:szCs w:val="20"/>
        </w:rPr>
        <w:t>elieves a loss is reasonably possible, but not probable, no accrual is required. For matters for which an accrual has been made, but there remains a reasonably possible range of loss in excess of the amounts accrued or for matters where no accrual is requi</w:t>
      </w:r>
      <w:r>
        <w:rPr>
          <w:rFonts w:eastAsia="Times New Roman"/>
          <w:color w:val="000000"/>
          <w:sz w:val="20"/>
          <w:szCs w:val="20"/>
        </w:rPr>
        <w:t xml:space="preserve">red, the Company develops an estimate of the unaccrued amounts of the reasonably possible range of losses. As of March 31, 2021, the Company estimates the aggregate range of reasonably possible losses, in excess of any amounts accrued for these matters as </w:t>
      </w:r>
      <w:r>
        <w:rPr>
          <w:rFonts w:eastAsia="Times New Roman"/>
          <w:color w:val="000000"/>
          <w:sz w:val="20"/>
          <w:szCs w:val="20"/>
        </w:rPr>
        <w:t>of such date, to be up to approximately $150 million.</w:t>
      </w:r>
    </w:p>
    <w:p w:rsidR="00000000" w:rsidRDefault="00E97FD0">
      <w:pPr>
        <w:divId w:val="1158811505"/>
        <w:rPr>
          <w:rFonts w:eastAsia="Times New Roman"/>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developme</w:t>
      </w:r>
      <w:r>
        <w:rPr>
          <w:rFonts w:eastAsia="Times New Roman"/>
          <w:color w:val="000000"/>
          <w:sz w:val="20"/>
          <w:szCs w:val="20"/>
        </w:rPr>
        <w:t>nts in such matters have provided sufficient information to support an assessment of the range of possible loss, such as quantification of a damage demand from plaintiffs, discovery from plaintiffs and other parties, investigation of factual allegations, r</w:t>
      </w:r>
      <w:r>
        <w:rPr>
          <w:rFonts w:eastAsia="Times New Roman"/>
          <w:color w:val="000000"/>
          <w:sz w:val="20"/>
          <w:szCs w:val="20"/>
        </w:rPr>
        <w:t>ulings by a court on motions or appeals, analysis by experts and the progress of settlement discussions. On a quarterly and annual basis, the Company reviews relevant information with respect to litigation and regulatory contingencies and updates the Compa</w:t>
      </w:r>
      <w:r>
        <w:rPr>
          <w:rFonts w:eastAsia="Times New Roman"/>
          <w:color w:val="000000"/>
          <w:sz w:val="20"/>
          <w:szCs w:val="20"/>
        </w:rPr>
        <w:t>ny’s accruals, disclosures and reasonably possible losses or ranges of loss based on such reviews.</w:t>
      </w:r>
    </w:p>
    <w:p w:rsidR="00000000" w:rsidRDefault="00E97FD0">
      <w:pPr>
        <w:divId w:val="1780178772"/>
        <w:rPr>
          <w:rFonts w:eastAsia="Times New Roman"/>
        </w:rPr>
      </w:pPr>
      <w:r>
        <w:rPr>
          <w:rFonts w:eastAsia="Times New Roman"/>
          <w:color w:val="000000"/>
          <w:sz w:val="20"/>
          <w:szCs w:val="20"/>
        </w:rPr>
        <w:t>In August 2015, a lawsuit was filed in Connecticut Superior Court, Judicial Division of New Haven entitled Richard T. O’Donnell, on behalf of himself and all</w:t>
      </w:r>
      <w:r>
        <w:rPr>
          <w:rFonts w:eastAsia="Times New Roman"/>
          <w:color w:val="000000"/>
          <w:sz w:val="20"/>
          <w:szCs w:val="20"/>
        </w:rPr>
        <w:t xml:space="preserve"> others similarly situated v. AXA Equitable Life Insurance Company. This lawsuit is a putative class action on behalf of all persons who purchased variable annuities from Equitable Financial, which were subsequently subjected to the volatility management s</w:t>
      </w:r>
      <w:r>
        <w:rPr>
          <w:rFonts w:eastAsia="Times New Roman"/>
          <w:color w:val="000000"/>
          <w:sz w:val="20"/>
          <w:szCs w:val="20"/>
        </w:rPr>
        <w:t>trategy and who suffered injury as a result thereof. Plaintiff asserts a claim for breach of contract alleging that Equitable Financial implemented the volatility management strategy in violation of applicable law. Plaintiff seeks an award of damages indiv</w:t>
      </w:r>
      <w:r>
        <w:rPr>
          <w:rFonts w:eastAsia="Times New Roman"/>
          <w:color w:val="000000"/>
          <w:sz w:val="20"/>
          <w:szCs w:val="20"/>
        </w:rPr>
        <w:t>idually and on a classwide basis, and costs and disbursements, including attorneys’ fees, expert witness fees and other costs. In November 2015, the Connecticut Federal District Court transferred this action to the United States District Court for the Sout</w:t>
      </w:r>
      <w:r>
        <w:rPr>
          <w:rFonts w:eastAsia="Times New Roman"/>
          <w:color w:val="000000"/>
          <w:sz w:val="20"/>
          <w:szCs w:val="20"/>
        </w:rPr>
        <w:t xml:space="preserve">hern District </w:t>
      </w:r>
    </w:p>
    <w:p w:rsidR="00000000" w:rsidRDefault="00E97FD0">
      <w:pPr>
        <w:jc w:val="center"/>
        <w:divId w:val="1237401890"/>
        <w:rPr>
          <w:rFonts w:eastAsia="Times New Roman"/>
        </w:rPr>
      </w:pPr>
      <w:r>
        <w:rPr>
          <w:rFonts w:eastAsia="Times New Roman"/>
          <w:color w:val="000000"/>
          <w:sz w:val="20"/>
          <w:szCs w:val="20"/>
        </w:rPr>
        <w:t>57</w:t>
      </w:r>
    </w:p>
    <w:p w:rsidR="00000000" w:rsidRDefault="00E97FD0">
      <w:pPr>
        <w:rPr>
          <w:rFonts w:eastAsia="Times New Roman"/>
        </w:rPr>
      </w:pPr>
      <w:r>
        <w:rPr>
          <w:rFonts w:eastAsia="Times New Roman"/>
        </w:rPr>
        <w:pict>
          <v:rect id="_x0000_i1083" style="width:0;height:1.5pt" o:hralign="center" o:hrstd="t" o:hr="t" fillcolor="#a0a0a0" stroked="f"/>
        </w:pict>
      </w:r>
    </w:p>
    <w:p w:rsidR="00000000" w:rsidRDefault="00E97FD0">
      <w:pPr>
        <w:divId w:val="1839270403"/>
        <w:rPr>
          <w:rFonts w:eastAsia="Times New Roman"/>
        </w:rPr>
      </w:pPr>
      <w:r>
        <w:rPr>
          <w:rFonts w:eastAsia="Times New Roman"/>
          <w:b/>
          <w:bCs/>
          <w:color w:val="0000FF"/>
          <w:sz w:val="20"/>
          <w:szCs w:val="20"/>
          <w:u w:val="single"/>
        </w:rPr>
        <w:t>Table of Contents</w:t>
      </w:r>
    </w:p>
    <w:p w:rsidR="00000000" w:rsidRDefault="00E97FD0">
      <w:pPr>
        <w:jc w:val="center"/>
        <w:divId w:val="542132334"/>
        <w:rPr>
          <w:rFonts w:eastAsia="Times New Roman"/>
        </w:rPr>
      </w:pPr>
      <w:r>
        <w:rPr>
          <w:rFonts w:eastAsia="Times New Roman"/>
          <w:b/>
          <w:bCs/>
          <w:color w:val="000000"/>
          <w:sz w:val="20"/>
          <w:szCs w:val="20"/>
        </w:rPr>
        <w:t>EQUITABLE HOLDINGS, INC.</w:t>
      </w:r>
    </w:p>
    <w:p w:rsidR="00000000" w:rsidRDefault="00E97FD0">
      <w:pPr>
        <w:jc w:val="center"/>
        <w:divId w:val="542132334"/>
        <w:rPr>
          <w:rFonts w:eastAsia="Times New Roman"/>
        </w:rPr>
      </w:pPr>
      <w:r>
        <w:rPr>
          <w:rFonts w:eastAsia="Times New Roman"/>
          <w:b/>
          <w:bCs/>
          <w:color w:val="000000"/>
          <w:sz w:val="20"/>
          <w:szCs w:val="20"/>
        </w:rPr>
        <w:t>Notes to Consolidated Financial Statements (Unaudited), Continued</w:t>
      </w:r>
    </w:p>
    <w:p w:rsidR="00000000" w:rsidRDefault="00E97FD0">
      <w:pPr>
        <w:divId w:val="1289968977"/>
        <w:rPr>
          <w:rFonts w:eastAsia="Times New Roman"/>
        </w:rPr>
      </w:pPr>
      <w:r>
        <w:rPr>
          <w:rFonts w:eastAsia="Times New Roman"/>
          <w:color w:val="000000"/>
          <w:sz w:val="20"/>
          <w:szCs w:val="20"/>
        </w:rPr>
        <w:t>of New York. In March 2017, the Southern District of New York granted Equitable Financial’s m</w:t>
      </w:r>
      <w:r>
        <w:rPr>
          <w:rFonts w:eastAsia="Times New Roman"/>
          <w:color w:val="000000"/>
          <w:sz w:val="20"/>
          <w:szCs w:val="20"/>
        </w:rPr>
        <w:t>otion to dismiss the complaint. In April 2017, the plaintiff filed a notice of appeal. In April 2018, the United States Court of Appeals for the Second Circuit reversed the trial court’s decision with instructions to remand the case to Connecticut state co</w:t>
      </w:r>
      <w:r>
        <w:rPr>
          <w:rFonts w:eastAsia="Times New Roman"/>
          <w:color w:val="000000"/>
          <w:sz w:val="20"/>
          <w:szCs w:val="20"/>
        </w:rPr>
        <w:t xml:space="preserve">urt. In September 2018, the Second Circuit issued its mandate, following Equitable Financial’s notification to the court that it would not file a petition for writ of certiorari. The case was transferred in December 2018 to the Connecticut Superior Court, </w:t>
      </w:r>
      <w:r>
        <w:rPr>
          <w:rFonts w:eastAsia="Times New Roman"/>
          <w:color w:val="000000"/>
          <w:sz w:val="20"/>
          <w:szCs w:val="20"/>
        </w:rPr>
        <w:t>Judicial District of Stamford. In December 2018, Equitable Financial sought dismissal of the complaint by filing a motion to strike, which the court granted in August 2019. Plaintiff filed an Amended Class Action Complaint in September 2019. Equitable Fina</w:t>
      </w:r>
      <w:r>
        <w:rPr>
          <w:rFonts w:eastAsia="Times New Roman"/>
          <w:color w:val="000000"/>
          <w:sz w:val="20"/>
          <w:szCs w:val="20"/>
        </w:rPr>
        <w:t>ncial filed a motion for entry of judgment in October 2019. On August 3, 2020, the court granted Equitable Financial’s motion for entry of judgment. In August 2020, Plaintiff filed a notice of appeal. We are vigorously defending this matter.</w:t>
      </w:r>
    </w:p>
    <w:p w:rsidR="00000000" w:rsidRDefault="00E97FD0">
      <w:pPr>
        <w:divId w:val="33241494"/>
        <w:rPr>
          <w:rFonts w:eastAsia="Times New Roman"/>
        </w:rPr>
      </w:pPr>
      <w:r>
        <w:rPr>
          <w:rFonts w:eastAsia="Times New Roman"/>
          <w:color w:val="000000"/>
          <w:sz w:val="20"/>
          <w:szCs w:val="20"/>
        </w:rPr>
        <w:t>In February 20</w:t>
      </w:r>
      <w:r>
        <w:rPr>
          <w:rFonts w:eastAsia="Times New Roman"/>
          <w:color w:val="000000"/>
          <w:sz w:val="20"/>
          <w:szCs w:val="20"/>
        </w:rPr>
        <w:t xml:space="preserve">16, a lawsuit was filed in the United States District Court for the Southern District of New York entitled Brach Family Foundation, Inc. v. AXA Equitable Life Insurance Company. This lawsuit is a putative class action brought on behalf of all owners of UL </w:t>
      </w:r>
      <w:r>
        <w:rPr>
          <w:rFonts w:eastAsia="Times New Roman"/>
          <w:color w:val="000000"/>
          <w:sz w:val="20"/>
          <w:szCs w:val="20"/>
        </w:rPr>
        <w:t xml:space="preserve">policies subject to Equitable Financial’s COI rate increase. In early 2016, Equitable Financial raised COI rates for certain UL policies issued between 2004 and 2007, which had both issue ages 70 and above and a current face value amount of $1 million and </w:t>
      </w:r>
      <w:r>
        <w:rPr>
          <w:rFonts w:eastAsia="Times New Roman"/>
          <w:color w:val="000000"/>
          <w:sz w:val="20"/>
          <w:szCs w:val="20"/>
        </w:rPr>
        <w:t>above. A second putative class action was filed in Arizona in 2017 and consolidated with the Brach matter. The current consolidated amended class action complaint alleges the following claims: breach of contract; misrepresentations by Equitable Financial i</w:t>
      </w:r>
      <w:r>
        <w:rPr>
          <w:rFonts w:eastAsia="Times New Roman"/>
          <w:color w:val="000000"/>
          <w:sz w:val="20"/>
          <w:szCs w:val="20"/>
        </w:rPr>
        <w:t xml:space="preserve">n violation of Section 4226 of the New York Insurance Law; violations of New York General Business Law Section 349; and violations of the California Unfair Competition Law, and the California Elder Abuse Statute. Plaintiffs seek: (a) compensatory damages, </w:t>
      </w:r>
      <w:r>
        <w:rPr>
          <w:rFonts w:eastAsia="Times New Roman"/>
          <w:color w:val="000000"/>
          <w:sz w:val="20"/>
          <w:szCs w:val="20"/>
        </w:rPr>
        <w:t xml:space="preserve">costs, and, pre- and post-judgment interest; (b) with respect to their claim concerning Section 4226, a penalty in the amount of premiums paid by the plaintiffs and the putative class; and (c) injunctive relief and attorneys’ fees in connection with their </w:t>
      </w:r>
      <w:r>
        <w:rPr>
          <w:rFonts w:eastAsia="Times New Roman"/>
          <w:color w:val="000000"/>
          <w:sz w:val="20"/>
          <w:szCs w:val="20"/>
        </w:rPr>
        <w:t>statutory claims. In August 2020, the federal district court issued a decision granting in part Brach Plaintiffs’ motion for class certification. The court certified nationwide breach of contract and Section 4226 classes, and a New York State Section 349 c</w:t>
      </w:r>
      <w:r>
        <w:rPr>
          <w:rFonts w:eastAsia="Times New Roman"/>
          <w:color w:val="000000"/>
          <w:sz w:val="20"/>
          <w:szCs w:val="20"/>
        </w:rPr>
        <w:t>lass. Equitable Financial has commenced settlement discussions with the Brach class action plaintiffs through a non-binding mediation process. No assurances can be given about the outcome of that mediation process. Separately, a substantial number of polic</w:t>
      </w:r>
      <w:r>
        <w:rPr>
          <w:rFonts w:eastAsia="Times New Roman"/>
          <w:color w:val="000000"/>
          <w:sz w:val="20"/>
          <w:szCs w:val="20"/>
        </w:rPr>
        <w:t>y owners have opted out of the Brach class action and are not participating in that mediation process. Most have not yet filed suit. Others filed suit previously. They include five other federal actions challenging the COI rate increase that are also pendi</w:t>
      </w:r>
      <w:r>
        <w:rPr>
          <w:rFonts w:eastAsia="Times New Roman"/>
          <w:color w:val="000000"/>
          <w:sz w:val="20"/>
          <w:szCs w:val="20"/>
        </w:rPr>
        <w:t>ng against Equitable Financial and have been coordinated with the Brach action for the purposes of pre-trial activities. They contain allegations similar to those in the Brach action as well as additional allegations for violations of various states’ consu</w:t>
      </w:r>
      <w:r>
        <w:rPr>
          <w:rFonts w:eastAsia="Times New Roman"/>
          <w:color w:val="000000"/>
          <w:sz w:val="20"/>
          <w:szCs w:val="20"/>
        </w:rPr>
        <w:t>mer protection statutes and common law fraud. Two actions are also pending against Equitable Financial in New York state court. Equitable Financial is vigorously defending each of these matters.</w:t>
      </w:r>
    </w:p>
    <w:p w:rsidR="00000000" w:rsidRDefault="00E97FD0">
      <w:pPr>
        <w:divId w:val="1059325238"/>
        <w:rPr>
          <w:rFonts w:eastAsia="Times New Roman"/>
        </w:rPr>
      </w:pPr>
      <w:r>
        <w:rPr>
          <w:rFonts w:eastAsia="Times New Roman"/>
          <w:color w:val="000000"/>
          <w:sz w:val="20"/>
          <w:szCs w:val="20"/>
          <w:u w:val="single"/>
        </w:rPr>
        <w:t>Obligations under Funding Agreements</w:t>
      </w:r>
    </w:p>
    <w:p w:rsidR="00000000" w:rsidRDefault="00E97FD0">
      <w:pPr>
        <w:divId w:val="1790472240"/>
        <w:rPr>
          <w:rFonts w:eastAsia="Times New Roman"/>
        </w:rPr>
      </w:pPr>
      <w:r>
        <w:rPr>
          <w:rFonts w:eastAsia="Times New Roman"/>
          <w:b/>
          <w:bCs/>
          <w:i/>
          <w:iCs/>
          <w:color w:val="000000"/>
          <w:sz w:val="20"/>
          <w:szCs w:val="20"/>
        </w:rPr>
        <w:t>Pre-Capitalized Trust Se</w:t>
      </w:r>
      <w:r>
        <w:rPr>
          <w:rFonts w:eastAsia="Times New Roman"/>
          <w:b/>
          <w:bCs/>
          <w:i/>
          <w:iCs/>
          <w:color w:val="000000"/>
          <w:sz w:val="20"/>
          <w:szCs w:val="20"/>
        </w:rPr>
        <w:t>curities (“P-Caps”)</w:t>
      </w:r>
    </w:p>
    <w:p w:rsidR="00000000" w:rsidRDefault="00E97FD0">
      <w:pPr>
        <w:divId w:val="280456313"/>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Trust I, a Delaware statutor</w:t>
      </w:r>
      <w:r>
        <w:rPr>
          <w:rFonts w:eastAsia="Times New Roman"/>
          <w:color w:val="000000"/>
          <w:sz w:val="20"/>
          <w:szCs w:val="20"/>
        </w:rPr>
        <w:t>y trust (the “2029 Trust”), completed the issuance and sale of 600,000 of its Pre-Capitalized Trust Securities redeemable February 15, 2029 (the “2029 P-Caps”) for an aggregate purchase price of $600 million and Pine Street Trust II, a Delaware statutory t</w:t>
      </w:r>
      <w:r>
        <w:rPr>
          <w:rFonts w:eastAsia="Times New Roman"/>
          <w:color w:val="000000"/>
          <w:sz w:val="20"/>
          <w:szCs w:val="20"/>
        </w:rPr>
        <w:t>rust (the “2049 Trust” and, together with the 2029 Trust, the “Trusts”), completed the issuance and sale of 400,000 of its Pre-Capitalized Trust Securities redeemable February 15, 2049 (the “2049 P-Caps” and, together with the 2029 P-Caps, the “P-Caps”) fo</w:t>
      </w:r>
      <w:r>
        <w:rPr>
          <w:rFonts w:eastAsia="Times New Roman"/>
          <w:color w:val="000000"/>
          <w:sz w:val="20"/>
          <w:szCs w:val="20"/>
        </w:rPr>
        <w:t xml:space="preserve">r an aggregate purchase price of $400 million in each case to qualified institutional buyers in reliance on Rule 144A that are also “qualified purchasers” for purposes of Section 3(c)(7) of the Investment Company Act of 1940, as amended. </w:t>
      </w:r>
    </w:p>
    <w:p w:rsidR="00000000" w:rsidRDefault="00E97FD0">
      <w:pPr>
        <w:divId w:val="2089619678"/>
        <w:rPr>
          <w:rFonts w:eastAsia="Times New Roman"/>
        </w:rPr>
      </w:pPr>
      <w:r>
        <w:rPr>
          <w:rFonts w:eastAsia="Times New Roman"/>
          <w:color w:val="000000"/>
          <w:sz w:val="20"/>
          <w:szCs w:val="20"/>
        </w:rPr>
        <w:t>The P-Caps are an</w:t>
      </w:r>
      <w:r>
        <w:rPr>
          <w:rFonts w:eastAsia="Times New Roman"/>
          <w:color w:val="000000"/>
          <w:sz w:val="20"/>
          <w:szCs w:val="20"/>
        </w:rPr>
        <w:t xml:space="preserve"> off-balance sheet contingent funding arrangement that, upon Holdings’ election, gives Holdings the right over a ten-year period (in the case of the 2029 Trust) or over a thirty-year period (in the case of the 2049 Trust) to issue senior notes to the Trust</w:t>
      </w:r>
      <w:r>
        <w:rPr>
          <w:rFonts w:eastAsia="Times New Roman"/>
          <w:color w:val="000000"/>
          <w:sz w:val="20"/>
          <w:szCs w:val="20"/>
        </w:rPr>
        <w:t>s. The Trusts each invested the proceeds from the sale of their P-Caps in separate portfolios of principal and/or interest strips of U.S. Treasury securities. In return, Holdings will pay a semi-annual facility fee to the 2029 Trust and 2049 Trust calculat</w:t>
      </w:r>
      <w:r>
        <w:rPr>
          <w:rFonts w:eastAsia="Times New Roman"/>
          <w:color w:val="000000"/>
          <w:sz w:val="20"/>
          <w:szCs w:val="20"/>
        </w:rPr>
        <w:t>ed at a rate of 2.125% and 2.715% per annum, respectively, which will be applied to the unexercised portion of the contingent funding arrangement and Holdings will reimburse the Trusts for certain expenses. The facility fees are recorded in Other operating</w:t>
      </w:r>
      <w:r>
        <w:rPr>
          <w:rFonts w:eastAsia="Times New Roman"/>
          <w:color w:val="000000"/>
          <w:sz w:val="20"/>
          <w:szCs w:val="20"/>
        </w:rPr>
        <w:t xml:space="preserve"> costs and expenses in the Consolidated Statements of Income (Loss).</w:t>
      </w:r>
    </w:p>
    <w:p w:rsidR="00000000" w:rsidRDefault="00E97FD0">
      <w:pPr>
        <w:jc w:val="center"/>
        <w:divId w:val="796797863"/>
        <w:rPr>
          <w:rFonts w:eastAsia="Times New Roman"/>
        </w:rPr>
      </w:pPr>
      <w:r>
        <w:rPr>
          <w:rFonts w:eastAsia="Times New Roman"/>
          <w:color w:val="000000"/>
          <w:sz w:val="20"/>
          <w:szCs w:val="20"/>
        </w:rPr>
        <w:t>58</w:t>
      </w:r>
    </w:p>
    <w:p w:rsidR="00000000" w:rsidRDefault="00E97FD0">
      <w:pPr>
        <w:rPr>
          <w:rFonts w:eastAsia="Times New Roman"/>
        </w:rPr>
      </w:pPr>
      <w:r>
        <w:rPr>
          <w:rFonts w:eastAsia="Times New Roman"/>
        </w:rPr>
        <w:pict>
          <v:rect id="_x0000_i1084" style="width:0;height:1.5pt" o:hralign="center" o:hrstd="t" o:hr="t" fillcolor="#a0a0a0" stroked="f"/>
        </w:pict>
      </w:r>
    </w:p>
    <w:p w:rsidR="00000000" w:rsidRDefault="00E97FD0">
      <w:pPr>
        <w:divId w:val="949698739"/>
        <w:rPr>
          <w:rFonts w:eastAsia="Times New Roman"/>
        </w:rPr>
      </w:pPr>
      <w:r>
        <w:rPr>
          <w:rFonts w:eastAsia="Times New Roman"/>
          <w:b/>
          <w:bCs/>
          <w:color w:val="0000FF"/>
          <w:sz w:val="20"/>
          <w:szCs w:val="20"/>
          <w:u w:val="single"/>
        </w:rPr>
        <w:t>Table of Contents</w:t>
      </w:r>
    </w:p>
    <w:p w:rsidR="00000000" w:rsidRDefault="00E97FD0">
      <w:pPr>
        <w:jc w:val="center"/>
        <w:divId w:val="509563480"/>
        <w:rPr>
          <w:rFonts w:eastAsia="Times New Roman"/>
        </w:rPr>
      </w:pPr>
      <w:r>
        <w:rPr>
          <w:rFonts w:eastAsia="Times New Roman"/>
          <w:b/>
          <w:bCs/>
          <w:color w:val="000000"/>
          <w:sz w:val="20"/>
          <w:szCs w:val="20"/>
        </w:rPr>
        <w:t>EQUITABLE HOLDINGS, INC.</w:t>
      </w:r>
    </w:p>
    <w:p w:rsidR="00000000" w:rsidRDefault="00E97FD0">
      <w:pPr>
        <w:jc w:val="center"/>
        <w:divId w:val="509563480"/>
        <w:rPr>
          <w:rFonts w:eastAsia="Times New Roman"/>
        </w:rPr>
      </w:pPr>
      <w:r>
        <w:rPr>
          <w:rFonts w:eastAsia="Times New Roman"/>
          <w:b/>
          <w:bCs/>
          <w:color w:val="000000"/>
          <w:sz w:val="20"/>
          <w:szCs w:val="20"/>
        </w:rPr>
        <w:t>Notes to Consolidated Financial Statements (Unaudited), Continued</w:t>
      </w:r>
    </w:p>
    <w:p w:rsidR="00000000" w:rsidRDefault="00E97FD0">
      <w:pPr>
        <w:jc w:val="both"/>
        <w:divId w:val="130709115"/>
        <w:rPr>
          <w:rFonts w:eastAsia="Times New Roman"/>
        </w:rPr>
      </w:pPr>
      <w:r>
        <w:rPr>
          <w:rFonts w:eastAsia="Times New Roman"/>
          <w:b/>
          <w:bCs/>
          <w:i/>
          <w:iCs/>
          <w:color w:val="000000"/>
          <w:sz w:val="20"/>
          <w:szCs w:val="20"/>
        </w:rPr>
        <w:t>Federal Home Loan Bank</w:t>
      </w:r>
    </w:p>
    <w:p w:rsidR="00000000" w:rsidRDefault="00E97FD0">
      <w:pPr>
        <w:divId w:val="2101949439"/>
        <w:rPr>
          <w:rFonts w:eastAsia="Times New Roman"/>
        </w:rPr>
      </w:pPr>
      <w:r>
        <w:rPr>
          <w:rFonts w:eastAsia="Times New Roman"/>
          <w:color w:val="000000"/>
          <w:sz w:val="20"/>
          <w:szCs w:val="20"/>
        </w:rPr>
        <w:t>As a member of the FHLB, Equitable Financial has access to collateralized borrowings. It also may issue funding agreements to the FHLB. Both the collateralized borrowi</w:t>
      </w:r>
      <w:r>
        <w:rPr>
          <w:rFonts w:eastAsia="Times New Roman"/>
          <w:color w:val="000000"/>
          <w:sz w:val="20"/>
          <w:szCs w:val="20"/>
        </w:rPr>
        <w:t>ngs and funding agreements would require Equitable Financial to pledge qualified mortgage-backed assets and/or government securities as collateral. Equitable Financial issues short-term funding agreements to the FHLB and uses the funds for asset, liability</w:t>
      </w:r>
      <w:r>
        <w:rPr>
          <w:rFonts w:eastAsia="Times New Roman"/>
          <w:color w:val="000000"/>
          <w:sz w:val="20"/>
          <w:szCs w:val="20"/>
        </w:rPr>
        <w:t xml:space="preserve">, and cash management purposes. Equitable Financial issues long-term funding agreements to the FHLB and uses the funds for spread lending purposes. </w:t>
      </w:r>
    </w:p>
    <w:p w:rsidR="00000000" w:rsidRDefault="00E97FD0">
      <w:pPr>
        <w:divId w:val="1290624490"/>
        <w:rPr>
          <w:rFonts w:eastAsia="Times New Roman"/>
        </w:rPr>
      </w:pPr>
      <w:r>
        <w:rPr>
          <w:rFonts w:eastAsia="Times New Roman"/>
          <w:color w:val="000000"/>
          <w:sz w:val="20"/>
          <w:szCs w:val="20"/>
        </w:rPr>
        <w:t>Entering into FHLB membership, borrowings and funding agreements requires the ownership of FHLB stock and t</w:t>
      </w:r>
      <w:r>
        <w:rPr>
          <w:rFonts w:eastAsia="Times New Roman"/>
          <w:color w:val="000000"/>
          <w:sz w:val="20"/>
          <w:szCs w:val="20"/>
        </w:rPr>
        <w:t xml:space="preserve">he pledge of assets as collateral. Equitable Financial has purchased FHLB stock of $472 million and pledged collateral with a carrying value of </w:t>
      </w:r>
      <w:r>
        <w:rPr>
          <w:rFonts w:eastAsia="Times New Roman"/>
          <w:color w:val="000000"/>
          <w:sz w:val="20"/>
          <w:szCs w:val="20"/>
          <w:shd w:val="clear" w:color="auto" w:fill="FFFFFF"/>
        </w:rPr>
        <w:t>$6.7 billion</w:t>
      </w:r>
      <w:r>
        <w:rPr>
          <w:rFonts w:eastAsia="Times New Roman"/>
          <w:color w:val="000000"/>
          <w:sz w:val="20"/>
          <w:szCs w:val="20"/>
        </w:rPr>
        <w:t xml:space="preserve"> as of March 31, 2021.  </w:t>
      </w:r>
    </w:p>
    <w:p w:rsidR="00000000" w:rsidRDefault="00E97FD0">
      <w:pPr>
        <w:divId w:val="2137989160"/>
        <w:rPr>
          <w:rFonts w:eastAsia="Times New Roman"/>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“Derivative and offsetting assets and liabilities” included in Note 4. T</w:t>
      </w:r>
      <w:r>
        <w:rPr>
          <w:rFonts w:eastAsia="Times New Roman"/>
          <w:color w:val="000000"/>
          <w:sz w:val="20"/>
          <w:szCs w:val="20"/>
        </w:rPr>
        <w:t>he table below summarizes the Company’s activity of funding agreements with the FHLB.</w:t>
      </w:r>
    </w:p>
    <w:p w:rsidR="00000000" w:rsidRDefault="00E97FD0">
      <w:pPr>
        <w:jc w:val="center"/>
        <w:rPr>
          <w:rFonts w:eastAsia="Times New Roman"/>
        </w:rPr>
      </w:pPr>
      <w:r>
        <w:rPr>
          <w:rFonts w:eastAsia="Times New Roman"/>
          <w:b/>
          <w:bCs/>
          <w:color w:val="000000"/>
          <w:sz w:val="20"/>
          <w:szCs w:val="20"/>
        </w:rPr>
        <w:t xml:space="preserve">Change in FHLB Funding Agreements during the Three Months Ended March 31, 2021 </w:t>
      </w:r>
    </w:p>
    <w:tbl>
      <w:tblPr>
        <w:tblW w:w="5000" w:type="pct"/>
        <w:jc w:val="right"/>
        <w:tblCellMar>
          <w:top w:w="15" w:type="dxa"/>
          <w:left w:w="15" w:type="dxa"/>
          <w:bottom w:w="15" w:type="dxa"/>
          <w:right w:w="15" w:type="dxa"/>
        </w:tblCellMar>
        <w:tblLook w:val="04A0" w:firstRow="1" w:lastRow="0" w:firstColumn="1" w:lastColumn="0" w:noHBand="0" w:noVBand="1"/>
      </w:tblPr>
      <w:tblGrid>
        <w:gridCol w:w="43"/>
        <w:gridCol w:w="2163"/>
        <w:gridCol w:w="37"/>
        <w:gridCol w:w="121"/>
        <w:gridCol w:w="807"/>
        <w:gridCol w:w="36"/>
        <w:gridCol w:w="36"/>
        <w:gridCol w:w="36"/>
        <w:gridCol w:w="36"/>
        <w:gridCol w:w="120"/>
        <w:gridCol w:w="600"/>
        <w:gridCol w:w="36"/>
        <w:gridCol w:w="36"/>
        <w:gridCol w:w="36"/>
        <w:gridCol w:w="36"/>
        <w:gridCol w:w="120"/>
        <w:gridCol w:w="600"/>
        <w:gridCol w:w="36"/>
        <w:gridCol w:w="36"/>
        <w:gridCol w:w="36"/>
        <w:gridCol w:w="36"/>
        <w:gridCol w:w="121"/>
        <w:gridCol w:w="854"/>
        <w:gridCol w:w="36"/>
        <w:gridCol w:w="36"/>
        <w:gridCol w:w="36"/>
        <w:gridCol w:w="36"/>
        <w:gridCol w:w="121"/>
        <w:gridCol w:w="806"/>
        <w:gridCol w:w="36"/>
        <w:gridCol w:w="36"/>
        <w:gridCol w:w="36"/>
        <w:gridCol w:w="36"/>
        <w:gridCol w:w="121"/>
        <w:gridCol w:w="916"/>
        <w:gridCol w:w="36"/>
      </w:tblGrid>
      <w:tr w:rsidR="00000000">
        <w:trPr>
          <w:jc w:val="right"/>
        </w:trPr>
        <w:tc>
          <w:tcPr>
            <w:tcW w:w="50" w:type="pct"/>
            <w:vAlign w:val="center"/>
            <w:hideMark/>
          </w:tcPr>
          <w:p w:rsidR="00000000" w:rsidRDefault="00E97FD0">
            <w:pPr>
              <w:jc w:val="center"/>
              <w:rPr>
                <w:rFonts w:eastAsia="Times New Roman"/>
              </w:rPr>
            </w:pPr>
          </w:p>
        </w:tc>
        <w:tc>
          <w:tcPr>
            <w:tcW w:w="134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4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Outstanding Balance at March 31, 2021</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3"/>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5,634 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12,724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9,133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12,724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jc w:val="right"/>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jc w:val="right"/>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720"/>
        <w:divId w:val="1600677777"/>
        <w:rPr>
          <w:rFonts w:eastAsia="Times New Roman"/>
        </w:rPr>
      </w:pPr>
      <w:r>
        <w:rPr>
          <w:rFonts w:eastAsia="Times New Roman"/>
          <w:color w:val="000000"/>
          <w:sz w:val="18"/>
          <w:szCs w:val="18"/>
        </w:rPr>
        <w:t>_____________</w:t>
      </w:r>
    </w:p>
    <w:p w:rsidR="00000000" w:rsidRDefault="00E97FD0">
      <w:pPr>
        <w:ind w:hanging="360"/>
        <w:divId w:val="1412658347"/>
        <w:rPr>
          <w:rFonts w:eastAsia="Times New Roman"/>
        </w:rPr>
      </w:pPr>
      <w:r>
        <w:rPr>
          <w:rFonts w:eastAsia="Times New Roman"/>
          <w:color w:val="000000"/>
          <w:sz w:val="18"/>
          <w:szCs w:val="18"/>
        </w:rPr>
        <w:t xml:space="preserve">(1)The $6 million and $7 </w:t>
      </w:r>
      <w:r>
        <w:rPr>
          <w:rFonts w:eastAsia="Times New Roman"/>
          <w:color w:val="000000"/>
          <w:sz w:val="18"/>
          <w:szCs w:val="18"/>
        </w:rPr>
        <w:t>million difference between the funding agreements carrying value shown in fair value table for March 31, 2021 and December 31, 2020, respectively, reflects the remaining amortization of a hedge implemented and closed, which locked in the funding agreements</w:t>
      </w:r>
      <w:r>
        <w:rPr>
          <w:rFonts w:eastAsia="Times New Roman"/>
          <w:color w:val="000000"/>
          <w:sz w:val="18"/>
          <w:szCs w:val="18"/>
        </w:rPr>
        <w:t xml:space="preserve"> borrowing rates.</w:t>
      </w:r>
    </w:p>
    <w:p w:rsidR="00000000" w:rsidRDefault="00E97FD0">
      <w:pPr>
        <w:jc w:val="both"/>
        <w:divId w:val="1640186446"/>
        <w:rPr>
          <w:rFonts w:eastAsia="Times New Roman"/>
        </w:rPr>
      </w:pPr>
      <w:r>
        <w:rPr>
          <w:rFonts w:eastAsia="Times New Roman"/>
          <w:b/>
          <w:bCs/>
          <w:i/>
          <w:iCs/>
          <w:color w:val="000000"/>
          <w:sz w:val="20"/>
          <w:szCs w:val="20"/>
        </w:rPr>
        <w:t>Funding Agreement-Backed Notes Program</w:t>
      </w:r>
    </w:p>
    <w:p w:rsidR="00000000" w:rsidRDefault="00E97FD0">
      <w:pPr>
        <w:divId w:val="877813133"/>
        <w:rPr>
          <w:rFonts w:eastAsia="Times New Roman"/>
        </w:rPr>
      </w:pPr>
      <w:r>
        <w:rPr>
          <w:rFonts w:eastAsia="Times New Roman"/>
          <w:color w:val="000000"/>
          <w:sz w:val="20"/>
          <w:szCs w:val="20"/>
        </w:rPr>
        <w:t>Under the FABN, Equitable Financial may issue funding agreements to a Delaware special purpose statutory trust (the “Trust”) in exchange for the proceeds from issuances of fixed and floating rate med</w:t>
      </w:r>
      <w:r>
        <w:rPr>
          <w:rFonts w:eastAsia="Times New Roman"/>
          <w:color w:val="000000"/>
          <w:sz w:val="20"/>
          <w:szCs w:val="20"/>
        </w:rPr>
        <w:t xml:space="preserve">ium-term marketable notes issued by the Trust from time to time (the “Trust notes”). The funding agreements have matching interest and maturity payment terms to the applicable Trust notes. The maximum aggregate principal amount of Trust notes permitted to </w:t>
      </w:r>
      <w:r>
        <w:rPr>
          <w:rFonts w:eastAsia="Times New Roman"/>
          <w:color w:val="000000"/>
          <w:sz w:val="20"/>
          <w:szCs w:val="20"/>
        </w:rPr>
        <w:t>be outstanding at any one time is $5 billion. Funding agreements issued to the Trust are reported in policyholders’ account balances in the consolidated balance sheets. The table below summarizes the Equitable Financial’s activity of funding agreements und</w:t>
      </w:r>
      <w:r>
        <w:rPr>
          <w:rFonts w:eastAsia="Times New Roman"/>
          <w:color w:val="000000"/>
          <w:sz w:val="20"/>
          <w:szCs w:val="20"/>
        </w:rPr>
        <w:t xml:space="preserve">er the FABN. </w:t>
      </w:r>
    </w:p>
    <w:p w:rsidR="00000000" w:rsidRDefault="00E97FD0">
      <w:pPr>
        <w:divId w:val="204028832"/>
        <w:rPr>
          <w:rFonts w:eastAsia="Times New Roman"/>
        </w:rPr>
      </w:pPr>
    </w:p>
    <w:p w:rsidR="00000000" w:rsidRDefault="00E97FD0">
      <w:pPr>
        <w:jc w:val="center"/>
        <w:divId w:val="1981222623"/>
        <w:rPr>
          <w:rFonts w:eastAsia="Times New Roman"/>
        </w:rPr>
      </w:pPr>
      <w:r>
        <w:rPr>
          <w:rFonts w:eastAsia="Times New Roman"/>
          <w:color w:val="000000"/>
          <w:sz w:val="20"/>
          <w:szCs w:val="20"/>
        </w:rPr>
        <w:t>59</w:t>
      </w:r>
    </w:p>
    <w:p w:rsidR="00000000" w:rsidRDefault="00E97FD0">
      <w:pPr>
        <w:rPr>
          <w:rFonts w:eastAsia="Times New Roman"/>
        </w:rPr>
      </w:pPr>
      <w:r>
        <w:rPr>
          <w:rFonts w:eastAsia="Times New Roman"/>
        </w:rPr>
        <w:pict>
          <v:rect id="_x0000_i1085" style="width:0;height:1.5pt" o:hralign="center" o:hrstd="t" o:hr="t" fillcolor="#a0a0a0" stroked="f"/>
        </w:pict>
      </w:r>
    </w:p>
    <w:p w:rsidR="00000000" w:rsidRDefault="00E97FD0">
      <w:pPr>
        <w:divId w:val="1089891997"/>
        <w:rPr>
          <w:rFonts w:eastAsia="Times New Roman"/>
        </w:rPr>
      </w:pPr>
      <w:r>
        <w:rPr>
          <w:rFonts w:eastAsia="Times New Roman"/>
          <w:b/>
          <w:bCs/>
          <w:color w:val="0000FF"/>
          <w:sz w:val="20"/>
          <w:szCs w:val="20"/>
          <w:u w:val="single"/>
        </w:rPr>
        <w:t>Table of Contents</w:t>
      </w:r>
    </w:p>
    <w:p w:rsidR="00000000" w:rsidRDefault="00E97FD0">
      <w:pPr>
        <w:jc w:val="center"/>
        <w:divId w:val="921256222"/>
        <w:rPr>
          <w:rFonts w:eastAsia="Times New Roman"/>
        </w:rPr>
      </w:pPr>
      <w:r>
        <w:rPr>
          <w:rFonts w:eastAsia="Times New Roman"/>
          <w:b/>
          <w:bCs/>
          <w:color w:val="000000"/>
          <w:sz w:val="20"/>
          <w:szCs w:val="20"/>
        </w:rPr>
        <w:t>EQUITABLE HOLDINGS, INC.</w:t>
      </w:r>
    </w:p>
    <w:p w:rsidR="00000000" w:rsidRDefault="00E97FD0">
      <w:pPr>
        <w:jc w:val="center"/>
        <w:divId w:val="921256222"/>
        <w:rPr>
          <w:rFonts w:eastAsia="Times New Roman"/>
        </w:rPr>
      </w:pPr>
      <w:r>
        <w:rPr>
          <w:rFonts w:eastAsia="Times New Roman"/>
          <w:b/>
          <w:bCs/>
          <w:color w:val="000000"/>
          <w:sz w:val="20"/>
          <w:szCs w:val="20"/>
        </w:rPr>
        <w:t>Notes to Consolidated Financial Statements (Unaudited), Continued</w:t>
      </w:r>
    </w:p>
    <w:p w:rsidR="00000000" w:rsidRDefault="00E97FD0">
      <w:pPr>
        <w:jc w:val="center"/>
        <w:rPr>
          <w:rFonts w:eastAsia="Times New Roman"/>
        </w:rPr>
      </w:pPr>
      <w:r>
        <w:rPr>
          <w:rFonts w:eastAsia="Times New Roman"/>
          <w:b/>
          <w:bCs/>
          <w:color w:val="000000"/>
          <w:sz w:val="20"/>
          <w:szCs w:val="20"/>
        </w:rPr>
        <w:t>Change in FABN Funding Agreements during the Three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43"/>
        <w:gridCol w:w="2150"/>
        <w:gridCol w:w="37"/>
        <w:gridCol w:w="121"/>
        <w:gridCol w:w="807"/>
        <w:gridCol w:w="36"/>
        <w:gridCol w:w="36"/>
        <w:gridCol w:w="36"/>
        <w:gridCol w:w="36"/>
        <w:gridCol w:w="120"/>
        <w:gridCol w:w="520"/>
        <w:gridCol w:w="36"/>
        <w:gridCol w:w="36"/>
        <w:gridCol w:w="36"/>
        <w:gridCol w:w="36"/>
        <w:gridCol w:w="121"/>
        <w:gridCol w:w="622"/>
        <w:gridCol w:w="36"/>
        <w:gridCol w:w="36"/>
        <w:gridCol w:w="36"/>
        <w:gridCol w:w="36"/>
        <w:gridCol w:w="121"/>
        <w:gridCol w:w="914"/>
        <w:gridCol w:w="36"/>
        <w:gridCol w:w="36"/>
        <w:gridCol w:w="36"/>
        <w:gridCol w:w="36"/>
        <w:gridCol w:w="121"/>
        <w:gridCol w:w="864"/>
        <w:gridCol w:w="36"/>
        <w:gridCol w:w="36"/>
        <w:gridCol w:w="36"/>
        <w:gridCol w:w="36"/>
        <w:gridCol w:w="121"/>
        <w:gridCol w:w="868"/>
        <w:gridCol w:w="36"/>
      </w:tblGrid>
      <w:tr w:rsidR="00000000">
        <w:trPr>
          <w:divId w:val="436877834"/>
        </w:trPr>
        <w:tc>
          <w:tcPr>
            <w:tcW w:w="50" w:type="pct"/>
            <w:vAlign w:val="center"/>
            <w:hideMark/>
          </w:tcPr>
          <w:p w:rsidR="00000000" w:rsidRDefault="00E97FD0">
            <w:pPr>
              <w:jc w:val="center"/>
              <w:rPr>
                <w:rFonts w:eastAsia="Times New Roman"/>
              </w:rPr>
            </w:pPr>
          </w:p>
        </w:tc>
        <w:tc>
          <w:tcPr>
            <w:tcW w:w="133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43687783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Outstanding Balance at March 31,</w:t>
            </w:r>
            <w:r>
              <w:rPr>
                <w:rFonts w:eastAsia="Times New Roman"/>
                <w:b/>
                <w:bCs/>
                <w:color w:val="000000"/>
                <w:sz w:val="16"/>
                <w:szCs w:val="16"/>
              </w:rPr>
              <w:br/>
              <w:t>2021</w:t>
            </w:r>
          </w:p>
        </w:tc>
      </w:tr>
      <w:tr w:rsidR="00000000">
        <w:trPr>
          <w:divId w:val="436877834"/>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3"/>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43687783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43687783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43687783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436877834"/>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436877834"/>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43687783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43687783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436877834"/>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3687783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720"/>
        <w:divId w:val="806705429"/>
        <w:rPr>
          <w:rFonts w:eastAsia="Times New Roman"/>
        </w:rPr>
      </w:pPr>
      <w:r>
        <w:rPr>
          <w:rFonts w:eastAsia="Times New Roman"/>
          <w:color w:val="000000"/>
          <w:sz w:val="18"/>
          <w:szCs w:val="18"/>
        </w:rPr>
        <w:t>_____________</w:t>
      </w:r>
    </w:p>
    <w:p w:rsidR="00000000" w:rsidRDefault="00E97FD0">
      <w:pPr>
        <w:ind w:hanging="360"/>
        <w:divId w:val="639921142"/>
        <w:rPr>
          <w:rFonts w:eastAsia="Times New Roman"/>
        </w:rPr>
      </w:pPr>
      <w:r>
        <w:rPr>
          <w:rFonts w:eastAsia="Times New Roman"/>
          <w:color w:val="000000"/>
          <w:sz w:val="18"/>
          <w:szCs w:val="18"/>
        </w:rPr>
        <w:t xml:space="preserve">(1)The $18 </w:t>
      </w:r>
      <w:r>
        <w:rPr>
          <w:rFonts w:eastAsia="Times New Roman"/>
          <w:color w:val="000000"/>
          <w:sz w:val="18"/>
          <w:szCs w:val="18"/>
        </w:rPr>
        <w:t xml:space="preserve">million and $11 million difference between the funding agreements notional value shown and carrying value table as of March 31, 2021 and December 31, 2020, respectively, reflects the remaining amortization of the issuance cost of the funding agreements. </w:t>
      </w:r>
    </w:p>
    <w:p w:rsidR="00000000" w:rsidRDefault="00E97FD0">
      <w:pPr>
        <w:divId w:val="1419250247"/>
        <w:rPr>
          <w:rFonts w:eastAsia="Times New Roman"/>
        </w:rPr>
      </w:pPr>
      <w:r>
        <w:rPr>
          <w:rFonts w:eastAsia="Times New Roman"/>
          <w:color w:val="000000"/>
          <w:sz w:val="20"/>
          <w:szCs w:val="20"/>
          <w:u w:val="single"/>
        </w:rPr>
        <w:t>C</w:t>
      </w:r>
      <w:r>
        <w:rPr>
          <w:rFonts w:eastAsia="Times New Roman"/>
          <w:color w:val="000000"/>
          <w:sz w:val="20"/>
          <w:szCs w:val="20"/>
          <w:u w:val="single"/>
        </w:rPr>
        <w:t>redit Facilities</w:t>
      </w:r>
    </w:p>
    <w:p w:rsidR="00000000" w:rsidRDefault="00E97FD0">
      <w:pPr>
        <w:jc w:val="both"/>
        <w:divId w:val="1391614316"/>
        <w:rPr>
          <w:rFonts w:eastAsia="Times New Roman"/>
        </w:rPr>
      </w:pPr>
      <w:r>
        <w:rPr>
          <w:rFonts w:eastAsia="Times New Roman"/>
          <w:b/>
          <w:bCs/>
          <w:i/>
          <w:iCs/>
          <w:color w:val="000000"/>
          <w:sz w:val="20"/>
          <w:szCs w:val="20"/>
        </w:rPr>
        <w:t>Holdings Revolving Credit Facility</w:t>
      </w:r>
    </w:p>
    <w:p w:rsidR="00000000" w:rsidRDefault="00E97FD0">
      <w:pPr>
        <w:divId w:val="781653616"/>
        <w:rPr>
          <w:rFonts w:eastAsia="Times New Roman"/>
        </w:rPr>
      </w:pPr>
      <w:r>
        <w:rPr>
          <w:rFonts w:eastAsia="Times New Roman"/>
          <w:color w:val="000000"/>
          <w:sz w:val="20"/>
          <w:szCs w:val="20"/>
        </w:rPr>
        <w:t>In February 2018, Holdings entered into a $2.5 billion five-year senior unsecured revolving credit facility with a syndicate of banks. The revolving credit facility has a sub-limit of $1.5 billion for the</w:t>
      </w:r>
      <w:r>
        <w:rPr>
          <w:rFonts w:eastAsia="Times New Roman"/>
          <w:color w:val="000000"/>
          <w:sz w:val="20"/>
          <w:szCs w:val="20"/>
        </w:rPr>
        <w:t xml:space="preserve"> issuance of letters of credit to support the life insurance business reinsured by EQ AZ Life Re and the third-party GMxB variable annuity business retroceded to CS Life RE. As of March 31, 2021, the Company had $150 million and $205 million of undrawn let</w:t>
      </w:r>
      <w:r>
        <w:rPr>
          <w:rFonts w:eastAsia="Times New Roman"/>
          <w:color w:val="000000"/>
          <w:sz w:val="20"/>
          <w:szCs w:val="20"/>
        </w:rPr>
        <w:t xml:space="preserve">ters of credit issued out of the $1.5 billion sub-limit for CS Life and Equitable Financial, respectively, as beneficiaries. </w:t>
      </w:r>
    </w:p>
    <w:p w:rsidR="00000000" w:rsidRDefault="00E97FD0">
      <w:pPr>
        <w:jc w:val="both"/>
        <w:divId w:val="1732775368"/>
        <w:rPr>
          <w:rFonts w:eastAsia="Times New Roman"/>
        </w:rPr>
      </w:pPr>
      <w:r>
        <w:rPr>
          <w:rFonts w:eastAsia="Times New Roman"/>
          <w:b/>
          <w:bCs/>
          <w:i/>
          <w:iCs/>
          <w:color w:val="000000"/>
          <w:sz w:val="20"/>
          <w:szCs w:val="20"/>
        </w:rPr>
        <w:t>Bilateral Letter of Credit Facilities</w:t>
      </w:r>
    </w:p>
    <w:p w:rsidR="00000000" w:rsidRDefault="00E97FD0">
      <w:pPr>
        <w:divId w:val="1306353725"/>
        <w:rPr>
          <w:rFonts w:eastAsia="Times New Roman"/>
        </w:rPr>
      </w:pPr>
      <w:r>
        <w:rPr>
          <w:rFonts w:eastAsia="Times New Roman"/>
          <w:color w:val="000000"/>
          <w:sz w:val="20"/>
          <w:szCs w:val="20"/>
        </w:rPr>
        <w:t>In February 2018, the Company entered into bilateral letter of credit facilities, each guara</w:t>
      </w:r>
      <w:r>
        <w:rPr>
          <w:rFonts w:eastAsia="Times New Roman"/>
          <w:color w:val="000000"/>
          <w:sz w:val="20"/>
          <w:szCs w:val="20"/>
        </w:rPr>
        <w:t>nteed by Holdings, with an aggregate principal amount of approximately $1.9 billion, with multiple counterparties. These facilities support the life insurance business reinsured by EQ AZ Life Re. While the facilities with JP Morgan Chase Bank, N.A. and Cit</w:t>
      </w:r>
      <w:r>
        <w:rPr>
          <w:rFonts w:eastAsia="Times New Roman"/>
          <w:color w:val="000000"/>
          <w:sz w:val="20"/>
          <w:szCs w:val="20"/>
        </w:rPr>
        <w:t>ibank Europe PLC mature on February 16, 2023, the one with HSBC matures on February 2024 and the rest of the facilities mature on February 16, 2026.</w:t>
      </w:r>
    </w:p>
    <w:p w:rsidR="00000000" w:rsidRDefault="00E97FD0">
      <w:pPr>
        <w:divId w:val="380792563"/>
        <w:rPr>
          <w:rFonts w:eastAsia="Times New Roman"/>
        </w:rPr>
      </w:pPr>
      <w:r>
        <w:rPr>
          <w:rFonts w:eastAsia="Times New Roman"/>
          <w:color w:val="000000"/>
          <w:sz w:val="20"/>
          <w:szCs w:val="20"/>
          <w:u w:val="single"/>
        </w:rPr>
        <w:t>Guarantees and Other Commitments</w:t>
      </w:r>
    </w:p>
    <w:p w:rsidR="00000000" w:rsidRDefault="00E97FD0">
      <w:pPr>
        <w:divId w:val="116262424"/>
        <w:rPr>
          <w:rFonts w:eastAsia="Times New Roman"/>
        </w:rPr>
      </w:pPr>
      <w:r>
        <w:rPr>
          <w:rFonts w:eastAsia="Times New Roman"/>
          <w:color w:val="000000"/>
          <w:sz w:val="20"/>
          <w:szCs w:val="20"/>
        </w:rPr>
        <w:t>The Company provides certain guarantees or commitments to affiliates and o</w:t>
      </w:r>
      <w:r>
        <w:rPr>
          <w:rFonts w:eastAsia="Times New Roman"/>
          <w:color w:val="000000"/>
          <w:sz w:val="20"/>
          <w:szCs w:val="20"/>
        </w:rPr>
        <w:t>thers. As of March 31, 2021, these arrangements include commitments by the Company to provide equity financing of $1.3 billion (including $193 million with affiliates) to certain limited partnerships and real estate joint ventures under certain conditions.</w:t>
      </w:r>
      <w:r>
        <w:rPr>
          <w:rFonts w:eastAsia="Times New Roman"/>
          <w:color w:val="000000"/>
          <w:sz w:val="20"/>
          <w:szCs w:val="20"/>
        </w:rPr>
        <w:t xml:space="preserve"> Management believes the Company will not incur material losses as a result of these commitments.</w:t>
      </w:r>
    </w:p>
    <w:p w:rsidR="00000000" w:rsidRDefault="00E97FD0">
      <w:pPr>
        <w:divId w:val="1123112617"/>
        <w:rPr>
          <w:rFonts w:eastAsia="Times New Roman"/>
        </w:rPr>
      </w:pPr>
      <w:r>
        <w:rPr>
          <w:rFonts w:eastAsia="Times New Roman"/>
          <w:color w:val="000000"/>
          <w:sz w:val="20"/>
          <w:szCs w:val="20"/>
        </w:rPr>
        <w:t>The Company had $17 million of undrawn letters of credit related to reinsurance as of March 31, 2021. The Company had $456 million of commitments under existi</w:t>
      </w:r>
      <w:r>
        <w:rPr>
          <w:rFonts w:eastAsia="Times New Roman"/>
          <w:color w:val="000000"/>
          <w:sz w:val="20"/>
          <w:szCs w:val="20"/>
        </w:rPr>
        <w:t>ng mortgage loan agreements as of March 31, 2021.</w:t>
      </w:r>
    </w:p>
    <w:p w:rsidR="00000000" w:rsidRDefault="00E97FD0">
      <w:pPr>
        <w:divId w:val="1177189456"/>
        <w:rPr>
          <w:rFonts w:eastAsia="Times New Roman"/>
        </w:rPr>
      </w:pPr>
      <w:r>
        <w:rPr>
          <w:rFonts w:eastAsia="Times New Roman"/>
          <w:color w:val="000000"/>
          <w:sz w:val="20"/>
          <w:szCs w:val="20"/>
        </w:rPr>
        <w:t xml:space="preserve">The Company is the obligor under certain structured settlement agreements it had entered into with unaffiliated insurance companies and beneficiaries. To satisfy its obligations under these agreements, the </w:t>
      </w:r>
      <w:r>
        <w:rPr>
          <w:rFonts w:eastAsia="Times New Roman"/>
          <w:color w:val="000000"/>
          <w:sz w:val="20"/>
          <w:szCs w:val="20"/>
        </w:rPr>
        <w:t>Company owns single premium annuities issued by previously wholly-owned life insurance subsidiaries. The Company has directed payment under these annuities to be made directly to the beneficiaries under the structured settlement agreements. A contingent li</w:t>
      </w:r>
      <w:r>
        <w:rPr>
          <w:rFonts w:eastAsia="Times New Roman"/>
          <w:color w:val="000000"/>
          <w:sz w:val="20"/>
          <w:szCs w:val="20"/>
        </w:rPr>
        <w:t>ability exists with respect to these agreements should the previously wholly-owned subsidiaries be unable to meet their obligations. Management believes the need for the Company to satisfy those obligations is remote.</w:t>
      </w:r>
    </w:p>
    <w:p w:rsidR="00000000" w:rsidRDefault="00E97FD0">
      <w:pPr>
        <w:jc w:val="center"/>
        <w:divId w:val="1078752611"/>
        <w:rPr>
          <w:rFonts w:eastAsia="Times New Roman"/>
        </w:rPr>
      </w:pPr>
      <w:r>
        <w:rPr>
          <w:rFonts w:eastAsia="Times New Roman"/>
          <w:color w:val="000000"/>
          <w:sz w:val="20"/>
          <w:szCs w:val="20"/>
        </w:rPr>
        <w:t>60</w:t>
      </w:r>
    </w:p>
    <w:p w:rsidR="00000000" w:rsidRDefault="00E97FD0">
      <w:pPr>
        <w:rPr>
          <w:rFonts w:eastAsia="Times New Roman"/>
        </w:rPr>
      </w:pPr>
      <w:r>
        <w:rPr>
          <w:rFonts w:eastAsia="Times New Roman"/>
        </w:rPr>
        <w:pict>
          <v:rect id="_x0000_i1086" style="width:0;height:1.5pt" o:hralign="center" o:hrstd="t" o:hr="t" fillcolor="#a0a0a0" stroked="f"/>
        </w:pict>
      </w:r>
    </w:p>
    <w:p w:rsidR="00000000" w:rsidRDefault="00E97FD0">
      <w:pPr>
        <w:divId w:val="1647196541"/>
        <w:rPr>
          <w:rFonts w:eastAsia="Times New Roman"/>
        </w:rPr>
      </w:pPr>
      <w:r>
        <w:rPr>
          <w:rFonts w:eastAsia="Times New Roman"/>
          <w:b/>
          <w:bCs/>
          <w:color w:val="0000FF"/>
          <w:sz w:val="20"/>
          <w:szCs w:val="20"/>
          <w:u w:val="single"/>
        </w:rPr>
        <w:t>Table of Contents</w:t>
      </w:r>
    </w:p>
    <w:p w:rsidR="00000000" w:rsidRDefault="00E97FD0">
      <w:pPr>
        <w:jc w:val="center"/>
        <w:divId w:val="264730800"/>
        <w:rPr>
          <w:rFonts w:eastAsia="Times New Roman"/>
        </w:rPr>
      </w:pPr>
      <w:r>
        <w:rPr>
          <w:rFonts w:eastAsia="Times New Roman"/>
          <w:b/>
          <w:bCs/>
          <w:color w:val="000000"/>
          <w:sz w:val="20"/>
          <w:szCs w:val="20"/>
        </w:rPr>
        <w:t>EQUITABLE HOLDINGS, INC.</w:t>
      </w:r>
    </w:p>
    <w:p w:rsidR="00000000" w:rsidRDefault="00E97FD0">
      <w:pPr>
        <w:jc w:val="center"/>
        <w:divId w:val="264730800"/>
        <w:rPr>
          <w:rFonts w:eastAsia="Times New Roman"/>
        </w:rPr>
      </w:pPr>
      <w:r>
        <w:rPr>
          <w:rFonts w:eastAsia="Times New Roman"/>
          <w:b/>
          <w:bCs/>
          <w:color w:val="000000"/>
          <w:sz w:val="20"/>
          <w:szCs w:val="20"/>
        </w:rPr>
        <w:t>Notes to Consolidated Financial Statements (Unaudited), Continued</w:t>
      </w:r>
    </w:p>
    <w:p w:rsidR="00000000" w:rsidRDefault="00E97FD0">
      <w:pPr>
        <w:divId w:val="748306531"/>
        <w:rPr>
          <w:rFonts w:eastAsia="Times New Roman"/>
        </w:rPr>
      </w:pPr>
      <w:r>
        <w:rPr>
          <w:rFonts w:eastAsia="Times New Roman"/>
          <w:b/>
          <w:bCs/>
          <w:color w:val="000000"/>
          <w:sz w:val="20"/>
          <w:szCs w:val="20"/>
        </w:rPr>
        <w:t>13)    BUSINESS SEGMENT INFORMATION</w:t>
      </w:r>
    </w:p>
    <w:p w:rsidR="00000000" w:rsidRDefault="00E97FD0">
      <w:pPr>
        <w:divId w:val="1095637860"/>
        <w:rPr>
          <w:rFonts w:eastAsia="Times New Roman"/>
        </w:rPr>
      </w:pPr>
      <w:r>
        <w:rPr>
          <w:rFonts w:eastAsia="Times New Roman"/>
          <w:color w:val="000000"/>
          <w:sz w:val="20"/>
          <w:szCs w:val="20"/>
        </w:rPr>
        <w:t xml:space="preserve">The Company has four reportable segments: Individual Retirement, Group Retirement, Investment Management and </w:t>
      </w:r>
      <w:r>
        <w:rPr>
          <w:rFonts w:eastAsia="Times New Roman"/>
          <w:color w:val="000000"/>
          <w:sz w:val="20"/>
          <w:szCs w:val="20"/>
        </w:rPr>
        <w:t>Research and Protection Solutions.</w:t>
      </w:r>
    </w:p>
    <w:p w:rsidR="00000000" w:rsidRDefault="00E97FD0">
      <w:pPr>
        <w:divId w:val="1423331502"/>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these segments follows:</w:t>
      </w:r>
    </w:p>
    <w:p w:rsidR="00000000" w:rsidRDefault="00E97FD0">
      <w:pPr>
        <w:ind w:hanging="360"/>
        <w:jc w:val="both"/>
        <w:divId w:val="1043404842"/>
        <w:rPr>
          <w:rFonts w:eastAsia="Times New Roman"/>
        </w:rPr>
      </w:pPr>
      <w:r>
        <w:rPr>
          <w:rFonts w:eastAsia="Times New Roman"/>
          <w:color w:val="000000"/>
          <w:sz w:val="20"/>
          <w:szCs w:val="20"/>
        </w:rPr>
        <w:t>•The Individual Retirement segment offers a diverse su</w:t>
      </w:r>
      <w:r>
        <w:rPr>
          <w:rFonts w:eastAsia="Times New Roman"/>
          <w:color w:val="000000"/>
          <w:sz w:val="20"/>
          <w:szCs w:val="20"/>
        </w:rPr>
        <w:t>ite of variable annuity products which are primarily sold to affluent and high net worth individuals saving for retirement or seeking retirement income.</w:t>
      </w:r>
    </w:p>
    <w:p w:rsidR="00000000" w:rsidRDefault="00E97FD0">
      <w:pPr>
        <w:ind w:hanging="360"/>
        <w:jc w:val="both"/>
        <w:divId w:val="120461115"/>
        <w:rPr>
          <w:rFonts w:eastAsia="Times New Roman"/>
        </w:rPr>
      </w:pPr>
      <w:r>
        <w:rPr>
          <w:rFonts w:eastAsia="Times New Roman"/>
          <w:color w:val="000000"/>
          <w:sz w:val="20"/>
          <w:szCs w:val="20"/>
        </w:rPr>
        <w:t>•The Group Retirement segment offers tax-deferred investment and retirement services or products to pla</w:t>
      </w:r>
      <w:r>
        <w:rPr>
          <w:rFonts w:eastAsia="Times New Roman"/>
          <w:color w:val="000000"/>
          <w:sz w:val="20"/>
          <w:szCs w:val="20"/>
        </w:rPr>
        <w:t>ns sponsored by educational entities, municipalities and not-for-profit entities, as well as small and medium-sized businesses.</w:t>
      </w:r>
    </w:p>
    <w:p w:rsidR="00000000" w:rsidRDefault="00E97FD0">
      <w:pPr>
        <w:ind w:hanging="360"/>
        <w:jc w:val="both"/>
        <w:divId w:val="1007249274"/>
        <w:rPr>
          <w:rFonts w:eastAsia="Times New Roman"/>
        </w:rPr>
      </w:pPr>
      <w:r>
        <w:rPr>
          <w:rFonts w:eastAsia="Times New Roman"/>
          <w:color w:val="000000"/>
          <w:sz w:val="20"/>
          <w:szCs w:val="20"/>
        </w:rPr>
        <w:t>•The Investment Management and Research segment provides diversified investment management, research and related solutions globa</w:t>
      </w:r>
      <w:r>
        <w:rPr>
          <w:rFonts w:eastAsia="Times New Roman"/>
          <w:color w:val="000000"/>
          <w:sz w:val="20"/>
          <w:szCs w:val="20"/>
        </w:rPr>
        <w:t>lly to a broad range of clients through three main client channels - Institutional, Retail and Private Wealth Management - and distributes its institutional research products and solutions through Bernstein Research Services.</w:t>
      </w:r>
    </w:p>
    <w:p w:rsidR="00000000" w:rsidRDefault="00E97FD0">
      <w:pPr>
        <w:ind w:hanging="360"/>
        <w:divId w:val="1634824796"/>
        <w:rPr>
          <w:rFonts w:eastAsia="Times New Roman"/>
        </w:rPr>
      </w:pPr>
      <w:r>
        <w:rPr>
          <w:rFonts w:eastAsia="Times New Roman"/>
          <w:color w:val="000000"/>
          <w:sz w:val="20"/>
          <w:szCs w:val="20"/>
        </w:rPr>
        <w:t>•The Protection Solutions segm</w:t>
      </w:r>
      <w:r>
        <w:rPr>
          <w:rFonts w:eastAsia="Times New Roman"/>
          <w:color w:val="000000"/>
          <w:sz w:val="20"/>
          <w:szCs w:val="20"/>
        </w:rPr>
        <w:t xml:space="preserve">ent includes our life insurance and group employee benefits businesses. Our life insurance business offers a variety of VUL, UL and term life products to help affluent and high net worth individuals, as well as small and medium-sized business owners, with </w:t>
      </w:r>
      <w:r>
        <w:rPr>
          <w:rFonts w:eastAsia="Times New Roman"/>
          <w:color w:val="000000"/>
          <w:sz w:val="20"/>
          <w:szCs w:val="20"/>
        </w:rPr>
        <w:t>their wealth protection, wealth transfer and corporate needs. Our group employee benefits business offers a suite of dental, vision, life, and short- and long-term disability and other insurance products to small and medium-size businesses across the Unite</w:t>
      </w:r>
      <w:r>
        <w:rPr>
          <w:rFonts w:eastAsia="Times New Roman"/>
          <w:color w:val="000000"/>
          <w:sz w:val="20"/>
          <w:szCs w:val="20"/>
        </w:rPr>
        <w:t>d States.</w:t>
      </w:r>
    </w:p>
    <w:p w:rsidR="00000000" w:rsidRDefault="00E97FD0">
      <w:pPr>
        <w:divId w:val="1787888862"/>
        <w:rPr>
          <w:rFonts w:eastAsia="Times New Roman"/>
        </w:rPr>
      </w:pPr>
      <w:r>
        <w:rPr>
          <w:rFonts w:eastAsia="Times New Roman"/>
          <w:color w:val="000000"/>
          <w:sz w:val="20"/>
          <w:szCs w:val="20"/>
          <w:u w:val="single"/>
        </w:rPr>
        <w:t>Measurement</w:t>
      </w:r>
    </w:p>
    <w:p w:rsidR="00000000" w:rsidRDefault="00E97FD0">
      <w:pPr>
        <w:divId w:val="985400539"/>
        <w:rPr>
          <w:rFonts w:eastAsia="Times New Roman"/>
        </w:rPr>
      </w:pPr>
      <w:r>
        <w:rPr>
          <w:rFonts w:eastAsia="Times New Roman"/>
          <w:color w:val="000000"/>
          <w:sz w:val="20"/>
          <w:szCs w:val="20"/>
        </w:rPr>
        <w:t>Operating earnings (loss) is the financial measure which primarily focuses on the Company’s segments’ results of operations as well as the underlying profitability of the Company’s core business. By excluding items that can be distort</w:t>
      </w:r>
      <w:r>
        <w:rPr>
          <w:rFonts w:eastAsia="Times New Roman"/>
          <w:color w:val="000000"/>
          <w:sz w:val="20"/>
          <w:szCs w:val="20"/>
        </w:rPr>
        <w:t xml:space="preserve">ive and unpredictable such as investment gains (losses) and investment income (loss) from derivative instruments, the Company believes operating earnings (loss) by segment enhances the understanding of the Company’s underlying drivers of profitability and </w:t>
      </w:r>
      <w:r>
        <w:rPr>
          <w:rFonts w:eastAsia="Times New Roman"/>
          <w:color w:val="000000"/>
          <w:sz w:val="20"/>
          <w:szCs w:val="20"/>
        </w:rPr>
        <w:t>trends in the Company’s segments.</w:t>
      </w:r>
    </w:p>
    <w:p w:rsidR="00000000" w:rsidRDefault="00E97FD0">
      <w:pPr>
        <w:divId w:val="1052266683"/>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E97FD0">
      <w:pPr>
        <w:ind w:hanging="360"/>
        <w:jc w:val="both"/>
        <w:divId w:val="1095828718"/>
        <w:rPr>
          <w:rFonts w:eastAsia="Times New Roman"/>
        </w:rPr>
      </w:pPr>
      <w:r>
        <w:rPr>
          <w:rFonts w:eastAsia="Times New Roman"/>
          <w:color w:val="000000"/>
          <w:sz w:val="20"/>
          <w:szCs w:val="20"/>
        </w:rPr>
        <w:t>•</w:t>
      </w: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related to extraordinary ec</w:t>
      </w:r>
      <w:r>
        <w:rPr>
          <w:rFonts w:eastAsia="Times New Roman"/>
          <w:color w:val="000000"/>
          <w:sz w:val="20"/>
          <w:szCs w:val="20"/>
        </w:rPr>
        <w:t xml:space="preserve">onomic conditions or events such as COVID-19; and (iii) changes in the fair value of the embedded derivatives reflected within variable annuity products’ net derivative results and the impact of these items on DAC amortization on our SCS product; </w:t>
      </w:r>
    </w:p>
    <w:p w:rsidR="00000000" w:rsidRDefault="00E97FD0">
      <w:pPr>
        <w:ind w:hanging="360"/>
        <w:jc w:val="both"/>
        <w:divId w:val="634407498"/>
        <w:rPr>
          <w:rFonts w:eastAsia="Times New Roman"/>
        </w:rPr>
      </w:pPr>
      <w:r>
        <w:rPr>
          <w:rFonts w:eastAsia="Times New Roman"/>
          <w:color w:val="000000"/>
          <w:sz w:val="20"/>
          <w:szCs w:val="20"/>
        </w:rPr>
        <w:t>•Investm</w:t>
      </w:r>
      <w:r>
        <w:rPr>
          <w:rFonts w:eastAsia="Times New Roman"/>
          <w:color w:val="000000"/>
          <w:sz w:val="20"/>
          <w:szCs w:val="20"/>
        </w:rPr>
        <w:t>ent (gains) losses, which includes credit loss impairments of securities/investments, sales or disposals of securities/investments, realized capital gains/losses and valuation allowances;</w:t>
      </w:r>
    </w:p>
    <w:p w:rsidR="00000000" w:rsidRDefault="00E97FD0">
      <w:pPr>
        <w:ind w:hanging="360"/>
        <w:jc w:val="both"/>
        <w:divId w:val="232743337"/>
        <w:rPr>
          <w:rFonts w:eastAsia="Times New Roman"/>
        </w:rPr>
      </w:pPr>
      <w:r>
        <w:rPr>
          <w:rFonts w:eastAsia="Times New Roman"/>
          <w:color w:val="000000"/>
          <w:sz w:val="20"/>
          <w:szCs w:val="20"/>
        </w:rPr>
        <w:t>•Net actuarial (gains) losses, which includes actuarial gains and lo</w:t>
      </w:r>
      <w:r>
        <w:rPr>
          <w:rFonts w:eastAsia="Times New Roman"/>
          <w:color w:val="000000"/>
          <w:sz w:val="20"/>
          <w:szCs w:val="20"/>
        </w:rPr>
        <w:t>sses as a result of differences between actual and expected experience on pension plan assets or projected benefit obligation during a given period related to pension, other postretirement benefit obligations, and the one-time impact of the settlement of t</w:t>
      </w:r>
      <w:r>
        <w:rPr>
          <w:rFonts w:eastAsia="Times New Roman"/>
          <w:color w:val="000000"/>
          <w:sz w:val="20"/>
          <w:szCs w:val="20"/>
        </w:rPr>
        <w:t>he defined benefit obligation;</w:t>
      </w:r>
    </w:p>
    <w:p w:rsidR="00000000" w:rsidRDefault="00E97FD0">
      <w:pPr>
        <w:ind w:hanging="360"/>
        <w:jc w:val="both"/>
        <w:divId w:val="1003043778"/>
        <w:rPr>
          <w:rFonts w:eastAsia="Times New Roman"/>
        </w:rPr>
      </w:pPr>
      <w:r>
        <w:rPr>
          <w:rFonts w:eastAsia="Times New Roman"/>
          <w:color w:val="000000"/>
          <w:sz w:val="20"/>
          <w:szCs w:val="20"/>
        </w:rPr>
        <w:t xml:space="preserve">•Other adjustments, which primarily include restructuring costs related to severance and separation, COVID-19 related impacts, net derivative gains (losses) on certain Non-GMxB derivatives, net investment income from certain </w:t>
      </w:r>
      <w:r>
        <w:rPr>
          <w:rFonts w:eastAsia="Times New Roman"/>
          <w:color w:val="000000"/>
          <w:sz w:val="20"/>
          <w:szCs w:val="20"/>
        </w:rPr>
        <w:t xml:space="preserve">items including consolidated VIE investments, seed capital mark-to-market adjustments, unrealized gain/losses associated with equity securities and certain legal accruals; and </w:t>
      </w:r>
    </w:p>
    <w:p w:rsidR="00000000" w:rsidRDefault="00E97FD0">
      <w:pPr>
        <w:ind w:hanging="360"/>
        <w:divId w:val="677267777"/>
        <w:rPr>
          <w:rFonts w:eastAsia="Times New Roman"/>
        </w:rPr>
      </w:pPr>
      <w:r>
        <w:rPr>
          <w:rFonts w:eastAsia="Times New Roman"/>
          <w:color w:val="000000"/>
          <w:sz w:val="20"/>
          <w:szCs w:val="20"/>
        </w:rPr>
        <w:t xml:space="preserve">•Income tax expense (benefit) related to the above items and non-recurring tax </w:t>
      </w:r>
      <w:r>
        <w:rPr>
          <w:rFonts w:eastAsia="Times New Roman"/>
          <w:color w:val="000000"/>
          <w:sz w:val="20"/>
          <w:szCs w:val="20"/>
        </w:rPr>
        <w:t>items, which includes the effect of uncertain tax positions for a given audit period.</w:t>
      </w:r>
    </w:p>
    <w:p w:rsidR="00000000" w:rsidRDefault="00E97FD0">
      <w:pPr>
        <w:divId w:val="1908414644"/>
        <w:rPr>
          <w:rFonts w:eastAsia="Times New Roman"/>
        </w:rPr>
      </w:pPr>
      <w:r>
        <w:rPr>
          <w:rFonts w:eastAsia="Times New Roman"/>
          <w:color w:val="000000"/>
          <w:sz w:val="20"/>
          <w:szCs w:val="20"/>
        </w:rPr>
        <w:t>Revenues derived from any customer did not exceed 10% of revenues for the three months ended March 31, 2021 and 2020.</w:t>
      </w:r>
    </w:p>
    <w:p w:rsidR="00000000" w:rsidRDefault="00E97FD0">
      <w:pPr>
        <w:jc w:val="center"/>
        <w:divId w:val="954096059"/>
        <w:rPr>
          <w:rFonts w:eastAsia="Times New Roman"/>
        </w:rPr>
      </w:pPr>
      <w:r>
        <w:rPr>
          <w:rFonts w:eastAsia="Times New Roman"/>
          <w:color w:val="000000"/>
          <w:sz w:val="20"/>
          <w:szCs w:val="20"/>
        </w:rPr>
        <w:t>61</w:t>
      </w:r>
    </w:p>
    <w:p w:rsidR="00000000" w:rsidRDefault="00E97FD0">
      <w:pPr>
        <w:rPr>
          <w:rFonts w:eastAsia="Times New Roman"/>
        </w:rPr>
      </w:pPr>
      <w:r>
        <w:rPr>
          <w:rFonts w:eastAsia="Times New Roman"/>
        </w:rPr>
        <w:pict>
          <v:rect id="_x0000_i1087" style="width:0;height:1.5pt" o:hralign="center" o:hrstd="t" o:hr="t" fillcolor="#a0a0a0" stroked="f"/>
        </w:pict>
      </w:r>
    </w:p>
    <w:p w:rsidR="00000000" w:rsidRDefault="00E97FD0">
      <w:pPr>
        <w:divId w:val="583032254"/>
        <w:rPr>
          <w:rFonts w:eastAsia="Times New Roman"/>
        </w:rPr>
      </w:pPr>
      <w:r>
        <w:rPr>
          <w:rFonts w:eastAsia="Times New Roman"/>
          <w:b/>
          <w:bCs/>
          <w:color w:val="0000FF"/>
          <w:sz w:val="20"/>
          <w:szCs w:val="20"/>
          <w:u w:val="single"/>
        </w:rPr>
        <w:t>Table of Contents</w:t>
      </w:r>
    </w:p>
    <w:p w:rsidR="00000000" w:rsidRDefault="00E97FD0">
      <w:pPr>
        <w:jc w:val="center"/>
        <w:divId w:val="1468668964"/>
        <w:rPr>
          <w:rFonts w:eastAsia="Times New Roman"/>
        </w:rPr>
      </w:pPr>
      <w:r>
        <w:rPr>
          <w:rFonts w:eastAsia="Times New Roman"/>
          <w:b/>
          <w:bCs/>
          <w:color w:val="000000"/>
          <w:sz w:val="20"/>
          <w:szCs w:val="20"/>
        </w:rPr>
        <w:t>EQUITABLE HOLDINGS, INC.</w:t>
      </w:r>
    </w:p>
    <w:p w:rsidR="00000000" w:rsidRDefault="00E97FD0">
      <w:pPr>
        <w:jc w:val="center"/>
        <w:divId w:val="1468668964"/>
        <w:rPr>
          <w:rFonts w:eastAsia="Times New Roman"/>
        </w:rPr>
      </w:pPr>
      <w:r>
        <w:rPr>
          <w:rFonts w:eastAsia="Times New Roman"/>
          <w:b/>
          <w:bCs/>
          <w:color w:val="000000"/>
          <w:sz w:val="20"/>
          <w:szCs w:val="20"/>
        </w:rPr>
        <w:t>Notes to Consolidated Financial Statements (Unaudited), Continued</w:t>
      </w:r>
    </w:p>
    <w:p w:rsidR="00000000" w:rsidRDefault="00E97FD0">
      <w:pPr>
        <w:divId w:val="470486230"/>
        <w:rPr>
          <w:rFonts w:eastAsia="Times New Roman"/>
        </w:rPr>
      </w:pPr>
      <w:r>
        <w:rPr>
          <w:rFonts w:eastAsia="Times New Roman"/>
          <w:color w:val="000000"/>
          <w:sz w:val="20"/>
          <w:szCs w:val="20"/>
        </w:rPr>
        <w:t>The table below presents operating earnings (loss) by segment and Corporate and Other and a reconciliation to n</w:t>
      </w:r>
      <w:r>
        <w:rPr>
          <w:rFonts w:eastAsia="Times New Roman"/>
          <w:color w:val="000000"/>
          <w:sz w:val="20"/>
          <w:szCs w:val="20"/>
        </w:rPr>
        <w:t>et income (loss) attributable to Holdings for the three months ended March 31,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5798"/>
        <w:gridCol w:w="39"/>
        <w:gridCol w:w="36"/>
        <w:gridCol w:w="36"/>
        <w:gridCol w:w="36"/>
        <w:gridCol w:w="36"/>
        <w:gridCol w:w="120"/>
        <w:gridCol w:w="844"/>
        <w:gridCol w:w="36"/>
        <w:gridCol w:w="36"/>
        <w:gridCol w:w="36"/>
        <w:gridCol w:w="36"/>
        <w:gridCol w:w="120"/>
        <w:gridCol w:w="805"/>
        <w:gridCol w:w="36"/>
        <w:gridCol w:w="36"/>
        <w:gridCol w:w="36"/>
        <w:gridCol w:w="36"/>
        <w:gridCol w:w="36"/>
        <w:gridCol w:w="36"/>
        <w:gridCol w:w="36"/>
      </w:tblGrid>
      <w:tr w:rsidR="00000000">
        <w:trPr>
          <w:divId w:val="169030061"/>
        </w:trPr>
        <w:tc>
          <w:tcPr>
            <w:tcW w:w="50" w:type="pct"/>
            <w:vAlign w:val="center"/>
            <w:hideMark/>
          </w:tcPr>
          <w:p w:rsidR="00000000" w:rsidRDefault="00E97FD0">
            <w:pPr>
              <w:rPr>
                <w:rFonts w:eastAsia="Times New Roman"/>
              </w:rPr>
            </w:pPr>
          </w:p>
        </w:tc>
        <w:tc>
          <w:tcPr>
            <w:tcW w:w="36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9030061"/>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5,388 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Adjustments related to:</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Variable annuity product features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(6,869)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adjustments (2) (3) (4)</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Income tax expense (benefit) related to above adjustments (5)</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1,292 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Non-recurring tax items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Individual Retirement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Group Retirement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Protection Solutions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03006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Corporate and Other (6)</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720"/>
        <w:divId w:val="1399981090"/>
        <w:rPr>
          <w:rFonts w:eastAsia="Times New Roman"/>
        </w:rPr>
      </w:pPr>
      <w:r>
        <w:rPr>
          <w:rFonts w:eastAsia="Times New Roman"/>
          <w:color w:val="000000"/>
          <w:sz w:val="18"/>
          <w:szCs w:val="18"/>
        </w:rPr>
        <w:t>______________</w:t>
      </w:r>
    </w:p>
    <w:p w:rsidR="00000000" w:rsidRDefault="00E97FD0">
      <w:pPr>
        <w:ind w:hanging="360"/>
        <w:divId w:val="450905731"/>
        <w:rPr>
          <w:rFonts w:eastAsia="Times New Roman"/>
        </w:rPr>
      </w:pPr>
      <w:r>
        <w:rPr>
          <w:rFonts w:eastAsia="Times New Roman"/>
          <w:color w:val="000000"/>
          <w:sz w:val="18"/>
          <w:szCs w:val="18"/>
        </w:rPr>
        <w:t xml:space="preserve">(1)Includes COVID-19 impact on variable annuity product features due to an assumption update of $1.5 billion and other COVID-19 related impacts of $35 </w:t>
      </w:r>
      <w:r>
        <w:rPr>
          <w:rFonts w:eastAsia="Times New Roman"/>
          <w:color w:val="000000"/>
          <w:sz w:val="18"/>
          <w:szCs w:val="18"/>
        </w:rPr>
        <w:t>million for the three months ended March 31, 2020.</w:t>
      </w:r>
    </w:p>
    <w:p w:rsidR="00000000" w:rsidRDefault="00E97FD0">
      <w:pPr>
        <w:ind w:hanging="360"/>
        <w:divId w:val="603616249"/>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$51 million for the three months ended March 31, 2020.</w:t>
      </w:r>
    </w:p>
    <w:p w:rsidR="00000000" w:rsidRDefault="00E97FD0">
      <w:pPr>
        <w:ind w:hanging="360"/>
        <w:divId w:val="1311785852"/>
        <w:rPr>
          <w:rFonts w:eastAsia="Times New Roman"/>
        </w:rPr>
      </w:pPr>
      <w:r>
        <w:rPr>
          <w:rFonts w:eastAsia="Times New Roman"/>
          <w:color w:val="000000"/>
          <w:sz w:val="18"/>
          <w:szCs w:val="18"/>
        </w:rPr>
        <w:t>(</w:t>
      </w:r>
      <w:r>
        <w:rPr>
          <w:rFonts w:eastAsia="Times New Roman"/>
          <w:color w:val="000000"/>
          <w:sz w:val="18"/>
          <w:szCs w:val="18"/>
        </w:rPr>
        <w:t>3)Include separation costs of $21 million and $32 million for the three months ended March 31, 2021 and 2020, respectively.</w:t>
      </w:r>
    </w:p>
    <w:p w:rsidR="00000000" w:rsidRDefault="00E97FD0">
      <w:pPr>
        <w:ind w:hanging="360"/>
        <w:divId w:val="103505420"/>
        <w:rPr>
          <w:rFonts w:eastAsia="Times New Roman"/>
        </w:rPr>
      </w:pPr>
      <w:r>
        <w:rPr>
          <w:rFonts w:eastAsia="Times New Roman"/>
          <w:color w:val="000000"/>
          <w:sz w:val="18"/>
          <w:szCs w:val="18"/>
        </w:rPr>
        <w:t>(4)Includes certain legal accruals related to the COI litigation of $180 million for the three months ended March 31, 2021. No adjus</w:t>
      </w:r>
      <w:r>
        <w:rPr>
          <w:rFonts w:eastAsia="Times New Roman"/>
          <w:color w:val="000000"/>
          <w:sz w:val="18"/>
          <w:szCs w:val="18"/>
        </w:rPr>
        <w:t xml:space="preserve">tments were made to prior period operating earnings as the impact was immaterial. </w:t>
      </w:r>
    </w:p>
    <w:p w:rsidR="00000000" w:rsidRDefault="00E97FD0">
      <w:pPr>
        <w:ind w:hanging="360"/>
        <w:divId w:val="342896323"/>
        <w:rPr>
          <w:rFonts w:eastAsia="Times New Roman"/>
        </w:rPr>
      </w:pPr>
      <w:r>
        <w:rPr>
          <w:rFonts w:eastAsia="Times New Roman"/>
          <w:color w:val="000000"/>
          <w:sz w:val="18"/>
          <w:szCs w:val="18"/>
        </w:rPr>
        <w:t>(5)Includes income taxes of $547 million for the above COVID-19 items for the three months ended March 31, 2020.</w:t>
      </w:r>
    </w:p>
    <w:p w:rsidR="00000000" w:rsidRDefault="00E97FD0">
      <w:pPr>
        <w:ind w:hanging="360"/>
        <w:divId w:val="395206780"/>
        <w:rPr>
          <w:rFonts w:eastAsia="Times New Roman"/>
        </w:rPr>
      </w:pPr>
      <w:r>
        <w:rPr>
          <w:rFonts w:eastAsia="Times New Roman"/>
          <w:color w:val="000000"/>
          <w:sz w:val="18"/>
          <w:szCs w:val="18"/>
        </w:rPr>
        <w:t>(6)Includes interest expense and financing fees of $58 milli</w:t>
      </w:r>
      <w:r>
        <w:rPr>
          <w:rFonts w:eastAsia="Times New Roman"/>
          <w:color w:val="000000"/>
          <w:sz w:val="18"/>
          <w:szCs w:val="18"/>
        </w:rPr>
        <w:t>on and $56 million for the three months ended March 31, 2021 and 2020, respectively.</w:t>
      </w:r>
    </w:p>
    <w:p w:rsidR="00000000" w:rsidRDefault="00E97FD0">
      <w:pPr>
        <w:divId w:val="520045739"/>
        <w:rPr>
          <w:rFonts w:eastAsia="Times New Roman"/>
        </w:rPr>
      </w:pPr>
      <w:r>
        <w:rPr>
          <w:rFonts w:eastAsia="Times New Roman"/>
          <w:color w:val="000000"/>
          <w:sz w:val="20"/>
          <w:szCs w:val="20"/>
        </w:rPr>
        <w:t>Segment revenues is a measure of the Company’s revenue by segment as adjusted to exclude certain items. The following table reconciles segment revenues to total revenues b</w:t>
      </w:r>
      <w:r>
        <w:rPr>
          <w:rFonts w:eastAsia="Times New Roman"/>
          <w:color w:val="000000"/>
          <w:sz w:val="20"/>
          <w:szCs w:val="20"/>
        </w:rPr>
        <w:t>y excluding the following items:</w:t>
      </w:r>
    </w:p>
    <w:p w:rsidR="00000000" w:rsidRDefault="00E97FD0">
      <w:pPr>
        <w:ind w:hanging="360"/>
        <w:jc w:val="both"/>
        <w:divId w:val="1677033005"/>
        <w:rPr>
          <w:rFonts w:eastAsia="Times New Roman"/>
        </w:rPr>
      </w:pPr>
      <w:r>
        <w:rPr>
          <w:rFonts w:eastAsia="Times New Roman"/>
          <w:color w:val="000000"/>
          <w:sz w:val="20"/>
          <w:szCs w:val="20"/>
        </w:rPr>
        <w:t>•Items related to variable annuity product features, which include certain changes in the fair value of the derivatives and other securities we use to hedge these features and changes in the fair value of the embedded deriv</w:t>
      </w:r>
      <w:r>
        <w:rPr>
          <w:rFonts w:eastAsia="Times New Roman"/>
          <w:color w:val="000000"/>
          <w:sz w:val="20"/>
          <w:szCs w:val="20"/>
        </w:rPr>
        <w:t>atives reflected within the net derivative results of variable annuity product features;</w:t>
      </w:r>
    </w:p>
    <w:p w:rsidR="00000000" w:rsidRDefault="00E97FD0">
      <w:pPr>
        <w:ind w:hanging="360"/>
        <w:jc w:val="both"/>
        <w:divId w:val="1125537991"/>
        <w:rPr>
          <w:rFonts w:eastAsia="Times New Roman"/>
        </w:rPr>
      </w:pPr>
      <w:r>
        <w:rPr>
          <w:rFonts w:eastAsia="Times New Roman"/>
          <w:color w:val="000000"/>
          <w:sz w:val="20"/>
          <w:szCs w:val="20"/>
        </w:rPr>
        <w:t>•Investment (gains) losses, which includes credit loss impairments of securities/investments, sales or disposals of securities/investments, realized capital gains/loss</w:t>
      </w:r>
      <w:r>
        <w:rPr>
          <w:rFonts w:eastAsia="Times New Roman"/>
          <w:color w:val="000000"/>
          <w:sz w:val="20"/>
          <w:szCs w:val="20"/>
        </w:rPr>
        <w:t xml:space="preserve">es and valuation allowances; </w:t>
      </w:r>
    </w:p>
    <w:p w:rsidR="00000000" w:rsidRDefault="00E97FD0">
      <w:pPr>
        <w:ind w:hanging="360"/>
        <w:divId w:val="1598828199"/>
        <w:rPr>
          <w:rFonts w:eastAsia="Times New Roman"/>
        </w:rPr>
      </w:pPr>
      <w:r>
        <w:rPr>
          <w:rFonts w:eastAsia="Times New Roman"/>
          <w:color w:val="000000"/>
          <w:sz w:val="20"/>
          <w:szCs w:val="20"/>
        </w:rPr>
        <w:t>•Other adjustments, which primarily includes net derivative gains (losses) on certain Non-GMxB derivatives and net investment income from certain items including consolidated VIE investments, seed capital mark-to-market adjust</w:t>
      </w:r>
      <w:r>
        <w:rPr>
          <w:rFonts w:eastAsia="Times New Roman"/>
          <w:color w:val="000000"/>
          <w:sz w:val="20"/>
          <w:szCs w:val="20"/>
        </w:rPr>
        <w:t>ments and unrealized gain/losses associated with equity securities.</w:t>
      </w:r>
    </w:p>
    <w:p w:rsidR="00000000" w:rsidRDefault="00E97FD0">
      <w:pPr>
        <w:jc w:val="center"/>
        <w:divId w:val="1506629803"/>
        <w:rPr>
          <w:rFonts w:eastAsia="Times New Roman"/>
        </w:rPr>
      </w:pPr>
      <w:r>
        <w:rPr>
          <w:rFonts w:eastAsia="Times New Roman"/>
          <w:color w:val="000000"/>
          <w:sz w:val="20"/>
          <w:szCs w:val="20"/>
        </w:rPr>
        <w:t>62</w:t>
      </w:r>
    </w:p>
    <w:p w:rsidR="00000000" w:rsidRDefault="00E97FD0">
      <w:pPr>
        <w:rPr>
          <w:rFonts w:eastAsia="Times New Roman"/>
        </w:rPr>
      </w:pPr>
      <w:r>
        <w:rPr>
          <w:rFonts w:eastAsia="Times New Roman"/>
        </w:rPr>
        <w:pict>
          <v:rect id="_x0000_i1088" style="width:0;height:1.5pt" o:hralign="center" o:hrstd="t" o:hr="t" fillcolor="#a0a0a0" stroked="f"/>
        </w:pict>
      </w:r>
    </w:p>
    <w:p w:rsidR="00000000" w:rsidRDefault="00E97FD0">
      <w:pPr>
        <w:divId w:val="1405758161"/>
        <w:rPr>
          <w:rFonts w:eastAsia="Times New Roman"/>
        </w:rPr>
      </w:pPr>
      <w:r>
        <w:rPr>
          <w:rFonts w:eastAsia="Times New Roman"/>
          <w:b/>
          <w:bCs/>
          <w:color w:val="0000FF"/>
          <w:sz w:val="20"/>
          <w:szCs w:val="20"/>
          <w:u w:val="single"/>
        </w:rPr>
        <w:t>Table of Contents</w:t>
      </w:r>
    </w:p>
    <w:p w:rsidR="00000000" w:rsidRDefault="00E97FD0">
      <w:pPr>
        <w:jc w:val="center"/>
        <w:divId w:val="856777348"/>
        <w:rPr>
          <w:rFonts w:eastAsia="Times New Roman"/>
        </w:rPr>
      </w:pPr>
      <w:r>
        <w:rPr>
          <w:rFonts w:eastAsia="Times New Roman"/>
          <w:b/>
          <w:bCs/>
          <w:color w:val="000000"/>
          <w:sz w:val="20"/>
          <w:szCs w:val="20"/>
        </w:rPr>
        <w:t>EQUITABLE HOLDINGS, INC.</w:t>
      </w:r>
    </w:p>
    <w:p w:rsidR="00000000" w:rsidRDefault="00E97FD0">
      <w:pPr>
        <w:jc w:val="center"/>
        <w:divId w:val="856777348"/>
        <w:rPr>
          <w:rFonts w:eastAsia="Times New Roman"/>
        </w:rPr>
      </w:pPr>
      <w:r>
        <w:rPr>
          <w:rFonts w:eastAsia="Times New Roman"/>
          <w:b/>
          <w:bCs/>
          <w:color w:val="000000"/>
          <w:sz w:val="20"/>
          <w:szCs w:val="20"/>
        </w:rPr>
        <w:t>Notes to Consolidated Financial Statements (Unaudited), Continued</w:t>
      </w:r>
    </w:p>
    <w:p w:rsidR="00000000" w:rsidRDefault="00E97FD0">
      <w:pPr>
        <w:divId w:val="444082632"/>
        <w:rPr>
          <w:rFonts w:eastAsia="Times New Roman"/>
        </w:rPr>
      </w:pPr>
      <w:r>
        <w:rPr>
          <w:rFonts w:eastAsia="Times New Roman"/>
          <w:color w:val="000000"/>
          <w:sz w:val="20"/>
          <w:szCs w:val="20"/>
        </w:rPr>
        <w:t>The table below presents segment revenu</w:t>
      </w:r>
      <w:r>
        <w:rPr>
          <w:rFonts w:eastAsia="Times New Roman"/>
          <w:color w:val="000000"/>
          <w:sz w:val="20"/>
          <w:szCs w:val="20"/>
        </w:rPr>
        <w:t>es for the three months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800"/>
        <w:gridCol w:w="38"/>
        <w:gridCol w:w="36"/>
        <w:gridCol w:w="36"/>
        <w:gridCol w:w="36"/>
        <w:gridCol w:w="36"/>
        <w:gridCol w:w="120"/>
        <w:gridCol w:w="844"/>
        <w:gridCol w:w="36"/>
        <w:gridCol w:w="36"/>
        <w:gridCol w:w="36"/>
        <w:gridCol w:w="36"/>
        <w:gridCol w:w="120"/>
        <w:gridCol w:w="805"/>
        <w:gridCol w:w="36"/>
        <w:gridCol w:w="36"/>
        <w:gridCol w:w="36"/>
        <w:gridCol w:w="36"/>
        <w:gridCol w:w="36"/>
        <w:gridCol w:w="36"/>
        <w:gridCol w:w="36"/>
      </w:tblGrid>
      <w:tr w:rsidR="00000000">
        <w:trPr>
          <w:divId w:val="1804688776"/>
        </w:trPr>
        <w:tc>
          <w:tcPr>
            <w:tcW w:w="50" w:type="pct"/>
            <w:vAlign w:val="center"/>
            <w:hideMark/>
          </w:tcPr>
          <w:p w:rsidR="00000000" w:rsidRDefault="00E97FD0">
            <w:pPr>
              <w:rPr>
                <w:rFonts w:eastAsia="Times New Roman"/>
              </w:rPr>
            </w:pPr>
          </w:p>
        </w:tc>
        <w:tc>
          <w:tcPr>
            <w:tcW w:w="36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5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tcMar>
              <w:top w:w="30" w:type="dxa"/>
              <w:left w:w="20" w:type="dxa"/>
              <w:bottom w:w="30" w:type="dxa"/>
              <w:right w:w="20" w:type="dxa"/>
            </w:tcMar>
            <w:vAlign w:val="bottom"/>
            <w:hideMark/>
          </w:tcPr>
          <w:p w:rsidR="00000000" w:rsidRDefault="00E97FD0">
            <w:pPr>
              <w:divId w:val="79916138"/>
              <w:rPr>
                <w:rFonts w:eastAsia="Times New Roman"/>
              </w:rPr>
            </w:pPr>
            <w:r>
              <w:rPr>
                <w:rFonts w:eastAsia="Times New Roman"/>
                <w:b/>
                <w:bCs/>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04688776"/>
        </w:trPr>
        <w:tc>
          <w:tcPr>
            <w:tcW w:w="0" w:type="auto"/>
            <w:gridSpan w:val="3"/>
            <w:tcMar>
              <w:top w:w="30" w:type="dxa"/>
              <w:left w:w="20" w:type="dxa"/>
              <w:bottom w:w="30" w:type="dxa"/>
              <w:right w:w="20" w:type="dxa"/>
            </w:tcMar>
            <w:vAlign w:val="bottom"/>
            <w:hideMark/>
          </w:tcPr>
          <w:p w:rsidR="00000000" w:rsidRDefault="00E97FD0">
            <w:pPr>
              <w:divId w:val="1398750636"/>
              <w:rPr>
                <w:rFonts w:eastAsia="Times New Roman"/>
              </w:rPr>
            </w:pPr>
            <w:r>
              <w:rPr>
                <w:rFonts w:eastAsia="Times New Roman"/>
                <w:b/>
                <w:bCs/>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804688776"/>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Segment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Individual Retirement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1,473 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Group Retirement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Management and Research (2)</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907 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Protection Solutions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865 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Corporate and Other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Adjustments related to:</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Variable annuity product features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(2,282)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8,345 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adjustments to segment revenues (3)</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80468877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1521354758"/>
        <w:rPr>
          <w:rFonts w:eastAsia="Times New Roman"/>
        </w:rPr>
      </w:pPr>
      <w:r>
        <w:rPr>
          <w:rFonts w:eastAsia="Times New Roman"/>
          <w:color w:val="000000"/>
          <w:sz w:val="18"/>
          <w:szCs w:val="18"/>
        </w:rPr>
        <w:t>______________</w:t>
      </w:r>
    </w:p>
    <w:p w:rsidR="00000000" w:rsidRDefault="00E97FD0">
      <w:pPr>
        <w:ind w:hanging="360"/>
        <w:divId w:val="1438137673"/>
        <w:rPr>
          <w:rFonts w:eastAsia="Times New Roman"/>
        </w:rPr>
      </w:pPr>
      <w:r>
        <w:rPr>
          <w:rFonts w:eastAsia="Times New Roman"/>
          <w:color w:val="000000"/>
          <w:sz w:val="18"/>
          <w:szCs w:val="18"/>
        </w:rPr>
        <w:t>(1)Includes investment expenses charged by AB of $19 million and $18 million for the three months ended March 31, 2021 and 2020, respectively, for services provided to the Company.</w:t>
      </w:r>
    </w:p>
    <w:p w:rsidR="00000000" w:rsidRDefault="00E97FD0">
      <w:pPr>
        <w:ind w:hanging="360"/>
        <w:divId w:val="638921286"/>
        <w:rPr>
          <w:rFonts w:eastAsia="Times New Roman"/>
        </w:rPr>
      </w:pPr>
      <w:r>
        <w:rPr>
          <w:rFonts w:eastAsia="Times New Roman"/>
          <w:color w:val="000000"/>
          <w:sz w:val="18"/>
          <w:szCs w:val="18"/>
        </w:rPr>
        <w:t>(2)</w:t>
      </w:r>
      <w:r>
        <w:rPr>
          <w:rFonts w:eastAsia="Times New Roman"/>
          <w:color w:val="000000"/>
          <w:sz w:val="18"/>
          <w:szCs w:val="18"/>
        </w:rPr>
        <w:t>Inter-segment investment management and other fees of $30 million and $27 million for the three months ended March 31, 2021 and 2020, respectively, are included in segment revenues of the Investment Management and Research segment.</w:t>
      </w:r>
    </w:p>
    <w:p w:rsidR="00000000" w:rsidRDefault="00E97FD0">
      <w:pPr>
        <w:ind w:hanging="360"/>
        <w:divId w:val="1252856051"/>
        <w:rPr>
          <w:rFonts w:eastAsia="Times New Roman"/>
        </w:rPr>
      </w:pPr>
      <w:r>
        <w:rPr>
          <w:rFonts w:eastAsia="Times New Roman"/>
          <w:color w:val="000000"/>
          <w:sz w:val="18"/>
          <w:szCs w:val="18"/>
        </w:rPr>
        <w:t>(3)Includes COVID-19 imp</w:t>
      </w:r>
      <w:r>
        <w:rPr>
          <w:rFonts w:eastAsia="Times New Roman"/>
          <w:color w:val="000000"/>
          <w:sz w:val="18"/>
          <w:szCs w:val="18"/>
        </w:rPr>
        <w:t xml:space="preserve">act on other adjustments due to an assumption update of $46 million &amp; other COVID-19 related impacts of $(51) million for the </w:t>
      </w:r>
      <w:r>
        <w:rPr>
          <w:rFonts w:eastAsia="Times New Roman"/>
          <w:color w:val="000000"/>
          <w:sz w:val="20"/>
          <w:szCs w:val="20"/>
        </w:rPr>
        <w:t>three months ended March 31, 2020</w:t>
      </w:r>
      <w:r>
        <w:rPr>
          <w:rFonts w:eastAsia="Times New Roman"/>
          <w:color w:val="000000"/>
          <w:sz w:val="18"/>
          <w:szCs w:val="18"/>
        </w:rPr>
        <w:t xml:space="preserve">. </w:t>
      </w:r>
    </w:p>
    <w:p w:rsidR="00000000" w:rsidRDefault="00E97FD0">
      <w:pPr>
        <w:divId w:val="1098864484"/>
        <w:rPr>
          <w:rFonts w:eastAsia="Times New Roman"/>
        </w:rPr>
      </w:pPr>
      <w:r>
        <w:rPr>
          <w:rFonts w:eastAsia="Times New Roman"/>
          <w:color w:val="000000"/>
          <w:sz w:val="20"/>
          <w:szCs w:val="20"/>
        </w:rPr>
        <w:t>The table below presents total assets by segment as of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878"/>
        <w:gridCol w:w="38"/>
        <w:gridCol w:w="120"/>
        <w:gridCol w:w="982"/>
        <w:gridCol w:w="36"/>
        <w:gridCol w:w="36"/>
        <w:gridCol w:w="36"/>
        <w:gridCol w:w="36"/>
        <w:gridCol w:w="120"/>
        <w:gridCol w:w="948"/>
        <w:gridCol w:w="36"/>
      </w:tblGrid>
      <w:tr w:rsidR="00000000">
        <w:trPr>
          <w:divId w:val="525602928"/>
        </w:trPr>
        <w:tc>
          <w:tcPr>
            <w:tcW w:w="50" w:type="pct"/>
            <w:vAlign w:val="center"/>
            <w:hideMark/>
          </w:tcPr>
          <w:p w:rsidR="00000000" w:rsidRDefault="00E97FD0">
            <w:pPr>
              <w:rPr>
                <w:rFonts w:eastAsia="Times New Roman"/>
              </w:rPr>
            </w:pPr>
          </w:p>
        </w:tc>
        <w:tc>
          <w:tcPr>
            <w:tcW w:w="356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525602928"/>
        </w:trPr>
        <w:tc>
          <w:tcPr>
            <w:tcW w:w="0" w:type="auto"/>
            <w:gridSpan w:val="3"/>
            <w:tcMar>
              <w:top w:w="30" w:type="dxa"/>
              <w:left w:w="20" w:type="dxa"/>
              <w:bottom w:w="30" w:type="dxa"/>
              <w:right w:w="20" w:type="dxa"/>
            </w:tcMar>
            <w:vAlign w:val="bottom"/>
            <w:hideMark/>
          </w:tcPr>
          <w:p w:rsidR="00000000" w:rsidRDefault="00E97FD0">
            <w:pPr>
              <w:divId w:val="1132942727"/>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r>
      <w:tr w:rsidR="00000000">
        <w:trPr>
          <w:divId w:val="52560292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525602928"/>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25602928"/>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135,009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135,764 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2560292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51,466 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25602928"/>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11,179 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2560292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49,246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48,568 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2560292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28,420 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25602928"/>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276,832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275,397 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670378443"/>
        <w:rPr>
          <w:rFonts w:eastAsia="Times New Roman"/>
        </w:rPr>
      </w:pPr>
    </w:p>
    <w:p w:rsidR="00000000" w:rsidRDefault="00E97FD0">
      <w:pPr>
        <w:divId w:val="1697147570"/>
        <w:rPr>
          <w:rFonts w:eastAsia="Times New Roman"/>
        </w:rPr>
      </w:pPr>
      <w:r>
        <w:rPr>
          <w:rFonts w:eastAsia="Times New Roman"/>
          <w:b/>
          <w:bCs/>
          <w:color w:val="000000"/>
          <w:sz w:val="20"/>
          <w:szCs w:val="20"/>
        </w:rPr>
        <w:t>14)    </w:t>
      </w:r>
      <w:r>
        <w:rPr>
          <w:rFonts w:eastAsia="Times New Roman"/>
          <w:b/>
          <w:bCs/>
          <w:color w:val="000000"/>
          <w:sz w:val="20"/>
          <w:szCs w:val="20"/>
        </w:rPr>
        <w:t>EARNINGS PER COMMON SHARE</w:t>
      </w:r>
    </w:p>
    <w:p w:rsidR="00000000" w:rsidRDefault="00E97FD0">
      <w:pPr>
        <w:divId w:val="1709721460"/>
        <w:rPr>
          <w:rFonts w:eastAsia="Times New Roman"/>
        </w:rPr>
      </w:pPr>
      <w:r>
        <w:rPr>
          <w:rFonts w:eastAsia="Times New Roman"/>
          <w:color w:val="000000"/>
          <w:sz w:val="20"/>
          <w:szCs w:val="20"/>
        </w:rPr>
        <w:t>The following table presents a reconciliation of Net income (loss) and Weighted-average common shares used in calculating basic and diluted Earnings per common share for the periods indicated:</w:t>
      </w:r>
    </w:p>
    <w:p w:rsidR="00000000" w:rsidRDefault="00E97FD0">
      <w:pPr>
        <w:jc w:val="center"/>
        <w:divId w:val="1050107809"/>
        <w:rPr>
          <w:rFonts w:eastAsia="Times New Roman"/>
        </w:rPr>
      </w:pPr>
      <w:r>
        <w:rPr>
          <w:rFonts w:eastAsia="Times New Roman"/>
          <w:color w:val="000000"/>
          <w:sz w:val="20"/>
          <w:szCs w:val="20"/>
        </w:rPr>
        <w:t>63</w:t>
      </w:r>
    </w:p>
    <w:p w:rsidR="00000000" w:rsidRDefault="00E97FD0">
      <w:pPr>
        <w:rPr>
          <w:rFonts w:eastAsia="Times New Roman"/>
        </w:rPr>
      </w:pPr>
      <w:r>
        <w:rPr>
          <w:rFonts w:eastAsia="Times New Roman"/>
        </w:rPr>
        <w:pict>
          <v:rect id="_x0000_i1089" style="width:0;height:1.5pt" o:hralign="center" o:hrstd="t" o:hr="t" fillcolor="#a0a0a0" stroked="f"/>
        </w:pict>
      </w:r>
    </w:p>
    <w:p w:rsidR="00000000" w:rsidRDefault="00E97FD0">
      <w:pPr>
        <w:divId w:val="1293898099"/>
        <w:rPr>
          <w:rFonts w:eastAsia="Times New Roman"/>
        </w:rPr>
      </w:pPr>
      <w:r>
        <w:rPr>
          <w:rFonts w:eastAsia="Times New Roman"/>
          <w:b/>
          <w:bCs/>
          <w:color w:val="0000FF"/>
          <w:sz w:val="20"/>
          <w:szCs w:val="20"/>
          <w:u w:val="single"/>
        </w:rPr>
        <w:t>Table of Contents</w:t>
      </w:r>
    </w:p>
    <w:p w:rsidR="00000000" w:rsidRDefault="00E97FD0">
      <w:pPr>
        <w:jc w:val="center"/>
        <w:divId w:val="936209019"/>
        <w:rPr>
          <w:rFonts w:eastAsia="Times New Roman"/>
        </w:rPr>
      </w:pPr>
      <w:r>
        <w:rPr>
          <w:rFonts w:eastAsia="Times New Roman"/>
          <w:b/>
          <w:bCs/>
          <w:color w:val="000000"/>
          <w:sz w:val="20"/>
          <w:szCs w:val="20"/>
        </w:rPr>
        <w:t>EQUITABLE HOLDINGS, INC.</w:t>
      </w:r>
    </w:p>
    <w:p w:rsidR="00000000" w:rsidRDefault="00E97FD0">
      <w:pPr>
        <w:jc w:val="center"/>
        <w:divId w:val="936209019"/>
        <w:rPr>
          <w:rFonts w:eastAsia="Times New Roman"/>
        </w:rPr>
      </w:pPr>
      <w:r>
        <w:rPr>
          <w:rFonts w:eastAsia="Times New Roman"/>
          <w:b/>
          <w:bCs/>
          <w:color w:val="000000"/>
          <w:sz w:val="20"/>
          <w:szCs w:val="20"/>
        </w:rPr>
        <w:t>Notes to Consolidated Financial Statements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5637"/>
        <w:gridCol w:w="38"/>
        <w:gridCol w:w="36"/>
        <w:gridCol w:w="36"/>
        <w:gridCol w:w="36"/>
        <w:gridCol w:w="36"/>
        <w:gridCol w:w="120"/>
        <w:gridCol w:w="925"/>
        <w:gridCol w:w="36"/>
        <w:gridCol w:w="36"/>
        <w:gridCol w:w="36"/>
        <w:gridCol w:w="36"/>
        <w:gridCol w:w="120"/>
        <w:gridCol w:w="887"/>
        <w:gridCol w:w="36"/>
        <w:gridCol w:w="36"/>
        <w:gridCol w:w="36"/>
        <w:gridCol w:w="36"/>
        <w:gridCol w:w="36"/>
        <w:gridCol w:w="36"/>
        <w:gridCol w:w="36"/>
      </w:tblGrid>
      <w:tr w:rsidR="00000000">
        <w:trPr>
          <w:divId w:val="269893964"/>
        </w:trPr>
        <w:tc>
          <w:tcPr>
            <w:tcW w:w="50" w:type="pct"/>
            <w:vAlign w:val="center"/>
            <w:hideMark/>
          </w:tcPr>
          <w:p w:rsidR="00000000" w:rsidRDefault="00E97FD0">
            <w:pPr>
              <w:jc w:val="center"/>
              <w:rPr>
                <w:rFonts w:eastAsia="Times New Roman"/>
              </w:rPr>
            </w:pPr>
          </w:p>
        </w:tc>
        <w:tc>
          <w:tcPr>
            <w:tcW w:w="35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tcMar>
              <w:top w:w="30" w:type="dxa"/>
              <w:left w:w="20" w:type="dxa"/>
              <w:bottom w:w="30" w:type="dxa"/>
              <w:right w:w="20" w:type="dxa"/>
            </w:tcMar>
            <w:vAlign w:val="bottom"/>
            <w:hideMark/>
          </w:tcPr>
          <w:p w:rsidR="00000000" w:rsidRDefault="00E97FD0">
            <w:pPr>
              <w:divId w:val="724329783"/>
              <w:rPr>
                <w:rFonts w:eastAsia="Times New Roman"/>
              </w:rPr>
            </w:pPr>
            <w:r>
              <w:rPr>
                <w:rFonts w:eastAsia="Times New Roman"/>
                <w:b/>
                <w:bCs/>
                <w:color w:val="000000"/>
                <w:sz w:val="16"/>
                <w:szCs w:val="16"/>
              </w:rPr>
              <w:t>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69893964"/>
        </w:trPr>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Weighted-average common shares outstanding:</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20" w:type="dxa"/>
              <w:bottom w:w="30" w:type="dxa"/>
              <w:right w:w="20" w:type="dxa"/>
            </w:tcMar>
            <w:vAlign w:val="bottom"/>
            <w:hideMark/>
          </w:tcPr>
          <w:p w:rsidR="00000000" w:rsidRDefault="00E97FD0">
            <w:pPr>
              <w:divId w:val="49036833"/>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461.0 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Effect of dilutive potential common shares: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Employee share awards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20" w:type="dxa"/>
              <w:bottom w:w="30" w:type="dxa"/>
              <w:right w:w="20" w:type="dxa"/>
            </w:tcMar>
            <w:vAlign w:val="bottom"/>
            <w:hideMark/>
          </w:tcPr>
          <w:p w:rsidR="00000000" w:rsidRDefault="00E97FD0">
            <w:pPr>
              <w:divId w:val="344483589"/>
              <w:rPr>
                <w:rFonts w:eastAsia="Times New Roman"/>
              </w:rPr>
            </w:pPr>
            <w:r>
              <w:rPr>
                <w:rFonts w:eastAsia="Times New Roman"/>
                <w:color w:val="000000"/>
                <w:sz w:val="20"/>
                <w:szCs w:val="20"/>
              </w:rPr>
              <w:t>Weighted-average common shares outstanding — diluted (2)</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434.2</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463.5 </w:t>
            </w:r>
          </w:p>
        </w:tc>
        <w:tc>
          <w:tcPr>
            <w:tcW w:w="0" w:type="auto"/>
            <w:tcBorders>
              <w:top w:val="double" w:sz="6"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515"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Earnings per common share: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Basic</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E97FD0">
            <w:pPr>
              <w:jc w:val="right"/>
              <w:rPr>
                <w:rFonts w:eastAsia="Times New Roman"/>
              </w:rPr>
            </w:pPr>
            <w:r>
              <w:rPr>
                <w:rFonts w:eastAsia="Times New Roman"/>
                <w:color w:val="000000"/>
                <w:sz w:val="20"/>
                <w:szCs w:val="20"/>
              </w:rPr>
              <w:t>11.66 </w:t>
            </w:r>
          </w:p>
        </w:tc>
        <w:tc>
          <w:tcPr>
            <w:tcW w:w="0" w:type="auto"/>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69893964"/>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Diluted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690256134"/>
        <w:rPr>
          <w:rFonts w:eastAsia="Times New Roman"/>
        </w:rPr>
      </w:pPr>
      <w:r>
        <w:rPr>
          <w:rFonts w:eastAsia="Times New Roman"/>
          <w:color w:val="000000"/>
          <w:sz w:val="18"/>
          <w:szCs w:val="18"/>
        </w:rPr>
        <w:t>_____________</w:t>
      </w:r>
    </w:p>
    <w:p w:rsidR="00000000" w:rsidRDefault="00E97FD0">
      <w:pPr>
        <w:ind w:hanging="360"/>
        <w:divId w:val="2101220286"/>
        <w:rPr>
          <w:rFonts w:eastAsia="Times New Roman"/>
        </w:rPr>
      </w:pPr>
      <w:r>
        <w:rPr>
          <w:rFonts w:eastAsia="Times New Roman"/>
          <w:color w:val="000000"/>
          <w:sz w:val="18"/>
          <w:szCs w:val="18"/>
        </w:rPr>
        <w:t>(1)Calculated using the treasury stock method.</w:t>
      </w:r>
    </w:p>
    <w:p w:rsidR="00000000" w:rsidRDefault="00E97FD0">
      <w:pPr>
        <w:ind w:hanging="360"/>
        <w:divId w:val="2042238211"/>
        <w:rPr>
          <w:rFonts w:eastAsia="Times New Roman"/>
        </w:rPr>
      </w:pPr>
      <w:r>
        <w:rPr>
          <w:rFonts w:eastAsia="Times New Roman"/>
          <w:color w:val="000000"/>
          <w:sz w:val="18"/>
          <w:szCs w:val="18"/>
        </w:rPr>
        <w:t xml:space="preserve">(2)Due to net loss for the three months ended March 31, 2021 , approximately 4.3 million </w:t>
      </w:r>
      <w:r>
        <w:rPr>
          <w:rFonts w:eastAsia="Times New Roman"/>
          <w:color w:val="000000"/>
          <w:sz w:val="18"/>
          <w:szCs w:val="18"/>
        </w:rPr>
        <w:t>share awards were excluded from the diluted EPS calculation.</w:t>
      </w:r>
    </w:p>
    <w:p w:rsidR="00000000" w:rsidRDefault="00E97FD0">
      <w:pPr>
        <w:divId w:val="404113219"/>
        <w:rPr>
          <w:rFonts w:eastAsia="Times New Roman"/>
        </w:rPr>
      </w:pPr>
      <w:r>
        <w:rPr>
          <w:rFonts w:eastAsia="Times New Roman"/>
          <w:color w:val="000000"/>
          <w:sz w:val="20"/>
          <w:szCs w:val="20"/>
        </w:rPr>
        <w:t xml:space="preserve">For the three months ended March 31, 2021 and 2020, 9.1 million and 6.0 </w:t>
      </w:r>
      <w:r>
        <w:rPr>
          <w:rFonts w:eastAsia="Times New Roman"/>
          <w:color w:val="000000"/>
          <w:sz w:val="20"/>
          <w:szCs w:val="20"/>
        </w:rPr>
        <w:t>million of outstanding stock awards, respectively, were not included in the computation of diluted earnings per share because their effect was anti-dilutive.</w:t>
      </w:r>
    </w:p>
    <w:p w:rsidR="00000000" w:rsidRDefault="00E97FD0">
      <w:pPr>
        <w:divId w:val="1967738015"/>
        <w:rPr>
          <w:rFonts w:eastAsia="Times New Roman"/>
        </w:rPr>
      </w:pPr>
    </w:p>
    <w:p w:rsidR="00000000" w:rsidRDefault="00E97FD0">
      <w:pPr>
        <w:divId w:val="380252636"/>
        <w:rPr>
          <w:rFonts w:eastAsia="Times New Roman"/>
        </w:rPr>
      </w:pPr>
      <w:r>
        <w:rPr>
          <w:rFonts w:eastAsia="Times New Roman"/>
          <w:b/>
          <w:bCs/>
          <w:color w:val="000000"/>
          <w:sz w:val="20"/>
          <w:szCs w:val="20"/>
        </w:rPr>
        <w:t xml:space="preserve">15)     HELD-FOR-SALE: </w:t>
      </w:r>
    </w:p>
    <w:p w:rsidR="00000000" w:rsidRDefault="00E97FD0">
      <w:pPr>
        <w:divId w:val="1317996698"/>
        <w:rPr>
          <w:rFonts w:eastAsia="Times New Roman"/>
        </w:rPr>
      </w:pPr>
      <w:r>
        <w:rPr>
          <w:rFonts w:eastAsia="Times New Roman"/>
          <w:color w:val="000000"/>
          <w:sz w:val="20"/>
          <w:szCs w:val="20"/>
        </w:rPr>
        <w:t>Assets and liabilities related to the business classified as HFS are sep</w:t>
      </w:r>
      <w:r>
        <w:rPr>
          <w:rFonts w:eastAsia="Times New Roman"/>
          <w:color w:val="000000"/>
          <w:sz w:val="20"/>
          <w:szCs w:val="20"/>
        </w:rPr>
        <w:t>arately reported in the Consolidated Balance Sheets beginning in the period in which the business is classified as HFS.</w:t>
      </w:r>
    </w:p>
    <w:p w:rsidR="00000000" w:rsidRDefault="00E97FD0">
      <w:pPr>
        <w:jc w:val="both"/>
        <w:divId w:val="371878663"/>
        <w:rPr>
          <w:rFonts w:eastAsia="Times New Roman"/>
        </w:rPr>
      </w:pPr>
      <w:r>
        <w:rPr>
          <w:rFonts w:eastAsia="Times New Roman"/>
          <w:b/>
          <w:bCs/>
          <w:i/>
          <w:iCs/>
          <w:color w:val="000000"/>
          <w:sz w:val="20"/>
          <w:szCs w:val="20"/>
        </w:rPr>
        <w:t xml:space="preserve">Corporate Solutions Life Reinsurance Company </w:t>
      </w:r>
    </w:p>
    <w:p w:rsidR="00000000" w:rsidRDefault="00E97FD0">
      <w:pPr>
        <w:divId w:val="398669982"/>
        <w:rPr>
          <w:rFonts w:eastAsia="Times New Roman"/>
        </w:rPr>
      </w:pPr>
      <w:r>
        <w:rPr>
          <w:rFonts w:eastAsia="Times New Roman"/>
          <w:color w:val="000000"/>
          <w:sz w:val="20"/>
          <w:szCs w:val="20"/>
        </w:rPr>
        <w:t>On October 27, 2020, Holdings entered into a Master Transaction Agreement with VIAC, pursu</w:t>
      </w:r>
      <w:r>
        <w:rPr>
          <w:rFonts w:eastAsia="Times New Roman"/>
          <w:color w:val="000000"/>
          <w:sz w:val="20"/>
          <w:szCs w:val="20"/>
        </w:rPr>
        <w:t>ant to which, among other things, VIAC will acquire all of the shares of the capital stock of CS Life. Immediately following the sale of CS Life, Equitable Financial will enter into a coinsurance and modified coinsurance agreement, pursuant to which Equita</w:t>
      </w:r>
      <w:r>
        <w:rPr>
          <w:rFonts w:eastAsia="Times New Roman"/>
          <w:color w:val="000000"/>
          <w:sz w:val="20"/>
          <w:szCs w:val="20"/>
        </w:rPr>
        <w:t>ble Financial will cede to CS Life, on a combined coinsurance and modified coinsurance basis, legacy variable annuity policies sold by Equitable Financial in 2006-2008 supported by general account assets (the “Block”). The Block comprised of non-New York “</w:t>
      </w:r>
      <w:r>
        <w:rPr>
          <w:rFonts w:eastAsia="Times New Roman"/>
          <w:color w:val="000000"/>
          <w:sz w:val="20"/>
          <w:szCs w:val="20"/>
        </w:rPr>
        <w:t>Accumulator” policies containing fixed rate GMIB and/or GMDB guarantees.</w:t>
      </w:r>
      <w:r>
        <w:rPr>
          <w:rFonts w:eastAsia="Times New Roman"/>
          <w:color w:val="000000"/>
        </w:rPr>
        <w:t xml:space="preserve"> </w:t>
      </w:r>
    </w:p>
    <w:p w:rsidR="00000000" w:rsidRDefault="00E97FD0">
      <w:pPr>
        <w:divId w:val="336032515"/>
        <w:rPr>
          <w:rFonts w:eastAsia="Times New Roman"/>
        </w:rPr>
      </w:pPr>
      <w:r>
        <w:rPr>
          <w:rFonts w:eastAsia="Times New Roman"/>
          <w:color w:val="000000"/>
          <w:sz w:val="20"/>
          <w:szCs w:val="20"/>
        </w:rPr>
        <w:t>As a result of the agreement, an estimated impairment loss of $15 million, net of income tax, was recorded for the year ended December 31, 2020 and is included in investment gains (l</w:t>
      </w:r>
      <w:r>
        <w:rPr>
          <w:rFonts w:eastAsia="Times New Roman"/>
          <w:color w:val="000000"/>
          <w:sz w:val="20"/>
          <w:szCs w:val="20"/>
        </w:rPr>
        <w:t xml:space="preserve">osses), net in the consolidated statements of income (loss). During the quarter ended March 31, 2021, the Company adjusted favorably the estimated impairment for $1 million to reflect an estimated impairment loss of $14 million, net of income tax. </w:t>
      </w:r>
    </w:p>
    <w:p w:rsidR="00000000" w:rsidRDefault="00E97FD0">
      <w:pPr>
        <w:divId w:val="1633823247"/>
        <w:rPr>
          <w:rFonts w:eastAsia="Times New Roman"/>
        </w:rPr>
      </w:pPr>
      <w:r>
        <w:rPr>
          <w:rFonts w:eastAsia="Times New Roman"/>
          <w:color w:val="000000"/>
          <w:sz w:val="20"/>
          <w:szCs w:val="20"/>
        </w:rPr>
        <w:t>The tra</w:t>
      </w:r>
      <w:r>
        <w:rPr>
          <w:rFonts w:eastAsia="Times New Roman"/>
          <w:color w:val="000000"/>
          <w:sz w:val="20"/>
          <w:szCs w:val="20"/>
        </w:rPr>
        <w:t>nsaction is expected to close in second quarter of 2021 and is subject to regulatory approval and satisfaction of other closing conditions. As of March 31, 2021 and December 31, 2020, respectively, assets of CS Life and CS Life Re to be sold, net of the es</w:t>
      </w:r>
      <w:r>
        <w:rPr>
          <w:rFonts w:eastAsia="Times New Roman"/>
          <w:color w:val="000000"/>
          <w:sz w:val="20"/>
          <w:szCs w:val="20"/>
        </w:rPr>
        <w:t>timated impairment loss accrual, were $483 million and $470 million which is reported in assets HFS and total liabilities of $270 million and $322 million were reported in liabilities HFS. The assets and liabilities HFS are reported in the Corporate and Ot</w:t>
      </w:r>
      <w:r>
        <w:rPr>
          <w:rFonts w:eastAsia="Times New Roman"/>
          <w:color w:val="000000"/>
          <w:sz w:val="20"/>
          <w:szCs w:val="20"/>
        </w:rPr>
        <w:t>her segment.</w:t>
      </w:r>
    </w:p>
    <w:p w:rsidR="00000000" w:rsidRDefault="00E97FD0">
      <w:pPr>
        <w:jc w:val="center"/>
        <w:divId w:val="427392859"/>
        <w:rPr>
          <w:rFonts w:eastAsia="Times New Roman"/>
        </w:rPr>
      </w:pPr>
      <w:r>
        <w:rPr>
          <w:rFonts w:eastAsia="Times New Roman"/>
          <w:color w:val="000000"/>
          <w:sz w:val="20"/>
          <w:szCs w:val="20"/>
        </w:rPr>
        <w:t>64</w:t>
      </w:r>
    </w:p>
    <w:p w:rsidR="00000000" w:rsidRDefault="00E97FD0">
      <w:pPr>
        <w:rPr>
          <w:rFonts w:eastAsia="Times New Roman"/>
        </w:rPr>
      </w:pPr>
      <w:r>
        <w:rPr>
          <w:rFonts w:eastAsia="Times New Roman"/>
        </w:rPr>
        <w:pict>
          <v:rect id="_x0000_i1090" style="width:0;height:1.5pt" o:hralign="center" o:hrstd="t" o:hr="t" fillcolor="#a0a0a0" stroked="f"/>
        </w:pict>
      </w:r>
    </w:p>
    <w:p w:rsidR="00000000" w:rsidRDefault="00E97FD0">
      <w:pPr>
        <w:divId w:val="234048415"/>
        <w:rPr>
          <w:rFonts w:eastAsia="Times New Roman"/>
        </w:rPr>
      </w:pPr>
      <w:r>
        <w:rPr>
          <w:rFonts w:eastAsia="Times New Roman"/>
          <w:b/>
          <w:bCs/>
          <w:color w:val="0000FF"/>
          <w:sz w:val="20"/>
          <w:szCs w:val="20"/>
          <w:u w:val="single"/>
        </w:rPr>
        <w:t>Table of Contents</w:t>
      </w:r>
    </w:p>
    <w:p w:rsidR="00000000" w:rsidRDefault="00E97FD0">
      <w:pPr>
        <w:jc w:val="center"/>
        <w:divId w:val="759369722"/>
        <w:rPr>
          <w:rFonts w:eastAsia="Times New Roman"/>
        </w:rPr>
      </w:pPr>
      <w:r>
        <w:rPr>
          <w:rFonts w:eastAsia="Times New Roman"/>
          <w:b/>
          <w:bCs/>
          <w:color w:val="000000"/>
          <w:sz w:val="20"/>
          <w:szCs w:val="20"/>
        </w:rPr>
        <w:t>EQUITABLE HOLDINGS, INC.</w:t>
      </w:r>
    </w:p>
    <w:p w:rsidR="00000000" w:rsidRDefault="00E97FD0">
      <w:pPr>
        <w:jc w:val="center"/>
        <w:divId w:val="759369722"/>
        <w:rPr>
          <w:rFonts w:eastAsia="Times New Roman"/>
        </w:rPr>
      </w:pPr>
      <w:r>
        <w:rPr>
          <w:rFonts w:eastAsia="Times New Roman"/>
          <w:b/>
          <w:bCs/>
          <w:color w:val="000000"/>
          <w:sz w:val="20"/>
          <w:szCs w:val="20"/>
        </w:rPr>
        <w:t>Notes to Consolidated Financial Statements (Unaudited), Continued</w:t>
      </w:r>
    </w:p>
    <w:p w:rsidR="00000000" w:rsidRDefault="00E97FD0">
      <w:pPr>
        <w:divId w:val="1967462865"/>
        <w:rPr>
          <w:rFonts w:eastAsia="Times New Roman"/>
        </w:rPr>
      </w:pPr>
    </w:p>
    <w:p w:rsidR="00000000" w:rsidRDefault="00E97FD0">
      <w:pPr>
        <w:divId w:val="2017805115"/>
        <w:rPr>
          <w:rFonts w:eastAsia="Times New Roman"/>
        </w:rPr>
      </w:pPr>
      <w:r>
        <w:rPr>
          <w:rFonts w:eastAsia="Times New Roman"/>
          <w:color w:val="000000"/>
          <w:sz w:val="20"/>
          <w:szCs w:val="20"/>
        </w:rPr>
        <w:t>The following table summarizes the components of assets and liabilities HFS on the Consolidat</w:t>
      </w:r>
      <w:r>
        <w:rPr>
          <w:rFonts w:eastAsia="Times New Roman"/>
          <w:color w:val="000000"/>
          <w:sz w:val="20"/>
          <w:szCs w:val="20"/>
        </w:rPr>
        <w:t>ed Balance Sheets as of March 31, 2021 and December 31, 2020:</w:t>
      </w:r>
    </w:p>
    <w:p w:rsidR="00000000" w:rsidRDefault="00E97FD0">
      <w:pPr>
        <w:divId w:val="1323970746"/>
        <w:rPr>
          <w:rFonts w:eastAsia="Times New Roman"/>
        </w:rPr>
      </w:pPr>
    </w:p>
    <w:tbl>
      <w:tblPr>
        <w:tblW w:w="4853" w:type="pct"/>
        <w:tblCellMar>
          <w:top w:w="15" w:type="dxa"/>
          <w:left w:w="15" w:type="dxa"/>
          <w:bottom w:w="15" w:type="dxa"/>
          <w:right w:w="15" w:type="dxa"/>
        </w:tblCellMar>
        <w:tblLook w:val="04A0" w:firstRow="1" w:lastRow="0" w:firstColumn="1" w:lastColumn="0" w:noHBand="0" w:noVBand="1"/>
      </w:tblPr>
      <w:tblGrid>
        <w:gridCol w:w="40"/>
        <w:gridCol w:w="5746"/>
        <w:gridCol w:w="38"/>
        <w:gridCol w:w="120"/>
        <w:gridCol w:w="872"/>
        <w:gridCol w:w="36"/>
        <w:gridCol w:w="36"/>
        <w:gridCol w:w="36"/>
        <w:gridCol w:w="36"/>
        <w:gridCol w:w="121"/>
        <w:gridCol w:w="837"/>
        <w:gridCol w:w="36"/>
        <w:gridCol w:w="36"/>
        <w:gridCol w:w="36"/>
        <w:gridCol w:w="36"/>
      </w:tblGrid>
      <w:tr w:rsidR="00000000">
        <w:trPr>
          <w:divId w:val="940187333"/>
        </w:trPr>
        <w:tc>
          <w:tcPr>
            <w:tcW w:w="50" w:type="pct"/>
            <w:vAlign w:val="center"/>
            <w:hideMark/>
          </w:tcPr>
          <w:p w:rsidR="00000000" w:rsidRDefault="00E97FD0">
            <w:pPr>
              <w:rPr>
                <w:rFonts w:eastAsia="Times New Roman"/>
              </w:rPr>
            </w:pPr>
          </w:p>
        </w:tc>
        <w:tc>
          <w:tcPr>
            <w:tcW w:w="36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7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7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maturity securities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invested assets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14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Assets held-for-sale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Loss accrual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assets held-for-sale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Height w:val="30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Future policy benefits and other policyholder's liabilities:</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4018733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liabilities held-for-sale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bl>
    <w:tbl>
      <w:tblPr>
        <w:tblW w:w="80" w:type="pct"/>
        <w:tblCellMar>
          <w:top w:w="15" w:type="dxa"/>
          <w:left w:w="15" w:type="dxa"/>
          <w:bottom w:w="15" w:type="dxa"/>
          <w:right w:w="15" w:type="dxa"/>
        </w:tblCellMar>
        <w:tblLook w:val="04A0" w:firstRow="1" w:lastRow="0" w:firstColumn="1" w:lastColumn="0" w:noHBand="0" w:noVBand="1"/>
      </w:tblPr>
      <w:tblGrid>
        <w:gridCol w:w="960"/>
        <w:gridCol w:w="1440"/>
        <w:gridCol w:w="1440"/>
        <w:gridCol w:w="480"/>
        <w:gridCol w:w="480"/>
        <w:gridCol w:w="480"/>
        <w:gridCol w:w="144"/>
        <w:gridCol w:w="144"/>
        <w:gridCol w:w="144"/>
      </w:tblGrid>
      <w:tr w:rsidR="00000000">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4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883519930"/>
        <w:rPr>
          <w:rFonts w:eastAsia="Times New Roman"/>
        </w:rPr>
      </w:pPr>
      <w:r>
        <w:rPr>
          <w:rFonts w:eastAsia="Times New Roman"/>
          <w:b/>
          <w:bCs/>
          <w:color w:val="000000"/>
          <w:sz w:val="20"/>
          <w:szCs w:val="20"/>
        </w:rPr>
        <w:t>16)    </w:t>
      </w:r>
      <w:r>
        <w:rPr>
          <w:rFonts w:eastAsia="Times New Roman"/>
          <w:b/>
          <w:bCs/>
          <w:color w:val="000000"/>
          <w:sz w:val="20"/>
          <w:szCs w:val="20"/>
        </w:rPr>
        <w:t>REVISION OF PRIOR PERIOD FINANCIAL STATEMENTS</w:t>
      </w:r>
    </w:p>
    <w:p w:rsidR="00000000" w:rsidRDefault="00E97FD0">
      <w:pPr>
        <w:divId w:val="1434132533"/>
        <w:rPr>
          <w:rFonts w:eastAsia="Times New Roman"/>
        </w:rPr>
      </w:pPr>
      <w:r>
        <w:rPr>
          <w:rFonts w:eastAsia="Times New Roman"/>
          <w:color w:val="000000"/>
          <w:sz w:val="20"/>
          <w:szCs w:val="20"/>
        </w:rPr>
        <w:t xml:space="preserve">The Company identified certain errors primarily related to the calculation of actuarially determined insurance contract assets and liabilities that impacted previously issued consolidated financial statements. </w:t>
      </w:r>
      <w:r>
        <w:rPr>
          <w:rFonts w:eastAsia="Times New Roman"/>
          <w:color w:val="000000"/>
          <w:sz w:val="20"/>
          <w:szCs w:val="20"/>
        </w:rPr>
        <w:t>Management evaluated these adjustments and concluded they were not material to any previously reported quarterly or annual financial statements. In order to improve the consistency and comparability of the financial statements, management revised the finan</w:t>
      </w:r>
      <w:r>
        <w:rPr>
          <w:rFonts w:eastAsia="Times New Roman"/>
          <w:color w:val="000000"/>
          <w:sz w:val="20"/>
          <w:szCs w:val="20"/>
        </w:rPr>
        <w:t>cial statements and related disclosures to correct these errors as shown below.</w:t>
      </w:r>
    </w:p>
    <w:p w:rsidR="00000000" w:rsidRDefault="00E97FD0">
      <w:pPr>
        <w:divId w:val="382220858"/>
        <w:rPr>
          <w:rFonts w:eastAsia="Times New Roman"/>
        </w:rPr>
      </w:pPr>
      <w:r>
        <w:rPr>
          <w:rFonts w:eastAsia="Times New Roman"/>
          <w:color w:val="000000"/>
          <w:sz w:val="20"/>
          <w:szCs w:val="20"/>
        </w:rPr>
        <w:t>Management assessed the materiality of this change within prior period financial statements based upon SEC Staff Accounting Bulletin Number 99, Materiality, which is since codi</w:t>
      </w:r>
      <w:r>
        <w:rPr>
          <w:rFonts w:eastAsia="Times New Roman"/>
          <w:color w:val="000000"/>
          <w:sz w:val="20"/>
          <w:szCs w:val="20"/>
        </w:rPr>
        <w:t>fied in ASC 250, Accounting Changes and Error Corrections. The prior period comparative financial statements that are presented herein have been revised.</w:t>
      </w:r>
    </w:p>
    <w:p w:rsidR="00000000" w:rsidRDefault="00E97FD0">
      <w:pPr>
        <w:divId w:val="1433630284"/>
        <w:rPr>
          <w:rFonts w:eastAsia="Times New Roman"/>
        </w:rPr>
      </w:pPr>
      <w:r>
        <w:rPr>
          <w:rFonts w:eastAsia="Times New Roman"/>
          <w:color w:val="000000"/>
          <w:sz w:val="20"/>
          <w:szCs w:val="20"/>
        </w:rPr>
        <w:t xml:space="preserve">The following tables present line items for prior period financial statements that have been affected </w:t>
      </w:r>
      <w:r>
        <w:rPr>
          <w:rFonts w:eastAsia="Times New Roman"/>
          <w:color w:val="000000"/>
          <w:sz w:val="20"/>
          <w:szCs w:val="20"/>
        </w:rPr>
        <w:t>by the revision. For these line items, the tables detail the amounts as previously reported, the impact upon those line items due to the revision, and the amounts as currently revised within the financial statements.</w:t>
      </w:r>
    </w:p>
    <w:p w:rsidR="00000000" w:rsidRDefault="00E97FD0">
      <w:pPr>
        <w:divId w:val="1562212856"/>
        <w:rPr>
          <w:rFonts w:eastAsia="Times New Roman"/>
        </w:rPr>
      </w:pPr>
    </w:p>
    <w:p w:rsidR="00000000" w:rsidRDefault="00E97FD0">
      <w:pPr>
        <w:ind w:firstLine="720"/>
        <w:divId w:val="1545604579"/>
        <w:rPr>
          <w:rFonts w:eastAsia="Times New Roman"/>
        </w:rPr>
      </w:pPr>
    </w:p>
    <w:p w:rsidR="00000000" w:rsidRDefault="00E97FD0">
      <w:pPr>
        <w:jc w:val="center"/>
        <w:divId w:val="1414660694"/>
        <w:rPr>
          <w:rFonts w:eastAsia="Times New Roman"/>
        </w:rPr>
      </w:pPr>
      <w:r>
        <w:rPr>
          <w:rFonts w:eastAsia="Times New Roman"/>
          <w:color w:val="000000"/>
          <w:sz w:val="20"/>
          <w:szCs w:val="20"/>
        </w:rPr>
        <w:t>65</w:t>
      </w:r>
    </w:p>
    <w:p w:rsidR="00000000" w:rsidRDefault="00E97FD0">
      <w:pPr>
        <w:rPr>
          <w:rFonts w:eastAsia="Times New Roman"/>
        </w:rPr>
      </w:pPr>
      <w:r>
        <w:rPr>
          <w:rFonts w:eastAsia="Times New Roman"/>
        </w:rPr>
        <w:pict>
          <v:rect id="_x0000_i1091" style="width:0;height:1.5pt" o:hralign="center" o:hrstd="t" o:hr="t" fillcolor="#a0a0a0" stroked="f"/>
        </w:pict>
      </w:r>
    </w:p>
    <w:p w:rsidR="00000000" w:rsidRDefault="00E97FD0">
      <w:pPr>
        <w:divId w:val="133827077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1981416313"/>
        <w:rPr>
          <w:rFonts w:eastAsia="Times New Roman"/>
        </w:rPr>
      </w:pPr>
      <w:r>
        <w:rPr>
          <w:rFonts w:eastAsia="Times New Roman"/>
          <w:b/>
          <w:bCs/>
          <w:color w:val="000000"/>
          <w:sz w:val="20"/>
          <w:szCs w:val="20"/>
        </w:rPr>
        <w:t>EQUITABLE HOLDINGS, INC.</w:t>
      </w:r>
    </w:p>
    <w:p w:rsidR="00000000" w:rsidRDefault="00E97FD0">
      <w:pPr>
        <w:jc w:val="center"/>
        <w:divId w:val="1981416313"/>
        <w:rPr>
          <w:rFonts w:eastAsia="Times New Roman"/>
        </w:rPr>
      </w:pPr>
      <w:r>
        <w:rPr>
          <w:rFonts w:eastAsia="Times New Roman"/>
          <w:b/>
          <w:bCs/>
          <w:color w:val="000000"/>
          <w:sz w:val="20"/>
          <w:szCs w:val="20"/>
        </w:rPr>
        <w:t>NOTES TO CONSOLIDATED FINANCIAL STATEMENTS, continued</w:t>
      </w:r>
    </w:p>
    <w:tbl>
      <w:tblPr>
        <w:tblW w:w="4978" w:type="pct"/>
        <w:tblCellMar>
          <w:top w:w="15" w:type="dxa"/>
          <w:left w:w="15" w:type="dxa"/>
          <w:bottom w:w="15" w:type="dxa"/>
          <w:right w:w="15" w:type="dxa"/>
        </w:tblCellMar>
        <w:tblLook w:val="04A0" w:firstRow="1" w:lastRow="0" w:firstColumn="1" w:lastColumn="0" w:noHBand="0" w:noVBand="1"/>
      </w:tblPr>
      <w:tblGrid>
        <w:gridCol w:w="39"/>
        <w:gridCol w:w="5510"/>
        <w:gridCol w:w="38"/>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560"/>
        <w:gridCol w:w="36"/>
      </w:tblGrid>
      <w:tr w:rsidR="00000000">
        <w:trPr>
          <w:divId w:val="1602256297"/>
        </w:trPr>
        <w:tc>
          <w:tcPr>
            <w:tcW w:w="50" w:type="pct"/>
            <w:vAlign w:val="center"/>
            <w:hideMark/>
          </w:tcPr>
          <w:p w:rsidR="00000000" w:rsidRDefault="00E97FD0">
            <w:pPr>
              <w:jc w:val="center"/>
              <w:rPr>
                <w:rFonts w:eastAsia="Times New Roman"/>
              </w:rPr>
            </w:pPr>
          </w:p>
        </w:tc>
        <w:tc>
          <w:tcPr>
            <w:tcW w:w="3461"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414"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2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414"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2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41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March 31, 2020</w:t>
            </w: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As Revised</w:t>
            </w:r>
          </w:p>
        </w:tc>
      </w:tr>
      <w:tr w:rsidR="00000000">
        <w:trPr>
          <w:divId w:val="1602256297"/>
        </w:trPr>
        <w:tc>
          <w:tcPr>
            <w:tcW w:w="0" w:type="auto"/>
            <w:gridSpan w:val="3"/>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tcMar>
              <w:top w:w="30" w:type="dxa"/>
              <w:left w:w="2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Consolidated Balance Sheets:</w:t>
            </w: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FFFF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16"/>
                <w:szCs w:val="16"/>
              </w:rPr>
              <w:t>Investments:</w:t>
            </w: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155" w:type="dxa"/>
              <w:bottom w:w="30" w:type="dxa"/>
              <w:right w:w="20" w:type="dxa"/>
            </w:tcMar>
            <w:hideMark/>
          </w:tcPr>
          <w:p w:rsidR="00000000" w:rsidRDefault="00E97FD0">
            <w:pPr>
              <w:spacing w:after="100"/>
              <w:rPr>
                <w:rFonts w:eastAsia="Times New Roman"/>
              </w:rPr>
            </w:pPr>
            <w:r>
              <w:rPr>
                <w:rFonts w:eastAsia="Times New Roman"/>
                <w:color w:val="000000"/>
                <w:sz w:val="16"/>
                <w:szCs w:val="16"/>
              </w:rPr>
              <w:t>Other invested assets</w:t>
            </w: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2,112 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2,124 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shd w:val="clear" w:color="auto" w:fill="FFFFFF"/>
            <w:tcMar>
              <w:top w:w="30" w:type="dxa"/>
              <w:left w:w="245" w:type="dxa"/>
              <w:bottom w:w="30" w:type="dxa"/>
              <w:right w:w="20" w:type="dxa"/>
            </w:tcMar>
            <w:hideMark/>
          </w:tcPr>
          <w:p w:rsidR="00000000" w:rsidRDefault="00E97FD0">
            <w:pPr>
              <w:spacing w:after="100"/>
              <w:rPr>
                <w:rFonts w:eastAsia="Times New Roman"/>
              </w:rPr>
            </w:pPr>
            <w:r>
              <w:rPr>
                <w:rFonts w:eastAsia="Times New Roman"/>
                <w:color w:val="000000"/>
                <w:sz w:val="16"/>
                <w:szCs w:val="16"/>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96,216 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96,228 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16"/>
                <w:szCs w:val="16"/>
              </w:rPr>
              <w:t>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4,809 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(112)</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4,697 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FFFFFF"/>
            <w:tcMar>
              <w:top w:w="30" w:type="dxa"/>
              <w:left w:w="380" w:type="dxa"/>
              <w:bottom w:w="30" w:type="dxa"/>
              <w:right w:w="20" w:type="dxa"/>
            </w:tcMar>
            <w:vAlign w:val="bottom"/>
            <w:hideMark/>
          </w:tcPr>
          <w:p w:rsidR="00000000" w:rsidRDefault="00E97FD0">
            <w:pPr>
              <w:spacing w:after="100"/>
              <w:rPr>
                <w:rFonts w:eastAsia="Times New Roman"/>
              </w:rPr>
            </w:pPr>
            <w:r>
              <w:rPr>
                <w:rFonts w:eastAsia="Times New Roman"/>
                <w:b/>
                <w:bCs/>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240,781 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240,681 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FFFF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16"/>
                <w:szCs w:val="16"/>
              </w:rPr>
              <w:t>Future policy benefits and other policyholders’ liabilities</w:t>
            </w: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37,968 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38,001 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16"/>
                <w:szCs w:val="16"/>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2,355 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2,327 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FFFFFF"/>
            <w:tcMar>
              <w:top w:w="30" w:type="dxa"/>
              <w:left w:w="38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Total Liabilities</w:t>
            </w:r>
          </w:p>
        </w:tc>
        <w:tc>
          <w:tcPr>
            <w:tcW w:w="0" w:type="auto"/>
            <w:shd w:val="clear" w:color="auto" w:fill="FFFF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218,884 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218,889 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FFFF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16"/>
                <w:szCs w:val="16"/>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17,112 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(105)</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17,007 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38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Total equity attributable to Holdings</w:t>
            </w: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20,086 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19,981 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FFFFFF"/>
            <w:tcMar>
              <w:top w:w="30" w:type="dxa"/>
              <w:left w:w="38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Total Equity</w:t>
            </w: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21,640 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21,535 </w:t>
            </w:r>
          </w:p>
        </w:tc>
        <w:tc>
          <w:tcPr>
            <w:tcW w:w="0" w:type="auto"/>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602256297"/>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b/>
                <w:bCs/>
                <w:color w:val="000000"/>
                <w:sz w:val="16"/>
                <w:szCs w:val="16"/>
              </w:rPr>
              <w:t>Total Liabilities, Redeemable Noncontrolling Interest and Equity</w:t>
            </w:r>
          </w:p>
        </w:tc>
        <w:tc>
          <w:tcPr>
            <w:tcW w:w="0" w:type="auto"/>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240,781 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16"/>
                <w:szCs w:val="16"/>
              </w:rPr>
              <w:t>240,681 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r>
      <w:tr w:rsidR="00000000">
        <w:trPr>
          <w:divId w:val="1602256297"/>
        </w:trPr>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bl>
    <w:p w:rsidR="00000000" w:rsidRDefault="00E97FD0">
      <w:pPr>
        <w:divId w:val="1536575872"/>
        <w:rPr>
          <w:rFonts w:eastAsia="Times New Roman"/>
        </w:rPr>
      </w:pPr>
    </w:p>
    <w:p w:rsidR="00000000" w:rsidRDefault="00E97FD0">
      <w:pPr>
        <w:divId w:val="1169904455"/>
        <w:rPr>
          <w:rFonts w:eastAsia="Times New Roman"/>
        </w:rPr>
      </w:pPr>
    </w:p>
    <w:p w:rsidR="00000000" w:rsidRDefault="00E97FD0">
      <w:pPr>
        <w:divId w:val="205442257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493"/>
        <w:gridCol w:w="37"/>
        <w:gridCol w:w="36"/>
        <w:gridCol w:w="36"/>
        <w:gridCol w:w="36"/>
        <w:gridCol w:w="101"/>
        <w:gridCol w:w="671"/>
        <w:gridCol w:w="37"/>
        <w:gridCol w:w="36"/>
        <w:gridCol w:w="36"/>
        <w:gridCol w:w="36"/>
        <w:gridCol w:w="36"/>
        <w:gridCol w:w="36"/>
        <w:gridCol w:w="36"/>
        <w:gridCol w:w="36"/>
        <w:gridCol w:w="36"/>
        <w:gridCol w:w="36"/>
        <w:gridCol w:w="101"/>
        <w:gridCol w:w="608"/>
        <w:gridCol w:w="36"/>
        <w:gridCol w:w="36"/>
        <w:gridCol w:w="36"/>
        <w:gridCol w:w="36"/>
        <w:gridCol w:w="101"/>
        <w:gridCol w:w="507"/>
        <w:gridCol w:w="36"/>
      </w:tblGrid>
      <w:tr w:rsidR="00000000">
        <w:trPr>
          <w:divId w:val="745345670"/>
        </w:trPr>
        <w:tc>
          <w:tcPr>
            <w:tcW w:w="50" w:type="pct"/>
            <w:vAlign w:val="center"/>
            <w:hideMark/>
          </w:tcPr>
          <w:p w:rsidR="00000000" w:rsidRDefault="00E97FD0">
            <w:pPr>
              <w:rPr>
                <w:rFonts w:eastAsia="Times New Roman"/>
              </w:rPr>
            </w:pPr>
          </w:p>
        </w:tc>
        <w:tc>
          <w:tcPr>
            <w:tcW w:w="3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74534567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74534567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 Revised</w:t>
            </w:r>
          </w:p>
        </w:tc>
      </w:tr>
      <w:tr w:rsidR="00000000">
        <w:trPr>
          <w:divId w:val="74534567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74534567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Consolidated Statements of Income (Loss)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Policy charges and fee income</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991 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996 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9,401 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9,400 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Net investment income (loss)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616 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Other Income</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12,593 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12,609 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Height w:val="6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Policyholders' benefits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2,788 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2,776 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Amortization of deferred policy acquisition costs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1,303 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Other operating costs and expenses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437 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438 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Total 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5,706 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5,750 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6,887 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6,859 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Income tax (expense) benefit</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(1,440)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(1,434)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5,447 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Net income (loss)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5,410 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5,388 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745345670"/>
          <w:trHeight w:val="24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4534567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Basic</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11.71 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(0.05)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11.66 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74534567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Diluted</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11.65 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(0.05)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11.60 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618293916"/>
        <w:rPr>
          <w:rFonts w:eastAsia="Times New Roman"/>
        </w:rPr>
      </w:pPr>
    </w:p>
    <w:p w:rsidR="00000000" w:rsidRDefault="00E97FD0">
      <w:pPr>
        <w:jc w:val="center"/>
        <w:divId w:val="329674274"/>
        <w:rPr>
          <w:rFonts w:eastAsia="Times New Roman"/>
        </w:rPr>
      </w:pPr>
      <w:r>
        <w:rPr>
          <w:rFonts w:eastAsia="Times New Roman"/>
          <w:color w:val="000000"/>
          <w:sz w:val="20"/>
          <w:szCs w:val="20"/>
        </w:rPr>
        <w:t>66</w:t>
      </w:r>
    </w:p>
    <w:p w:rsidR="00000000" w:rsidRDefault="00E97FD0">
      <w:pPr>
        <w:rPr>
          <w:rFonts w:eastAsia="Times New Roman"/>
        </w:rPr>
      </w:pPr>
      <w:r>
        <w:rPr>
          <w:rFonts w:eastAsia="Times New Roman"/>
        </w:rPr>
        <w:pict>
          <v:rect id="_x0000_i1092" style="width:0;height:1.5pt" o:hralign="center" o:hrstd="t" o:hr="t" fillcolor="#a0a0a0" stroked="f"/>
        </w:pict>
      </w:r>
    </w:p>
    <w:p w:rsidR="00000000" w:rsidRDefault="00E97FD0">
      <w:pPr>
        <w:divId w:val="141580846"/>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562"/>
        <w:gridCol w:w="37"/>
        <w:gridCol w:w="36"/>
        <w:gridCol w:w="36"/>
        <w:gridCol w:w="36"/>
        <w:gridCol w:w="101"/>
        <w:gridCol w:w="671"/>
        <w:gridCol w:w="37"/>
        <w:gridCol w:w="36"/>
        <w:gridCol w:w="36"/>
        <w:gridCol w:w="36"/>
        <w:gridCol w:w="36"/>
        <w:gridCol w:w="36"/>
        <w:gridCol w:w="36"/>
        <w:gridCol w:w="36"/>
        <w:gridCol w:w="101"/>
        <w:gridCol w:w="608"/>
        <w:gridCol w:w="36"/>
        <w:gridCol w:w="36"/>
        <w:gridCol w:w="36"/>
        <w:gridCol w:w="36"/>
        <w:gridCol w:w="101"/>
        <w:gridCol w:w="510"/>
        <w:gridCol w:w="36"/>
      </w:tblGrid>
      <w:tr w:rsidR="00000000">
        <w:trPr>
          <w:divId w:val="1569730338"/>
        </w:trPr>
        <w:tc>
          <w:tcPr>
            <w:tcW w:w="50" w:type="pct"/>
            <w:vAlign w:val="center"/>
            <w:hideMark/>
          </w:tcPr>
          <w:p w:rsidR="00000000" w:rsidRDefault="00E97FD0">
            <w:pPr>
              <w:rPr>
                <w:rFonts w:eastAsia="Times New Roman"/>
              </w:rPr>
            </w:pPr>
          </w:p>
        </w:tc>
        <w:tc>
          <w:tcPr>
            <w:tcW w:w="343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56973033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56973033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 Revised</w:t>
            </w:r>
          </w:p>
        </w:tc>
      </w:tr>
      <w:tr w:rsidR="00000000">
        <w:trPr>
          <w:divId w:val="156973033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569730338"/>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Consolidated Statements of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569730338"/>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5,447 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569730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56973033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Change in unrealized gains (losses), net of 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1,434 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1,430 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569730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569730338"/>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1,441 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1,437 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569730338"/>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6,888 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6,862 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569730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569730338"/>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Comprehensive income (loss)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6,859 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6,833 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183398184"/>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5500"/>
        <w:gridCol w:w="37"/>
        <w:gridCol w:w="36"/>
        <w:gridCol w:w="36"/>
        <w:gridCol w:w="36"/>
        <w:gridCol w:w="101"/>
        <w:gridCol w:w="672"/>
        <w:gridCol w:w="37"/>
        <w:gridCol w:w="36"/>
        <w:gridCol w:w="36"/>
        <w:gridCol w:w="36"/>
        <w:gridCol w:w="36"/>
        <w:gridCol w:w="36"/>
        <w:gridCol w:w="36"/>
        <w:gridCol w:w="36"/>
        <w:gridCol w:w="101"/>
        <w:gridCol w:w="608"/>
        <w:gridCol w:w="36"/>
        <w:gridCol w:w="36"/>
        <w:gridCol w:w="36"/>
        <w:gridCol w:w="36"/>
        <w:gridCol w:w="100"/>
        <w:gridCol w:w="511"/>
        <w:gridCol w:w="36"/>
      </w:tblGrid>
      <w:tr w:rsidR="00000000">
        <w:trPr>
          <w:divId w:val="1466463536"/>
        </w:trPr>
        <w:tc>
          <w:tcPr>
            <w:tcW w:w="50" w:type="pct"/>
            <w:vAlign w:val="center"/>
            <w:hideMark/>
          </w:tcPr>
          <w:p w:rsidR="00000000" w:rsidRDefault="00E97FD0">
            <w:pPr>
              <w:rPr>
                <w:rFonts w:eastAsia="Times New Roman"/>
              </w:rPr>
            </w:pPr>
          </w:p>
        </w:tc>
        <w:tc>
          <w:tcPr>
            <w:tcW w:w="34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466463536"/>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66463536"/>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 Revised</w:t>
            </w:r>
          </w:p>
        </w:tc>
      </w:tr>
      <w:tr w:rsidR="00000000">
        <w:trPr>
          <w:divId w:val="1466463536"/>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66463536"/>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Consolidated Statement of Equity:</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Retained earnings, beginning of year</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(83)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Net income (loss)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5,410 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5,388 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Retained earnings, end of period</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17,112 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17,007 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Accumulated other comprehensive income (loss), beginning of year</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840 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844 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1,449 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1,445 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16"/>
                <w:szCs w:val="16"/>
              </w:rPr>
              <w:t>Accumulated other comprehensive income (loss), end of period</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Total Holdings’ equity, end of period</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20,086 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19,981 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466463536"/>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66463536"/>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Total equity, end of period</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21,640 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21,535 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73114857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560"/>
        <w:gridCol w:w="37"/>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549"/>
        <w:gridCol w:w="36"/>
      </w:tblGrid>
      <w:tr w:rsidR="00000000">
        <w:trPr>
          <w:divId w:val="1092627913"/>
        </w:trPr>
        <w:tc>
          <w:tcPr>
            <w:tcW w:w="50" w:type="pct"/>
            <w:vAlign w:val="center"/>
            <w:hideMark/>
          </w:tcPr>
          <w:p w:rsidR="00000000" w:rsidRDefault="00E97FD0">
            <w:pPr>
              <w:rPr>
                <w:rFonts w:eastAsia="Times New Roman"/>
              </w:rPr>
            </w:pPr>
          </w:p>
        </w:tc>
        <w:tc>
          <w:tcPr>
            <w:tcW w:w="346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09262791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9262791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As Revised</w:t>
            </w:r>
          </w:p>
        </w:tc>
      </w:tr>
      <w:tr w:rsidR="00000000">
        <w:trPr>
          <w:divId w:val="109262791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92627913"/>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5,447 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5,425 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16"/>
                <w:szCs w:val="16"/>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(991)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(996)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(9,401)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(9,400)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16"/>
                <w:szCs w:val="16"/>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1,275 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1,330 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16"/>
                <w:szCs w:val="16"/>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1,936 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1,925 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16"/>
                <w:szCs w:val="16"/>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1,425 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1,420 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16"/>
                <w:szCs w:val="16"/>
              </w:rPr>
              <w:t>Other,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(448)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(449)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6"/>
                <w:szCs w:val="16"/>
              </w:rPr>
              <w:t>Net cash provided by (used in) operating activities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(582)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(570)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16"/>
                <w:szCs w:val="16"/>
              </w:rPr>
              <w:t>Change in collateralized pledged assets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16"/>
                <w:szCs w:val="16"/>
              </w:rPr>
              <w:t>Change in collateralized pledged liabilities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657 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646 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6"/>
                <w:szCs w:val="16"/>
              </w:rPr>
              <w:t>Net cash provided by (used in) financing activities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2,334 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2,322 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16"/>
                <w:szCs w:val="16"/>
              </w:rPr>
              <w:t>Cash and cash equivalents, end of period</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10,315 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16"/>
                <w:szCs w:val="16"/>
              </w:rPr>
              <w:t>10,315 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092627913"/>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92627913"/>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97471370"/>
        <w:rPr>
          <w:rFonts w:eastAsia="Times New Roman"/>
        </w:rPr>
      </w:pPr>
    </w:p>
    <w:p w:rsidR="00000000" w:rsidRDefault="00E97FD0">
      <w:pPr>
        <w:divId w:val="946233685"/>
        <w:rPr>
          <w:rFonts w:eastAsia="Times New Roman"/>
        </w:rPr>
      </w:pPr>
      <w:r>
        <w:rPr>
          <w:rFonts w:eastAsia="Times New Roman"/>
          <w:b/>
          <w:bCs/>
          <w:color w:val="000000"/>
          <w:sz w:val="20"/>
          <w:szCs w:val="20"/>
        </w:rPr>
        <w:t>17)     SUBSEQUENT EVENTS</w:t>
      </w:r>
    </w:p>
    <w:p w:rsidR="00000000" w:rsidRDefault="00E97FD0">
      <w:pPr>
        <w:divId w:val="750544660"/>
        <w:rPr>
          <w:rFonts w:eastAsia="Times New Roman"/>
        </w:rPr>
      </w:pPr>
      <w:r>
        <w:rPr>
          <w:rFonts w:eastAsia="Times New Roman"/>
          <w:b/>
          <w:bCs/>
          <w:color w:val="000000"/>
          <w:sz w:val="20"/>
          <w:szCs w:val="20"/>
        </w:rPr>
        <w:t>Funding Agreement-Backed Notes</w:t>
      </w:r>
    </w:p>
    <w:p w:rsidR="00000000" w:rsidRDefault="00E97FD0">
      <w:pPr>
        <w:divId w:val="114836455"/>
        <w:rPr>
          <w:rFonts w:eastAsia="Times New Roman"/>
        </w:rPr>
      </w:pPr>
      <w:r>
        <w:rPr>
          <w:rFonts w:eastAsia="Times New Roman"/>
          <w:color w:val="000000"/>
          <w:sz w:val="20"/>
          <w:szCs w:val="20"/>
        </w:rPr>
        <w:t xml:space="preserve">Pursuant to the FABN program discussed in Note 12, in </w:t>
      </w:r>
      <w:r>
        <w:rPr>
          <w:rFonts w:eastAsia="Times New Roman"/>
          <w:color w:val="000000"/>
          <w:sz w:val="20"/>
          <w:szCs w:val="20"/>
        </w:rPr>
        <w:t>April 2021, Equitable Financial issued a $350 million funding agreement to the Trust with a fixed interest rate of 0.50% per annum and a maturity date of April 6, 2023. In addition, on the same date Equitable Financial issued a $650 million funding agreeme</w:t>
      </w:r>
      <w:r>
        <w:rPr>
          <w:rFonts w:eastAsia="Times New Roman"/>
          <w:color w:val="000000"/>
          <w:sz w:val="20"/>
          <w:szCs w:val="20"/>
        </w:rPr>
        <w:t xml:space="preserve">nt to the Trust with a floating interest rate equal to the compounded Secured Overnight Financing Rate (“SOFR”) plus 39 basis points per annum which matures </w:t>
      </w:r>
    </w:p>
    <w:p w:rsidR="00000000" w:rsidRDefault="00E97FD0">
      <w:pPr>
        <w:jc w:val="center"/>
        <w:divId w:val="571500538"/>
        <w:rPr>
          <w:rFonts w:eastAsia="Times New Roman"/>
        </w:rPr>
      </w:pPr>
      <w:r>
        <w:rPr>
          <w:rFonts w:eastAsia="Times New Roman"/>
          <w:color w:val="000000"/>
          <w:sz w:val="20"/>
          <w:szCs w:val="20"/>
        </w:rPr>
        <w:t>67</w:t>
      </w:r>
    </w:p>
    <w:p w:rsidR="00000000" w:rsidRDefault="00E97FD0">
      <w:pPr>
        <w:rPr>
          <w:rFonts w:eastAsia="Times New Roman"/>
        </w:rPr>
      </w:pPr>
      <w:r>
        <w:rPr>
          <w:rFonts w:eastAsia="Times New Roman"/>
        </w:rPr>
        <w:pict>
          <v:rect id="_x0000_i1093" style="width:0;height:1.5pt" o:hralign="center" o:hrstd="t" o:hr="t" fillcolor="#a0a0a0" stroked="f"/>
        </w:pict>
      </w:r>
    </w:p>
    <w:p w:rsidR="00000000" w:rsidRDefault="00E97FD0">
      <w:pPr>
        <w:divId w:val="167702758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253366171"/>
        <w:rPr>
          <w:rFonts w:eastAsia="Times New Roman"/>
        </w:rPr>
      </w:pPr>
      <w:r>
        <w:rPr>
          <w:rFonts w:eastAsia="Times New Roman"/>
          <w:b/>
          <w:bCs/>
          <w:color w:val="000000"/>
          <w:sz w:val="20"/>
          <w:szCs w:val="20"/>
        </w:rPr>
        <w:t>EQUITABLE HOLDINGS, INC.</w:t>
      </w:r>
    </w:p>
    <w:p w:rsidR="00000000" w:rsidRDefault="00E97FD0">
      <w:pPr>
        <w:jc w:val="center"/>
        <w:divId w:val="253366171"/>
        <w:rPr>
          <w:rFonts w:eastAsia="Times New Roman"/>
        </w:rPr>
      </w:pPr>
      <w:r>
        <w:rPr>
          <w:rFonts w:eastAsia="Times New Roman"/>
          <w:b/>
          <w:bCs/>
          <w:color w:val="000000"/>
          <w:sz w:val="20"/>
          <w:szCs w:val="20"/>
        </w:rPr>
        <w:t>NOTES TO CONSOLIDATED FINANCIAL STATEMENTS, continued</w:t>
      </w:r>
    </w:p>
    <w:p w:rsidR="00000000" w:rsidRDefault="00E97FD0">
      <w:pPr>
        <w:divId w:val="1031496023"/>
        <w:rPr>
          <w:rFonts w:eastAsia="Times New Roman"/>
        </w:rPr>
      </w:pPr>
      <w:r>
        <w:rPr>
          <w:rFonts w:eastAsia="Times New Roman"/>
          <w:color w:val="000000"/>
          <w:sz w:val="20"/>
          <w:szCs w:val="20"/>
        </w:rPr>
        <w:t>on April 6, 2023. Funding agreements issued to the Trust will b</w:t>
      </w:r>
      <w:r>
        <w:rPr>
          <w:rFonts w:eastAsia="Times New Roman"/>
          <w:color w:val="000000"/>
          <w:sz w:val="20"/>
          <w:szCs w:val="20"/>
        </w:rPr>
        <w:t xml:space="preserve">e reported in Policyholders' account balances in the consolidated balance sheets in subsequent periods. </w:t>
      </w:r>
    </w:p>
    <w:p w:rsidR="00000000" w:rsidRDefault="00E97FD0">
      <w:pPr>
        <w:divId w:val="1582369867"/>
        <w:rPr>
          <w:rFonts w:eastAsia="Times New Roman"/>
        </w:rPr>
      </w:pPr>
    </w:p>
    <w:p w:rsidR="00000000" w:rsidRDefault="00E97FD0">
      <w:pPr>
        <w:jc w:val="center"/>
        <w:divId w:val="747073413"/>
        <w:rPr>
          <w:rFonts w:eastAsia="Times New Roman"/>
        </w:rPr>
      </w:pPr>
      <w:r>
        <w:rPr>
          <w:rFonts w:eastAsia="Times New Roman"/>
          <w:color w:val="000000"/>
          <w:sz w:val="20"/>
          <w:szCs w:val="20"/>
        </w:rPr>
        <w:t>68</w:t>
      </w:r>
    </w:p>
    <w:p w:rsidR="00000000" w:rsidRDefault="00E97FD0">
      <w:pPr>
        <w:rPr>
          <w:rFonts w:eastAsia="Times New Roman"/>
        </w:rPr>
      </w:pPr>
      <w:r>
        <w:rPr>
          <w:rFonts w:eastAsia="Times New Roman"/>
        </w:rPr>
        <w:pict>
          <v:rect id="_x0000_i1094" style="width:0;height:1.5pt" o:hralign="center" o:hrstd="t" o:hr="t" fillcolor="#a0a0a0" stroked="f"/>
        </w:pict>
      </w:r>
    </w:p>
    <w:p w:rsidR="00000000" w:rsidRDefault="00E97FD0">
      <w:pPr>
        <w:ind w:firstLine="360"/>
        <w:divId w:val="124711232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988359300"/>
        <w:rPr>
          <w:rFonts w:eastAsia="Times New Roman"/>
        </w:rPr>
      </w:pPr>
      <w:r>
        <w:rPr>
          <w:rFonts w:eastAsia="Times New Roman"/>
          <w:b/>
          <w:bCs/>
          <w:color w:val="000000"/>
          <w:sz w:val="20"/>
          <w:szCs w:val="20"/>
        </w:rPr>
        <w:t>Item 2.     Management’</w:t>
      </w:r>
      <w:r>
        <w:rPr>
          <w:rFonts w:eastAsia="Times New Roman"/>
          <w:b/>
          <w:bCs/>
          <w:color w:val="000000"/>
          <w:sz w:val="20"/>
          <w:szCs w:val="20"/>
        </w:rPr>
        <w:t xml:space="preserve">s Discussion and Analysis of Financial Condition and Results of Operations </w:t>
      </w:r>
    </w:p>
    <w:p w:rsidR="00000000" w:rsidRDefault="00E97FD0">
      <w:pPr>
        <w:ind w:firstLine="360"/>
        <w:divId w:val="596183163"/>
        <w:rPr>
          <w:rFonts w:eastAsia="Times New Roman"/>
        </w:rPr>
      </w:pPr>
      <w:r>
        <w:rPr>
          <w:rFonts w:eastAsia="Times New Roman"/>
          <w:i/>
          <w:iCs/>
          <w:color w:val="000000"/>
          <w:sz w:val="20"/>
          <w:szCs w:val="20"/>
        </w:rPr>
        <w:t>The following discussion and analysis of our financial condition and results of operations should be read in its entirety and in conjunction with the consolidated financial stateme</w:t>
      </w:r>
      <w:r>
        <w:rPr>
          <w:rFonts w:eastAsia="Times New Roman"/>
          <w:i/>
          <w:iCs/>
          <w:color w:val="000000"/>
          <w:sz w:val="20"/>
          <w:szCs w:val="20"/>
        </w:rPr>
        <w:t xml:space="preserve">nts and related notes contained in </w:t>
      </w:r>
      <w:hyperlink w:anchor="i9940a9afef294691957921e28f84af51_829" w:history="1">
        <w:r>
          <w:rPr>
            <w:rStyle w:val="a3"/>
            <w:rFonts w:eastAsia="Times New Roman"/>
            <w:i/>
            <w:iCs/>
            <w:sz w:val="20"/>
            <w:szCs w:val="20"/>
          </w:rPr>
          <w:t>Part I, Item 1</w:t>
        </w:r>
      </w:hyperlink>
      <w:r>
        <w:rPr>
          <w:rFonts w:eastAsia="Times New Roman"/>
          <w:i/>
          <w:iCs/>
          <w:color w:val="000000"/>
          <w:sz w:val="20"/>
          <w:szCs w:val="20"/>
        </w:rPr>
        <w:t xml:space="preserve"> of this Quarterly Report on Form 10-Q, as well as “Management’s Discussion and Analysis of Financial Condition and Results of Operations” section </w:t>
      </w:r>
      <w:r>
        <w:rPr>
          <w:rFonts w:eastAsia="Times New Roman"/>
          <w:i/>
          <w:iCs/>
          <w:color w:val="000000"/>
          <w:sz w:val="20"/>
          <w:szCs w:val="20"/>
        </w:rPr>
        <w:t>contained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2020 (“2020 Form 10-K”).</w:t>
      </w:r>
    </w:p>
    <w:p w:rsidR="00000000" w:rsidRDefault="00E97FD0">
      <w:pPr>
        <w:ind w:firstLine="360"/>
        <w:divId w:val="1658922748"/>
        <w:rPr>
          <w:rFonts w:eastAsia="Times New Roman"/>
        </w:rPr>
      </w:pPr>
      <w:r>
        <w:rPr>
          <w:rFonts w:eastAsia="Times New Roman"/>
          <w:i/>
          <w:iCs/>
          <w:color w:val="000000"/>
          <w:sz w:val="20"/>
          <w:szCs w:val="20"/>
        </w:rPr>
        <w:t>In addition to historical data, this discussion contains</w:t>
      </w:r>
      <w:r>
        <w:rPr>
          <w:rFonts w:eastAsia="Times New Roman"/>
          <w:i/>
          <w:iCs/>
          <w:color w:val="000000"/>
          <w:sz w:val="20"/>
          <w:szCs w:val="20"/>
        </w:rPr>
        <w:t xml:space="preserve"> forward-looking statements about our business, operations and financial performance based on current expectations that involve risks, uncertainties and assumptions. Actual results may differ materially from those discussed in the forward-looking statement</w:t>
      </w:r>
      <w:r>
        <w:rPr>
          <w:rFonts w:eastAsia="Times New Roman"/>
          <w:i/>
          <w:iCs/>
          <w:color w:val="000000"/>
          <w:sz w:val="20"/>
          <w:szCs w:val="20"/>
        </w:rPr>
        <w:t xml:space="preserve">s as a result of various factors. See the Note Regarding Forward-Looking Statements and Information. Investors are directed to consider the risks and uncertainties discussed in </w:t>
      </w:r>
      <w:hyperlink w:anchor="i9940a9afef294691957921e28f84af51_916" w:history="1">
        <w:r>
          <w:rPr>
            <w:rStyle w:val="a3"/>
            <w:rFonts w:eastAsia="Times New Roman"/>
            <w:i/>
            <w:iCs/>
            <w:sz w:val="20"/>
            <w:szCs w:val="20"/>
          </w:rPr>
          <w:t>Part II, Item 1A</w:t>
        </w:r>
      </w:hyperlink>
      <w:r>
        <w:rPr>
          <w:rFonts w:eastAsia="Times New Roman"/>
          <w:i/>
          <w:iCs/>
          <w:color w:val="000000"/>
          <w:sz w:val="20"/>
          <w:szCs w:val="20"/>
        </w:rPr>
        <w:t> of</w:t>
      </w:r>
      <w:r>
        <w:rPr>
          <w:rFonts w:eastAsia="Times New Roman"/>
          <w:i/>
          <w:iCs/>
          <w:color w:val="000000"/>
          <w:sz w:val="20"/>
          <w:szCs w:val="20"/>
        </w:rPr>
        <w:t xml:space="preserve"> this Quarterly Report on Form 10-Q, as well as in other documents we have filed with the SEC.</w:t>
      </w:r>
    </w:p>
    <w:p w:rsidR="00000000" w:rsidRDefault="00E97FD0">
      <w:pPr>
        <w:divId w:val="638655662"/>
        <w:rPr>
          <w:rFonts w:eastAsia="Times New Roman"/>
        </w:rPr>
      </w:pPr>
      <w:r>
        <w:rPr>
          <w:rFonts w:eastAsia="Times New Roman"/>
          <w:b/>
          <w:bCs/>
          <w:color w:val="000000"/>
          <w:sz w:val="20"/>
          <w:szCs w:val="20"/>
        </w:rPr>
        <w:t xml:space="preserve">Executive Summary </w:t>
      </w:r>
    </w:p>
    <w:p w:rsidR="00000000" w:rsidRDefault="00E97FD0">
      <w:pPr>
        <w:jc w:val="both"/>
        <w:divId w:val="1081218493"/>
        <w:rPr>
          <w:rFonts w:eastAsia="Times New Roman"/>
        </w:rPr>
      </w:pPr>
      <w:r>
        <w:rPr>
          <w:rFonts w:eastAsia="Times New Roman"/>
          <w:b/>
          <w:bCs/>
          <w:i/>
          <w:iCs/>
          <w:color w:val="000000"/>
          <w:sz w:val="20"/>
          <w:szCs w:val="20"/>
        </w:rPr>
        <w:t xml:space="preserve">Overview </w:t>
      </w:r>
    </w:p>
    <w:p w:rsidR="00000000" w:rsidRDefault="00E97FD0">
      <w:pPr>
        <w:ind w:firstLine="360"/>
        <w:divId w:val="2017076340"/>
        <w:rPr>
          <w:rFonts w:eastAsia="Times New Roman"/>
        </w:rPr>
      </w:pPr>
      <w:r>
        <w:rPr>
          <w:rFonts w:eastAsia="Times New Roman"/>
          <w:color w:val="000000"/>
          <w:sz w:val="20"/>
          <w:szCs w:val="20"/>
        </w:rPr>
        <w:t>We are one of America’s leading financial services companies, providing: (i) advice and solutions for helping Americans set and meet</w:t>
      </w:r>
      <w:r>
        <w:rPr>
          <w:rFonts w:eastAsia="Times New Roman"/>
          <w:color w:val="000000"/>
          <w:sz w:val="20"/>
          <w:szCs w:val="20"/>
        </w:rPr>
        <w:t xml:space="preserve"> their retirement goals and protect and transfer their wealth across generations; and (ii) a wide range of investment management insights, expertise and innovations to drive better investment decisions and outcomes for clients worldwide. </w:t>
      </w:r>
    </w:p>
    <w:p w:rsidR="00000000" w:rsidRDefault="00E97FD0">
      <w:pPr>
        <w:ind w:firstLine="360"/>
        <w:divId w:val="77682262"/>
        <w:rPr>
          <w:rFonts w:eastAsia="Times New Roman"/>
        </w:rPr>
      </w:pPr>
      <w:r>
        <w:rPr>
          <w:rFonts w:eastAsia="Times New Roman"/>
          <w:color w:val="000000"/>
          <w:sz w:val="20"/>
          <w:szCs w:val="20"/>
        </w:rPr>
        <w:t xml:space="preserve">We manage our business through four segments: Individual Retirement, Group Retirement, Investment Management and Research, and Protection Solutions. We report certain activities and items that are not included in these segments in Corporate and Other. See </w:t>
      </w:r>
      <w:r>
        <w:rPr>
          <w:rFonts w:eastAsia="Times New Roman"/>
          <w:color w:val="000000"/>
          <w:sz w:val="20"/>
          <w:szCs w:val="20"/>
        </w:rPr>
        <w:t>Note 13 of the Notes to the Consolidated Financial Statements for further information on our segments.</w:t>
      </w:r>
    </w:p>
    <w:p w:rsidR="00000000" w:rsidRDefault="00E97FD0">
      <w:pPr>
        <w:ind w:firstLine="360"/>
        <w:divId w:val="1280717926"/>
        <w:rPr>
          <w:rFonts w:eastAsia="Times New Roman"/>
        </w:rPr>
      </w:pPr>
      <w:r>
        <w:rPr>
          <w:rFonts w:eastAsia="Times New Roman"/>
          <w:color w:val="000000"/>
          <w:sz w:val="20"/>
          <w:szCs w:val="20"/>
        </w:rPr>
        <w:t>We benefit from our complementary mix of businesses. This business mix provides diversity in our earnings sources, which helps offset fluctuations in mar</w:t>
      </w:r>
      <w:r>
        <w:rPr>
          <w:rFonts w:eastAsia="Times New Roman"/>
          <w:color w:val="000000"/>
          <w:sz w:val="20"/>
          <w:szCs w:val="20"/>
        </w:rPr>
        <w:t xml:space="preserve">ket conditions and variability in business results, while offering growth opportunities. </w:t>
      </w:r>
    </w:p>
    <w:p w:rsidR="00000000" w:rsidRDefault="00E97FD0">
      <w:pPr>
        <w:jc w:val="both"/>
        <w:divId w:val="1387029147"/>
        <w:rPr>
          <w:rFonts w:eastAsia="Times New Roman"/>
        </w:rPr>
      </w:pPr>
      <w:r>
        <w:rPr>
          <w:rFonts w:eastAsia="Times New Roman"/>
          <w:b/>
          <w:bCs/>
          <w:i/>
          <w:iCs/>
          <w:color w:val="000000"/>
          <w:sz w:val="20"/>
          <w:szCs w:val="20"/>
        </w:rPr>
        <w:t>Reinsurance of Legacy Variable Annuity Block and Sale of Runoff Variable Annuity Reinsurance Entity</w:t>
      </w:r>
    </w:p>
    <w:p w:rsidR="00000000" w:rsidRDefault="00E97FD0">
      <w:pPr>
        <w:ind w:firstLine="360"/>
        <w:divId w:val="86270327"/>
        <w:rPr>
          <w:rFonts w:eastAsia="Times New Roman"/>
        </w:rPr>
      </w:pPr>
      <w:r>
        <w:rPr>
          <w:rFonts w:eastAsia="Times New Roman"/>
          <w:color w:val="000000"/>
          <w:sz w:val="20"/>
          <w:szCs w:val="20"/>
        </w:rPr>
        <w:t>On October 27, 2020, Holdings entered into an MTA with VIAC pursua</w:t>
      </w:r>
      <w:r>
        <w:rPr>
          <w:rFonts w:eastAsia="Times New Roman"/>
          <w:color w:val="000000"/>
          <w:sz w:val="20"/>
          <w:szCs w:val="20"/>
        </w:rPr>
        <w:t xml:space="preserve">nt to which, among other things, VIAC will acquire all of the shares of the capital stock of CS Life. Prior to the closing, CS Life will affect the recapture of all of the business that is currently ceded to CS Life RE and sell 100% of the common stock of </w:t>
      </w:r>
      <w:r>
        <w:rPr>
          <w:rFonts w:eastAsia="Times New Roman"/>
          <w:color w:val="000000"/>
          <w:sz w:val="20"/>
          <w:szCs w:val="20"/>
        </w:rPr>
        <w:t>CS Life RE to an affiliate.</w:t>
      </w:r>
    </w:p>
    <w:p w:rsidR="00000000" w:rsidRDefault="00E97FD0">
      <w:pPr>
        <w:ind w:firstLine="360"/>
        <w:divId w:val="1228147785"/>
        <w:rPr>
          <w:rFonts w:eastAsia="Times New Roman"/>
        </w:rPr>
      </w:pPr>
      <w:r>
        <w:rPr>
          <w:rFonts w:eastAsia="Times New Roman"/>
          <w:color w:val="000000"/>
          <w:sz w:val="20"/>
          <w:szCs w:val="20"/>
        </w:rPr>
        <w:t>Immediately following the sale of CS Life, CS Life and Equitable Financial will enter into a coinsurance and modified coinsurance agreement (the “Reinsurance Agreement”), pursuant to which Equitable Financial will cede to CS Lif</w:t>
      </w:r>
      <w:r>
        <w:rPr>
          <w:rFonts w:eastAsia="Times New Roman"/>
          <w:color w:val="000000"/>
          <w:sz w:val="20"/>
          <w:szCs w:val="20"/>
        </w:rPr>
        <w:t>e, on a combined coinsurance and modified coinsurance basis, legacy variable annuity policies sold by Equitable Financial in 2006-2008 (the “Block”). The Block is comprised of non-New York “Accumulator” policies containing fixed rate GMIB and/or GMDB guara</w:t>
      </w:r>
      <w:r>
        <w:rPr>
          <w:rFonts w:eastAsia="Times New Roman"/>
          <w:color w:val="000000"/>
          <w:sz w:val="20"/>
          <w:szCs w:val="20"/>
        </w:rPr>
        <w:t>ntees. CS Life will deposit assets supporting the General Account liabilities relating to the Block into a trust account for the benefit of Equitable Financial to secure its obligations to Equitable Financial under the Reinsurance Agreement. Equitable Fina</w:t>
      </w:r>
      <w:r>
        <w:rPr>
          <w:rFonts w:eastAsia="Times New Roman"/>
          <w:color w:val="000000"/>
          <w:sz w:val="20"/>
          <w:szCs w:val="20"/>
        </w:rPr>
        <w:t>ncial will reinsure the separate accounts relating to the Block on a modified coinsurance basis. At closing, VIAC will contribute additional assets to the trust such that trust assets will exceed the liabilities they secure. Venerable Holdings Inc. (“VHI”)</w:t>
      </w:r>
      <w:r>
        <w:rPr>
          <w:rFonts w:eastAsia="Times New Roman"/>
          <w:color w:val="000000"/>
          <w:sz w:val="20"/>
          <w:szCs w:val="20"/>
        </w:rPr>
        <w:t xml:space="preserve"> will provide a parental guarantee of CS Life’s obligation to Equitable Financial under the Reinsurance Agreement. In addition, the investment of assets in the trust account will be subject to investment guidelines and the requirements of the trust will be</w:t>
      </w:r>
      <w:r>
        <w:rPr>
          <w:rFonts w:eastAsia="Times New Roman"/>
          <w:color w:val="000000"/>
          <w:sz w:val="20"/>
          <w:szCs w:val="20"/>
        </w:rPr>
        <w:t xml:space="preserve"> strengthened upon certain triggers related to capital adequacy. The Reinsurance Agreement also contains additional counterparty risk management and mitigation provisions. </w:t>
      </w:r>
    </w:p>
    <w:p w:rsidR="00000000" w:rsidRDefault="00E97FD0">
      <w:pPr>
        <w:ind w:firstLine="360"/>
        <w:divId w:val="1382511833"/>
        <w:rPr>
          <w:rFonts w:eastAsia="Times New Roman"/>
        </w:rPr>
      </w:pPr>
      <w:r>
        <w:rPr>
          <w:rFonts w:eastAsia="Times New Roman"/>
          <w:color w:val="000000"/>
          <w:sz w:val="20"/>
          <w:szCs w:val="20"/>
        </w:rPr>
        <w:t xml:space="preserve">As part of the transaction, the Company is in discussions to acquire a 9.1% equity </w:t>
      </w:r>
      <w:r>
        <w:rPr>
          <w:rFonts w:eastAsia="Times New Roman"/>
          <w:color w:val="000000"/>
          <w:sz w:val="20"/>
          <w:szCs w:val="20"/>
        </w:rPr>
        <w:t>interest in Venerable’s parent holding company, VA Capital Company LLC, which may include a board seat, subject to reaching an agreement on the terms of the investment.</w:t>
      </w:r>
    </w:p>
    <w:p w:rsidR="00000000" w:rsidRDefault="00E97FD0">
      <w:pPr>
        <w:ind w:firstLine="360"/>
        <w:divId w:val="1669557938"/>
        <w:rPr>
          <w:rFonts w:eastAsia="Times New Roman"/>
        </w:rPr>
      </w:pPr>
      <w:r>
        <w:rPr>
          <w:rFonts w:eastAsia="Times New Roman"/>
          <w:color w:val="000000"/>
          <w:sz w:val="20"/>
          <w:szCs w:val="20"/>
        </w:rPr>
        <w:t>Based on estimates as of June 30, 2020, the Company expects to realize approximately $1</w:t>
      </w:r>
      <w:r>
        <w:rPr>
          <w:rFonts w:eastAsia="Times New Roman"/>
          <w:color w:val="000000"/>
          <w:sz w:val="20"/>
          <w:szCs w:val="20"/>
        </w:rPr>
        <w:t xml:space="preserve">.2 billion in value from the transaction, which includes an anticipated capital release of approximately $800 million, a positive ceding commission in respect of the Block reinsurance transaction and consideration payable by VIAC for the acquisition of CS </w:t>
      </w:r>
      <w:r>
        <w:rPr>
          <w:rFonts w:eastAsia="Times New Roman"/>
          <w:color w:val="000000"/>
          <w:sz w:val="20"/>
          <w:szCs w:val="20"/>
        </w:rPr>
        <w:t>Life totaling approximately $300 million, subject to adjustment, and approximately $100 million in tax benefits. Equitable Financial will also acquire a surplus note in aggregate principal amount of $50 million issued by VIAC.</w:t>
      </w:r>
    </w:p>
    <w:p w:rsidR="00000000" w:rsidRDefault="00E97FD0">
      <w:pPr>
        <w:ind w:firstLine="360"/>
        <w:divId w:val="1564412060"/>
        <w:rPr>
          <w:rFonts w:eastAsia="Times New Roman"/>
        </w:rPr>
      </w:pPr>
      <w:r>
        <w:rPr>
          <w:rFonts w:eastAsia="Times New Roman"/>
          <w:color w:val="000000"/>
          <w:sz w:val="20"/>
          <w:szCs w:val="20"/>
        </w:rPr>
        <w:t>Under the terms of the MTA, a</w:t>
      </w:r>
      <w:r>
        <w:rPr>
          <w:rFonts w:eastAsia="Times New Roman"/>
          <w:color w:val="000000"/>
          <w:sz w:val="20"/>
          <w:szCs w:val="20"/>
        </w:rPr>
        <w:t xml:space="preserve">t closing of the transactions, ABLP will enter into an investment advisory agreement with CS Life pursuant to which ABLP will serve as the preferred investment manager for the majority of the general account assets </w:t>
      </w:r>
    </w:p>
    <w:p w:rsidR="00000000" w:rsidRDefault="00E97FD0">
      <w:pPr>
        <w:jc w:val="center"/>
        <w:divId w:val="1305574972"/>
        <w:rPr>
          <w:rFonts w:eastAsia="Times New Roman"/>
        </w:rPr>
      </w:pPr>
      <w:r>
        <w:rPr>
          <w:rFonts w:eastAsia="Times New Roman"/>
          <w:color w:val="000000"/>
          <w:sz w:val="20"/>
          <w:szCs w:val="20"/>
        </w:rPr>
        <w:t>69</w:t>
      </w:r>
    </w:p>
    <w:p w:rsidR="00000000" w:rsidRDefault="00E97FD0">
      <w:pPr>
        <w:rPr>
          <w:rFonts w:eastAsia="Times New Roman"/>
        </w:rPr>
      </w:pPr>
      <w:r>
        <w:rPr>
          <w:rFonts w:eastAsia="Times New Roman"/>
        </w:rPr>
        <w:pict>
          <v:rect id="_x0000_i1095" style="width:0;height:1.5pt" o:hralign="center" o:hrstd="t" o:hr="t" fillcolor="#a0a0a0" stroked="f"/>
        </w:pict>
      </w:r>
    </w:p>
    <w:p w:rsidR="00000000" w:rsidRDefault="00E97FD0">
      <w:pPr>
        <w:ind w:firstLine="360"/>
        <w:divId w:val="177008131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2136680449"/>
        <w:rPr>
          <w:rFonts w:eastAsia="Times New Roman"/>
        </w:rPr>
      </w:pPr>
      <w:r>
        <w:rPr>
          <w:rFonts w:eastAsia="Times New Roman"/>
          <w:color w:val="000000"/>
          <w:sz w:val="20"/>
          <w:szCs w:val="20"/>
        </w:rPr>
        <w:t>transferred to the trust account for, subject to certain provisions, a minimum of five years. Equitable Financial will continue to administer the Block.</w:t>
      </w:r>
    </w:p>
    <w:p w:rsidR="00000000" w:rsidRDefault="00E97FD0">
      <w:pPr>
        <w:ind w:firstLine="360"/>
        <w:divId w:val="1129322327"/>
        <w:rPr>
          <w:rFonts w:eastAsia="Times New Roman"/>
        </w:rPr>
      </w:pPr>
      <w:r>
        <w:rPr>
          <w:rFonts w:eastAsia="Times New Roman"/>
          <w:color w:val="000000"/>
          <w:sz w:val="20"/>
          <w:szCs w:val="20"/>
        </w:rPr>
        <w:t>The transaction is expected to close in the second quarter of 2021. The consummation of the closing und</w:t>
      </w:r>
      <w:r>
        <w:rPr>
          <w:rFonts w:eastAsia="Times New Roman"/>
          <w:color w:val="000000"/>
          <w:sz w:val="20"/>
          <w:szCs w:val="20"/>
        </w:rPr>
        <w:t>er the MTA is subject to the satisfaction or waiver of customary closing conditions specified in the MTA, including, among other things, (i) the receipt of required regulatory approvals, without imposing a burdensome condition, (ii) the expiration or termi</w:t>
      </w:r>
      <w:r>
        <w:rPr>
          <w:rFonts w:eastAsia="Times New Roman"/>
          <w:color w:val="000000"/>
          <w:sz w:val="20"/>
          <w:szCs w:val="20"/>
        </w:rPr>
        <w:t>nation of the applicable waiting period (or extension thereof) under the Hart-Scott-Rodino Antitrust Improvements Act of 1976, as amended, and (iii) absence of a material adverse effect on VHI (in the case of the Company) or CS Life (in the case of VHI and</w:t>
      </w:r>
      <w:r>
        <w:rPr>
          <w:rFonts w:eastAsia="Times New Roman"/>
          <w:color w:val="000000"/>
          <w:sz w:val="20"/>
          <w:szCs w:val="20"/>
        </w:rPr>
        <w:t xml:space="preserve"> VIAC), in each case subject to certain exceptions and qualifications.</w:t>
      </w:r>
    </w:p>
    <w:p w:rsidR="00000000" w:rsidRDefault="00E97FD0">
      <w:pPr>
        <w:divId w:val="1857038507"/>
        <w:rPr>
          <w:rFonts w:eastAsia="Times New Roman"/>
        </w:rPr>
      </w:pPr>
      <w:r>
        <w:rPr>
          <w:rFonts w:eastAsia="Times New Roman"/>
          <w:b/>
          <w:bCs/>
          <w:color w:val="000000"/>
          <w:sz w:val="20"/>
          <w:szCs w:val="20"/>
        </w:rPr>
        <w:t>COVID-19 Impact</w:t>
      </w:r>
    </w:p>
    <w:p w:rsidR="00000000" w:rsidRDefault="00E97FD0">
      <w:pPr>
        <w:ind w:firstLine="360"/>
        <w:divId w:val="696733794"/>
        <w:rPr>
          <w:rFonts w:eastAsia="Times New Roman"/>
        </w:rPr>
      </w:pPr>
      <w:r>
        <w:rPr>
          <w:rFonts w:eastAsia="Times New Roman"/>
          <w:color w:val="000000"/>
          <w:sz w:val="20"/>
          <w:szCs w:val="20"/>
        </w:rPr>
        <w:t xml:space="preserve">We continue to closely monitor developments related to the COVID-19 pandemic. The extent of the COVID-19 pandemic’s impact on us will depend on future developments that </w:t>
      </w:r>
      <w:r>
        <w:rPr>
          <w:rFonts w:eastAsia="Times New Roman"/>
          <w:color w:val="000000"/>
          <w:sz w:val="20"/>
          <w:szCs w:val="20"/>
        </w:rPr>
        <w:t xml:space="preserve">are highly uncertain, including the severity and duration of the pandemic, actions taken by governments and other third parties in response to the pandemic and the availability and efficacy of vaccines against COVID-19 including against variant strains of </w:t>
      </w:r>
      <w:r>
        <w:rPr>
          <w:rFonts w:eastAsia="Times New Roman"/>
          <w:color w:val="000000"/>
          <w:sz w:val="20"/>
          <w:szCs w:val="20"/>
        </w:rPr>
        <w:t xml:space="preserve">the virus. It is not possible to predict or estimate the longer-term effects of the pandemic, or any additional actions taken to contain or address the pandemic, on the economy and on our business, results of operations, and financial condition, including </w:t>
      </w:r>
      <w:r>
        <w:rPr>
          <w:rFonts w:eastAsia="Times New Roman"/>
          <w:color w:val="000000"/>
          <w:sz w:val="20"/>
          <w:szCs w:val="20"/>
        </w:rPr>
        <w:t>the impact on our investment portfolio or the need for us to revisit or revise targets previously provided to the markets and/or aspects of our business model. For additional information regarding the potential impacts of the COVID-19 pandemic and action w</w:t>
      </w:r>
      <w:r>
        <w:rPr>
          <w:rFonts w:eastAsia="Times New Roman"/>
          <w:color w:val="000000"/>
          <w:sz w:val="20"/>
          <w:szCs w:val="20"/>
        </w:rPr>
        <w:t>e have taken to mitigate certain impacts, see “Risk Factors—Risks Relating to Conditions in the Financial Markets and Economy—The coronavirus (COVID-19) pandemic”, “Management’s Discussion and Analysis of Financial Condition and Results of Operations—Execu</w:t>
      </w:r>
      <w:r>
        <w:rPr>
          <w:rFonts w:eastAsia="Times New Roman"/>
          <w:color w:val="000000"/>
          <w:sz w:val="20"/>
          <w:szCs w:val="20"/>
        </w:rPr>
        <w:t>tive Summary—COVID-19 Impact” and “Management’s Discussion and Analysis of Financial Condition and Results of Operations—General Account Investment Portfolio” in the 2020 Form 10-K.</w:t>
      </w:r>
    </w:p>
    <w:p w:rsidR="00000000" w:rsidRDefault="00E97FD0">
      <w:pPr>
        <w:divId w:val="1401364224"/>
        <w:rPr>
          <w:rFonts w:eastAsia="Times New Roman"/>
        </w:rPr>
      </w:pPr>
      <w:r>
        <w:rPr>
          <w:rFonts w:eastAsia="Times New Roman"/>
          <w:b/>
          <w:bCs/>
          <w:color w:val="000000"/>
          <w:sz w:val="20"/>
          <w:szCs w:val="20"/>
        </w:rPr>
        <w:t>Revenues</w:t>
      </w:r>
    </w:p>
    <w:p w:rsidR="00000000" w:rsidRDefault="00E97FD0">
      <w:pPr>
        <w:ind w:firstLine="360"/>
        <w:divId w:val="1611858992"/>
        <w:rPr>
          <w:rFonts w:eastAsia="Times New Roman"/>
        </w:rPr>
      </w:pPr>
      <w:r>
        <w:rPr>
          <w:rFonts w:eastAsia="Times New Roman"/>
          <w:color w:val="000000"/>
          <w:sz w:val="20"/>
          <w:szCs w:val="20"/>
        </w:rPr>
        <w:t>Our revenues come from three principal sources:</w:t>
      </w:r>
    </w:p>
    <w:p w:rsidR="00000000" w:rsidRDefault="00E97FD0">
      <w:pPr>
        <w:ind w:hanging="720"/>
        <w:jc w:val="both"/>
        <w:divId w:val="1002859043"/>
        <w:rPr>
          <w:rFonts w:eastAsia="Times New Roman"/>
        </w:rPr>
      </w:pPr>
      <w:r>
        <w:rPr>
          <w:rFonts w:eastAsia="Times New Roman"/>
          <w:color w:val="000000"/>
          <w:sz w:val="20"/>
          <w:szCs w:val="20"/>
        </w:rPr>
        <w:t>•    fee income d</w:t>
      </w:r>
      <w:r>
        <w:rPr>
          <w:rFonts w:eastAsia="Times New Roman"/>
          <w:color w:val="000000"/>
          <w:sz w:val="20"/>
          <w:szCs w:val="20"/>
        </w:rPr>
        <w:t>erived from our retirement and protection products and our investment management and research services;</w:t>
      </w:r>
    </w:p>
    <w:p w:rsidR="00000000" w:rsidRDefault="00E97FD0">
      <w:pPr>
        <w:ind w:hanging="360"/>
        <w:jc w:val="both"/>
        <w:divId w:val="2049603292"/>
        <w:rPr>
          <w:rFonts w:eastAsia="Times New Roman"/>
        </w:rPr>
      </w:pPr>
      <w:r>
        <w:rPr>
          <w:rFonts w:eastAsia="Times New Roman"/>
          <w:color w:val="000000"/>
          <w:sz w:val="20"/>
          <w:szCs w:val="20"/>
        </w:rPr>
        <w:t>•    premiums from our traditional life insurance and annuity products; and</w:t>
      </w:r>
    </w:p>
    <w:p w:rsidR="00000000" w:rsidRDefault="00E97FD0">
      <w:pPr>
        <w:ind w:hanging="360"/>
        <w:divId w:val="1961647592"/>
        <w:rPr>
          <w:rFonts w:eastAsia="Times New Roman"/>
        </w:rPr>
      </w:pPr>
      <w:r>
        <w:rPr>
          <w:rFonts w:eastAsia="Times New Roman"/>
          <w:color w:val="000000"/>
          <w:sz w:val="20"/>
          <w:szCs w:val="20"/>
        </w:rPr>
        <w:t>•    investment income from our General Account investment portfolio.</w:t>
      </w:r>
    </w:p>
    <w:p w:rsidR="00000000" w:rsidRDefault="00E97FD0">
      <w:pPr>
        <w:ind w:firstLine="360"/>
        <w:divId w:val="806631480"/>
        <w:rPr>
          <w:rFonts w:eastAsia="Times New Roman"/>
        </w:rPr>
      </w:pPr>
      <w:r>
        <w:rPr>
          <w:rFonts w:eastAsia="Times New Roman"/>
          <w:color w:val="000000"/>
          <w:sz w:val="20"/>
          <w:szCs w:val="20"/>
        </w:rPr>
        <w:t>Our fe</w:t>
      </w:r>
      <w:r>
        <w:rPr>
          <w:rFonts w:eastAsia="Times New Roman"/>
          <w:color w:val="000000"/>
          <w:sz w:val="20"/>
          <w:szCs w:val="20"/>
        </w:rPr>
        <w:t>e income varies directly in relation to the amount of the underlying AV or benefit base of our retirement and protection products and the amount of AUM of our Investment Management and Research business. AV and AUM, each as defined in “Key Operating Measur</w:t>
      </w:r>
      <w:r>
        <w:rPr>
          <w:rFonts w:eastAsia="Times New Roman"/>
          <w:color w:val="000000"/>
          <w:sz w:val="20"/>
          <w:szCs w:val="20"/>
        </w:rPr>
        <w:t>es,” are influenced by changes in economic conditions, primarily equity market returns, as well as net flows. Our premium income is driven by the growth in new policies written and the persistency of our in-force policies, both of which are influenced by a</w:t>
      </w:r>
      <w:r>
        <w:rPr>
          <w:rFonts w:eastAsia="Times New Roman"/>
          <w:color w:val="000000"/>
          <w:sz w:val="20"/>
          <w:szCs w:val="20"/>
        </w:rPr>
        <w:t xml:space="preserve"> combination of factors, including our efforts to attract and retain customers and market conditions that influence demand for our products. Our investment income is driven by the yield on our General Account investment portfolio and is impacted by the pre</w:t>
      </w:r>
      <w:r>
        <w:rPr>
          <w:rFonts w:eastAsia="Times New Roman"/>
          <w:color w:val="000000"/>
          <w:sz w:val="20"/>
          <w:szCs w:val="20"/>
        </w:rPr>
        <w:t>vailing level of interest rates as we reinvest cash associated with maturing investments and net flows to the portfolio.</w:t>
      </w:r>
    </w:p>
    <w:p w:rsidR="00000000" w:rsidRDefault="00E97FD0">
      <w:pPr>
        <w:divId w:val="1722972009"/>
        <w:rPr>
          <w:rFonts w:eastAsia="Times New Roman"/>
        </w:rPr>
      </w:pPr>
      <w:r>
        <w:rPr>
          <w:rFonts w:eastAsia="Times New Roman"/>
          <w:b/>
          <w:bCs/>
          <w:color w:val="000000"/>
          <w:sz w:val="20"/>
          <w:szCs w:val="20"/>
        </w:rPr>
        <w:t>Benefits and Other Deductions</w:t>
      </w:r>
    </w:p>
    <w:p w:rsidR="00000000" w:rsidRDefault="00E97FD0">
      <w:pPr>
        <w:ind w:firstLine="360"/>
        <w:divId w:val="706298267"/>
        <w:rPr>
          <w:rFonts w:eastAsia="Times New Roman"/>
        </w:rPr>
      </w:pPr>
      <w:r>
        <w:rPr>
          <w:rFonts w:eastAsia="Times New Roman"/>
          <w:color w:val="000000"/>
          <w:sz w:val="20"/>
          <w:szCs w:val="20"/>
        </w:rPr>
        <w:t>Our primary expenses are:</w:t>
      </w:r>
    </w:p>
    <w:p w:rsidR="00000000" w:rsidRDefault="00E97FD0">
      <w:pPr>
        <w:ind w:hanging="360"/>
        <w:jc w:val="both"/>
        <w:divId w:val="1636642514"/>
        <w:rPr>
          <w:rFonts w:eastAsia="Times New Roman"/>
        </w:rPr>
      </w:pPr>
      <w:r>
        <w:rPr>
          <w:rFonts w:eastAsia="Times New Roman"/>
          <w:color w:val="000000"/>
          <w:sz w:val="20"/>
          <w:szCs w:val="20"/>
        </w:rPr>
        <w:t>•    policyholders’ benefits and interest credited to policyholders’ account ba</w:t>
      </w:r>
      <w:r>
        <w:rPr>
          <w:rFonts w:eastAsia="Times New Roman"/>
          <w:color w:val="000000"/>
          <w:sz w:val="20"/>
          <w:szCs w:val="20"/>
        </w:rPr>
        <w:t>lances;</w:t>
      </w:r>
    </w:p>
    <w:p w:rsidR="00000000" w:rsidRDefault="00E97FD0">
      <w:pPr>
        <w:ind w:hanging="720"/>
        <w:jc w:val="both"/>
        <w:divId w:val="1414818870"/>
        <w:rPr>
          <w:rFonts w:eastAsia="Times New Roman"/>
        </w:rPr>
      </w:pPr>
      <w:r>
        <w:rPr>
          <w:rFonts w:eastAsia="Times New Roman"/>
          <w:color w:val="000000"/>
          <w:sz w:val="20"/>
          <w:szCs w:val="20"/>
        </w:rPr>
        <w:t>•    sales commissions and compensation paid to intermediaries and advisors that distribute our products and services; and</w:t>
      </w:r>
    </w:p>
    <w:p w:rsidR="00000000" w:rsidRDefault="00E97FD0">
      <w:pPr>
        <w:ind w:hanging="360"/>
        <w:divId w:val="226957743"/>
        <w:rPr>
          <w:rFonts w:eastAsia="Times New Roman"/>
        </w:rPr>
      </w:pPr>
      <w:r>
        <w:rPr>
          <w:rFonts w:eastAsia="Times New Roman"/>
          <w:color w:val="000000"/>
          <w:sz w:val="20"/>
          <w:szCs w:val="20"/>
        </w:rPr>
        <w:t>•    compensation and benefits provided to our employees and other operating expenses.</w:t>
      </w:r>
    </w:p>
    <w:p w:rsidR="00000000" w:rsidRDefault="00E97FD0">
      <w:pPr>
        <w:ind w:firstLine="360"/>
        <w:divId w:val="1385327503"/>
        <w:rPr>
          <w:rFonts w:eastAsia="Times New Roman"/>
        </w:rPr>
      </w:pPr>
      <w:r>
        <w:rPr>
          <w:rFonts w:eastAsia="Times New Roman"/>
          <w:color w:val="000000"/>
          <w:sz w:val="20"/>
          <w:szCs w:val="20"/>
        </w:rPr>
        <w:t>Policyholders’ benefits are driven pri</w:t>
      </w:r>
      <w:r>
        <w:rPr>
          <w:rFonts w:eastAsia="Times New Roman"/>
          <w:color w:val="000000"/>
          <w:sz w:val="20"/>
          <w:szCs w:val="20"/>
        </w:rPr>
        <w:t>marily by mortality, customer withdrawals, and benefits which change in response to changes in capital market conditions. In addition, some of our policyholders’ benefits are directly tied to the AV and benefit base of our variable annuity products. Intere</w:t>
      </w:r>
      <w:r>
        <w:rPr>
          <w:rFonts w:eastAsia="Times New Roman"/>
          <w:color w:val="000000"/>
          <w:sz w:val="20"/>
          <w:szCs w:val="20"/>
        </w:rPr>
        <w:t>st credited to policyholders varies in relation to the amount of the underlying AV or benefit base. Sales commissions and compensation paid to intermediaries and advisors vary in relation to premium and fee income generated from these sources, whereas comp</w:t>
      </w:r>
      <w:r>
        <w:rPr>
          <w:rFonts w:eastAsia="Times New Roman"/>
          <w:color w:val="000000"/>
          <w:sz w:val="20"/>
          <w:szCs w:val="20"/>
        </w:rPr>
        <w:t xml:space="preserve">ensation and benefits to our employees are more constant and impacted by </w:t>
      </w:r>
    </w:p>
    <w:p w:rsidR="00000000" w:rsidRDefault="00E97FD0">
      <w:pPr>
        <w:jc w:val="center"/>
        <w:divId w:val="1665280259"/>
        <w:rPr>
          <w:rFonts w:eastAsia="Times New Roman"/>
        </w:rPr>
      </w:pPr>
      <w:r>
        <w:rPr>
          <w:rFonts w:eastAsia="Times New Roman"/>
          <w:color w:val="000000"/>
          <w:sz w:val="20"/>
          <w:szCs w:val="20"/>
        </w:rPr>
        <w:t>70</w:t>
      </w:r>
    </w:p>
    <w:p w:rsidR="00000000" w:rsidRDefault="00E97FD0">
      <w:pPr>
        <w:rPr>
          <w:rFonts w:eastAsia="Times New Roman"/>
        </w:rPr>
      </w:pPr>
      <w:r>
        <w:rPr>
          <w:rFonts w:eastAsia="Times New Roman"/>
        </w:rPr>
        <w:pict>
          <v:rect id="_x0000_i1096" style="width:0;height:1.5pt" o:hralign="center" o:hrstd="t" o:hr="t" fillcolor="#a0a0a0" stroked="f"/>
        </w:pict>
      </w:r>
    </w:p>
    <w:p w:rsidR="00000000" w:rsidRDefault="00E97FD0">
      <w:pPr>
        <w:ind w:firstLine="360"/>
        <w:divId w:val="2043626181"/>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851526602"/>
        <w:rPr>
          <w:rFonts w:eastAsia="Times New Roman"/>
        </w:rPr>
      </w:pPr>
      <w:r>
        <w:rPr>
          <w:rFonts w:eastAsia="Times New Roman"/>
          <w:color w:val="000000"/>
          <w:sz w:val="20"/>
          <w:szCs w:val="20"/>
        </w:rPr>
        <w:t>market wages and decline with increases in efficiency. Our ability to manage these expenses across various economic cycles and products is critical to the profitability of our company.</w:t>
      </w:r>
    </w:p>
    <w:p w:rsidR="00000000" w:rsidRDefault="00E97FD0">
      <w:pPr>
        <w:divId w:val="875965745"/>
        <w:rPr>
          <w:rFonts w:eastAsia="Times New Roman"/>
        </w:rPr>
      </w:pPr>
      <w:r>
        <w:rPr>
          <w:rFonts w:eastAsia="Times New Roman"/>
          <w:b/>
          <w:bCs/>
          <w:color w:val="000000"/>
          <w:sz w:val="20"/>
          <w:szCs w:val="20"/>
        </w:rPr>
        <w:t>Net Income Volatility</w:t>
      </w:r>
    </w:p>
    <w:p w:rsidR="00000000" w:rsidRDefault="00E97FD0">
      <w:pPr>
        <w:ind w:firstLine="360"/>
        <w:divId w:val="1301888478"/>
        <w:rPr>
          <w:rFonts w:eastAsia="Times New Roman"/>
        </w:rPr>
      </w:pPr>
      <w:r>
        <w:rPr>
          <w:rFonts w:eastAsia="Times New Roman"/>
          <w:color w:val="000000"/>
          <w:sz w:val="20"/>
          <w:szCs w:val="20"/>
        </w:rPr>
        <w:t>We have offered and continue to offer variable an</w:t>
      </w:r>
      <w:r>
        <w:rPr>
          <w:rFonts w:eastAsia="Times New Roman"/>
          <w:color w:val="000000"/>
          <w:sz w:val="20"/>
          <w:szCs w:val="20"/>
        </w:rPr>
        <w:t>nuity products with GMxB features. The future claims exposure on these features is sensitive to movements in the equity markets and interest rates. Accordingly, we have implemented hedging and reinsurance programs designed to mitigate the economic exposure</w:t>
      </w:r>
      <w:r>
        <w:rPr>
          <w:rFonts w:eastAsia="Times New Roman"/>
          <w:color w:val="000000"/>
          <w:sz w:val="20"/>
          <w:szCs w:val="20"/>
        </w:rPr>
        <w:t xml:space="preserve"> to us from these features due to equity market and interest rate movements. Changes in the values of the derivatives associated with these programs due to equity market and interest rate movements are recognized in the periods in which they occur while co</w:t>
      </w:r>
      <w:r>
        <w:rPr>
          <w:rFonts w:eastAsia="Times New Roman"/>
          <w:color w:val="000000"/>
          <w:sz w:val="20"/>
          <w:szCs w:val="20"/>
        </w:rPr>
        <w:t>rresponding changes in offsetting liabilities not measured at fair value are recognized over time. This results in net income volatility as further described below. See “—Significant Factors Impacting Our Results—Impact of Hedging and GMIB Reinsurance on R</w:t>
      </w:r>
      <w:r>
        <w:rPr>
          <w:rFonts w:eastAsia="Times New Roman"/>
          <w:color w:val="000000"/>
          <w:sz w:val="20"/>
          <w:szCs w:val="20"/>
        </w:rPr>
        <w:t>esults.”</w:t>
      </w:r>
    </w:p>
    <w:p w:rsidR="00000000" w:rsidRDefault="00E97FD0">
      <w:pPr>
        <w:ind w:firstLine="360"/>
        <w:divId w:val="2057194318"/>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will continue to preserve the economic value of our</w:t>
      </w:r>
      <w:r>
        <w:rPr>
          <w:rFonts w:eastAsia="Times New Roman"/>
          <w:color w:val="000000"/>
          <w:sz w:val="20"/>
          <w:szCs w:val="20"/>
        </w:rPr>
        <w:t xml:space="preserve"> variable annuity contracts and better protect our target variable annuity asset level. However, these static hedge positions increase the size of our derivative positions and may result in higher net income volatility on a period-over-period basis.</w:t>
      </w:r>
    </w:p>
    <w:p w:rsidR="00000000" w:rsidRDefault="00E97FD0">
      <w:pPr>
        <w:ind w:firstLine="360"/>
        <w:divId w:val="2082218104"/>
        <w:rPr>
          <w:rFonts w:eastAsia="Times New Roman"/>
        </w:rPr>
      </w:pPr>
      <w:r>
        <w:rPr>
          <w:rFonts w:eastAsia="Times New Roman"/>
          <w:color w:val="000000"/>
          <w:sz w:val="20"/>
          <w:szCs w:val="20"/>
        </w:rPr>
        <w:t>Due to</w:t>
      </w:r>
      <w:r>
        <w:rPr>
          <w:rFonts w:eastAsia="Times New Roman"/>
          <w:color w:val="000000"/>
          <w:sz w:val="20"/>
          <w:szCs w:val="20"/>
        </w:rPr>
        <w:t xml:space="preserve"> the impacts on our net income of equity market and interest rate movements and other items that are not part of the underlying profitability drivers of our business, we evaluate and manage our business performance using Non-GAAP operating earnings, a non-</w:t>
      </w:r>
      <w:r>
        <w:rPr>
          <w:rFonts w:eastAsia="Times New Roman"/>
          <w:color w:val="000000"/>
          <w:sz w:val="20"/>
          <w:szCs w:val="20"/>
        </w:rPr>
        <w:t xml:space="preserve">GAAP financial measure that is intended to remove these impacts from our results. See “—Key Operating Measures—Non-GAAP Operating Earnings. </w:t>
      </w:r>
    </w:p>
    <w:p w:rsidR="00000000" w:rsidRDefault="00E97FD0">
      <w:pPr>
        <w:divId w:val="543752985"/>
        <w:rPr>
          <w:rFonts w:eastAsia="Times New Roman"/>
        </w:rPr>
      </w:pPr>
      <w:r>
        <w:rPr>
          <w:rFonts w:eastAsia="Times New Roman"/>
          <w:b/>
          <w:bCs/>
          <w:color w:val="000000"/>
          <w:sz w:val="20"/>
          <w:szCs w:val="20"/>
        </w:rPr>
        <w:t xml:space="preserve">Significant Factors Impacting Our Results </w:t>
      </w:r>
    </w:p>
    <w:p w:rsidR="00000000" w:rsidRDefault="00E97FD0">
      <w:pPr>
        <w:ind w:firstLine="360"/>
        <w:divId w:val="1539391501"/>
        <w:rPr>
          <w:rFonts w:eastAsia="Times New Roman"/>
        </w:rPr>
      </w:pPr>
      <w:r>
        <w:rPr>
          <w:rFonts w:eastAsia="Times New Roman"/>
          <w:color w:val="000000"/>
          <w:sz w:val="20"/>
          <w:szCs w:val="20"/>
        </w:rPr>
        <w:t xml:space="preserve">The following significant factors have impacted, and may in the future impact, our financial condition, results of operations or cash flows. </w:t>
      </w:r>
    </w:p>
    <w:p w:rsidR="00000000" w:rsidRDefault="00E97FD0">
      <w:pPr>
        <w:jc w:val="both"/>
        <w:divId w:val="1208689181"/>
        <w:rPr>
          <w:rFonts w:eastAsia="Times New Roman"/>
        </w:rPr>
      </w:pPr>
      <w:r>
        <w:rPr>
          <w:rFonts w:eastAsia="Times New Roman"/>
          <w:b/>
          <w:bCs/>
          <w:i/>
          <w:iCs/>
          <w:color w:val="000000"/>
          <w:sz w:val="20"/>
          <w:szCs w:val="20"/>
        </w:rPr>
        <w:t xml:space="preserve">Impact of Hedging and GMIB Reinsurance on Results </w:t>
      </w:r>
    </w:p>
    <w:p w:rsidR="00000000" w:rsidRDefault="00E97FD0">
      <w:pPr>
        <w:ind w:firstLine="360"/>
        <w:divId w:val="1433864352"/>
        <w:rPr>
          <w:rFonts w:eastAsia="Times New Roman"/>
        </w:rPr>
      </w:pPr>
      <w:r>
        <w:rPr>
          <w:rFonts w:eastAsia="Times New Roman"/>
          <w:color w:val="000000"/>
          <w:sz w:val="20"/>
          <w:szCs w:val="20"/>
        </w:rPr>
        <w:t>We have offered and continue to offer variable annuity products</w:t>
      </w:r>
      <w:r>
        <w:rPr>
          <w:rFonts w:eastAsia="Times New Roman"/>
          <w:color w:val="000000"/>
          <w:sz w:val="20"/>
          <w:szCs w:val="20"/>
        </w:rPr>
        <w:t xml:space="preserve"> with GMxB features. The future claims exposure on these features is sensitive to movements in the equity markets and interest rates. Accordingly, we have implemented hedging and reinsurance programs designed to mitigate the economic exposure to us from th</w:t>
      </w:r>
      <w:r>
        <w:rPr>
          <w:rFonts w:eastAsia="Times New Roman"/>
          <w:color w:val="000000"/>
          <w:sz w:val="20"/>
          <w:szCs w:val="20"/>
        </w:rPr>
        <w:t xml:space="preserve">ese features due to equity market and interest rate movements. These programs include: </w:t>
      </w:r>
    </w:p>
    <w:p w:rsidR="00000000" w:rsidRDefault="00E97FD0">
      <w:pPr>
        <w:ind w:hanging="360"/>
        <w:jc w:val="both"/>
        <w:divId w:val="1884708795"/>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 we reevaluate our economic exposure at least daily and rebalance o</w:t>
      </w:r>
      <w:r>
        <w:rPr>
          <w:rFonts w:eastAsia="Times New Roman"/>
          <w:color w:val="000000"/>
          <w:sz w:val="20"/>
          <w:szCs w:val="20"/>
        </w:rPr>
        <w:t>ur hedge positions accordingly) to mitigate certain risks associated with the GMxB features that are embedded in our liabilities for our variable annuity products. This program utilizes various derivative instruments that are managed in an effort to reduce</w:t>
      </w:r>
      <w:r>
        <w:rPr>
          <w:rFonts w:eastAsia="Times New Roman"/>
          <w:color w:val="000000"/>
          <w:sz w:val="20"/>
          <w:szCs w:val="20"/>
        </w:rPr>
        <w:t xml:space="preserve"> the economic impact of unfavorable changes in GMxB features’ exposures attributable to movements in the equity markets and interest rates. Although this program is designed to provide a measure of economic protection against the impact of adverse market c</w:t>
      </w:r>
      <w:r>
        <w:rPr>
          <w:rFonts w:eastAsia="Times New Roman"/>
          <w:color w:val="000000"/>
          <w:sz w:val="20"/>
          <w:szCs w:val="20"/>
        </w:rPr>
        <w:t>onditions, it does not qualify for hedge accounting treatment. Accordingly, changes in value of the derivatives will be recognized in the period in which they occur with offsetting changes in reserves partially recognized in the current period, resulting i</w:t>
      </w:r>
      <w:r>
        <w:rPr>
          <w:rFonts w:eastAsia="Times New Roman"/>
          <w:color w:val="000000"/>
          <w:sz w:val="20"/>
          <w:szCs w:val="20"/>
        </w:rPr>
        <w:t>n net income volatility. In addition to our dynamic hedging program, we have a hedging program using static hedge positions (derivative positions intended to be HTM with less frequent re-balancing) to protect our statutory capital against stress scenarios.</w:t>
      </w:r>
      <w:r>
        <w:rPr>
          <w:rFonts w:eastAsia="Times New Roman"/>
          <w:color w:val="000000"/>
          <w:sz w:val="20"/>
          <w:szCs w:val="20"/>
        </w:rPr>
        <w:t xml:space="preserve"> This program in addition to our dynamic hedge program has increased the size of our derivative positions, resulting in an increase in net income volatility. The impacts are most pronounced for variable annuity products in our Individual Retirement segment</w:t>
      </w:r>
      <w:r>
        <w:rPr>
          <w:rFonts w:eastAsia="Times New Roman"/>
          <w:color w:val="000000"/>
          <w:sz w:val="20"/>
          <w:szCs w:val="20"/>
        </w:rPr>
        <w:t xml:space="preserve">. </w:t>
      </w:r>
    </w:p>
    <w:p w:rsidR="00000000" w:rsidRDefault="00E97FD0">
      <w:pPr>
        <w:ind w:hanging="360"/>
        <w:jc w:val="both"/>
        <w:divId w:val="835532140"/>
        <w:rPr>
          <w:rFonts w:eastAsia="Times New Roman"/>
        </w:rPr>
      </w:pPr>
      <w:r>
        <w:rPr>
          <w:rFonts w:eastAsia="Times New Roman"/>
          <w:color w:val="000000"/>
          <w:sz w:val="20"/>
          <w:szCs w:val="20"/>
        </w:rPr>
        <w:t>•</w:t>
      </w:r>
      <w:r>
        <w:rPr>
          <w:rFonts w:eastAsia="Times New Roman"/>
          <w:i/>
          <w:iCs/>
          <w:color w:val="000000"/>
          <w:sz w:val="20"/>
          <w:szCs w:val="20"/>
        </w:rPr>
        <w:t xml:space="preserve">GMIB reinsurance contracts. </w:t>
      </w:r>
      <w:r>
        <w:rPr>
          <w:rFonts w:eastAsia="Times New Roman"/>
          <w:color w:val="000000"/>
          <w:sz w:val="20"/>
          <w:szCs w:val="20"/>
        </w:rPr>
        <w:t>Historically, GMIB reinsurance contracts were used to cede to non-affiliated reinsurers a portion of our exposure to variable annuity products that offer a GMIB feature. We account for the GMIB reinsurance contracts as deriv</w:t>
      </w:r>
      <w:r>
        <w:rPr>
          <w:rFonts w:eastAsia="Times New Roman"/>
          <w:color w:val="000000"/>
          <w:sz w:val="20"/>
          <w:szCs w:val="20"/>
        </w:rPr>
        <w:t>atives and report them at fair value. Gross GMIB reserves are calculated on the basis of assumptions related to projected benefits and related contract charges over the lives of the contracts. Accordingly, our gross reserves will not immediately reflect th</w:t>
      </w:r>
      <w:r>
        <w:rPr>
          <w:rFonts w:eastAsia="Times New Roman"/>
          <w:color w:val="000000"/>
          <w:sz w:val="20"/>
          <w:szCs w:val="20"/>
        </w:rPr>
        <w:t>e offsetting impact on future claims exposure resulting from the same capital market or interest rate fluctuations that cause gains or losses on the fair value of the GMIB reinsurance contracts. Because changes in the fair value of the GMIB reinsurance con</w:t>
      </w:r>
      <w:r>
        <w:rPr>
          <w:rFonts w:eastAsia="Times New Roman"/>
          <w:color w:val="000000"/>
          <w:sz w:val="20"/>
          <w:szCs w:val="20"/>
        </w:rPr>
        <w:t xml:space="preserve">tracts are recorded in the period in which they occur and a majority of the changes in gross reserves for GMIB are recognized over time, net income will be more volatile. </w:t>
      </w:r>
    </w:p>
    <w:p w:rsidR="00000000" w:rsidRDefault="00E97FD0">
      <w:pPr>
        <w:jc w:val="center"/>
        <w:divId w:val="239021227"/>
        <w:rPr>
          <w:rFonts w:eastAsia="Times New Roman"/>
        </w:rPr>
      </w:pPr>
      <w:r>
        <w:rPr>
          <w:rFonts w:eastAsia="Times New Roman"/>
          <w:color w:val="000000"/>
          <w:sz w:val="20"/>
          <w:szCs w:val="20"/>
        </w:rPr>
        <w:t>71</w:t>
      </w:r>
    </w:p>
    <w:p w:rsidR="00000000" w:rsidRDefault="00E97FD0">
      <w:pPr>
        <w:rPr>
          <w:rFonts w:eastAsia="Times New Roman"/>
        </w:rPr>
      </w:pPr>
      <w:r>
        <w:rPr>
          <w:rFonts w:eastAsia="Times New Roman"/>
        </w:rPr>
        <w:pict>
          <v:rect id="_x0000_i1097" style="width:0;height:1.5pt" o:hralign="center" o:hrstd="t" o:hr="t" fillcolor="#a0a0a0" stroked="f"/>
        </w:pict>
      </w:r>
    </w:p>
    <w:p w:rsidR="00000000" w:rsidRDefault="00E97FD0">
      <w:pPr>
        <w:ind w:firstLine="360"/>
        <w:divId w:val="165028216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both"/>
        <w:divId w:val="1597206278"/>
        <w:rPr>
          <w:rFonts w:eastAsia="Times New Roman"/>
        </w:rPr>
      </w:pPr>
      <w:r>
        <w:rPr>
          <w:rFonts w:eastAsia="Times New Roman"/>
          <w:b/>
          <w:bCs/>
          <w:i/>
          <w:iCs/>
          <w:color w:val="000000"/>
          <w:sz w:val="20"/>
          <w:szCs w:val="20"/>
        </w:rPr>
        <w:t xml:space="preserve">Effect of Assumption Updates on Operating Results </w:t>
      </w:r>
    </w:p>
    <w:p w:rsidR="00000000" w:rsidRDefault="00E97FD0">
      <w:pPr>
        <w:ind w:firstLine="360"/>
        <w:divId w:val="1566604956"/>
        <w:rPr>
          <w:rFonts w:eastAsia="Times New Roman"/>
        </w:rPr>
      </w:pPr>
      <w:r>
        <w:rPr>
          <w:rFonts w:eastAsia="Times New Roman"/>
          <w:color w:val="000000"/>
          <w:sz w:val="20"/>
          <w:szCs w:val="20"/>
        </w:rPr>
        <w:t xml:space="preserve">During the third quarter of each year, we conduct our annual review of the assumptions underlying the valuation of DAC, deferred sales inducement assets, unearned revenue </w:t>
      </w:r>
      <w:r>
        <w:rPr>
          <w:rFonts w:eastAsia="Times New Roman"/>
          <w:color w:val="000000"/>
          <w:sz w:val="20"/>
          <w:szCs w:val="20"/>
        </w:rPr>
        <w:t>liabilities, liabilities for future policyholder benefits and embedded derivatives for our Individual Retirement, Group Retirement, and Protection Solution segments (assumption reviews are not relevant for the Investment Management and Research segment). A</w:t>
      </w:r>
      <w:r>
        <w:rPr>
          <w:rFonts w:eastAsia="Times New Roman"/>
          <w:color w:val="000000"/>
          <w:sz w:val="20"/>
          <w:szCs w:val="20"/>
        </w:rPr>
        <w:t xml:space="preserve">ssumptions are based on a combination of Company experience, industry experience, management actions and expert judgment and reflect our best estimate as of the date of the applicable financial statements. </w:t>
      </w:r>
    </w:p>
    <w:p w:rsidR="00000000" w:rsidRDefault="00E97FD0">
      <w:pPr>
        <w:ind w:firstLine="360"/>
        <w:divId w:val="1297492040"/>
        <w:rPr>
          <w:rFonts w:eastAsia="Times New Roman"/>
        </w:rPr>
      </w:pPr>
      <w:r>
        <w:rPr>
          <w:rFonts w:eastAsia="Times New Roman"/>
          <w:color w:val="000000"/>
          <w:sz w:val="20"/>
          <w:szCs w:val="20"/>
        </w:rPr>
        <w:t>Most of the variable annuity products, variable u</w:t>
      </w:r>
      <w:r>
        <w:rPr>
          <w:rFonts w:eastAsia="Times New Roman"/>
          <w:color w:val="000000"/>
          <w:sz w:val="20"/>
          <w:szCs w:val="20"/>
        </w:rPr>
        <w:t>niversal life insurance and universal life insurance products we offer maintain policyholder deposits that are reported as liabilities and classified within either Separate Accounts liabilities or policyholder account balances. Our products and riders also</w:t>
      </w:r>
      <w:r>
        <w:rPr>
          <w:rFonts w:eastAsia="Times New Roman"/>
          <w:color w:val="000000"/>
          <w:sz w:val="20"/>
          <w:szCs w:val="20"/>
        </w:rPr>
        <w:t xml:space="preserve"> impact liabilities for future policyholder benefits and unearned revenues and assets for DAC and DSI. The valuation of these assets and liabilities (other than deposits) are based on differing accounting methods depending on the product, each of which req</w:t>
      </w:r>
      <w:r>
        <w:rPr>
          <w:rFonts w:eastAsia="Times New Roman"/>
          <w:color w:val="000000"/>
          <w:sz w:val="20"/>
          <w:szCs w:val="20"/>
        </w:rPr>
        <w:t xml:space="preserve">uires numerous assumptions and considerable judgment. The accounting guidance applied in the valuation of these assets and liabilities includes, but is not limited to, the following: (i) traditional life insurance products for which assumptions are locked </w:t>
      </w:r>
      <w:r>
        <w:rPr>
          <w:rFonts w:eastAsia="Times New Roman"/>
          <w:color w:val="000000"/>
          <w:sz w:val="20"/>
          <w:szCs w:val="20"/>
        </w:rPr>
        <w:t>in at inception; (ii) universal life insurance and variable life insurance secondary guarantees for which benefit liabilities are determined by estimating the expected value of death benefits payable when the account balance is projected to be zero and rec</w:t>
      </w:r>
      <w:r>
        <w:rPr>
          <w:rFonts w:eastAsia="Times New Roman"/>
          <w:color w:val="000000"/>
          <w:sz w:val="20"/>
          <w:szCs w:val="20"/>
        </w:rPr>
        <w:t>ognizing those benefits ratably over the accumulation period based on total expected assessments; (iii) certain product guarantees for which benefit liabilities are accrued over the life of the contract in proportion to actual and future expected policy as</w:t>
      </w:r>
      <w:r>
        <w:rPr>
          <w:rFonts w:eastAsia="Times New Roman"/>
          <w:color w:val="000000"/>
          <w:sz w:val="20"/>
          <w:szCs w:val="20"/>
        </w:rPr>
        <w:t xml:space="preserve">sessments; and (iv) certain product guarantees reported as embedded derivatives at fair value. </w:t>
      </w:r>
    </w:p>
    <w:p w:rsidR="00000000" w:rsidRDefault="00E97FD0">
      <w:pPr>
        <w:ind w:firstLine="360"/>
        <w:divId w:val="1767650010"/>
        <w:rPr>
          <w:rFonts w:eastAsia="Times New Roman"/>
        </w:rPr>
      </w:pPr>
      <w:r>
        <w:rPr>
          <w:rFonts w:eastAsia="Times New Roman"/>
          <w:color w:val="000000"/>
          <w:sz w:val="20"/>
          <w:szCs w:val="20"/>
        </w:rPr>
        <w:t>For further details of our accounting policies and related judgments pertaining to assumption updates, see Note 2  to the Notes to the Company’s consolidated fi</w:t>
      </w:r>
      <w:r>
        <w:rPr>
          <w:rFonts w:eastAsia="Times New Roman"/>
          <w:color w:val="000000"/>
          <w:sz w:val="20"/>
          <w:szCs w:val="20"/>
        </w:rPr>
        <w:t>nancial statements and “—Summary of Critical Accounting Estimates—Liability for Future Policy Benefits” included in the 2020 Form 10-K.</w:t>
      </w:r>
    </w:p>
    <w:p w:rsidR="00000000" w:rsidRDefault="00E97FD0">
      <w:pPr>
        <w:jc w:val="both"/>
        <w:divId w:val="1549561534"/>
        <w:rPr>
          <w:rFonts w:eastAsia="Times New Roman"/>
        </w:rPr>
      </w:pPr>
      <w:r>
        <w:rPr>
          <w:rFonts w:eastAsia="Times New Roman"/>
          <w:b/>
          <w:bCs/>
          <w:i/>
          <w:iCs/>
          <w:color w:val="000000"/>
          <w:sz w:val="20"/>
          <w:szCs w:val="20"/>
        </w:rPr>
        <w:t>Assumption Updates and Model Changes</w:t>
      </w:r>
    </w:p>
    <w:p w:rsidR="00000000" w:rsidRDefault="00E97FD0">
      <w:pPr>
        <w:ind w:firstLine="360"/>
        <w:divId w:val="598954998"/>
        <w:rPr>
          <w:rFonts w:eastAsia="Times New Roman"/>
        </w:rPr>
      </w:pPr>
      <w:r>
        <w:rPr>
          <w:rFonts w:eastAsia="Times New Roman"/>
          <w:color w:val="000000"/>
          <w:sz w:val="20"/>
          <w:szCs w:val="20"/>
        </w:rPr>
        <w:t xml:space="preserve">We conduct our annual review of our assumptions and models during the third quarter of each year. We also update our assumptions as needed in the event we become aware of economic conditions or events that could require a change in our assumptions that we </w:t>
      </w:r>
      <w:r>
        <w:rPr>
          <w:rFonts w:eastAsia="Times New Roman"/>
          <w:color w:val="000000"/>
          <w:sz w:val="20"/>
          <w:szCs w:val="20"/>
        </w:rPr>
        <w:t xml:space="preserve">believe may have a significant impact to the carrying value of product liabilities and assets and consequently materially impact our earnings in the period of the change. </w:t>
      </w:r>
    </w:p>
    <w:p w:rsidR="00000000" w:rsidRDefault="00E97FD0">
      <w:pPr>
        <w:divId w:val="591358724"/>
        <w:rPr>
          <w:rFonts w:eastAsia="Times New Roman"/>
        </w:rPr>
      </w:pPr>
      <w:r>
        <w:rPr>
          <w:rFonts w:eastAsia="Times New Roman"/>
          <w:i/>
          <w:iCs/>
          <w:color w:val="000000"/>
          <w:sz w:val="20"/>
          <w:szCs w:val="20"/>
          <w:u w:val="single"/>
        </w:rPr>
        <w:t xml:space="preserve">Impact of Assumption Updates and Model Changes on Income from Continuing Operations </w:t>
      </w:r>
      <w:r>
        <w:rPr>
          <w:rFonts w:eastAsia="Times New Roman"/>
          <w:i/>
          <w:iCs/>
          <w:color w:val="000000"/>
          <w:sz w:val="20"/>
          <w:szCs w:val="20"/>
          <w:u w:val="single"/>
        </w:rPr>
        <w:t>before income taxes and Net income (loss)</w:t>
      </w:r>
    </w:p>
    <w:p w:rsidR="00000000" w:rsidRDefault="00E97FD0">
      <w:pPr>
        <w:ind w:firstLine="360"/>
        <w:divId w:val="301007173"/>
        <w:rPr>
          <w:rFonts w:eastAsia="Times New Roman"/>
        </w:rPr>
      </w:pPr>
      <w:r>
        <w:rPr>
          <w:rFonts w:eastAsia="Times New Roman"/>
          <w:color w:val="000000"/>
          <w:sz w:val="20"/>
          <w:szCs w:val="20"/>
        </w:rPr>
        <w:t>The table below presents the impact of our actuarial assumption update during the three months ended March 31,2020 to our Income (loss) from continuing operations, before income taxes and Net income (loss). There w</w:t>
      </w:r>
      <w:r>
        <w:rPr>
          <w:rFonts w:eastAsia="Times New Roman"/>
          <w:color w:val="000000"/>
          <w:sz w:val="20"/>
          <w:szCs w:val="20"/>
        </w:rPr>
        <w:t>as no assumption update for the three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983"/>
        <w:gridCol w:w="37"/>
        <w:gridCol w:w="36"/>
        <w:gridCol w:w="36"/>
        <w:gridCol w:w="36"/>
        <w:gridCol w:w="36"/>
        <w:gridCol w:w="565"/>
        <w:gridCol w:w="36"/>
        <w:gridCol w:w="36"/>
        <w:gridCol w:w="36"/>
        <w:gridCol w:w="120"/>
        <w:gridCol w:w="1273"/>
        <w:gridCol w:w="36"/>
      </w:tblGrid>
      <w:tr w:rsidR="00000000">
        <w:trPr>
          <w:divId w:val="1683240480"/>
        </w:trPr>
        <w:tc>
          <w:tcPr>
            <w:tcW w:w="50" w:type="pct"/>
            <w:vAlign w:val="center"/>
            <w:hideMark/>
          </w:tcPr>
          <w:p w:rsidR="00000000" w:rsidRDefault="00E97FD0">
            <w:pPr>
              <w:ind w:firstLine="360"/>
              <w:rPr>
                <w:rFonts w:eastAsia="Times New Roman"/>
              </w:rPr>
            </w:pPr>
          </w:p>
        </w:tc>
        <w:tc>
          <w:tcPr>
            <w:tcW w:w="401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7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68324048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 (1)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83240480"/>
        </w:trPr>
        <w:tc>
          <w:tcPr>
            <w:tcW w:w="0" w:type="auto"/>
            <w:gridSpan w:val="3"/>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8324048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68324048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Impact of assumption update on 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83240480"/>
        </w:trPr>
        <w:tc>
          <w:tcPr>
            <w:tcW w:w="0" w:type="auto"/>
            <w:gridSpan w:val="3"/>
            <w:shd w:val="clear" w:color="auto" w:fill="CCEEFF"/>
            <w:tcMar>
              <w:top w:w="30" w:type="dxa"/>
              <w:left w:w="20" w:type="dxa"/>
              <w:bottom w:w="30" w:type="dxa"/>
              <w:right w:w="20" w:type="dxa"/>
            </w:tcMar>
            <w:vAlign w:val="bottom"/>
            <w:hideMark/>
          </w:tcPr>
          <w:p w:rsidR="00000000" w:rsidRDefault="00E97FD0">
            <w:pPr>
              <w:divId w:val="774708633"/>
              <w:rPr>
                <w:rFonts w:eastAsia="Times New Roman"/>
              </w:rPr>
            </w:pPr>
            <w:r>
              <w:rPr>
                <w:rFonts w:eastAsia="Times New Roman"/>
                <w:color w:val="000000"/>
                <w:sz w:val="20"/>
                <w:szCs w:val="20"/>
              </w:rPr>
              <w:t>Variable annuity product features related assumption update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(1,468)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3240480"/>
        </w:trPr>
        <w:tc>
          <w:tcPr>
            <w:tcW w:w="0" w:type="auto"/>
            <w:gridSpan w:val="3"/>
            <w:shd w:val="clear" w:color="auto" w:fill="FFFFFF"/>
            <w:tcMar>
              <w:top w:w="30" w:type="dxa"/>
              <w:left w:w="20" w:type="dxa"/>
              <w:bottom w:w="30" w:type="dxa"/>
              <w:right w:w="20" w:type="dxa"/>
            </w:tcMar>
            <w:vAlign w:val="bottom"/>
            <w:hideMark/>
          </w:tcPr>
          <w:p w:rsidR="00000000" w:rsidRDefault="00E97FD0">
            <w:pPr>
              <w:divId w:val="2068382778"/>
              <w:rPr>
                <w:rFonts w:eastAsia="Times New Roman"/>
              </w:rPr>
            </w:pPr>
            <w:r>
              <w:rPr>
                <w:rFonts w:eastAsia="Times New Roman"/>
                <w:color w:val="000000"/>
                <w:sz w:val="20"/>
                <w:szCs w:val="20"/>
              </w:rPr>
              <w:t>Assumption updates for other business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(1,049)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3240480"/>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Impact of assumption updates on Income (loss) from continuing operations, before income tax</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324048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Income tax benefit on assumption update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83240480"/>
        </w:trPr>
        <w:tc>
          <w:tcPr>
            <w:tcW w:w="0" w:type="auto"/>
            <w:gridSpan w:val="3"/>
            <w:shd w:val="clear" w:color="auto" w:fill="CCEEFF"/>
            <w:tcMar>
              <w:top w:w="30" w:type="dxa"/>
              <w:left w:w="20" w:type="dxa"/>
              <w:bottom w:w="30" w:type="dxa"/>
              <w:right w:w="20" w:type="dxa"/>
            </w:tcMar>
            <w:vAlign w:val="bottom"/>
            <w:hideMark/>
          </w:tcPr>
          <w:p w:rsidR="00000000" w:rsidRDefault="00E97FD0">
            <w:pPr>
              <w:divId w:val="1015041530"/>
              <w:rPr>
                <w:rFonts w:eastAsia="Times New Roman"/>
              </w:rPr>
            </w:pPr>
            <w:r>
              <w:rPr>
                <w:rFonts w:eastAsia="Times New Roman"/>
                <w:color w:val="000000"/>
                <w:sz w:val="20"/>
                <w:szCs w:val="20"/>
              </w:rPr>
              <w:t>Net income (loss) impact of assumption update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2109544449"/>
        <w:rPr>
          <w:rFonts w:eastAsia="Times New Roman"/>
        </w:rPr>
      </w:pPr>
      <w:r>
        <w:rPr>
          <w:rFonts w:eastAsia="Times New Roman"/>
          <w:color w:val="000000"/>
          <w:sz w:val="18"/>
          <w:szCs w:val="18"/>
        </w:rPr>
        <w:t xml:space="preserve">(1) </w:t>
      </w:r>
      <w:r>
        <w:rPr>
          <w:rFonts w:eastAsia="Times New Roman"/>
          <w:color w:val="000000"/>
          <w:sz w:val="18"/>
          <w:szCs w:val="18"/>
        </w:rPr>
        <w:t xml:space="preserve">During the first quarter of 2020, we updated interest rate assumption and the impact was </w:t>
      </w:r>
      <w:r>
        <w:rPr>
          <w:rFonts w:eastAsia="Times New Roman"/>
          <w:color w:val="000000"/>
          <w:sz w:val="20"/>
          <w:szCs w:val="20"/>
        </w:rPr>
        <w:t>a decrease to Net income (loss) of $2.0 billion</w:t>
      </w:r>
      <w:r>
        <w:rPr>
          <w:rFonts w:eastAsia="Times New Roman"/>
          <w:color w:val="000000"/>
          <w:sz w:val="18"/>
          <w:szCs w:val="18"/>
        </w:rPr>
        <w:t>. See Note 2 of the Notes to the Consolidated Financial Statements in this Form 10-Q.</w:t>
      </w:r>
    </w:p>
    <w:p w:rsidR="00000000" w:rsidRDefault="00E97FD0">
      <w:pPr>
        <w:divId w:val="1903711948"/>
        <w:rPr>
          <w:rFonts w:eastAsia="Times New Roman"/>
        </w:rPr>
      </w:pPr>
      <w:r>
        <w:rPr>
          <w:rFonts w:eastAsia="Times New Roman"/>
          <w:b/>
          <w:bCs/>
          <w:color w:val="000000"/>
          <w:sz w:val="20"/>
          <w:szCs w:val="20"/>
        </w:rPr>
        <w:t>2020 Assumption Updates</w:t>
      </w:r>
    </w:p>
    <w:p w:rsidR="00000000" w:rsidRDefault="00E97FD0">
      <w:pPr>
        <w:ind w:firstLine="360"/>
        <w:divId w:val="2110536751"/>
        <w:rPr>
          <w:rFonts w:eastAsia="Times New Roman"/>
        </w:rPr>
      </w:pPr>
      <w:r>
        <w:rPr>
          <w:rFonts w:eastAsia="Times New Roman"/>
          <w:color w:val="000000"/>
          <w:sz w:val="20"/>
          <w:szCs w:val="20"/>
        </w:rPr>
        <w:t>Due to the</w:t>
      </w:r>
      <w:r>
        <w:rPr>
          <w:rFonts w:eastAsia="Times New Roman"/>
          <w:color w:val="000000"/>
          <w:sz w:val="20"/>
          <w:szCs w:val="20"/>
        </w:rPr>
        <w:t xml:space="preserve"> extraordinary economic conditions driven by the COVID-19 pandemic in the first quarter of 2020, we updated our interest rate assumption to grade from the current spot interest rate to an ultimate five-year historical average over a 10-year period. As such</w:t>
      </w:r>
      <w:r>
        <w:rPr>
          <w:rFonts w:eastAsia="Times New Roman"/>
          <w:color w:val="000000"/>
          <w:sz w:val="20"/>
          <w:szCs w:val="20"/>
        </w:rPr>
        <w:t>, the 10-year U.S. Treasury yield grades from the current level to an ultimate 5-year average of 2.25%.</w:t>
      </w:r>
    </w:p>
    <w:p w:rsidR="00000000" w:rsidRDefault="00E97FD0">
      <w:pPr>
        <w:jc w:val="center"/>
        <w:divId w:val="2029520650"/>
        <w:rPr>
          <w:rFonts w:eastAsia="Times New Roman"/>
        </w:rPr>
      </w:pPr>
      <w:r>
        <w:rPr>
          <w:rFonts w:eastAsia="Times New Roman"/>
          <w:color w:val="000000"/>
          <w:sz w:val="20"/>
          <w:szCs w:val="20"/>
        </w:rPr>
        <w:t>72</w:t>
      </w:r>
    </w:p>
    <w:p w:rsidR="00000000" w:rsidRDefault="00E97FD0">
      <w:pPr>
        <w:rPr>
          <w:rFonts w:eastAsia="Times New Roman"/>
        </w:rPr>
      </w:pPr>
      <w:r>
        <w:rPr>
          <w:rFonts w:eastAsia="Times New Roman"/>
        </w:rPr>
        <w:pict>
          <v:rect id="_x0000_i1098" style="width:0;height:1.5pt" o:hralign="center" o:hrstd="t" o:hr="t" fillcolor="#a0a0a0" stroked="f"/>
        </w:pict>
      </w:r>
    </w:p>
    <w:p w:rsidR="00000000" w:rsidRDefault="00E97FD0">
      <w:pPr>
        <w:ind w:firstLine="360"/>
        <w:divId w:val="143743992"/>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360"/>
        <w:divId w:val="2006275324"/>
        <w:rPr>
          <w:rFonts w:eastAsia="Times New Roman"/>
        </w:rPr>
      </w:pPr>
      <w:r>
        <w:rPr>
          <w:rFonts w:eastAsia="Times New Roman"/>
          <w:color w:val="000000"/>
          <w:sz w:val="20"/>
          <w:szCs w:val="20"/>
        </w:rPr>
        <w:t>The low interest rate environment and update to the interest rate assumption caused a loss recognition event for our life interest-sensitive products, as well as to certain run-off business included in Corporate and Other. This loss recognition event cause</w:t>
      </w:r>
      <w:r>
        <w:rPr>
          <w:rFonts w:eastAsia="Times New Roman"/>
          <w:color w:val="000000"/>
          <w:sz w:val="20"/>
          <w:szCs w:val="20"/>
        </w:rPr>
        <w:t>d an acceleration of DAC amortization on our life interest-sensitive products and an increase in the premium deficiency reserve on the run-off business in the first quarter of 2020.</w:t>
      </w:r>
    </w:p>
    <w:p w:rsidR="00000000" w:rsidRDefault="00E97FD0">
      <w:pPr>
        <w:ind w:firstLine="360"/>
        <w:divId w:val="1563906784"/>
        <w:rPr>
          <w:rFonts w:eastAsia="Times New Roman"/>
        </w:rPr>
      </w:pPr>
      <w:r>
        <w:rPr>
          <w:rFonts w:eastAsia="Times New Roman"/>
          <w:color w:val="000000"/>
          <w:sz w:val="20"/>
          <w:szCs w:val="20"/>
        </w:rPr>
        <w:t xml:space="preserve">The impact of the economic assumption update in the first quarter of 2020 </w:t>
      </w:r>
      <w:r>
        <w:rPr>
          <w:rFonts w:eastAsia="Times New Roman"/>
          <w:color w:val="000000"/>
          <w:sz w:val="20"/>
          <w:szCs w:val="20"/>
        </w:rPr>
        <w:t>was a decrease of $2.5 billion to income (loss) from continuing operations, before income taxes and a decrease to net income (loss) of $2.0 billion.</w:t>
      </w:r>
    </w:p>
    <w:p w:rsidR="00000000" w:rsidRDefault="00E97FD0">
      <w:pPr>
        <w:ind w:firstLine="360"/>
        <w:divId w:val="1881822854"/>
        <w:rPr>
          <w:rFonts w:eastAsia="Times New Roman"/>
        </w:rPr>
      </w:pPr>
      <w:r>
        <w:rPr>
          <w:rFonts w:eastAsia="Times New Roman"/>
          <w:color w:val="000000"/>
          <w:sz w:val="20"/>
          <w:szCs w:val="20"/>
        </w:rPr>
        <w:t>The net impact of this assumption update on income (loss) from continuing operations, before income taxes o</w:t>
      </w:r>
      <w:r>
        <w:rPr>
          <w:rFonts w:eastAsia="Times New Roman"/>
          <w:color w:val="000000"/>
          <w:sz w:val="20"/>
          <w:szCs w:val="20"/>
        </w:rPr>
        <w:t>f $2.5 billion consisted of an increase in policy charges and fee income of $46 million, an increase in policyholders’ benefits of $1.4 billion, a decrease in interest credited to policyholders’ account balances of $6 million and an increase in the amortiz</w:t>
      </w:r>
      <w:r>
        <w:rPr>
          <w:rFonts w:eastAsia="Times New Roman"/>
          <w:color w:val="000000"/>
          <w:sz w:val="20"/>
          <w:szCs w:val="20"/>
        </w:rPr>
        <w:t>ation of DAC of $1.1 billion.</w:t>
      </w:r>
    </w:p>
    <w:p w:rsidR="00000000" w:rsidRDefault="00E97FD0">
      <w:pPr>
        <w:divId w:val="1998076105"/>
        <w:rPr>
          <w:rFonts w:eastAsia="Times New Roman"/>
        </w:rPr>
      </w:pPr>
      <w:r>
        <w:rPr>
          <w:rFonts w:eastAsia="Times New Roman"/>
          <w:b/>
          <w:bCs/>
          <w:color w:val="000000"/>
          <w:sz w:val="20"/>
          <w:szCs w:val="20"/>
        </w:rPr>
        <w:t>Model Changes</w:t>
      </w:r>
    </w:p>
    <w:p w:rsidR="00000000" w:rsidRDefault="00E97FD0">
      <w:pPr>
        <w:ind w:firstLine="360"/>
        <w:divId w:val="27799877"/>
        <w:rPr>
          <w:rFonts w:eastAsia="Times New Roman"/>
        </w:rPr>
      </w:pPr>
      <w:r>
        <w:rPr>
          <w:rFonts w:eastAsia="Times New Roman"/>
          <w:color w:val="000000"/>
          <w:sz w:val="20"/>
          <w:szCs w:val="20"/>
        </w:rPr>
        <w:t>In the first quarter of 2020, we adopted a new economic scenario generator to calculate the fair value of the GMIB reinsurance contract asset and GMxB derivative features liability, eliminating reliance on AXA Gr</w:t>
      </w:r>
      <w:r>
        <w:rPr>
          <w:rFonts w:eastAsia="Times New Roman"/>
          <w:color w:val="000000"/>
          <w:sz w:val="20"/>
          <w:szCs w:val="20"/>
        </w:rPr>
        <w:t xml:space="preserve">oup for scenario production. The new economic scenario generator allows for a tighter calibration of U.S. indices, better reflecting our actual portfolio. </w:t>
      </w:r>
    </w:p>
    <w:p w:rsidR="00000000" w:rsidRDefault="00E97FD0">
      <w:pPr>
        <w:divId w:val="863860380"/>
        <w:rPr>
          <w:rFonts w:eastAsia="Times New Roman"/>
        </w:rPr>
      </w:pPr>
      <w:r>
        <w:rPr>
          <w:rFonts w:eastAsia="Times New Roman"/>
          <w:i/>
          <w:iCs/>
          <w:color w:val="000000"/>
          <w:sz w:val="20"/>
          <w:szCs w:val="20"/>
          <w:u w:val="single"/>
        </w:rPr>
        <w:t>Impact of the First Quarter 2020 Assumption Update, and COVID-19 Impacts on Pre-tax Non-GAAP Operati</w:t>
      </w:r>
      <w:r>
        <w:rPr>
          <w:rFonts w:eastAsia="Times New Roman"/>
          <w:i/>
          <w:iCs/>
          <w:color w:val="000000"/>
          <w:sz w:val="20"/>
          <w:szCs w:val="20"/>
          <w:u w:val="single"/>
        </w:rPr>
        <w:t>ng Earnings Adjustments</w:t>
      </w:r>
    </w:p>
    <w:p w:rsidR="00000000" w:rsidRDefault="00E97FD0">
      <w:pPr>
        <w:ind w:firstLine="360"/>
        <w:divId w:val="1868445875"/>
        <w:rPr>
          <w:rFonts w:eastAsia="Times New Roman"/>
        </w:rPr>
      </w:pPr>
      <w:r>
        <w:rPr>
          <w:rFonts w:eastAsia="Times New Roman"/>
          <w:color w:val="000000"/>
          <w:sz w:val="20"/>
          <w:szCs w:val="20"/>
        </w:rPr>
        <w:t>The unprecedented and rapid spread of COVID-19 and the related restrictions and social distancing measures implemented throughout the world have caused severe, lasting turmoil in the financial markets during the first three months o</w:t>
      </w:r>
      <w:r>
        <w:rPr>
          <w:rFonts w:eastAsia="Times New Roman"/>
          <w:color w:val="000000"/>
          <w:sz w:val="20"/>
          <w:szCs w:val="20"/>
        </w:rPr>
        <w:t xml:space="preserve">f 2020. </w:t>
      </w:r>
    </w:p>
    <w:p w:rsidR="00000000" w:rsidRDefault="00E97FD0">
      <w:pPr>
        <w:ind w:firstLine="360"/>
        <w:divId w:val="1223103769"/>
        <w:rPr>
          <w:rFonts w:eastAsia="Times New Roman"/>
        </w:rPr>
      </w:pPr>
      <w:r>
        <w:rPr>
          <w:rFonts w:eastAsia="Times New Roman"/>
          <w:color w:val="000000"/>
          <w:sz w:val="20"/>
          <w:szCs w:val="20"/>
        </w:rPr>
        <w:t>The Company’s accounting policy governing its Non-GAAP Operating Earnings measure permits adjustments to Non-GAAP Operating Earnings if certain criteria are met, which include if the proposed adjustment relates to a non-recurring event or transact</w:t>
      </w:r>
      <w:r>
        <w:rPr>
          <w:rFonts w:eastAsia="Times New Roman"/>
          <w:color w:val="000000"/>
          <w:sz w:val="20"/>
          <w:szCs w:val="20"/>
        </w:rPr>
        <w:t>ion. Management concluded that all impacts on the Company from the COVID-19 pandemic and its effects on the economy meet the indicators of a non-recurring event. Therefore, management has determined that the items set forth in the table below should be inc</w:t>
      </w:r>
      <w:r>
        <w:rPr>
          <w:rFonts w:eastAsia="Times New Roman"/>
          <w:color w:val="000000"/>
          <w:sz w:val="20"/>
          <w:szCs w:val="20"/>
        </w:rPr>
        <w:t>luded as adjustments to the Non-GAAP Operating Earnings measure so that investors can more clearly see the delineation between the operating results of the Company’s core operations and the impact of the items specific to the current COVID-19 pandemic cris</w:t>
      </w:r>
      <w:r>
        <w:rPr>
          <w:rFonts w:eastAsia="Times New Roman"/>
          <w:color w:val="000000"/>
          <w:sz w:val="20"/>
          <w:szCs w:val="20"/>
        </w:rPr>
        <w:t xml:space="preserve">is. </w:t>
      </w:r>
    </w:p>
    <w:p w:rsidR="00000000" w:rsidRDefault="00E97FD0">
      <w:pPr>
        <w:ind w:firstLine="360"/>
        <w:divId w:val="2144882946"/>
        <w:rPr>
          <w:rFonts w:eastAsia="Times New Roman"/>
        </w:rPr>
      </w:pPr>
      <w:r>
        <w:rPr>
          <w:rFonts w:eastAsia="Times New Roman"/>
          <w:color w:val="000000"/>
          <w:sz w:val="20"/>
          <w:szCs w:val="20"/>
        </w:rPr>
        <w:t>The table below presents the COVID-19 pandemic related impacts on Income (loss) from continuing operations, before income taxes which all occurred during the first three months of 2020 by segment and Corporate and Other, and the COVID-19 pandemic rela</w:t>
      </w:r>
      <w:r>
        <w:rPr>
          <w:rFonts w:eastAsia="Times New Roman"/>
          <w:color w:val="000000"/>
          <w:sz w:val="20"/>
          <w:szCs w:val="20"/>
        </w:rPr>
        <w:t>ted adjustments included in the reconciliation of Net Income (loss) attributable to Holdings to Non-GAAP Operating Earnings:</w:t>
      </w:r>
    </w:p>
    <w:tbl>
      <w:tblPr>
        <w:tblW w:w="4744" w:type="pct"/>
        <w:tblCellMar>
          <w:top w:w="15" w:type="dxa"/>
          <w:left w:w="15" w:type="dxa"/>
          <w:bottom w:w="15" w:type="dxa"/>
          <w:right w:w="15" w:type="dxa"/>
        </w:tblCellMar>
        <w:tblLook w:val="04A0" w:firstRow="1" w:lastRow="0" w:firstColumn="1" w:lastColumn="0" w:noHBand="0" w:noVBand="1"/>
      </w:tblPr>
      <w:tblGrid>
        <w:gridCol w:w="39"/>
        <w:gridCol w:w="4954"/>
        <w:gridCol w:w="38"/>
        <w:gridCol w:w="121"/>
        <w:gridCol w:w="774"/>
        <w:gridCol w:w="37"/>
        <w:gridCol w:w="36"/>
        <w:gridCol w:w="36"/>
        <w:gridCol w:w="36"/>
        <w:gridCol w:w="121"/>
        <w:gridCol w:w="775"/>
        <w:gridCol w:w="36"/>
        <w:gridCol w:w="36"/>
        <w:gridCol w:w="36"/>
        <w:gridCol w:w="36"/>
        <w:gridCol w:w="120"/>
        <w:gridCol w:w="614"/>
        <w:gridCol w:w="36"/>
      </w:tblGrid>
      <w:tr w:rsidR="00000000">
        <w:trPr>
          <w:divId w:val="1840388667"/>
        </w:trPr>
        <w:tc>
          <w:tcPr>
            <w:tcW w:w="50" w:type="pct"/>
            <w:vAlign w:val="center"/>
            <w:hideMark/>
          </w:tcPr>
          <w:p w:rsidR="00000000" w:rsidRDefault="00E97FD0">
            <w:pPr>
              <w:ind w:firstLine="360"/>
              <w:rPr>
                <w:rFonts w:eastAsia="Times New Roman"/>
              </w:rPr>
            </w:pPr>
          </w:p>
        </w:tc>
        <w:tc>
          <w:tcPr>
            <w:tcW w:w="31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840388667"/>
          <w:trHeight w:val="24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4038866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w:t>
            </w:r>
          </w:p>
        </w:tc>
      </w:tr>
      <w:tr w:rsidR="00000000">
        <w:trPr>
          <w:divId w:val="184038866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COVID-19 Impacts</w:t>
            </w:r>
          </w:p>
        </w:tc>
      </w:tr>
      <w:tr w:rsidR="00000000">
        <w:trPr>
          <w:divId w:val="184038866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84038866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840388667"/>
        </w:trPr>
        <w:tc>
          <w:tcPr>
            <w:tcW w:w="0" w:type="auto"/>
            <w:gridSpan w:val="3"/>
            <w:tcMar>
              <w:top w:w="30" w:type="dxa"/>
              <w:left w:w="20" w:type="dxa"/>
              <w:bottom w:w="30" w:type="dxa"/>
              <w:right w:w="20" w:type="dxa"/>
            </w:tcMar>
            <w:vAlign w:val="bottom"/>
            <w:hideMark/>
          </w:tcPr>
          <w:p w:rsidR="00000000" w:rsidRDefault="00E97FD0">
            <w:pPr>
              <w:divId w:val="1551649240"/>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40388667"/>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(1,417)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(1,461)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40388667"/>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40388667"/>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(1,016)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4038866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840388667"/>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(2,517)</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(86)</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(2,603)</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divId w:val="1755861765"/>
        <w:rPr>
          <w:rFonts w:eastAsia="Times New Roman"/>
        </w:rPr>
      </w:pPr>
      <w:r>
        <w:rPr>
          <w:rFonts w:eastAsia="Times New Roman"/>
          <w:color w:val="000000"/>
          <w:sz w:val="20"/>
          <w:szCs w:val="20"/>
        </w:rPr>
        <w:t>73</w:t>
      </w:r>
    </w:p>
    <w:p w:rsidR="00000000" w:rsidRDefault="00E97FD0">
      <w:pPr>
        <w:rPr>
          <w:rFonts w:eastAsia="Times New Roman"/>
        </w:rPr>
      </w:pPr>
      <w:r>
        <w:rPr>
          <w:rFonts w:eastAsia="Times New Roman"/>
        </w:rPr>
        <w:pict>
          <v:rect id="_x0000_i1099" style="width:0;height:1.5pt" o:hralign="center" o:hrstd="t" o:hr="t" fillcolor="#a0a0a0" stroked="f"/>
        </w:pict>
      </w:r>
    </w:p>
    <w:p w:rsidR="00000000" w:rsidRDefault="00E97FD0">
      <w:pPr>
        <w:ind w:firstLine="360"/>
        <w:divId w:val="2048332648"/>
        <w:rPr>
          <w:rFonts w:eastAsia="Times New Roman"/>
        </w:rPr>
      </w:pPr>
      <w:hyperlink w:anchor="i9940a9afef294691957921e28f84af51_820" w:history="1">
        <w:r>
          <w:rPr>
            <w:rStyle w:val="a3"/>
            <w:rFonts w:eastAsia="Times New Roman"/>
            <w:b/>
            <w:bCs/>
            <w:sz w:val="20"/>
            <w:szCs w:val="20"/>
          </w:rPr>
          <w:t>Table of Contents</w:t>
        </w:r>
      </w:hyperlink>
    </w:p>
    <w:tbl>
      <w:tblPr>
        <w:tblW w:w="4744" w:type="pct"/>
        <w:tblCellMar>
          <w:top w:w="15" w:type="dxa"/>
          <w:left w:w="15" w:type="dxa"/>
          <w:bottom w:w="15" w:type="dxa"/>
          <w:right w:w="15" w:type="dxa"/>
        </w:tblCellMar>
        <w:tblLook w:val="04A0" w:firstRow="1" w:lastRow="0" w:firstColumn="1" w:lastColumn="0" w:noHBand="0" w:noVBand="1"/>
      </w:tblPr>
      <w:tblGrid>
        <w:gridCol w:w="37"/>
        <w:gridCol w:w="4957"/>
        <w:gridCol w:w="36"/>
        <w:gridCol w:w="121"/>
        <w:gridCol w:w="774"/>
        <w:gridCol w:w="37"/>
        <w:gridCol w:w="36"/>
        <w:gridCol w:w="36"/>
        <w:gridCol w:w="36"/>
        <w:gridCol w:w="121"/>
        <w:gridCol w:w="775"/>
        <w:gridCol w:w="36"/>
        <w:gridCol w:w="36"/>
        <w:gridCol w:w="36"/>
        <w:gridCol w:w="36"/>
        <w:gridCol w:w="120"/>
        <w:gridCol w:w="615"/>
        <w:gridCol w:w="36"/>
      </w:tblGrid>
      <w:tr w:rsidR="00000000">
        <w:trPr>
          <w:divId w:val="1303316634"/>
        </w:trPr>
        <w:tc>
          <w:tcPr>
            <w:tcW w:w="50" w:type="pct"/>
            <w:vAlign w:val="center"/>
            <w:hideMark/>
          </w:tcPr>
          <w:p w:rsidR="00000000" w:rsidRDefault="00E97FD0">
            <w:pPr>
              <w:ind w:firstLine="360"/>
              <w:rPr>
                <w:rFonts w:eastAsia="Times New Roman"/>
              </w:rPr>
            </w:pPr>
          </w:p>
        </w:tc>
        <w:tc>
          <w:tcPr>
            <w:tcW w:w="31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303316634"/>
          <w:trHeight w:val="24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30331663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 2020</w:t>
            </w:r>
          </w:p>
        </w:tc>
      </w:tr>
      <w:tr w:rsidR="00000000">
        <w:trPr>
          <w:divId w:val="1303316634"/>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COVID-19 Impacts</w:t>
            </w:r>
          </w:p>
        </w:tc>
      </w:tr>
      <w:tr w:rsidR="00000000">
        <w:trPr>
          <w:divId w:val="1303316634"/>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w:t>
            </w:r>
          </w:p>
        </w:tc>
      </w:tr>
      <w:tr w:rsidR="00000000">
        <w:trPr>
          <w:divId w:val="1303316634"/>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divId w:val="584801244"/>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divId w:val="875045924"/>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divId w:val="414860565"/>
              <w:rPr>
                <w:rFonts w:eastAsia="Times New Roman"/>
              </w:rPr>
            </w:pPr>
          </w:p>
        </w:tc>
      </w:tr>
      <w:tr w:rsidR="00000000">
        <w:trPr>
          <w:divId w:val="130331663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303316634"/>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Variable annuities product features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(1,468)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(1,503)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303316634"/>
        </w:trPr>
        <w:tc>
          <w:tcPr>
            <w:tcW w:w="0" w:type="auto"/>
            <w:gridSpan w:val="3"/>
            <w:shd w:val="clear" w:color="auto" w:fill="CCEE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(1,049)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(1,100)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303316634"/>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90"/>
        <w:divId w:val="2106489064"/>
        <w:rPr>
          <w:rFonts w:eastAsia="Times New Roman"/>
        </w:rPr>
      </w:pPr>
      <w:r>
        <w:rPr>
          <w:rFonts w:eastAsia="Times New Roman"/>
          <w:color w:val="000000"/>
          <w:sz w:val="18"/>
          <w:szCs w:val="18"/>
        </w:rPr>
        <w:t>_______________</w:t>
      </w:r>
    </w:p>
    <w:p w:rsidR="00000000" w:rsidRDefault="00E97FD0">
      <w:pPr>
        <w:ind w:hanging="180"/>
        <w:divId w:val="2071952639"/>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w:t>
      </w:r>
    </w:p>
    <w:p w:rsidR="00000000" w:rsidRDefault="00E97FD0">
      <w:pPr>
        <w:ind w:firstLine="360"/>
        <w:divId w:val="1910311510"/>
        <w:rPr>
          <w:rFonts w:eastAsia="Times New Roman"/>
        </w:rPr>
      </w:pPr>
      <w:r>
        <w:rPr>
          <w:rFonts w:eastAsia="Times New Roman"/>
          <w:color w:val="000000"/>
          <w:sz w:val="20"/>
          <w:szCs w:val="20"/>
        </w:rPr>
        <w:t>Adjustments related to the Individual Retirement and Group Retirement segments are primarily included in the “Variable annuities product features” in the reconciliation of Net income (loss) attributable to Holdings to Non-GAAP Operating Earnings. All other</w:t>
      </w:r>
      <w:r>
        <w:rPr>
          <w:rFonts w:eastAsia="Times New Roman"/>
          <w:color w:val="000000"/>
          <w:sz w:val="20"/>
          <w:szCs w:val="20"/>
        </w:rPr>
        <w:t xml:space="preserve"> adjustments are included in “Other”. This impact has been more than offset by hedging gains.</w:t>
      </w:r>
    </w:p>
    <w:p w:rsidR="00000000" w:rsidRDefault="00E97FD0">
      <w:pPr>
        <w:divId w:val="244459155"/>
        <w:rPr>
          <w:rFonts w:eastAsia="Times New Roman"/>
        </w:rPr>
      </w:pPr>
      <w:r>
        <w:rPr>
          <w:rFonts w:eastAsia="Times New Roman"/>
          <w:b/>
          <w:bCs/>
          <w:color w:val="000000"/>
          <w:sz w:val="20"/>
          <w:szCs w:val="20"/>
        </w:rPr>
        <w:t xml:space="preserve">Macroeconomic and Industry Trends </w:t>
      </w:r>
    </w:p>
    <w:p w:rsidR="00000000" w:rsidRDefault="00E97FD0">
      <w:pPr>
        <w:ind w:firstLine="360"/>
        <w:divId w:val="2068066243"/>
        <w:rPr>
          <w:rFonts w:eastAsia="Times New Roman"/>
        </w:rPr>
      </w:pPr>
      <w:r>
        <w:rPr>
          <w:rFonts w:eastAsia="Times New Roman"/>
          <w:color w:val="000000"/>
          <w:sz w:val="20"/>
          <w:szCs w:val="20"/>
        </w:rPr>
        <w:t xml:space="preserve">Our business and consolidated results of operations are significantly affected by economic conditions and consumer confidence, </w:t>
      </w:r>
      <w:r>
        <w:rPr>
          <w:rFonts w:eastAsia="Times New Roman"/>
          <w:color w:val="000000"/>
          <w:sz w:val="20"/>
          <w:szCs w:val="20"/>
        </w:rPr>
        <w:t xml:space="preserve">conditions in the global capital markets and the interest rate environment. </w:t>
      </w:r>
    </w:p>
    <w:p w:rsidR="00000000" w:rsidRDefault="00E97FD0">
      <w:pPr>
        <w:jc w:val="both"/>
        <w:divId w:val="1837458163"/>
        <w:rPr>
          <w:rFonts w:eastAsia="Times New Roman"/>
        </w:rPr>
      </w:pPr>
      <w:r>
        <w:rPr>
          <w:rFonts w:eastAsia="Times New Roman"/>
          <w:b/>
          <w:bCs/>
          <w:i/>
          <w:iCs/>
          <w:color w:val="000000"/>
          <w:sz w:val="20"/>
          <w:szCs w:val="20"/>
        </w:rPr>
        <w:t xml:space="preserve">Financial and Economic Environment </w:t>
      </w:r>
    </w:p>
    <w:p w:rsidR="00000000" w:rsidRDefault="00E97FD0">
      <w:pPr>
        <w:ind w:firstLine="360"/>
        <w:divId w:val="971640223"/>
        <w:rPr>
          <w:rFonts w:eastAsia="Times New Roman"/>
        </w:rPr>
      </w:pPr>
      <w:r>
        <w:rPr>
          <w:rFonts w:eastAsia="Times New Roman"/>
          <w:color w:val="000000"/>
          <w:sz w:val="20"/>
          <w:szCs w:val="20"/>
        </w:rPr>
        <w:t>A wide variety of factors continue to impact global financial and economic conditions. These factors include, among others, significant volatil</w:t>
      </w:r>
      <w:r>
        <w:rPr>
          <w:rFonts w:eastAsia="Times New Roman"/>
          <w:color w:val="000000"/>
          <w:sz w:val="20"/>
          <w:szCs w:val="20"/>
        </w:rPr>
        <w:t>ity in financial markets and continued high unemployment levels as a result of the COVID-19 pandemic, concerns over economic growth in the United States and continued low interest rates.</w:t>
      </w:r>
    </w:p>
    <w:p w:rsidR="00000000" w:rsidRDefault="00E97FD0">
      <w:pPr>
        <w:ind w:firstLine="360"/>
        <w:divId w:val="657536332"/>
        <w:rPr>
          <w:rFonts w:eastAsia="Times New Roman"/>
        </w:rPr>
      </w:pPr>
      <w:r>
        <w:rPr>
          <w:rFonts w:eastAsia="Times New Roman"/>
          <w:color w:val="000000"/>
          <w:sz w:val="20"/>
          <w:szCs w:val="20"/>
        </w:rPr>
        <w:t>Stressed conditions, volatility and disruptions in the capital market</w:t>
      </w:r>
      <w:r>
        <w:rPr>
          <w:rFonts w:eastAsia="Times New Roman"/>
          <w:color w:val="000000"/>
          <w:sz w:val="20"/>
          <w:szCs w:val="20"/>
        </w:rPr>
        <w:t>s, particular markets, or financial asset classes can have an adverse effect on us, in part because we have a large investment portfolio and our insurance liabilities and derivatives are sensitive to changing market factors. An increase in market volatilit</w:t>
      </w:r>
      <w:r>
        <w:rPr>
          <w:rFonts w:eastAsia="Times New Roman"/>
          <w:color w:val="000000"/>
          <w:sz w:val="20"/>
          <w:szCs w:val="20"/>
        </w:rPr>
        <w:t>y could continue to affect our business, including through effects on the yields we earn on invested assets, changes in required reserves and capital and fluctuations in the value of our AUM, AV or AUA from which we derive our fee income. These effects cou</w:t>
      </w:r>
      <w:r>
        <w:rPr>
          <w:rFonts w:eastAsia="Times New Roman"/>
          <w:color w:val="000000"/>
          <w:sz w:val="20"/>
          <w:szCs w:val="20"/>
        </w:rPr>
        <w:t xml:space="preserve">ld be exacerbated by uncertainty about future fiscal policy, changes in tax policy, the scope of potential deregulation and levels of global trade. </w:t>
      </w:r>
    </w:p>
    <w:p w:rsidR="00000000" w:rsidRDefault="00E97FD0">
      <w:pPr>
        <w:ind w:firstLine="360"/>
        <w:divId w:val="1223322854"/>
        <w:rPr>
          <w:rFonts w:eastAsia="Times New Roman"/>
        </w:rPr>
      </w:pPr>
      <w:r>
        <w:rPr>
          <w:rFonts w:eastAsia="Times New Roman"/>
          <w:color w:val="000000"/>
          <w:sz w:val="20"/>
          <w:szCs w:val="20"/>
        </w:rPr>
        <w:t>The potential for increased volatility, coupled with prevailing interest rates falling and/or remaining bel</w:t>
      </w:r>
      <w:r>
        <w:rPr>
          <w:rFonts w:eastAsia="Times New Roman"/>
          <w:color w:val="000000"/>
          <w:sz w:val="20"/>
          <w:szCs w:val="20"/>
        </w:rPr>
        <w:t xml:space="preserve">ow historical averages, could pressure sales and reduce demand for our products as consumers consider purchasing alternative products to meet their objectives. In addition, this environment could make it difficult to consistently develop products that are </w:t>
      </w:r>
      <w:r>
        <w:rPr>
          <w:rFonts w:eastAsia="Times New Roman"/>
          <w:color w:val="000000"/>
          <w:sz w:val="20"/>
          <w:szCs w:val="20"/>
        </w:rPr>
        <w:t xml:space="preserve">attractive to customers. Financial performance can be adversely affected by market volatility and equity market declines as fees driven by AV and AUM fluctuate, hedging costs increase and revenues decline due to reduced sales and increased outflows. </w:t>
      </w:r>
    </w:p>
    <w:p w:rsidR="00000000" w:rsidRDefault="00E97FD0">
      <w:pPr>
        <w:ind w:firstLine="360"/>
        <w:divId w:val="1712805862"/>
        <w:rPr>
          <w:rFonts w:eastAsia="Times New Roman"/>
        </w:rPr>
      </w:pPr>
      <w:r>
        <w:rPr>
          <w:rFonts w:eastAsia="Times New Roman"/>
          <w:color w:val="000000"/>
          <w:sz w:val="20"/>
          <w:szCs w:val="20"/>
        </w:rPr>
        <w:t>We mo</w:t>
      </w:r>
      <w:r>
        <w:rPr>
          <w:rFonts w:eastAsia="Times New Roman"/>
          <w:color w:val="000000"/>
          <w:sz w:val="20"/>
          <w:szCs w:val="20"/>
        </w:rPr>
        <w:t>nitor the behavior of our customers and other factors, including mortality rates, morbidity rates, annuitization rates and lapse and surrender rates, which change in response to changes in capital market conditions, to ensure that our products and solution</w:t>
      </w:r>
      <w:r>
        <w:rPr>
          <w:rFonts w:eastAsia="Times New Roman"/>
          <w:color w:val="000000"/>
          <w:sz w:val="20"/>
          <w:szCs w:val="20"/>
        </w:rPr>
        <w:t xml:space="preserve">s remain attractive and profitable. For additional information on our sensitivity to interest rates and capital market prices, see “Quantitative and Qualitative Disclosures About Market Risk.” </w:t>
      </w:r>
    </w:p>
    <w:p w:rsidR="00000000" w:rsidRDefault="00E97FD0">
      <w:pPr>
        <w:jc w:val="both"/>
        <w:divId w:val="737870902"/>
        <w:rPr>
          <w:rFonts w:eastAsia="Times New Roman"/>
        </w:rPr>
      </w:pPr>
      <w:r>
        <w:rPr>
          <w:rFonts w:eastAsia="Times New Roman"/>
          <w:b/>
          <w:bCs/>
          <w:i/>
          <w:iCs/>
          <w:color w:val="000000"/>
          <w:sz w:val="20"/>
          <w:szCs w:val="20"/>
        </w:rPr>
        <w:t xml:space="preserve">Interest Rate Environment </w:t>
      </w:r>
    </w:p>
    <w:p w:rsidR="00000000" w:rsidRDefault="00E97FD0">
      <w:pPr>
        <w:ind w:firstLine="360"/>
        <w:divId w:val="313067496"/>
        <w:rPr>
          <w:rFonts w:eastAsia="Times New Roman"/>
        </w:rPr>
      </w:pPr>
      <w:r>
        <w:rPr>
          <w:rFonts w:eastAsia="Times New Roman"/>
          <w:color w:val="000000"/>
          <w:sz w:val="20"/>
          <w:szCs w:val="20"/>
        </w:rPr>
        <w:t>We believe the interest rate enviro</w:t>
      </w:r>
      <w:r>
        <w:rPr>
          <w:rFonts w:eastAsia="Times New Roman"/>
          <w:color w:val="000000"/>
          <w:sz w:val="20"/>
          <w:szCs w:val="20"/>
        </w:rPr>
        <w:t xml:space="preserve">nment will continue to impact our business and financial performance in the future for several reasons, including the following: </w:t>
      </w:r>
    </w:p>
    <w:p w:rsidR="00000000" w:rsidRDefault="00E97FD0">
      <w:pPr>
        <w:ind w:hanging="360"/>
        <w:jc w:val="both"/>
        <w:divId w:val="1198473151"/>
        <w:rPr>
          <w:rFonts w:eastAsia="Times New Roman"/>
        </w:rPr>
      </w:pPr>
      <w:r>
        <w:rPr>
          <w:rFonts w:eastAsia="Times New Roman"/>
          <w:color w:val="000000"/>
          <w:sz w:val="20"/>
          <w:szCs w:val="20"/>
        </w:rPr>
        <w:t xml:space="preserve">•Certain of our variable annuity and life insurance products pay guaranteed minimum interest crediting rates. We are required </w:t>
      </w:r>
      <w:r>
        <w:rPr>
          <w:rFonts w:eastAsia="Times New Roman"/>
          <w:color w:val="000000"/>
          <w:sz w:val="20"/>
          <w:szCs w:val="20"/>
        </w:rPr>
        <w:t xml:space="preserve">to pay these guaranteed minimum rates even if earnings on our investment portfolio decline, with the resulting investment margin compression negatively impacting earnings. In addition, we expect more policyholders to </w:t>
      </w:r>
    </w:p>
    <w:p w:rsidR="00000000" w:rsidRDefault="00E97FD0">
      <w:pPr>
        <w:jc w:val="center"/>
        <w:divId w:val="197090541"/>
        <w:rPr>
          <w:rFonts w:eastAsia="Times New Roman"/>
        </w:rPr>
      </w:pPr>
      <w:r>
        <w:rPr>
          <w:rFonts w:eastAsia="Times New Roman"/>
          <w:color w:val="000000"/>
          <w:sz w:val="20"/>
          <w:szCs w:val="20"/>
        </w:rPr>
        <w:t>74</w:t>
      </w:r>
    </w:p>
    <w:p w:rsidR="00000000" w:rsidRDefault="00E97FD0">
      <w:pPr>
        <w:rPr>
          <w:rFonts w:eastAsia="Times New Roman"/>
        </w:rPr>
      </w:pPr>
      <w:r>
        <w:rPr>
          <w:rFonts w:eastAsia="Times New Roman"/>
        </w:rPr>
        <w:pict>
          <v:rect id="_x0000_i1100" style="width:0;height:1.5pt" o:hralign="center" o:hrstd="t" o:hr="t" fillcolor="#a0a0a0" stroked="f"/>
        </w:pict>
      </w:r>
    </w:p>
    <w:p w:rsidR="00000000" w:rsidRDefault="00E97FD0">
      <w:pPr>
        <w:ind w:firstLine="360"/>
        <w:divId w:val="1175539266"/>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both"/>
        <w:divId w:val="85618394"/>
        <w:rPr>
          <w:rFonts w:eastAsia="Times New Roman"/>
        </w:rPr>
      </w:pPr>
      <w:r>
        <w:rPr>
          <w:rFonts w:eastAsia="Times New Roman"/>
          <w:color w:val="000000"/>
          <w:sz w:val="20"/>
          <w:szCs w:val="20"/>
        </w:rPr>
        <w:t>hold policies with comparatively high guaranteed rates longer (lower lapse rates) in a low interest rate environment. Conversely, a rise in average yield on our investment port</w:t>
      </w:r>
      <w:r>
        <w:rPr>
          <w:rFonts w:eastAsia="Times New Roman"/>
          <w:color w:val="000000"/>
          <w:sz w:val="20"/>
          <w:szCs w:val="20"/>
        </w:rPr>
        <w:t xml:space="preserve">folio should positively impact earnings. Similarly, we expect policyholders would be less likely to hold policies with existing guaranteed rates (higher lapse rates) as interest rates rise. </w:t>
      </w:r>
    </w:p>
    <w:p w:rsidR="00000000" w:rsidRDefault="00E97FD0">
      <w:pPr>
        <w:ind w:hanging="360"/>
        <w:divId w:val="973218895"/>
        <w:rPr>
          <w:rFonts w:eastAsia="Times New Roman"/>
        </w:rPr>
      </w:pPr>
      <w:r>
        <w:rPr>
          <w:rFonts w:eastAsia="Times New Roman"/>
          <w:color w:val="000000"/>
          <w:sz w:val="20"/>
          <w:szCs w:val="20"/>
        </w:rPr>
        <w:t>•A prolonged low interest rate environment also may subject us to</w:t>
      </w:r>
      <w:r>
        <w:rPr>
          <w:rFonts w:eastAsia="Times New Roman"/>
          <w:color w:val="000000"/>
          <w:sz w:val="20"/>
          <w:szCs w:val="20"/>
        </w:rPr>
        <w:t xml:space="preserve"> increased hedging costs or an increase in the amount of statutory reserves that our insurance subsidiaries are required to hold for GMxB features, lowering their statutory surplus, which would adversely affect their ability to pay dividends to us. In addi</w:t>
      </w:r>
      <w:r>
        <w:rPr>
          <w:rFonts w:eastAsia="Times New Roman"/>
          <w:color w:val="000000"/>
          <w:sz w:val="20"/>
          <w:szCs w:val="20"/>
        </w:rPr>
        <w:t>tion, it may also increase the perceived value of GMxB features to our policyholders, which in turn may lead to a higher rate of annuitization and higher persistency of those products over time. Finally, low interest rates may continue to cause an accelera</w:t>
      </w:r>
      <w:r>
        <w:rPr>
          <w:rFonts w:eastAsia="Times New Roman"/>
          <w:color w:val="000000"/>
          <w:sz w:val="20"/>
          <w:szCs w:val="20"/>
        </w:rPr>
        <w:t xml:space="preserve">tion of DAC amortization or reserve increase due to loss recognition for interest sensitive products, primarily for our Protection Solutions segment. </w:t>
      </w:r>
    </w:p>
    <w:p w:rsidR="00000000" w:rsidRDefault="00E97FD0">
      <w:pPr>
        <w:ind w:firstLine="360"/>
        <w:divId w:val="1966932516"/>
        <w:rPr>
          <w:rFonts w:eastAsia="Times New Roman"/>
        </w:rPr>
      </w:pPr>
      <w:r>
        <w:rPr>
          <w:rFonts w:eastAsia="Times New Roman"/>
          <w:color w:val="000000"/>
          <w:sz w:val="20"/>
          <w:szCs w:val="20"/>
        </w:rPr>
        <w:t>For a discussion on derivatives we used to hedge interest rates, see Note 4 of the Notes to the Consolida</w:t>
      </w:r>
      <w:r>
        <w:rPr>
          <w:rFonts w:eastAsia="Times New Roman"/>
          <w:color w:val="000000"/>
          <w:sz w:val="20"/>
          <w:szCs w:val="20"/>
        </w:rPr>
        <w:t>ted Financial Statements in this Form 10-Q.</w:t>
      </w:r>
    </w:p>
    <w:p w:rsidR="00000000" w:rsidRDefault="00E97FD0">
      <w:pPr>
        <w:jc w:val="both"/>
        <w:divId w:val="366372509"/>
        <w:rPr>
          <w:rFonts w:eastAsia="Times New Roman"/>
        </w:rPr>
      </w:pPr>
      <w:r>
        <w:rPr>
          <w:rFonts w:eastAsia="Times New Roman"/>
          <w:b/>
          <w:bCs/>
          <w:i/>
          <w:iCs/>
          <w:color w:val="000000"/>
          <w:sz w:val="20"/>
          <w:szCs w:val="20"/>
        </w:rPr>
        <w:t xml:space="preserve">Regulatory Developments </w:t>
      </w:r>
    </w:p>
    <w:p w:rsidR="00000000" w:rsidRDefault="00E97FD0">
      <w:pPr>
        <w:ind w:firstLine="360"/>
        <w:divId w:val="786581601"/>
        <w:rPr>
          <w:rFonts w:eastAsia="Times New Roman"/>
        </w:rPr>
      </w:pPr>
      <w:r>
        <w:rPr>
          <w:rFonts w:eastAsia="Times New Roman"/>
          <w:color w:val="000000"/>
          <w:sz w:val="20"/>
          <w:szCs w:val="20"/>
        </w:rPr>
        <w:t>Our life insurance subsidiaries are regulated primarily at the state level, with some policies and products also subject to federal regulation. In addition, Holdings and its insurance sub</w:t>
      </w:r>
      <w:r>
        <w:rPr>
          <w:rFonts w:eastAsia="Times New Roman"/>
          <w:color w:val="000000"/>
          <w:sz w:val="20"/>
          <w:szCs w:val="20"/>
        </w:rPr>
        <w:t>sidiaries are subject to regulation under the insurance holding company laws of various U.S. jurisdictions. Furthermore, on an ongoing basis, regulators refine capital requirements and introduce new reserving standards. Regulations recently adopted or curr</w:t>
      </w:r>
      <w:r>
        <w:rPr>
          <w:rFonts w:eastAsia="Times New Roman"/>
          <w:color w:val="000000"/>
          <w:sz w:val="20"/>
          <w:szCs w:val="20"/>
        </w:rPr>
        <w:t>ently under review can potentially impact our statutory reserve, capital requirements and profitability of the industry and result in increased regulation and oversight for the industry. The following discussion on regulatory developments should be read in</w:t>
      </w:r>
      <w:r>
        <w:rPr>
          <w:rFonts w:eastAsia="Times New Roman"/>
          <w:color w:val="000000"/>
          <w:sz w:val="20"/>
          <w:szCs w:val="20"/>
        </w:rPr>
        <w:t xml:space="preserve"> conjunction with “Business—Regulation” and “Risk Factors—Legal and Regulatory Risks” in the 2020 Form 10-K, as amended or supplemented in our subsequently filed Quarterly Reports on Form 10-Q in “Management’s Discussion and Analysis of Financial Condition</w:t>
      </w:r>
      <w:r>
        <w:rPr>
          <w:rFonts w:eastAsia="Times New Roman"/>
          <w:color w:val="000000"/>
          <w:sz w:val="20"/>
          <w:szCs w:val="20"/>
        </w:rPr>
        <w:t xml:space="preserve"> and Results of Operations—Macroeconomic and Industry Trends—Regulatory Developments.” </w:t>
      </w:r>
    </w:p>
    <w:p w:rsidR="00000000" w:rsidRDefault="00E97FD0">
      <w:pPr>
        <w:ind w:firstLine="360"/>
        <w:divId w:val="1092899409"/>
        <w:rPr>
          <w:rFonts w:eastAsia="Times New Roman"/>
        </w:rPr>
      </w:pPr>
      <w:r>
        <w:rPr>
          <w:rFonts w:eastAsia="Times New Roman"/>
          <w:i/>
          <w:iCs/>
          <w:color w:val="000000"/>
          <w:sz w:val="20"/>
          <w:szCs w:val="20"/>
        </w:rPr>
        <w:t xml:space="preserve">Regulation 213. </w:t>
      </w:r>
      <w:r>
        <w:rPr>
          <w:rFonts w:eastAsia="Times New Roman"/>
          <w:color w:val="000000"/>
          <w:sz w:val="20"/>
          <w:szCs w:val="20"/>
        </w:rPr>
        <w:t>In New York, Regulation 213, adopted in May of 2019 and as amended on February 26, 2020 and March 31, 2021, differs from the NAIC variable annuity reser</w:t>
      </w:r>
      <w:r>
        <w:rPr>
          <w:rFonts w:eastAsia="Times New Roman"/>
          <w:color w:val="000000"/>
          <w:sz w:val="20"/>
          <w:szCs w:val="20"/>
        </w:rPr>
        <w:t xml:space="preserve">ve and capital framework. The February 2020 and March 2021 amendments will not materially affect Holdings’ GAAP financial condition, results of operations or stockholders’ equity. However, Regulation 213, as amended, absent management action, will require </w:t>
      </w:r>
      <w:r>
        <w:rPr>
          <w:rFonts w:eastAsia="Times New Roman"/>
          <w:color w:val="000000"/>
          <w:sz w:val="20"/>
          <w:szCs w:val="20"/>
        </w:rPr>
        <w:t>Holdings’ principal insurance subsidiary, Equitable Financial, to carry statutory basis reserves for its variable annuity contract obligations equal to the greater of those required under (i) the NAIC standard or (ii) a revised version of the NYDFS require</w:t>
      </w:r>
      <w:r>
        <w:rPr>
          <w:rFonts w:eastAsia="Times New Roman"/>
          <w:color w:val="000000"/>
          <w:sz w:val="20"/>
          <w:szCs w:val="20"/>
        </w:rPr>
        <w:t>ment in effect prior to the adoption of the first amendment for contracts issued prior to January 1, 2020, and for policies issued after that date a new standard that we believe is more conservative than the NAIC standard. Absent management action, we beli</w:t>
      </w:r>
      <w:r>
        <w:rPr>
          <w:rFonts w:eastAsia="Times New Roman"/>
          <w:color w:val="000000"/>
          <w:sz w:val="20"/>
          <w:szCs w:val="20"/>
        </w:rPr>
        <w:t>eve that Regulation 213 could (i) negatively impact Equitable Financial’s surplus level and RBC ratio and (ii) materially and adversely affect Equitable Financial’s dividend capacity from 2021 and moving forward. These impacts would be more adverse in peri</w:t>
      </w:r>
      <w:r>
        <w:rPr>
          <w:rFonts w:eastAsia="Times New Roman"/>
          <w:color w:val="000000"/>
          <w:sz w:val="20"/>
          <w:szCs w:val="20"/>
        </w:rPr>
        <w:t>ods of rising equity and/or interest rate markets, particularly following the equity market appreciation in the second half of 2020 and the first quarter of 2021, and will be exacerbated upon closing of the Venerable Transaction. As a holding company, Hold</w:t>
      </w:r>
      <w:r>
        <w:rPr>
          <w:rFonts w:eastAsia="Times New Roman"/>
          <w:color w:val="000000"/>
          <w:sz w:val="20"/>
          <w:szCs w:val="20"/>
        </w:rPr>
        <w:t>ings relies on dividends and other payments from its subsidiaries and, accordingly, any material limitation on Equitable Financial’s dividend capacity could materially affect Holdings’ ability to return capital to stockholders through dividends and stock r</w:t>
      </w:r>
      <w:r>
        <w:rPr>
          <w:rFonts w:eastAsia="Times New Roman"/>
          <w:color w:val="000000"/>
          <w:sz w:val="20"/>
          <w:szCs w:val="20"/>
        </w:rPr>
        <w:t>epurchases. The Company is considering management actions to mitigate the impact of Regulation 213. These actions could include seeking further amendment of Regulation 213 or exemptive relief therefrom to make the regulation’s application to Equitable Fina</w:t>
      </w:r>
      <w:r>
        <w:rPr>
          <w:rFonts w:eastAsia="Times New Roman"/>
          <w:color w:val="000000"/>
          <w:sz w:val="20"/>
          <w:szCs w:val="20"/>
        </w:rPr>
        <w:t>ncial more consistent with the NAIC reserve and capital framework, as well as changing the Company’s underwriting practices to emphasize issuing variable annuity products out of affiliates which are not domiciled in New York, increasing the use of reinsura</w:t>
      </w:r>
      <w:r>
        <w:rPr>
          <w:rFonts w:eastAsia="Times New Roman"/>
          <w:color w:val="000000"/>
          <w:sz w:val="20"/>
          <w:szCs w:val="20"/>
        </w:rPr>
        <w:t>nce and other corporate transactions intended to reduce the impact of the regulation. There can be no assurance that any management action individually or collectively will fully mitigate the impact of Regulation 213. Other state insurance regulators may a</w:t>
      </w:r>
      <w:r>
        <w:rPr>
          <w:rFonts w:eastAsia="Times New Roman"/>
          <w:color w:val="000000"/>
          <w:sz w:val="20"/>
          <w:szCs w:val="20"/>
        </w:rPr>
        <w:t>lso propose and adopt standards that differ from the NAIC framework.</w:t>
      </w:r>
    </w:p>
    <w:p w:rsidR="00000000" w:rsidRDefault="00E97FD0">
      <w:pPr>
        <w:ind w:firstLine="360"/>
        <w:divId w:val="519009875"/>
        <w:rPr>
          <w:rFonts w:eastAsia="Times New Roman"/>
        </w:rPr>
      </w:pPr>
      <w:r>
        <w:rPr>
          <w:rFonts w:eastAsia="Times New Roman"/>
          <w:i/>
          <w:iCs/>
          <w:color w:val="000000"/>
          <w:sz w:val="20"/>
          <w:szCs w:val="20"/>
        </w:rPr>
        <w:t>Fiduciary Rules / “Best Interest” Standards of Conduct</w:t>
      </w:r>
    </w:p>
    <w:p w:rsidR="00000000" w:rsidRDefault="00E97FD0">
      <w:pPr>
        <w:ind w:firstLine="360"/>
        <w:divId w:val="1990816413"/>
        <w:rPr>
          <w:rFonts w:eastAsia="Times New Roman"/>
        </w:rPr>
      </w:pPr>
      <w:r>
        <w:rPr>
          <w:rFonts w:eastAsia="Times New Roman"/>
          <w:color w:val="000000"/>
          <w:sz w:val="20"/>
          <w:szCs w:val="20"/>
        </w:rPr>
        <w:t>In the wake of the March 2018 federal appeals court decision to vacate the 2016 DOL Fiduciary Rule, the DOL announced its intention to issue revised fiduciary investment advice regulations. In December 2020, the DOL finalized a “best interest” prohibited t</w:t>
      </w:r>
      <w:r>
        <w:rPr>
          <w:rFonts w:eastAsia="Times New Roman"/>
          <w:color w:val="000000"/>
          <w:sz w:val="20"/>
          <w:szCs w:val="20"/>
        </w:rPr>
        <w:t xml:space="preserve">ransaction exemption (“PTE 2020-02”) for investment advice fiduciaries under ERISA, with an enforcement date of December 20, 2021. The new rule restores the five-part test for determining fiduciary status that was in effect prior to the 2016 DOL Fiduciary </w:t>
      </w:r>
      <w:r>
        <w:rPr>
          <w:rFonts w:eastAsia="Times New Roman"/>
          <w:color w:val="000000"/>
          <w:sz w:val="20"/>
          <w:szCs w:val="20"/>
        </w:rPr>
        <w:t>Rule, although the scope of the PTE now extends to rollover transactions if they constitute “investment advice” under the five-part test. If fiduciary status is triggered, PTE 2020-02 prescribes a set of impartial conduct standards and disclosure obligatio</w:t>
      </w:r>
      <w:r>
        <w:rPr>
          <w:rFonts w:eastAsia="Times New Roman"/>
          <w:color w:val="000000"/>
          <w:sz w:val="20"/>
          <w:szCs w:val="20"/>
        </w:rPr>
        <w:t xml:space="preserve">ns that are intended to be consistent with the SEC’s Regulation Best Interest. We are currently devoting </w:t>
      </w:r>
    </w:p>
    <w:p w:rsidR="00000000" w:rsidRDefault="00E97FD0">
      <w:pPr>
        <w:jc w:val="center"/>
        <w:divId w:val="664014272"/>
        <w:rPr>
          <w:rFonts w:eastAsia="Times New Roman"/>
        </w:rPr>
      </w:pPr>
      <w:r>
        <w:rPr>
          <w:rFonts w:eastAsia="Times New Roman"/>
          <w:color w:val="000000"/>
          <w:sz w:val="20"/>
          <w:szCs w:val="20"/>
        </w:rPr>
        <w:t>75</w:t>
      </w:r>
    </w:p>
    <w:p w:rsidR="00000000" w:rsidRDefault="00E97FD0">
      <w:pPr>
        <w:rPr>
          <w:rFonts w:eastAsia="Times New Roman"/>
        </w:rPr>
      </w:pPr>
      <w:r>
        <w:rPr>
          <w:rFonts w:eastAsia="Times New Roman"/>
        </w:rPr>
        <w:pict>
          <v:rect id="_x0000_i1101" style="width:0;height:1.5pt" o:hralign="center" o:hrstd="t" o:hr="t" fillcolor="#a0a0a0" stroked="f"/>
        </w:pict>
      </w:r>
    </w:p>
    <w:p w:rsidR="00000000" w:rsidRDefault="00E97FD0">
      <w:pPr>
        <w:ind w:firstLine="360"/>
        <w:divId w:val="1308777354"/>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037974727"/>
        <w:rPr>
          <w:rFonts w:eastAsia="Times New Roman"/>
        </w:rPr>
      </w:pPr>
      <w:r>
        <w:rPr>
          <w:rFonts w:eastAsia="Times New Roman"/>
          <w:color w:val="000000"/>
          <w:sz w:val="20"/>
          <w:szCs w:val="20"/>
        </w:rPr>
        <w:t>significant time and resources towards coming into compliance with PTE 2020-02 but do not expect the new rules to have a material impact on our business. However, in April 2021, the DOL published a set of Frequently Asked Questions document in which they i</w:t>
      </w:r>
      <w:r>
        <w:rPr>
          <w:rFonts w:eastAsia="Times New Roman"/>
          <w:color w:val="000000"/>
          <w:sz w:val="20"/>
          <w:szCs w:val="20"/>
        </w:rPr>
        <w:t>ndicated they are likely to further amend their fiduciary regulations, including PTE 2020-02, and we are closely monitoring for any such developments.</w:t>
      </w:r>
    </w:p>
    <w:p w:rsidR="00000000" w:rsidRDefault="00E97FD0">
      <w:pPr>
        <w:ind w:firstLine="360"/>
        <w:divId w:val="908273960"/>
        <w:rPr>
          <w:rFonts w:eastAsia="Times New Roman"/>
        </w:rPr>
      </w:pPr>
      <w:r>
        <w:rPr>
          <w:rFonts w:eastAsia="Times New Roman"/>
          <w:color w:val="000000"/>
          <w:sz w:val="20"/>
          <w:szCs w:val="20"/>
        </w:rPr>
        <w:t>On April 29, 2021, the Appellate Division of the NYS Supreme Court, Third Department, overturned NY Depar</w:t>
      </w:r>
      <w:r>
        <w:rPr>
          <w:rFonts w:eastAsia="Times New Roman"/>
          <w:color w:val="000000"/>
          <w:sz w:val="20"/>
          <w:szCs w:val="20"/>
        </w:rPr>
        <w:t>tment of Financial Services Regulation 187 — Suitability and Best Interests in Life Insurance and Annuity Transactions (“Regulation 187”) for being unconstitutionally vague. The NYDFS has thirty days to file their appeal. It is anticipated that the state w</w:t>
      </w:r>
      <w:r>
        <w:rPr>
          <w:rFonts w:eastAsia="Times New Roman"/>
          <w:color w:val="000000"/>
          <w:sz w:val="20"/>
          <w:szCs w:val="20"/>
        </w:rPr>
        <w:t>ill file for and the court will automatically grant a stay, which means that Regulation 187 will stay in effect until the high court determines a final resolution.</w:t>
      </w:r>
    </w:p>
    <w:p w:rsidR="00000000" w:rsidRDefault="00E97FD0">
      <w:pPr>
        <w:ind w:firstLine="360"/>
        <w:divId w:val="1839149974"/>
        <w:rPr>
          <w:rFonts w:eastAsia="Times New Roman"/>
        </w:rPr>
      </w:pPr>
      <w:r>
        <w:rPr>
          <w:rFonts w:eastAsia="Times New Roman"/>
          <w:i/>
          <w:iCs/>
          <w:color w:val="000000"/>
          <w:sz w:val="20"/>
          <w:szCs w:val="20"/>
        </w:rPr>
        <w:t>Climate Risks</w:t>
      </w:r>
      <w:r>
        <w:rPr>
          <w:rFonts w:eastAsia="Times New Roman"/>
          <w:color w:val="000000"/>
          <w:sz w:val="20"/>
          <w:szCs w:val="20"/>
        </w:rPr>
        <w:t xml:space="preserve">. In September 2020, the NYDFS announced that it expects insurers to integrate </w:t>
      </w:r>
      <w:r>
        <w:rPr>
          <w:rFonts w:eastAsia="Times New Roman"/>
          <w:color w:val="000000"/>
          <w:sz w:val="20"/>
          <w:szCs w:val="20"/>
        </w:rPr>
        <w:t>financial risks from climate change into their governance frameworks, risk management processes, and business strategies, and that it will integrate questions on this topic into their examinations in 2021. On March 25, 2021, the NYDFS issued for public com</w:t>
      </w:r>
      <w:r>
        <w:rPr>
          <w:rFonts w:eastAsia="Times New Roman"/>
          <w:color w:val="000000"/>
          <w:sz w:val="20"/>
          <w:szCs w:val="20"/>
        </w:rPr>
        <w:t>ment proposed guidance for New York domestic insurers, such as Equitable Financial, which states that insurers are expected to take a proportionate approach to managing climate risks that reflects its exposure to climate risks. For example, an insurer shou</w:t>
      </w:r>
      <w:r>
        <w:rPr>
          <w:rFonts w:eastAsia="Times New Roman"/>
          <w:color w:val="000000"/>
          <w:sz w:val="20"/>
          <w:szCs w:val="20"/>
        </w:rPr>
        <w:t>ld integrate the evaluation of climate risks into its governance structure and use scenario analysis to guide risk assessment. We are reviewing the NYDFS’ proposed guidance.</w:t>
      </w:r>
    </w:p>
    <w:p w:rsidR="00000000" w:rsidRDefault="00E97FD0">
      <w:pPr>
        <w:ind w:firstLine="360"/>
        <w:divId w:val="343823084"/>
        <w:rPr>
          <w:rFonts w:eastAsia="Times New Roman"/>
        </w:rPr>
      </w:pPr>
      <w:r>
        <w:rPr>
          <w:rFonts w:eastAsia="Times New Roman"/>
          <w:i/>
          <w:iCs/>
          <w:color w:val="000000"/>
          <w:sz w:val="20"/>
          <w:szCs w:val="20"/>
        </w:rPr>
        <w:t>NYDFS Guidance on Diversity and Corporate Governanc</w:t>
      </w:r>
      <w:r>
        <w:rPr>
          <w:rFonts w:eastAsia="Times New Roman"/>
          <w:color w:val="000000"/>
          <w:sz w:val="20"/>
          <w:szCs w:val="20"/>
        </w:rPr>
        <w:t>e. On March 16, 2021, the NYDFS</w:t>
      </w:r>
      <w:r>
        <w:rPr>
          <w:rFonts w:eastAsia="Times New Roman"/>
          <w:color w:val="000000"/>
          <w:sz w:val="20"/>
          <w:szCs w:val="20"/>
        </w:rPr>
        <w:t xml:space="preserve"> issued a circular letter which states that the NYDFS expects the insurers that it regulates to make diversity of their leadership a business priority and a key element of their corporate governance. The NYDFS intends to collect data regarding the diversit</w:t>
      </w:r>
      <w:r>
        <w:rPr>
          <w:rFonts w:eastAsia="Times New Roman"/>
          <w:color w:val="000000"/>
          <w:sz w:val="20"/>
          <w:szCs w:val="20"/>
        </w:rPr>
        <w:t>y of corporate boards and management, and it will include diversity-related questions in its examination process starting in 2022. We are considering the NYDFS’ guidance as part of our commitment to diversity and inclusion.</w:t>
      </w:r>
    </w:p>
    <w:p w:rsidR="00000000" w:rsidRDefault="00E97FD0">
      <w:pPr>
        <w:divId w:val="1490441007"/>
        <w:rPr>
          <w:rFonts w:eastAsia="Times New Roman"/>
        </w:rPr>
      </w:pPr>
      <w:r>
        <w:rPr>
          <w:rFonts w:eastAsia="Times New Roman"/>
          <w:b/>
          <w:bCs/>
          <w:color w:val="000000"/>
          <w:sz w:val="20"/>
          <w:szCs w:val="20"/>
        </w:rPr>
        <w:t xml:space="preserve">Separation Costs </w:t>
      </w:r>
    </w:p>
    <w:p w:rsidR="00000000" w:rsidRDefault="00E97FD0">
      <w:pPr>
        <w:ind w:firstLine="360"/>
        <w:divId w:val="1636333753"/>
        <w:rPr>
          <w:rFonts w:eastAsia="Times New Roman"/>
        </w:rPr>
      </w:pPr>
      <w:r>
        <w:rPr>
          <w:rFonts w:eastAsia="Times New Roman"/>
          <w:color w:val="000000"/>
          <w:sz w:val="20"/>
          <w:szCs w:val="20"/>
        </w:rPr>
        <w:t xml:space="preserve">In connection </w:t>
      </w:r>
      <w:r>
        <w:rPr>
          <w:rFonts w:eastAsia="Times New Roman"/>
          <w:color w:val="000000"/>
          <w:sz w:val="20"/>
          <w:szCs w:val="20"/>
        </w:rPr>
        <w:t>with our separation from AXA, we have incurred and expect to continue to incur one-time and recurring expenses. These expenses primarily relate to information technology, compliance, internal audit, finance, risk management, procurement, client service, hu</w:t>
      </w:r>
      <w:r>
        <w:rPr>
          <w:rFonts w:eastAsia="Times New Roman"/>
          <w:color w:val="000000"/>
          <w:sz w:val="20"/>
          <w:szCs w:val="20"/>
        </w:rPr>
        <w:t>man resources, rebranding and other support services. The process of replicating and replacing functions, systems and infrastructure provided by AXA or certain of its affiliates in order to operate on a stand-alone basis is currently underway. These expens</w:t>
      </w:r>
      <w:r>
        <w:rPr>
          <w:rFonts w:eastAsia="Times New Roman"/>
          <w:color w:val="000000"/>
          <w:sz w:val="20"/>
          <w:szCs w:val="20"/>
        </w:rPr>
        <w:t>es, any recurring expenses, including under the Transitional Services Agreement, and any additional one-time expenses we may incur may be material. See “Risk Factors” in the 2020 Form 10-K for additional information.</w:t>
      </w:r>
    </w:p>
    <w:p w:rsidR="00000000" w:rsidRDefault="00E97FD0">
      <w:pPr>
        <w:ind w:firstLine="360"/>
        <w:divId w:val="1923642479"/>
        <w:rPr>
          <w:rFonts w:eastAsia="Times New Roman"/>
        </w:rPr>
      </w:pPr>
      <w:r>
        <w:rPr>
          <w:rFonts w:eastAsia="Times New Roman"/>
          <w:color w:val="000000"/>
          <w:sz w:val="20"/>
          <w:szCs w:val="20"/>
        </w:rPr>
        <w:t>We estimate that the aggregate amount o</w:t>
      </w:r>
      <w:r>
        <w:rPr>
          <w:rFonts w:eastAsia="Times New Roman"/>
          <w:color w:val="000000"/>
          <w:sz w:val="20"/>
          <w:szCs w:val="20"/>
        </w:rPr>
        <w:t>f the one-time expenses described above will be approximately $700 million. Through March 31, 2021, a total of $661 million has been incurred, of which $21 million and $32 million was incurred in the three months ended March 31, 2021 and 2020, respectively</w:t>
      </w:r>
      <w:r>
        <w:rPr>
          <w:rFonts w:eastAsia="Times New Roman"/>
          <w:color w:val="000000"/>
          <w:sz w:val="20"/>
          <w:szCs w:val="20"/>
        </w:rPr>
        <w:t>.</w:t>
      </w:r>
    </w:p>
    <w:p w:rsidR="00000000" w:rsidRDefault="00E97FD0">
      <w:pPr>
        <w:divId w:val="1760760081"/>
        <w:rPr>
          <w:rFonts w:eastAsia="Times New Roman"/>
        </w:rPr>
      </w:pPr>
      <w:r>
        <w:rPr>
          <w:rFonts w:eastAsia="Times New Roman"/>
          <w:b/>
          <w:bCs/>
          <w:color w:val="000000"/>
          <w:sz w:val="20"/>
          <w:szCs w:val="20"/>
        </w:rPr>
        <w:t xml:space="preserve">Productivity Strategies </w:t>
      </w:r>
    </w:p>
    <w:p w:rsidR="00000000" w:rsidRDefault="00E97FD0">
      <w:pPr>
        <w:divId w:val="1162505015"/>
        <w:rPr>
          <w:rFonts w:eastAsia="Times New Roman"/>
        </w:rPr>
      </w:pPr>
      <w:r>
        <w:rPr>
          <w:rFonts w:eastAsia="Times New Roman"/>
          <w:i/>
          <w:iCs/>
          <w:color w:val="000000"/>
          <w:sz w:val="20"/>
          <w:szCs w:val="20"/>
          <w:u w:val="single"/>
        </w:rPr>
        <w:t xml:space="preserve">Retirement and Protection Businesses </w:t>
      </w:r>
    </w:p>
    <w:p w:rsidR="00000000" w:rsidRDefault="00E97FD0">
      <w:pPr>
        <w:ind w:firstLine="360"/>
        <w:divId w:val="863834466"/>
        <w:rPr>
          <w:rFonts w:eastAsia="Times New Roman"/>
        </w:rPr>
      </w:pPr>
      <w:r>
        <w:rPr>
          <w:rFonts w:eastAsia="Times New Roman"/>
          <w:color w:val="000000"/>
          <w:sz w:val="20"/>
          <w:szCs w:val="20"/>
        </w:rPr>
        <w:t xml:space="preserve">We continue to build upon our productivity improvements. Our productivity strategy includes several initiatives, including relocating some of our real estate footprint away from the New York </w:t>
      </w:r>
      <w:r>
        <w:rPr>
          <w:rFonts w:eastAsia="Times New Roman"/>
          <w:color w:val="000000"/>
          <w:sz w:val="20"/>
          <w:szCs w:val="20"/>
        </w:rPr>
        <w:t>metropolitan area, replacing or updating less efficient legacy technology infrastructure and expanding existing outsourcing arrangements, which we believe will reduce costs and improve productivity. We anticipate that the savings from these initiatives wil</w:t>
      </w:r>
      <w:r>
        <w:rPr>
          <w:rFonts w:eastAsia="Times New Roman"/>
          <w:color w:val="000000"/>
          <w:sz w:val="20"/>
          <w:szCs w:val="20"/>
        </w:rPr>
        <w:t>l offset any incremental ongoing expenses that we incur as a standalone company, and we expect these initiatives to improve our operating leverage. During 2020 we achieved our run rate productivity expense target of $75 million pre-tax per annum net of rei</w:t>
      </w:r>
      <w:r>
        <w:rPr>
          <w:rFonts w:eastAsia="Times New Roman"/>
          <w:color w:val="000000"/>
          <w:sz w:val="20"/>
          <w:szCs w:val="20"/>
        </w:rPr>
        <w:t xml:space="preserve">nvestment in the business announced at the time of our IPO. </w:t>
      </w:r>
    </w:p>
    <w:p w:rsidR="00000000" w:rsidRDefault="00E97FD0">
      <w:pPr>
        <w:divId w:val="1515075343"/>
        <w:rPr>
          <w:rFonts w:eastAsia="Times New Roman"/>
        </w:rPr>
      </w:pPr>
      <w:r>
        <w:rPr>
          <w:rFonts w:eastAsia="Times New Roman"/>
          <w:i/>
          <w:iCs/>
          <w:color w:val="000000"/>
          <w:sz w:val="20"/>
          <w:szCs w:val="20"/>
          <w:u w:val="single"/>
        </w:rPr>
        <w:t xml:space="preserve">Investment Management and Research Business </w:t>
      </w:r>
    </w:p>
    <w:p w:rsidR="00000000" w:rsidRDefault="00E97FD0">
      <w:pPr>
        <w:ind w:firstLine="360"/>
        <w:divId w:val="1142234373"/>
        <w:rPr>
          <w:rFonts w:eastAsia="Times New Roman"/>
        </w:rPr>
      </w:pPr>
      <w:r>
        <w:rPr>
          <w:rFonts w:eastAsia="Times New Roman"/>
          <w:color w:val="000000"/>
          <w:sz w:val="20"/>
          <w:szCs w:val="20"/>
        </w:rPr>
        <w:t>AB has announced that it will establish its corporate headquarters in and relocate approximately 1,250 jobs located in the New York metro area to Nash</w:t>
      </w:r>
      <w:r>
        <w:rPr>
          <w:rFonts w:eastAsia="Times New Roman"/>
          <w:color w:val="000000"/>
          <w:sz w:val="20"/>
          <w:szCs w:val="20"/>
        </w:rPr>
        <w:t xml:space="preserve">ville, Tennessee. Beginning in 2025, AB estimates ongoing annual expense savings at the higher end of the range of $75 million to $80 million which will result from a combination of occupancy and compensation-related savings. </w:t>
      </w:r>
    </w:p>
    <w:p w:rsidR="00000000" w:rsidRDefault="00E97FD0">
      <w:pPr>
        <w:jc w:val="center"/>
        <w:divId w:val="1602107309"/>
        <w:rPr>
          <w:rFonts w:eastAsia="Times New Roman"/>
        </w:rPr>
      </w:pPr>
      <w:r>
        <w:rPr>
          <w:rFonts w:eastAsia="Times New Roman"/>
          <w:color w:val="000000"/>
          <w:sz w:val="20"/>
          <w:szCs w:val="20"/>
        </w:rPr>
        <w:t>76</w:t>
      </w:r>
    </w:p>
    <w:p w:rsidR="00000000" w:rsidRDefault="00E97FD0">
      <w:pPr>
        <w:rPr>
          <w:rFonts w:eastAsia="Times New Roman"/>
        </w:rPr>
      </w:pPr>
      <w:r>
        <w:rPr>
          <w:rFonts w:eastAsia="Times New Roman"/>
        </w:rPr>
        <w:pict>
          <v:rect id="_x0000_i1102" style="width:0;height:1.5pt" o:hralign="center" o:hrstd="t" o:hr="t" fillcolor="#a0a0a0" stroked="f"/>
        </w:pict>
      </w:r>
    </w:p>
    <w:p w:rsidR="00000000" w:rsidRDefault="00E97FD0">
      <w:pPr>
        <w:ind w:firstLine="360"/>
        <w:divId w:val="220599996"/>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312249675"/>
        <w:rPr>
          <w:rFonts w:eastAsia="Times New Roman"/>
        </w:rPr>
      </w:pPr>
      <w:r>
        <w:rPr>
          <w:rFonts w:eastAsia="Times New Roman"/>
          <w:b/>
          <w:bCs/>
          <w:color w:val="000000"/>
          <w:sz w:val="20"/>
          <w:szCs w:val="20"/>
        </w:rPr>
        <w:t xml:space="preserve">Key Operating Measures </w:t>
      </w:r>
    </w:p>
    <w:p w:rsidR="00000000" w:rsidRDefault="00E97FD0">
      <w:pPr>
        <w:ind w:firstLine="360"/>
        <w:divId w:val="2131315738"/>
        <w:rPr>
          <w:rFonts w:eastAsia="Times New Roman"/>
        </w:rPr>
      </w:pPr>
      <w:r>
        <w:rPr>
          <w:rFonts w:eastAsia="Times New Roman"/>
          <w:color w:val="000000"/>
          <w:sz w:val="20"/>
          <w:szCs w:val="20"/>
        </w:rPr>
        <w:t>In addition to our results presented in accordance with U.S. GAAP, we report Non-GAAP operating earnings, Non-GAAP Operating ROE, Non-GAAP Opera</w:t>
      </w:r>
      <w:r>
        <w:rPr>
          <w:rFonts w:eastAsia="Times New Roman"/>
          <w:color w:val="000000"/>
          <w:sz w:val="20"/>
          <w:szCs w:val="20"/>
        </w:rPr>
        <w:t>ting ROC by segment for our Individual Retirement, Group Retirement and Protection Solutions segments, and Non-GAAP operating common EPS, each of which is a measure that is not determined in accordance with U.S. GAAP. Management principally uses these non-</w:t>
      </w:r>
      <w:r>
        <w:rPr>
          <w:rFonts w:eastAsia="Times New Roman"/>
          <w:color w:val="000000"/>
          <w:sz w:val="20"/>
          <w:szCs w:val="20"/>
        </w:rPr>
        <w:t>GAAP financial measures in evaluating performance because they present a clearer picture of our operating performance and they allow management to allocate resources. Similarly, management believes that the use of these Non-GAAP financial measures, togethe</w:t>
      </w:r>
      <w:r>
        <w:rPr>
          <w:rFonts w:eastAsia="Times New Roman"/>
          <w:color w:val="000000"/>
          <w:sz w:val="20"/>
          <w:szCs w:val="20"/>
        </w:rPr>
        <w:t>r with relevant U.S. GAAP measures, provide investors with a better understanding of our results of operations and the underlying profitability drivers and trends of our business. These non-GAAP financial measures are intended to remove from our results of</w:t>
      </w:r>
      <w:r>
        <w:rPr>
          <w:rFonts w:eastAsia="Times New Roman"/>
          <w:color w:val="000000"/>
          <w:sz w:val="20"/>
          <w:szCs w:val="20"/>
        </w:rPr>
        <w:t xml:space="preserve"> operations the impact of market changes (where there is mismatch in the valuation of assets and liabilities) as well as certain other expenses which are not part of our underlying profitability drivers or likely to re-occur in the foreseeable future, as s</w:t>
      </w:r>
      <w:r>
        <w:rPr>
          <w:rFonts w:eastAsia="Times New Roman"/>
          <w:color w:val="000000"/>
          <w:sz w:val="20"/>
          <w:szCs w:val="20"/>
        </w:rPr>
        <w:t>uch items fluctuate from period-to-period in a manner inconsistent with these drivers. These measures should be considered supplementary to our results that are presented in accordance with U.S. GAAP and should not be viewed as a substitute for the U.S. GA</w:t>
      </w:r>
      <w:r>
        <w:rPr>
          <w:rFonts w:eastAsia="Times New Roman"/>
          <w:color w:val="000000"/>
          <w:sz w:val="20"/>
          <w:szCs w:val="20"/>
        </w:rPr>
        <w:t>AP measures. Other companies may use similarly titled non-GAAP financial measures that are calculated differently from the way we calculate such measures. Consequently, our non-GAAP financial measures may not be comparable to similar measures used by other</w:t>
      </w:r>
      <w:r>
        <w:rPr>
          <w:rFonts w:eastAsia="Times New Roman"/>
          <w:color w:val="000000"/>
          <w:sz w:val="20"/>
          <w:szCs w:val="20"/>
        </w:rPr>
        <w:t xml:space="preserve"> companies. </w:t>
      </w:r>
    </w:p>
    <w:p w:rsidR="00000000" w:rsidRDefault="00E97FD0">
      <w:pPr>
        <w:ind w:firstLine="360"/>
        <w:divId w:val="395863531"/>
        <w:rPr>
          <w:rFonts w:eastAsia="Times New Roman"/>
        </w:rPr>
      </w:pPr>
      <w:r>
        <w:rPr>
          <w:rFonts w:eastAsia="Times New Roman"/>
          <w:color w:val="000000"/>
          <w:sz w:val="20"/>
          <w:szCs w:val="20"/>
        </w:rPr>
        <w:t>We also discuss certain operating measures, including AUM, AUA, AV, Protection Solutions Reserves and certain other operating measures, which management believes provide useful information about our businesses and the operational factors under</w:t>
      </w:r>
      <w:r>
        <w:rPr>
          <w:rFonts w:eastAsia="Times New Roman"/>
          <w:color w:val="000000"/>
          <w:sz w:val="20"/>
          <w:szCs w:val="20"/>
        </w:rPr>
        <w:t xml:space="preserve">lying our financial performance. </w:t>
      </w:r>
    </w:p>
    <w:p w:rsidR="00000000" w:rsidRDefault="00E97FD0">
      <w:pPr>
        <w:jc w:val="both"/>
        <w:divId w:val="2145734666"/>
        <w:rPr>
          <w:rFonts w:eastAsia="Times New Roman"/>
        </w:rPr>
      </w:pPr>
      <w:r>
        <w:rPr>
          <w:rFonts w:eastAsia="Times New Roman"/>
          <w:b/>
          <w:bCs/>
          <w:i/>
          <w:iCs/>
          <w:color w:val="000000"/>
          <w:sz w:val="20"/>
          <w:szCs w:val="20"/>
        </w:rPr>
        <w:t xml:space="preserve">Non-GAAP Operating Earnings </w:t>
      </w:r>
    </w:p>
    <w:p w:rsidR="00000000" w:rsidRDefault="00E97FD0">
      <w:pPr>
        <w:ind w:firstLine="360"/>
        <w:divId w:val="729814096"/>
        <w:rPr>
          <w:rFonts w:eastAsia="Times New Roman"/>
        </w:rPr>
      </w:pPr>
      <w:r>
        <w:rPr>
          <w:rFonts w:eastAsia="Times New Roman"/>
          <w:color w:val="000000"/>
          <w:sz w:val="20"/>
          <w:szCs w:val="20"/>
        </w:rPr>
        <w:t>Non-GAAP operating earnings is an after-tax non-GAAP financial measure used to evaluate our financial performance on a consolidated basis that is determined by making certain adjustments to our consolidated after-tax net income attributable to Holdings. Th</w:t>
      </w:r>
      <w:r>
        <w:rPr>
          <w:rFonts w:eastAsia="Times New Roman"/>
          <w:color w:val="000000"/>
          <w:sz w:val="20"/>
          <w:szCs w:val="20"/>
        </w:rPr>
        <w:t xml:space="preserve">e most significant of such adjustments relates to our derivative positions, which protect economic value and statutory capital, and are more sensitive to changes in market conditions than the variable annuity product liabilities as valued under U.S. GAAP. </w:t>
      </w:r>
      <w:r>
        <w:rPr>
          <w:rFonts w:eastAsia="Times New Roman"/>
          <w:color w:val="000000"/>
          <w:sz w:val="20"/>
          <w:szCs w:val="20"/>
        </w:rPr>
        <w:t xml:space="preserve">This is a large source of volatility in net income. </w:t>
      </w:r>
    </w:p>
    <w:p w:rsidR="00000000" w:rsidRDefault="00E97FD0">
      <w:pPr>
        <w:ind w:firstLine="360"/>
        <w:divId w:val="1166289617"/>
        <w:rPr>
          <w:rFonts w:eastAsia="Times New Roman"/>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p w:rsidR="00000000" w:rsidRDefault="00E97FD0">
      <w:pPr>
        <w:ind w:hanging="360"/>
        <w:jc w:val="both"/>
        <w:divId w:val="968124831"/>
        <w:rPr>
          <w:rFonts w:eastAsia="Times New Roman"/>
        </w:rPr>
      </w:pPr>
      <w:r>
        <w:rPr>
          <w:rFonts w:eastAsia="Times New Roman"/>
          <w:color w:val="000000"/>
          <w:sz w:val="20"/>
          <w:szCs w:val="20"/>
        </w:rPr>
        <w:t>•Items related to variable annuity product feat</w:t>
      </w:r>
      <w:r>
        <w:rPr>
          <w:rFonts w:eastAsia="Times New Roman"/>
          <w:color w:val="000000"/>
          <w:sz w:val="20"/>
          <w:szCs w:val="20"/>
        </w:rPr>
        <w:t xml:space="preserve">ures, which include: (i) certain changes in the fair value of the derivatives and other securities we use to hedge these features; (ii) the effect of benefit ratio unlock adjustments related to extraordinary economic conditions or events such as COVID-19; </w:t>
      </w:r>
      <w:r>
        <w:rPr>
          <w:rFonts w:eastAsia="Times New Roman"/>
          <w:color w:val="000000"/>
          <w:sz w:val="20"/>
          <w:szCs w:val="20"/>
        </w:rPr>
        <w:t xml:space="preserve">and (iii) changes in the fair value of the embedded derivatives reflected within variable annuity products’ net derivative results and the impact of these items on DAC amortization on our SCS product; </w:t>
      </w:r>
    </w:p>
    <w:p w:rsidR="00000000" w:rsidRDefault="00E97FD0">
      <w:pPr>
        <w:ind w:hanging="360"/>
        <w:jc w:val="both"/>
        <w:divId w:val="706873339"/>
        <w:rPr>
          <w:rFonts w:eastAsia="Times New Roman"/>
        </w:rPr>
      </w:pPr>
      <w:r>
        <w:rPr>
          <w:rFonts w:eastAsia="Times New Roman"/>
          <w:color w:val="000000"/>
          <w:sz w:val="20"/>
          <w:szCs w:val="20"/>
        </w:rPr>
        <w:t>•</w:t>
      </w:r>
      <w:r>
        <w:rPr>
          <w:rFonts w:eastAsia="Times New Roman"/>
          <w:color w:val="000000"/>
          <w:sz w:val="20"/>
          <w:szCs w:val="20"/>
        </w:rPr>
        <w:t xml:space="preserve">Investment (gains) losses, which includes credit loss impairments of securities/investments, sales or disposals of securities/investments, realized capital gains/losses and valuation allowances; </w:t>
      </w:r>
    </w:p>
    <w:p w:rsidR="00000000" w:rsidRDefault="00E97FD0">
      <w:pPr>
        <w:ind w:hanging="360"/>
        <w:jc w:val="both"/>
        <w:divId w:val="606618309"/>
        <w:rPr>
          <w:rFonts w:eastAsia="Times New Roman"/>
        </w:rPr>
      </w:pPr>
      <w:r>
        <w:rPr>
          <w:rFonts w:eastAsia="Times New Roman"/>
          <w:color w:val="000000"/>
          <w:sz w:val="20"/>
          <w:szCs w:val="20"/>
        </w:rPr>
        <w:t>•Net actuarial (gains) losses, which includes actuarial gain</w:t>
      </w:r>
      <w:r>
        <w:rPr>
          <w:rFonts w:eastAsia="Times New Roman"/>
          <w:color w:val="000000"/>
          <w:sz w:val="20"/>
          <w:szCs w:val="20"/>
        </w:rPr>
        <w:t>s and losses as a result of differences between actual and expected experience on pension plan assets or projected benefit obligation during a given period related to pension, other postretirement benefit obligations, and the one-time impact of the settlem</w:t>
      </w:r>
      <w:r>
        <w:rPr>
          <w:rFonts w:eastAsia="Times New Roman"/>
          <w:color w:val="000000"/>
          <w:sz w:val="20"/>
          <w:szCs w:val="20"/>
        </w:rPr>
        <w:t xml:space="preserve">ent of the defined benefit obligation; </w:t>
      </w:r>
    </w:p>
    <w:p w:rsidR="00000000" w:rsidRDefault="00E97FD0">
      <w:pPr>
        <w:ind w:hanging="360"/>
        <w:jc w:val="both"/>
        <w:divId w:val="561330376"/>
        <w:rPr>
          <w:rFonts w:eastAsia="Times New Roman"/>
        </w:rPr>
      </w:pPr>
      <w:r>
        <w:rPr>
          <w:rFonts w:eastAsia="Times New Roman"/>
          <w:color w:val="000000"/>
          <w:sz w:val="20"/>
          <w:szCs w:val="20"/>
        </w:rPr>
        <w:t>•Other adjustments, which primarily include restructuring costs related to severance and separation, COVID-19 related impacts, net derivative gains (losses) on certain Non-GMxB derivatives, net investment income from</w:t>
      </w:r>
      <w:r>
        <w:rPr>
          <w:rFonts w:eastAsia="Times New Roman"/>
          <w:color w:val="000000"/>
          <w:sz w:val="20"/>
          <w:szCs w:val="20"/>
        </w:rPr>
        <w:t xml:space="preserve"> certain items including consolidated VIE investments, seed capital mark-to-market adjustments, unrealized gain/losses associated with equity securities and certain legal accruals; and </w:t>
      </w:r>
    </w:p>
    <w:p w:rsidR="00000000" w:rsidRDefault="00E97FD0">
      <w:pPr>
        <w:ind w:hanging="360"/>
        <w:jc w:val="both"/>
        <w:divId w:val="1520662758"/>
        <w:rPr>
          <w:rFonts w:eastAsia="Times New Roman"/>
        </w:rPr>
      </w:pPr>
      <w:r>
        <w:rPr>
          <w:rFonts w:eastAsia="Times New Roman"/>
          <w:color w:val="000000"/>
          <w:sz w:val="20"/>
          <w:szCs w:val="20"/>
        </w:rPr>
        <w:t>•Income tax expense (benefit) related to the above items and non-recur</w:t>
      </w:r>
      <w:r>
        <w:rPr>
          <w:rFonts w:eastAsia="Times New Roman"/>
          <w:color w:val="000000"/>
          <w:sz w:val="20"/>
          <w:szCs w:val="20"/>
        </w:rPr>
        <w:t>ring tax items, which includes the effect of uncertain tax positions for a given audit period.</w:t>
      </w:r>
    </w:p>
    <w:p w:rsidR="00000000" w:rsidRDefault="00E97FD0">
      <w:pPr>
        <w:ind w:firstLine="360"/>
        <w:divId w:val="968630457"/>
        <w:rPr>
          <w:rFonts w:eastAsia="Times New Roman"/>
        </w:rPr>
      </w:pPr>
      <w:r>
        <w:rPr>
          <w:rFonts w:eastAsia="Times New Roman"/>
          <w:color w:val="000000"/>
          <w:sz w:val="20"/>
          <w:szCs w:val="20"/>
        </w:rPr>
        <w:t>Because Non-GAAP operating earnings excludes the foregoing items that can be distortive or unpredictable, management believes that this measure enhances the unde</w:t>
      </w:r>
      <w:r>
        <w:rPr>
          <w:rFonts w:eastAsia="Times New Roman"/>
          <w:color w:val="000000"/>
          <w:sz w:val="20"/>
          <w:szCs w:val="20"/>
        </w:rPr>
        <w:t xml:space="preserve">rstanding of the Company’s underlying drivers of profitability and trends in our business, thereby allowing management to make decisions that will positively impact our business. </w:t>
      </w:r>
    </w:p>
    <w:p w:rsidR="00000000" w:rsidRDefault="00E97FD0">
      <w:pPr>
        <w:ind w:firstLine="360"/>
        <w:divId w:val="1916163504"/>
        <w:rPr>
          <w:rFonts w:eastAsia="Times New Roman"/>
        </w:rPr>
      </w:pPr>
      <w:r>
        <w:rPr>
          <w:rFonts w:eastAsia="Times New Roman"/>
          <w:color w:val="000000"/>
          <w:sz w:val="20"/>
          <w:szCs w:val="20"/>
        </w:rPr>
        <w:t xml:space="preserve">We use the prevailing corporate federal income tax rate of 21% while taking </w:t>
      </w:r>
      <w:r>
        <w:rPr>
          <w:rFonts w:eastAsia="Times New Roman"/>
          <w:color w:val="000000"/>
          <w:sz w:val="20"/>
          <w:szCs w:val="20"/>
        </w:rPr>
        <w:t>into account any non-recurring differences for events recognized differently in our financial statements and federal income tax returns as well as partnership income taxed at lower rates when reconciling Net income (loss) attributable to Holdings to Non-GA</w:t>
      </w:r>
      <w:r>
        <w:rPr>
          <w:rFonts w:eastAsia="Times New Roman"/>
          <w:color w:val="000000"/>
          <w:sz w:val="20"/>
          <w:szCs w:val="20"/>
        </w:rPr>
        <w:t xml:space="preserve">AP operating earnings. </w:t>
      </w:r>
    </w:p>
    <w:p w:rsidR="00000000" w:rsidRDefault="00E97FD0">
      <w:pPr>
        <w:jc w:val="center"/>
        <w:divId w:val="1764648106"/>
        <w:rPr>
          <w:rFonts w:eastAsia="Times New Roman"/>
        </w:rPr>
      </w:pPr>
      <w:r>
        <w:rPr>
          <w:rFonts w:eastAsia="Times New Roman"/>
          <w:color w:val="000000"/>
          <w:sz w:val="20"/>
          <w:szCs w:val="20"/>
        </w:rPr>
        <w:t>77</w:t>
      </w:r>
    </w:p>
    <w:p w:rsidR="00000000" w:rsidRDefault="00E97FD0">
      <w:pPr>
        <w:rPr>
          <w:rFonts w:eastAsia="Times New Roman"/>
        </w:rPr>
      </w:pPr>
      <w:r>
        <w:rPr>
          <w:rFonts w:eastAsia="Times New Roman"/>
        </w:rPr>
        <w:pict>
          <v:rect id="_x0000_i1103" style="width:0;height:1.5pt" o:hralign="center" o:hrstd="t" o:hr="t" fillcolor="#a0a0a0" stroked="f"/>
        </w:pict>
      </w:r>
    </w:p>
    <w:p w:rsidR="00000000" w:rsidRDefault="00E97FD0">
      <w:pPr>
        <w:ind w:firstLine="360"/>
        <w:divId w:val="439183723"/>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360"/>
        <w:divId w:val="1236237056"/>
        <w:rPr>
          <w:rFonts w:eastAsia="Times New Roman"/>
        </w:rPr>
      </w:pPr>
      <w:r>
        <w:rPr>
          <w:rFonts w:eastAsia="Times New Roman"/>
          <w:color w:val="000000"/>
          <w:sz w:val="20"/>
          <w:szCs w:val="20"/>
        </w:rPr>
        <w:t>The table below presents a reconciliation of net income (loss) attributable to Holdings to Non-GAAP operating earn</w:t>
      </w:r>
      <w:r>
        <w:rPr>
          <w:rFonts w:eastAsia="Times New Roman"/>
          <w:color w:val="000000"/>
          <w:sz w:val="20"/>
          <w:szCs w:val="20"/>
        </w:rPr>
        <w:t>ings for the three months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771"/>
        <w:gridCol w:w="39"/>
        <w:gridCol w:w="36"/>
        <w:gridCol w:w="36"/>
        <w:gridCol w:w="36"/>
        <w:gridCol w:w="36"/>
        <w:gridCol w:w="120"/>
        <w:gridCol w:w="964"/>
        <w:gridCol w:w="36"/>
        <w:gridCol w:w="36"/>
        <w:gridCol w:w="36"/>
        <w:gridCol w:w="36"/>
        <w:gridCol w:w="120"/>
        <w:gridCol w:w="928"/>
        <w:gridCol w:w="36"/>
      </w:tblGrid>
      <w:tr w:rsidR="00000000">
        <w:trPr>
          <w:divId w:val="555120060"/>
        </w:trPr>
        <w:tc>
          <w:tcPr>
            <w:tcW w:w="50" w:type="pct"/>
            <w:vAlign w:val="center"/>
            <w:hideMark/>
          </w:tcPr>
          <w:p w:rsidR="00000000" w:rsidRDefault="00E97FD0">
            <w:pPr>
              <w:ind w:firstLine="360"/>
              <w:rPr>
                <w:rFonts w:eastAsia="Times New Roman"/>
              </w:rPr>
            </w:pPr>
          </w:p>
        </w:tc>
        <w:tc>
          <w:tcPr>
            <w:tcW w:w="356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55512006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55512006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555120060"/>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555120060"/>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(1,488)</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5,388 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Adjustments related to:</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55120060"/>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Variable annuity product features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(6,869)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adjustments (2) (3) (4)</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FFFF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Income tax expense (benefit) related to above adjustments (5)</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1,292 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CCEEFF"/>
            <w:tcMar>
              <w:top w:w="30" w:type="dxa"/>
              <w:left w:w="26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Non-recurring tax items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555120060"/>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725519723"/>
        <w:rPr>
          <w:rFonts w:eastAsia="Times New Roman"/>
        </w:rPr>
      </w:pPr>
      <w:r>
        <w:rPr>
          <w:rFonts w:eastAsia="Times New Roman"/>
          <w:color w:val="000000"/>
          <w:sz w:val="20"/>
          <w:szCs w:val="20"/>
        </w:rPr>
        <w:t>______________</w:t>
      </w:r>
    </w:p>
    <w:p w:rsidR="00000000" w:rsidRDefault="00E97FD0">
      <w:pPr>
        <w:ind w:hanging="360"/>
        <w:divId w:val="1166943678"/>
        <w:rPr>
          <w:rFonts w:eastAsia="Times New Roman"/>
        </w:rPr>
      </w:pPr>
      <w:r>
        <w:rPr>
          <w:rFonts w:eastAsia="Times New Roman"/>
          <w:color w:val="000000"/>
          <w:sz w:val="18"/>
          <w:szCs w:val="18"/>
        </w:rPr>
        <w:t>(1)Includes COVID-19 impact on Variable annuity product features due to an assumption update of $1.5 billion and other COVID-19 related impacts of $35 million for the three months ended March 31, 2020.    </w:t>
      </w:r>
    </w:p>
    <w:p w:rsidR="00000000" w:rsidRDefault="00E97FD0">
      <w:pPr>
        <w:ind w:hanging="360"/>
        <w:divId w:val="2067557583"/>
        <w:rPr>
          <w:rFonts w:eastAsia="Times New Roman"/>
        </w:rPr>
      </w:pPr>
      <w:r>
        <w:rPr>
          <w:rFonts w:eastAsia="Times New Roman"/>
          <w:color w:val="000000"/>
          <w:sz w:val="18"/>
          <w:szCs w:val="18"/>
        </w:rPr>
        <w:t>(2)</w:t>
      </w:r>
      <w:r>
        <w:rPr>
          <w:rFonts w:eastAsia="Times New Roman"/>
          <w:color w:val="000000"/>
          <w:sz w:val="18"/>
          <w:szCs w:val="18"/>
        </w:rPr>
        <w:t>Includes assumption update due to COVID-19 of $1.0 billion and other COVID-19 related impacts of $51 million for the three months ended March 31, 2020.</w:t>
      </w:r>
    </w:p>
    <w:p w:rsidR="00000000" w:rsidRDefault="00E97FD0">
      <w:pPr>
        <w:ind w:hanging="360"/>
        <w:divId w:val="1938364357"/>
        <w:rPr>
          <w:rFonts w:eastAsia="Times New Roman"/>
        </w:rPr>
      </w:pPr>
      <w:r>
        <w:rPr>
          <w:rFonts w:eastAsia="Times New Roman"/>
          <w:color w:val="000000"/>
          <w:sz w:val="18"/>
          <w:szCs w:val="18"/>
        </w:rPr>
        <w:t>(3)</w:t>
      </w:r>
      <w:r>
        <w:rPr>
          <w:rFonts w:eastAsia="Times New Roman"/>
          <w:color w:val="000000"/>
          <w:sz w:val="18"/>
          <w:szCs w:val="18"/>
        </w:rPr>
        <w:t>Includes separation costs of $21 million and $32 million for the three months ended March 31, 2021 and 2020, respectively.</w:t>
      </w:r>
    </w:p>
    <w:p w:rsidR="00000000" w:rsidRDefault="00E97FD0">
      <w:pPr>
        <w:ind w:hanging="360"/>
        <w:divId w:val="1679959446"/>
        <w:rPr>
          <w:rFonts w:eastAsia="Times New Roman"/>
        </w:rPr>
      </w:pPr>
      <w:r>
        <w:rPr>
          <w:rFonts w:eastAsia="Times New Roman"/>
          <w:color w:val="000000"/>
          <w:sz w:val="18"/>
          <w:szCs w:val="18"/>
        </w:rPr>
        <w:t>(4)Includes certain legal accruals related to the COI litigation of $180 million for the three months ended March 31, 2021. No adjust</w:t>
      </w:r>
      <w:r>
        <w:rPr>
          <w:rFonts w:eastAsia="Times New Roman"/>
          <w:color w:val="000000"/>
          <w:sz w:val="18"/>
          <w:szCs w:val="18"/>
        </w:rPr>
        <w:t>ments were made to prior period non-GAAP operating earnings as the impact was immaterial.</w:t>
      </w:r>
    </w:p>
    <w:p w:rsidR="00000000" w:rsidRDefault="00E97FD0">
      <w:pPr>
        <w:ind w:hanging="360"/>
        <w:divId w:val="1896038202"/>
        <w:rPr>
          <w:rFonts w:eastAsia="Times New Roman"/>
        </w:rPr>
      </w:pPr>
      <w:r>
        <w:rPr>
          <w:rFonts w:eastAsia="Times New Roman"/>
          <w:color w:val="000000"/>
          <w:sz w:val="18"/>
          <w:szCs w:val="18"/>
        </w:rPr>
        <w:t>(5)Includes income taxes of $(547) million for the above related COVID-19 items for the three months ended March 31, 2020.</w:t>
      </w:r>
    </w:p>
    <w:p w:rsidR="00000000" w:rsidRDefault="00E97FD0">
      <w:pPr>
        <w:jc w:val="both"/>
        <w:divId w:val="742605525"/>
        <w:rPr>
          <w:rFonts w:eastAsia="Times New Roman"/>
        </w:rPr>
      </w:pPr>
      <w:r>
        <w:rPr>
          <w:rFonts w:eastAsia="Times New Roman"/>
          <w:b/>
          <w:bCs/>
          <w:i/>
          <w:iCs/>
          <w:color w:val="000000"/>
          <w:sz w:val="20"/>
          <w:szCs w:val="20"/>
        </w:rPr>
        <w:t>Non-GAAP Operating ROE and Non-GAAP Operati</w:t>
      </w:r>
      <w:r>
        <w:rPr>
          <w:rFonts w:eastAsia="Times New Roman"/>
          <w:b/>
          <w:bCs/>
          <w:i/>
          <w:iCs/>
          <w:color w:val="000000"/>
          <w:sz w:val="20"/>
          <w:szCs w:val="20"/>
        </w:rPr>
        <w:t xml:space="preserve">ng ROC by Segment </w:t>
      </w:r>
    </w:p>
    <w:p w:rsidR="00000000" w:rsidRDefault="00E97FD0">
      <w:pPr>
        <w:ind w:firstLine="360"/>
        <w:divId w:val="1856579881"/>
        <w:rPr>
          <w:rFonts w:eastAsia="Times New Roman"/>
        </w:rPr>
      </w:pPr>
      <w:r>
        <w:rPr>
          <w:rFonts w:eastAsia="Times New Roman"/>
          <w:color w:val="000000"/>
          <w:sz w:val="20"/>
          <w:szCs w:val="20"/>
        </w:rPr>
        <w:t>We report Non-GAAP Operating ROE and Non-GAAP Operating ROC by segment for our Individual Retirement, Group Retirement and Protection Solutions segments, each of which is a Non-GAAP financial measure used to evaluate our profitability on</w:t>
      </w:r>
      <w:r>
        <w:rPr>
          <w:rFonts w:eastAsia="Times New Roman"/>
          <w:color w:val="000000"/>
          <w:sz w:val="20"/>
          <w:szCs w:val="20"/>
        </w:rPr>
        <w:t xml:space="preserve"> a consolidated basis and by segment, respectively. </w:t>
      </w:r>
    </w:p>
    <w:p w:rsidR="00000000" w:rsidRDefault="00E97FD0">
      <w:pPr>
        <w:ind w:firstLine="360"/>
        <w:divId w:val="506596104"/>
        <w:rPr>
          <w:rFonts w:eastAsia="Times New Roman"/>
        </w:rPr>
      </w:pPr>
      <w:r>
        <w:rPr>
          <w:rFonts w:eastAsia="Times New Roman"/>
          <w:color w:val="000000"/>
          <w:sz w:val="20"/>
          <w:szCs w:val="20"/>
        </w:rPr>
        <w:t>We calculate Non-GAAP Operating ROE by dividing Non-GAAP operating earnings for the previous twelve calendar months by consolidated average equity attributable to Holdings’ common shareholders, excluding</w:t>
      </w:r>
      <w:r>
        <w:rPr>
          <w:rFonts w:eastAsia="Times New Roman"/>
          <w:color w:val="000000"/>
          <w:sz w:val="20"/>
          <w:szCs w:val="20"/>
        </w:rPr>
        <w:t xml:space="preserve"> AOCI. We calculate Non-GAAP Operating ROC by segment by dividing Operating earnings (loss) on a segment basis for the previous twelve calendar months by average capital on a segment basis, excluding AOCI, as described below. AOCI fluctuates period-to-peri</w:t>
      </w:r>
      <w:r>
        <w:rPr>
          <w:rFonts w:eastAsia="Times New Roman"/>
          <w:color w:val="000000"/>
          <w:sz w:val="20"/>
          <w:szCs w:val="20"/>
        </w:rPr>
        <w:t xml:space="preserve">od in a manner inconsistent with our underlying profitability drivers as the majority of such fluctuation is related to the market volatility of the unrealized gains and losses associated with our AFS securities. </w:t>
      </w:r>
    </w:p>
    <w:p w:rsidR="00000000" w:rsidRDefault="00E97FD0">
      <w:pPr>
        <w:ind w:firstLine="360"/>
        <w:divId w:val="712659356"/>
        <w:rPr>
          <w:rFonts w:eastAsia="Times New Roman"/>
        </w:rPr>
      </w:pPr>
      <w:r>
        <w:rPr>
          <w:rFonts w:eastAsia="Times New Roman"/>
          <w:color w:val="000000"/>
          <w:sz w:val="20"/>
          <w:szCs w:val="20"/>
        </w:rPr>
        <w:t>Therefore, we believe excluding AOCI is mo</w:t>
      </w:r>
      <w:r>
        <w:rPr>
          <w:rFonts w:eastAsia="Times New Roman"/>
          <w:color w:val="000000"/>
          <w:sz w:val="20"/>
          <w:szCs w:val="20"/>
        </w:rPr>
        <w:t>re effective for analyzing the trends of our operations. We do not calculate Non-GAAP Operating ROC by segment for our Investment Management and Research segment because we do not manage that segment from a return of capital perspective. Instead, we use me</w:t>
      </w:r>
      <w:r>
        <w:rPr>
          <w:rFonts w:eastAsia="Times New Roman"/>
          <w:color w:val="000000"/>
          <w:sz w:val="20"/>
          <w:szCs w:val="20"/>
        </w:rPr>
        <w:t xml:space="preserve">trics more directly applicable to an asset management business, such as AUM, to evaluate and manage that segment. </w:t>
      </w:r>
    </w:p>
    <w:p w:rsidR="00000000" w:rsidRDefault="00E97FD0">
      <w:pPr>
        <w:ind w:firstLine="360"/>
        <w:divId w:val="1906986855"/>
        <w:rPr>
          <w:rFonts w:eastAsia="Times New Roman"/>
        </w:rPr>
      </w:pPr>
      <w:r>
        <w:rPr>
          <w:rFonts w:eastAsia="Times New Roman"/>
          <w:color w:val="000000"/>
          <w:sz w:val="20"/>
          <w:szCs w:val="20"/>
        </w:rPr>
        <w:t>For Non-GAAP Operating ROC by segment, capital components pertaining directly to specific segments such as DAC along with targeted capital ar</w:t>
      </w:r>
      <w:r>
        <w:rPr>
          <w:rFonts w:eastAsia="Times New Roman"/>
          <w:color w:val="000000"/>
          <w:sz w:val="20"/>
          <w:szCs w:val="20"/>
        </w:rPr>
        <w:t>e directly attributed to these segments. Targeted capital for each segment is established using assumptions supporting statutory capital adequacy levels, reflecting the NAIC RBC framework adopted as of year-end 2019. To enhance the ability to analyze these</w:t>
      </w:r>
      <w:r>
        <w:rPr>
          <w:rFonts w:eastAsia="Times New Roman"/>
          <w:color w:val="000000"/>
          <w:sz w:val="20"/>
          <w:szCs w:val="20"/>
        </w:rPr>
        <w:t xml:space="preserve"> measures across periods, interim periods are annualized. Non-GAAP Operating ROE and Non-GAAP Operating ROC by segment should not be used as substitutes for ROE.</w:t>
      </w:r>
    </w:p>
    <w:p w:rsidR="00000000" w:rsidRDefault="00E97FD0">
      <w:pPr>
        <w:ind w:firstLine="360"/>
        <w:divId w:val="875699551"/>
        <w:rPr>
          <w:rFonts w:eastAsia="Times New Roman"/>
        </w:rPr>
      </w:pPr>
      <w:r>
        <w:rPr>
          <w:rFonts w:eastAsia="Times New Roman"/>
          <w:color w:val="000000"/>
          <w:sz w:val="20"/>
          <w:szCs w:val="20"/>
        </w:rPr>
        <w:t>The following table presents return on average equity attributable to Holdings’ common shareho</w:t>
      </w:r>
      <w:r>
        <w:rPr>
          <w:rFonts w:eastAsia="Times New Roman"/>
          <w:color w:val="000000"/>
          <w:sz w:val="20"/>
          <w:szCs w:val="20"/>
        </w:rPr>
        <w:t>lders, excluding AOCI and Non-GAAP Operating ROE for the trailing twelve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52"/>
        <w:gridCol w:w="6484"/>
        <w:gridCol w:w="36"/>
        <w:gridCol w:w="120"/>
        <w:gridCol w:w="1578"/>
        <w:gridCol w:w="36"/>
      </w:tblGrid>
      <w:tr w:rsidR="00000000">
        <w:trPr>
          <w:divId w:val="1317953969"/>
        </w:trPr>
        <w:tc>
          <w:tcPr>
            <w:tcW w:w="50" w:type="pct"/>
            <w:vAlign w:val="center"/>
            <w:hideMark/>
          </w:tcPr>
          <w:p w:rsidR="00000000" w:rsidRDefault="00E97FD0">
            <w:pPr>
              <w:ind w:firstLine="360"/>
              <w:rPr>
                <w:rFonts w:eastAsia="Times New Roman"/>
              </w:rPr>
            </w:pPr>
          </w:p>
        </w:tc>
        <w:tc>
          <w:tcPr>
            <w:tcW w:w="39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96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31795396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Trailing Twelve Months Ended March 31, 2021</w:t>
            </w:r>
          </w:p>
        </w:tc>
      </w:tr>
      <w:tr w:rsidR="00000000">
        <w:trPr>
          <w:divId w:val="1317953969"/>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317953969"/>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(7,577)</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317953969"/>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10,868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divId w:val="1548956999"/>
        <w:rPr>
          <w:rFonts w:eastAsia="Times New Roman"/>
        </w:rPr>
      </w:pPr>
      <w:r>
        <w:rPr>
          <w:rFonts w:eastAsia="Times New Roman"/>
          <w:color w:val="000000"/>
          <w:sz w:val="20"/>
          <w:szCs w:val="20"/>
        </w:rPr>
        <w:t>78</w:t>
      </w:r>
    </w:p>
    <w:p w:rsidR="00000000" w:rsidRDefault="00E97FD0">
      <w:pPr>
        <w:rPr>
          <w:rFonts w:eastAsia="Times New Roman"/>
        </w:rPr>
      </w:pPr>
      <w:r>
        <w:rPr>
          <w:rFonts w:eastAsia="Times New Roman"/>
        </w:rPr>
        <w:pict>
          <v:rect id="_x0000_i1104" style="width:0;height:1.5pt" o:hralign="center" o:hrstd="t" o:hr="t" fillcolor="#a0a0a0" stroked="f"/>
        </w:pict>
      </w:r>
    </w:p>
    <w:p w:rsidR="00000000" w:rsidRDefault="00E97FD0">
      <w:pPr>
        <w:ind w:firstLine="360"/>
        <w:divId w:val="1258753935"/>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6377"/>
        <w:gridCol w:w="36"/>
        <w:gridCol w:w="120"/>
        <w:gridCol w:w="1516"/>
        <w:gridCol w:w="220"/>
      </w:tblGrid>
      <w:tr w:rsidR="00000000">
        <w:trPr>
          <w:divId w:val="1716394477"/>
        </w:trPr>
        <w:tc>
          <w:tcPr>
            <w:tcW w:w="50" w:type="pct"/>
            <w:vAlign w:val="center"/>
            <w:hideMark/>
          </w:tcPr>
          <w:p w:rsidR="00000000" w:rsidRDefault="00E97FD0">
            <w:pPr>
              <w:ind w:firstLine="360"/>
              <w:rPr>
                <w:rFonts w:eastAsia="Times New Roman"/>
              </w:rPr>
            </w:pPr>
          </w:p>
        </w:tc>
        <w:tc>
          <w:tcPr>
            <w:tcW w:w="39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96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1639447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Trailing Twelve Months Ended March 31, 2021</w:t>
            </w:r>
          </w:p>
        </w:tc>
      </w:tr>
      <w:tr w:rsidR="00000000">
        <w:trPr>
          <w:divId w:val="171639447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1639447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(69.7)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1716394477"/>
          <w:trHeight w:val="280"/>
        </w:trPr>
        <w:tc>
          <w:tcPr>
            <w:tcW w:w="0" w:type="auto"/>
            <w:gridSpan w:val="3"/>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1639447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639447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10,868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639447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bl>
    <w:p w:rsidR="00000000" w:rsidRDefault="00E97FD0">
      <w:pPr>
        <w:divId w:val="703019014"/>
        <w:rPr>
          <w:rFonts w:eastAsia="Times New Roman"/>
        </w:rPr>
      </w:pPr>
    </w:p>
    <w:p w:rsidR="00000000" w:rsidRDefault="00E97FD0">
      <w:pPr>
        <w:ind w:firstLine="360"/>
        <w:divId w:val="1401362719"/>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trailing twelve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4721"/>
        <w:gridCol w:w="36"/>
        <w:gridCol w:w="120"/>
        <w:gridCol w:w="837"/>
        <w:gridCol w:w="220"/>
        <w:gridCol w:w="36"/>
        <w:gridCol w:w="36"/>
        <w:gridCol w:w="36"/>
        <w:gridCol w:w="120"/>
        <w:gridCol w:w="718"/>
        <w:gridCol w:w="220"/>
        <w:gridCol w:w="36"/>
        <w:gridCol w:w="36"/>
        <w:gridCol w:w="36"/>
        <w:gridCol w:w="120"/>
        <w:gridCol w:w="721"/>
        <w:gridCol w:w="220"/>
      </w:tblGrid>
      <w:tr w:rsidR="00000000">
        <w:trPr>
          <w:divId w:val="1185170317"/>
        </w:trPr>
        <w:tc>
          <w:tcPr>
            <w:tcW w:w="50" w:type="pct"/>
            <w:vAlign w:val="center"/>
            <w:hideMark/>
          </w:tcPr>
          <w:p w:rsidR="00000000" w:rsidRDefault="00E97FD0">
            <w:pPr>
              <w:ind w:firstLine="360"/>
              <w:rPr>
                <w:rFonts w:eastAsia="Times New Roman"/>
              </w:rPr>
            </w:pPr>
          </w:p>
        </w:tc>
        <w:tc>
          <w:tcPr>
            <w:tcW w:w="296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18517031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Trailing Twelve Months Ended March 31, 2021</w:t>
            </w:r>
          </w:p>
        </w:tc>
      </w:tr>
      <w:tr w:rsidR="00000000">
        <w:trPr>
          <w:divId w:val="118517031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Individual Retirement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Group Retirement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Protection Solutions</w:t>
            </w:r>
          </w:p>
        </w:tc>
      </w:tr>
      <w:tr w:rsidR="00000000">
        <w:trPr>
          <w:divId w:val="118517031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185170317"/>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Operating earnings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85170317"/>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Average capital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6,248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1,090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2,145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8517031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Non-GAAP Operating ROC</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bl>
    <w:p w:rsidR="00000000" w:rsidRDefault="00E97FD0">
      <w:pPr>
        <w:divId w:val="267127627"/>
        <w:rPr>
          <w:rFonts w:eastAsia="Times New Roman"/>
        </w:rPr>
      </w:pPr>
    </w:p>
    <w:p w:rsidR="00000000" w:rsidRDefault="00E97FD0">
      <w:pPr>
        <w:jc w:val="both"/>
        <w:divId w:val="884949376"/>
        <w:rPr>
          <w:rFonts w:eastAsia="Times New Roman"/>
        </w:rPr>
      </w:pPr>
      <w:r>
        <w:rPr>
          <w:rFonts w:eastAsia="Times New Roman"/>
          <w:b/>
          <w:bCs/>
          <w:i/>
          <w:iCs/>
          <w:color w:val="000000"/>
          <w:sz w:val="20"/>
          <w:szCs w:val="20"/>
        </w:rPr>
        <w:t>Non-GAAP Operating Common EPS</w:t>
      </w:r>
    </w:p>
    <w:p w:rsidR="00000000" w:rsidRDefault="00E97FD0">
      <w:pPr>
        <w:ind w:firstLine="360"/>
        <w:divId w:val="1858152135"/>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operating co</w:t>
      </w:r>
      <w:r>
        <w:rPr>
          <w:rFonts w:eastAsia="Times New Roman"/>
          <w:color w:val="000000"/>
          <w:sz w:val="20"/>
          <w:szCs w:val="20"/>
        </w:rPr>
        <w:t>mmon EPS for the three months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281"/>
        <w:gridCol w:w="38"/>
        <w:gridCol w:w="36"/>
        <w:gridCol w:w="36"/>
        <w:gridCol w:w="36"/>
        <w:gridCol w:w="36"/>
        <w:gridCol w:w="189"/>
        <w:gridCol w:w="188"/>
        <w:gridCol w:w="188"/>
        <w:gridCol w:w="36"/>
        <w:gridCol w:w="36"/>
        <w:gridCol w:w="36"/>
        <w:gridCol w:w="120"/>
        <w:gridCol w:w="878"/>
        <w:gridCol w:w="36"/>
        <w:gridCol w:w="36"/>
        <w:gridCol w:w="36"/>
        <w:gridCol w:w="36"/>
        <w:gridCol w:w="120"/>
        <w:gridCol w:w="833"/>
        <w:gridCol w:w="36"/>
      </w:tblGrid>
      <w:tr w:rsidR="00000000">
        <w:trPr>
          <w:divId w:val="1715694778"/>
        </w:trPr>
        <w:tc>
          <w:tcPr>
            <w:tcW w:w="50" w:type="pct"/>
            <w:vAlign w:val="center"/>
            <w:hideMark/>
          </w:tcPr>
          <w:p w:rsidR="00000000" w:rsidRDefault="00E97FD0">
            <w:pPr>
              <w:ind w:firstLine="360"/>
              <w:rPr>
                <w:rFonts w:eastAsia="Times New Roman"/>
              </w:rPr>
            </w:pPr>
          </w:p>
        </w:tc>
        <w:tc>
          <w:tcPr>
            <w:tcW w:w="356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1569477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71569477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171569477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(per share amounts)</w:t>
            </w:r>
          </w:p>
        </w:tc>
      </w:tr>
      <w:tr w:rsidR="00000000">
        <w:trPr>
          <w:divId w:val="1715694778"/>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attributable to Holdings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(3.43)</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11.62 </w:t>
            </w:r>
          </w:p>
        </w:tc>
        <w:tc>
          <w:tcPr>
            <w:tcW w:w="0" w:type="auto"/>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Adjustments related to:</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1569477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Variable annuity product features (2)</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(14.82)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(0.42)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adjustments (3) (4) (5)</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Income tax expense (benefit) related to above adjustments (6)</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Non-recurring tax items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1569477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Non-GAAP operating common EPS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339388116"/>
        <w:rPr>
          <w:rFonts w:eastAsia="Times New Roman"/>
        </w:rPr>
      </w:pPr>
      <w:r>
        <w:rPr>
          <w:rFonts w:eastAsia="Times New Roman"/>
          <w:color w:val="000000"/>
          <w:sz w:val="20"/>
          <w:szCs w:val="20"/>
        </w:rPr>
        <w:t>______________</w:t>
      </w:r>
    </w:p>
    <w:p w:rsidR="00000000" w:rsidRDefault="00E97FD0">
      <w:pPr>
        <w:ind w:hanging="360"/>
        <w:divId w:val="782383942"/>
        <w:rPr>
          <w:rFonts w:eastAsia="Times New Roman"/>
        </w:rPr>
      </w:pPr>
      <w:r>
        <w:rPr>
          <w:rFonts w:eastAsia="Times New Roman"/>
          <w:color w:val="000000"/>
          <w:sz w:val="18"/>
          <w:szCs w:val="18"/>
        </w:rPr>
        <w:t>(1)Due to reporting a net loss for the three months ended March 31, 2021, basic shares was used in the diluted earnings per common share calculation as the use of diluted shares would have resulted in a lower loss p</w:t>
      </w:r>
      <w:r>
        <w:rPr>
          <w:rFonts w:eastAsia="Times New Roman"/>
          <w:color w:val="000000"/>
          <w:sz w:val="18"/>
          <w:szCs w:val="18"/>
        </w:rPr>
        <w:t xml:space="preserve">er share. </w:t>
      </w:r>
    </w:p>
    <w:p w:rsidR="00000000" w:rsidRDefault="00E97FD0">
      <w:pPr>
        <w:ind w:hanging="360"/>
        <w:divId w:val="1940329364"/>
        <w:rPr>
          <w:rFonts w:eastAsia="Times New Roman"/>
        </w:rPr>
      </w:pPr>
      <w:r>
        <w:rPr>
          <w:rFonts w:eastAsia="Times New Roman"/>
          <w:color w:val="000000"/>
          <w:sz w:val="18"/>
          <w:szCs w:val="18"/>
        </w:rPr>
        <w:t>(2)</w:t>
      </w:r>
      <w:r>
        <w:rPr>
          <w:rFonts w:eastAsia="Times New Roman"/>
          <w:color w:val="000000"/>
          <w:sz w:val="18"/>
          <w:szCs w:val="18"/>
        </w:rPr>
        <w:t>Includes COVID-19 impact on Variable annuity product features due to an assumption update of $3.17 and other COVID-19 related impacts of $0.08 for the three months ended March 31, 2020.</w:t>
      </w:r>
    </w:p>
    <w:p w:rsidR="00000000" w:rsidRDefault="00E97FD0">
      <w:pPr>
        <w:ind w:hanging="360"/>
        <w:divId w:val="777607572"/>
        <w:rPr>
          <w:rFonts w:eastAsia="Times New Roman"/>
        </w:rPr>
      </w:pPr>
      <w:r>
        <w:rPr>
          <w:rFonts w:eastAsia="Times New Roman"/>
          <w:color w:val="000000"/>
          <w:sz w:val="18"/>
          <w:szCs w:val="18"/>
        </w:rPr>
        <w:t>(3)Includes assumption update due to COVID-19 of $2.26 and other COVID</w:t>
      </w:r>
      <w:r>
        <w:rPr>
          <w:rFonts w:eastAsia="Times New Roman"/>
          <w:color w:val="000000"/>
          <w:sz w:val="18"/>
          <w:szCs w:val="18"/>
        </w:rPr>
        <w:t xml:space="preserve">-19 related impacts of $0.11 for the three months ended March 31, 2020. </w:t>
      </w:r>
    </w:p>
    <w:p w:rsidR="00000000" w:rsidRDefault="00E97FD0">
      <w:pPr>
        <w:ind w:hanging="360"/>
        <w:divId w:val="550923250"/>
        <w:rPr>
          <w:rFonts w:eastAsia="Times New Roman"/>
        </w:rPr>
      </w:pPr>
      <w:r>
        <w:rPr>
          <w:rFonts w:eastAsia="Times New Roman"/>
          <w:color w:val="000000"/>
          <w:sz w:val="18"/>
          <w:szCs w:val="18"/>
        </w:rPr>
        <w:t>(4)Includes separation costs of $0.05 and $0.07 for the three months ended March 31, 2021 and 2020, respectively.</w:t>
      </w:r>
    </w:p>
    <w:p w:rsidR="00000000" w:rsidRDefault="00E97FD0">
      <w:pPr>
        <w:ind w:hanging="360"/>
        <w:divId w:val="1372222737"/>
        <w:rPr>
          <w:rFonts w:eastAsia="Times New Roman"/>
        </w:rPr>
      </w:pPr>
      <w:r>
        <w:rPr>
          <w:rFonts w:eastAsia="Times New Roman"/>
          <w:color w:val="000000"/>
          <w:sz w:val="18"/>
          <w:szCs w:val="18"/>
        </w:rPr>
        <w:t>(5)Includes certain legal accruals related to the COI litigation of $</w:t>
      </w:r>
      <w:r>
        <w:rPr>
          <w:rFonts w:eastAsia="Times New Roman"/>
          <w:color w:val="000000"/>
          <w:sz w:val="18"/>
          <w:szCs w:val="18"/>
        </w:rPr>
        <w:t>0.41 for the three months ended March 31, 2021. No adjustments were made to prior period non-GAAP operating EPS as the impact was immaterial.</w:t>
      </w:r>
    </w:p>
    <w:p w:rsidR="00000000" w:rsidRDefault="00E97FD0">
      <w:pPr>
        <w:ind w:hanging="360"/>
        <w:divId w:val="1095594844"/>
        <w:rPr>
          <w:rFonts w:eastAsia="Times New Roman"/>
        </w:rPr>
      </w:pPr>
      <w:r>
        <w:rPr>
          <w:rFonts w:eastAsia="Times New Roman"/>
          <w:color w:val="000000"/>
          <w:sz w:val="18"/>
          <w:szCs w:val="18"/>
        </w:rPr>
        <w:t>(6)Includes income taxes of $(1.18) for the above related COVID-19 items for the three months ended March 31, 2020</w:t>
      </w:r>
      <w:r>
        <w:rPr>
          <w:rFonts w:eastAsia="Times New Roman"/>
          <w:color w:val="000000"/>
          <w:sz w:val="18"/>
          <w:szCs w:val="18"/>
        </w:rPr>
        <w:t xml:space="preserve">. </w:t>
      </w:r>
    </w:p>
    <w:p w:rsidR="00000000" w:rsidRDefault="00E97FD0">
      <w:pPr>
        <w:jc w:val="center"/>
        <w:divId w:val="1118179865"/>
        <w:rPr>
          <w:rFonts w:eastAsia="Times New Roman"/>
        </w:rPr>
      </w:pPr>
      <w:r>
        <w:rPr>
          <w:rFonts w:eastAsia="Times New Roman"/>
          <w:color w:val="000000"/>
          <w:sz w:val="20"/>
          <w:szCs w:val="20"/>
        </w:rPr>
        <w:t>79</w:t>
      </w:r>
    </w:p>
    <w:p w:rsidR="00000000" w:rsidRDefault="00E97FD0">
      <w:pPr>
        <w:rPr>
          <w:rFonts w:eastAsia="Times New Roman"/>
        </w:rPr>
      </w:pPr>
      <w:r>
        <w:rPr>
          <w:rFonts w:eastAsia="Times New Roman"/>
        </w:rPr>
        <w:pict>
          <v:rect id="_x0000_i1105" style="width:0;height:1.5pt" o:hralign="center" o:hrstd="t" o:hr="t" fillcolor="#a0a0a0" stroked="f"/>
        </w:pict>
      </w:r>
    </w:p>
    <w:p w:rsidR="00000000" w:rsidRDefault="00E97FD0">
      <w:pPr>
        <w:ind w:firstLine="360"/>
        <w:divId w:val="151528491"/>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both"/>
        <w:divId w:val="713120265"/>
        <w:rPr>
          <w:rFonts w:eastAsia="Times New Roman"/>
        </w:rPr>
      </w:pPr>
      <w:r>
        <w:rPr>
          <w:rFonts w:eastAsia="Times New Roman"/>
          <w:b/>
          <w:bCs/>
          <w:i/>
          <w:iCs/>
          <w:color w:val="000000"/>
          <w:sz w:val="20"/>
          <w:szCs w:val="20"/>
        </w:rPr>
        <w:t xml:space="preserve">Assets Under Management </w:t>
      </w:r>
    </w:p>
    <w:p w:rsidR="00000000" w:rsidRDefault="00E97FD0">
      <w:pPr>
        <w:ind w:firstLine="360"/>
        <w:divId w:val="1083794621"/>
        <w:rPr>
          <w:rFonts w:eastAsia="Times New Roman"/>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 assets of our Individual Retirement, Group Retireme</w:t>
      </w:r>
      <w:r>
        <w:rPr>
          <w:rFonts w:eastAsia="Times New Roman"/>
          <w:color w:val="000000"/>
          <w:sz w:val="20"/>
          <w:szCs w:val="20"/>
        </w:rPr>
        <w:t xml:space="preserve">nt and Protection Solutions businesses. Total AUM reflects exclusions between segments to avoid double counting. </w:t>
      </w:r>
    </w:p>
    <w:p w:rsidR="00000000" w:rsidRDefault="00E97FD0">
      <w:pPr>
        <w:jc w:val="both"/>
        <w:divId w:val="1232933914"/>
        <w:rPr>
          <w:rFonts w:eastAsia="Times New Roman"/>
        </w:rPr>
      </w:pPr>
      <w:r>
        <w:rPr>
          <w:rFonts w:eastAsia="Times New Roman"/>
          <w:b/>
          <w:bCs/>
          <w:i/>
          <w:iCs/>
          <w:color w:val="000000"/>
          <w:sz w:val="20"/>
          <w:szCs w:val="20"/>
        </w:rPr>
        <w:t xml:space="preserve">Assets Under Administration </w:t>
      </w:r>
    </w:p>
    <w:p w:rsidR="00000000" w:rsidRDefault="00E97FD0">
      <w:pPr>
        <w:ind w:firstLine="360"/>
        <w:divId w:val="1138111033"/>
        <w:rPr>
          <w:rFonts w:eastAsia="Times New Roman"/>
        </w:rPr>
      </w:pPr>
      <w:r>
        <w:rPr>
          <w:rFonts w:eastAsia="Times New Roman"/>
          <w:color w:val="000000"/>
          <w:sz w:val="20"/>
          <w:szCs w:val="20"/>
        </w:rPr>
        <w:t xml:space="preserve">AUA includes non-insurance client assets that are invested in our savings and investment products or serviced by </w:t>
      </w:r>
      <w:r>
        <w:rPr>
          <w:rFonts w:eastAsia="Times New Roman"/>
          <w:color w:val="000000"/>
          <w:sz w:val="20"/>
          <w:szCs w:val="20"/>
        </w:rPr>
        <w:t xml:space="preserve">our Equitable Advisors platform. We provide administrative services for these assets and generally record the revenues received as distribution fees. </w:t>
      </w:r>
    </w:p>
    <w:p w:rsidR="00000000" w:rsidRDefault="00E97FD0">
      <w:pPr>
        <w:jc w:val="both"/>
        <w:divId w:val="1558276271"/>
        <w:rPr>
          <w:rFonts w:eastAsia="Times New Roman"/>
        </w:rPr>
      </w:pPr>
      <w:r>
        <w:rPr>
          <w:rFonts w:eastAsia="Times New Roman"/>
          <w:b/>
          <w:bCs/>
          <w:i/>
          <w:iCs/>
          <w:color w:val="000000"/>
          <w:sz w:val="20"/>
          <w:szCs w:val="20"/>
        </w:rPr>
        <w:t xml:space="preserve">Account Value </w:t>
      </w:r>
    </w:p>
    <w:p w:rsidR="00000000" w:rsidRDefault="00E97FD0">
      <w:pPr>
        <w:ind w:firstLine="360"/>
        <w:divId w:val="470438836"/>
        <w:rPr>
          <w:rFonts w:eastAsia="Times New Roman"/>
        </w:rPr>
      </w:pPr>
      <w:r>
        <w:rPr>
          <w:rFonts w:eastAsia="Times New Roman"/>
          <w:color w:val="000000"/>
          <w:sz w:val="20"/>
          <w:szCs w:val="20"/>
        </w:rPr>
        <w:t>AV generally equals the aggregate policy account value of our retirement products. General</w:t>
      </w:r>
      <w:r>
        <w:rPr>
          <w:rFonts w:eastAsia="Times New Roman"/>
          <w:color w:val="000000"/>
          <w:sz w:val="20"/>
          <w:szCs w:val="20"/>
        </w:rPr>
        <w:t xml:space="preserve"> Account AV refers to account balances in investment options that are backed by the General Account while Separate Accounts AV refers to Separate Accounts investment assets.</w:t>
      </w:r>
    </w:p>
    <w:p w:rsidR="00000000" w:rsidRDefault="00E97FD0">
      <w:pPr>
        <w:jc w:val="both"/>
        <w:divId w:val="1352099217"/>
        <w:rPr>
          <w:rFonts w:eastAsia="Times New Roman"/>
        </w:rPr>
      </w:pPr>
      <w:r>
        <w:rPr>
          <w:rFonts w:eastAsia="Times New Roman"/>
          <w:b/>
          <w:bCs/>
          <w:i/>
          <w:iCs/>
          <w:color w:val="000000"/>
          <w:sz w:val="20"/>
          <w:szCs w:val="20"/>
        </w:rPr>
        <w:t xml:space="preserve">Protection Solutions Reserves </w:t>
      </w:r>
    </w:p>
    <w:p w:rsidR="00000000" w:rsidRDefault="00E97FD0">
      <w:pPr>
        <w:ind w:firstLine="360"/>
        <w:divId w:val="302542005"/>
        <w:rPr>
          <w:rFonts w:eastAsia="Times New Roman"/>
        </w:rPr>
      </w:pPr>
      <w:r>
        <w:rPr>
          <w:rFonts w:eastAsia="Times New Roman"/>
          <w:color w:val="000000"/>
          <w:sz w:val="20"/>
          <w:szCs w:val="20"/>
        </w:rPr>
        <w:t xml:space="preserve">Protection Solutions Reserves equals the aggregate </w:t>
      </w:r>
      <w:r>
        <w:rPr>
          <w:rFonts w:eastAsia="Times New Roman"/>
          <w:color w:val="000000"/>
          <w:sz w:val="20"/>
          <w:szCs w:val="20"/>
        </w:rPr>
        <w:t xml:space="preserve">value of policyholders’ account balances and future policy benefits for policies in our Protection Solutions segment. </w:t>
      </w:r>
    </w:p>
    <w:p w:rsidR="00000000" w:rsidRDefault="00E97FD0">
      <w:pPr>
        <w:divId w:val="343677954"/>
        <w:rPr>
          <w:rFonts w:eastAsia="Times New Roman"/>
        </w:rPr>
      </w:pPr>
      <w:r>
        <w:rPr>
          <w:rFonts w:eastAsia="Times New Roman"/>
          <w:b/>
          <w:bCs/>
          <w:color w:val="000000"/>
          <w:sz w:val="20"/>
          <w:szCs w:val="20"/>
        </w:rPr>
        <w:t xml:space="preserve">Consolidated Results of Operations </w:t>
      </w:r>
    </w:p>
    <w:p w:rsidR="00000000" w:rsidRDefault="00E97FD0">
      <w:pPr>
        <w:ind w:firstLine="360"/>
        <w:divId w:val="61416912"/>
        <w:rPr>
          <w:rFonts w:eastAsia="Times New Roman"/>
        </w:rPr>
      </w:pPr>
      <w:r>
        <w:rPr>
          <w:rFonts w:eastAsia="Times New Roman"/>
          <w:color w:val="000000"/>
          <w:sz w:val="20"/>
          <w:szCs w:val="20"/>
        </w:rPr>
        <w:t>Our consolidated results of operations are significantly affected by conditions in the capital market</w:t>
      </w:r>
      <w:r>
        <w:rPr>
          <w:rFonts w:eastAsia="Times New Roman"/>
          <w:color w:val="000000"/>
          <w:sz w:val="20"/>
          <w:szCs w:val="20"/>
        </w:rPr>
        <w:t>s and the economy because we offer market sensitive products. These products have been a significant driver of our results of operations. Because the future claims exposure on these products is sensitive to movements in the equity markets and interest rate</w:t>
      </w:r>
      <w:r>
        <w:rPr>
          <w:rFonts w:eastAsia="Times New Roman"/>
          <w:color w:val="000000"/>
          <w:sz w:val="20"/>
          <w:szCs w:val="20"/>
        </w:rPr>
        <w:t>s, we have in place various hedging and reinsurance programs that are designed to mitigate the economic risk of movements in the equity markets and interest rates. The volatility in net income attributable to Holdings for the periods presented below result</w:t>
      </w:r>
      <w:r>
        <w:rPr>
          <w:rFonts w:eastAsia="Times New Roman"/>
          <w:color w:val="000000"/>
          <w:sz w:val="20"/>
          <w:szCs w:val="20"/>
        </w:rPr>
        <w:t>s from the mismatch between: (i) the change in carrying value of the reserves for GMDB and certain GMIB features that do not fully and immediately reflect the impact of equity and interest market fluctuations; (ii) the change in fair value of products with</w:t>
      </w:r>
      <w:r>
        <w:rPr>
          <w:rFonts w:eastAsia="Times New Roman"/>
          <w:color w:val="000000"/>
          <w:sz w:val="20"/>
          <w:szCs w:val="20"/>
        </w:rPr>
        <w:t xml:space="preserve"> the GMIB feature that have a no-lapse guarantee; and (iii) our hedging and reinsurance programs. </w:t>
      </w:r>
    </w:p>
    <w:p w:rsidR="00000000" w:rsidRDefault="00E97FD0">
      <w:pPr>
        <w:jc w:val="both"/>
        <w:divId w:val="1086346434"/>
        <w:rPr>
          <w:rFonts w:eastAsia="Times New Roman"/>
        </w:rPr>
      </w:pPr>
      <w:r>
        <w:rPr>
          <w:rFonts w:eastAsia="Times New Roman"/>
          <w:b/>
          <w:bCs/>
          <w:i/>
          <w:iCs/>
          <w:color w:val="000000"/>
          <w:sz w:val="20"/>
          <w:szCs w:val="20"/>
        </w:rPr>
        <w:t xml:space="preserve">Ownership and Consolidation of AllianceBernstein </w:t>
      </w:r>
    </w:p>
    <w:p w:rsidR="00000000" w:rsidRDefault="00E97FD0">
      <w:pPr>
        <w:ind w:firstLine="360"/>
        <w:divId w:val="1183083530"/>
        <w:rPr>
          <w:rFonts w:eastAsia="Times New Roman"/>
        </w:rPr>
      </w:pPr>
      <w:r>
        <w:rPr>
          <w:rFonts w:eastAsia="Times New Roman"/>
          <w:color w:val="000000"/>
          <w:sz w:val="20"/>
          <w:szCs w:val="20"/>
        </w:rPr>
        <w:t>Our indirect, wholly-owned subsidiary, AllianceBernstein Corporation, is the General Partner of AB. Accordi</w:t>
      </w:r>
      <w:r>
        <w:rPr>
          <w:rFonts w:eastAsia="Times New Roman"/>
          <w:color w:val="000000"/>
          <w:sz w:val="20"/>
          <w:szCs w:val="20"/>
        </w:rPr>
        <w:t xml:space="preserve">ngly, AB’s results are fully reflected in our consolidated financial statements. </w:t>
      </w:r>
    </w:p>
    <w:p w:rsidR="00000000" w:rsidRDefault="00E97FD0">
      <w:pPr>
        <w:ind w:firstLine="360"/>
        <w:divId w:val="1936084948"/>
        <w:rPr>
          <w:rFonts w:eastAsia="Times New Roman"/>
        </w:rPr>
      </w:pPr>
      <w:r>
        <w:rPr>
          <w:rFonts w:eastAsia="Times New Roman"/>
          <w:color w:val="000000"/>
          <w:sz w:val="20"/>
          <w:szCs w:val="20"/>
        </w:rPr>
        <w:t>Our economic interest in AB was approximately 64% and 65% for the three months ended March 31, 2021 and 2020, respectively.</w:t>
      </w:r>
    </w:p>
    <w:p w:rsidR="00000000" w:rsidRDefault="00E97FD0">
      <w:pPr>
        <w:jc w:val="both"/>
        <w:divId w:val="348259068"/>
        <w:rPr>
          <w:rFonts w:eastAsia="Times New Roman"/>
        </w:rPr>
      </w:pPr>
      <w:r>
        <w:rPr>
          <w:rFonts w:eastAsia="Times New Roman"/>
          <w:b/>
          <w:bCs/>
          <w:i/>
          <w:iCs/>
          <w:color w:val="000000"/>
          <w:sz w:val="20"/>
          <w:szCs w:val="20"/>
        </w:rPr>
        <w:t>Effective Tax Rates</w:t>
      </w:r>
    </w:p>
    <w:p w:rsidR="00000000" w:rsidRDefault="00E97FD0">
      <w:pPr>
        <w:ind w:firstLine="360"/>
        <w:divId w:val="394352373"/>
        <w:rPr>
          <w:rFonts w:eastAsia="Times New Roman"/>
        </w:rPr>
      </w:pPr>
      <w:r>
        <w:rPr>
          <w:rFonts w:eastAsia="Times New Roman"/>
          <w:color w:val="000000"/>
          <w:sz w:val="20"/>
          <w:szCs w:val="20"/>
        </w:rPr>
        <w:t>For interim reporting periods,</w:t>
      </w:r>
      <w:r>
        <w:rPr>
          <w:rFonts w:eastAsia="Times New Roman"/>
          <w:color w:val="000000"/>
          <w:sz w:val="20"/>
          <w:szCs w:val="20"/>
        </w:rPr>
        <w:t xml:space="preserve"> we calculate income tax expense using an estimated annual ETR, with discrete items recognized in the period in which they occur. </w:t>
      </w:r>
    </w:p>
    <w:p w:rsidR="00000000" w:rsidRDefault="00E97FD0">
      <w:pPr>
        <w:jc w:val="both"/>
        <w:divId w:val="655233275"/>
        <w:rPr>
          <w:rFonts w:eastAsia="Times New Roman"/>
        </w:rPr>
      </w:pPr>
      <w:r>
        <w:rPr>
          <w:rFonts w:eastAsia="Times New Roman"/>
          <w:b/>
          <w:bCs/>
          <w:i/>
          <w:iCs/>
          <w:color w:val="000000"/>
          <w:sz w:val="20"/>
          <w:szCs w:val="20"/>
        </w:rPr>
        <w:t>Consolidated Results of Operations</w:t>
      </w:r>
    </w:p>
    <w:p w:rsidR="00000000" w:rsidRDefault="00E97FD0">
      <w:pPr>
        <w:ind w:firstLine="360"/>
        <w:divId w:val="1857579352"/>
        <w:rPr>
          <w:rFonts w:eastAsia="Times New Roman"/>
        </w:rPr>
      </w:pPr>
      <w:r>
        <w:rPr>
          <w:rFonts w:eastAsia="Times New Roman"/>
          <w:color w:val="000000"/>
          <w:sz w:val="20"/>
          <w:szCs w:val="20"/>
        </w:rPr>
        <w:t xml:space="preserve">The following table summarizes our consolidated statements of income (loss) for the three </w:t>
      </w:r>
      <w:r>
        <w:rPr>
          <w:rFonts w:eastAsia="Times New Roman"/>
          <w:color w:val="000000"/>
          <w:sz w:val="20"/>
          <w:szCs w:val="20"/>
        </w:rPr>
        <w:t>months ended March 31, 2021 and 2020:</w:t>
      </w:r>
    </w:p>
    <w:p w:rsidR="00000000" w:rsidRDefault="00E97FD0">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7"/>
        <w:gridCol w:w="5682"/>
        <w:gridCol w:w="36"/>
        <w:gridCol w:w="36"/>
        <w:gridCol w:w="46"/>
        <w:gridCol w:w="36"/>
        <w:gridCol w:w="36"/>
        <w:gridCol w:w="36"/>
        <w:gridCol w:w="36"/>
        <w:gridCol w:w="121"/>
        <w:gridCol w:w="868"/>
        <w:gridCol w:w="36"/>
        <w:gridCol w:w="36"/>
        <w:gridCol w:w="36"/>
        <w:gridCol w:w="36"/>
        <w:gridCol w:w="121"/>
        <w:gridCol w:w="819"/>
        <w:gridCol w:w="36"/>
        <w:gridCol w:w="36"/>
        <w:gridCol w:w="36"/>
        <w:gridCol w:w="36"/>
        <w:gridCol w:w="36"/>
        <w:gridCol w:w="36"/>
        <w:gridCol w:w="36"/>
      </w:tblGrid>
      <w:tr w:rsidR="00000000">
        <w:trPr>
          <w:divId w:val="1229607999"/>
        </w:trPr>
        <w:tc>
          <w:tcPr>
            <w:tcW w:w="50" w:type="pct"/>
            <w:vAlign w:val="center"/>
            <w:hideMark/>
          </w:tcPr>
          <w:p w:rsidR="00000000" w:rsidRDefault="00E97FD0">
            <w:pPr>
              <w:jc w:val="center"/>
              <w:rPr>
                <w:rFonts w:eastAsia="Times New Roman"/>
              </w:rPr>
            </w:pPr>
          </w:p>
        </w:tc>
        <w:tc>
          <w:tcPr>
            <w:tcW w:w="36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2960799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229607999"/>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22960799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229607999"/>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29607999"/>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 charges and fee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996 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29607999"/>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29607999"/>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(2,546)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9,400 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229607999"/>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divId w:val="369191285"/>
        <w:rPr>
          <w:rFonts w:eastAsia="Times New Roman"/>
        </w:rPr>
      </w:pPr>
      <w:r>
        <w:rPr>
          <w:rFonts w:eastAsia="Times New Roman"/>
          <w:color w:val="000000"/>
          <w:sz w:val="20"/>
          <w:szCs w:val="20"/>
        </w:rPr>
        <w:t>80</w:t>
      </w:r>
    </w:p>
    <w:p w:rsidR="00000000" w:rsidRDefault="00E97FD0">
      <w:pPr>
        <w:rPr>
          <w:rFonts w:eastAsia="Times New Roman"/>
        </w:rPr>
      </w:pPr>
      <w:r>
        <w:rPr>
          <w:rFonts w:eastAsia="Times New Roman"/>
        </w:rPr>
        <w:pict>
          <v:rect id="_x0000_i1106" style="width:0;height:1.5pt" o:hralign="center" o:hrstd="t" o:hr="t" fillcolor="#a0a0a0" stroked="f"/>
        </w:pict>
      </w:r>
    </w:p>
    <w:p w:rsidR="00000000" w:rsidRDefault="00E97FD0">
      <w:pPr>
        <w:ind w:firstLine="360"/>
        <w:divId w:val="692534056"/>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2"/>
        <w:gridCol w:w="5675"/>
        <w:gridCol w:w="41"/>
        <w:gridCol w:w="36"/>
        <w:gridCol w:w="46"/>
        <w:gridCol w:w="36"/>
        <w:gridCol w:w="36"/>
        <w:gridCol w:w="36"/>
        <w:gridCol w:w="36"/>
        <w:gridCol w:w="120"/>
        <w:gridCol w:w="867"/>
        <w:gridCol w:w="36"/>
        <w:gridCol w:w="36"/>
        <w:gridCol w:w="36"/>
        <w:gridCol w:w="36"/>
        <w:gridCol w:w="120"/>
        <w:gridCol w:w="819"/>
        <w:gridCol w:w="36"/>
        <w:gridCol w:w="36"/>
        <w:gridCol w:w="36"/>
        <w:gridCol w:w="36"/>
        <w:gridCol w:w="36"/>
        <w:gridCol w:w="36"/>
        <w:gridCol w:w="36"/>
      </w:tblGrid>
      <w:tr w:rsidR="00000000">
        <w:trPr>
          <w:divId w:val="1443502027"/>
        </w:trPr>
        <w:tc>
          <w:tcPr>
            <w:tcW w:w="50" w:type="pct"/>
            <w:vAlign w:val="center"/>
            <w:hideMark/>
          </w:tcPr>
          <w:p w:rsidR="00000000" w:rsidRDefault="00E97FD0">
            <w:pPr>
              <w:ind w:firstLine="360"/>
              <w:rPr>
                <w:rFonts w:eastAsia="Times New Roman"/>
              </w:rPr>
            </w:pPr>
          </w:p>
        </w:tc>
        <w:tc>
          <w:tcPr>
            <w:tcW w:w="36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4350202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Credit losses on Available for Sale debt securities and loans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1,136 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Height w:val="24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Policyholders’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2,776 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Compensation and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Income tax (expense) benefit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Height w:val="240"/>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Basic</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Diluted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Basic</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461.0 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4350202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Diluted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434.2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463.5 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720"/>
        <w:divId w:val="16984587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761"/>
        <w:gridCol w:w="36"/>
        <w:gridCol w:w="36"/>
        <w:gridCol w:w="36"/>
        <w:gridCol w:w="36"/>
        <w:gridCol w:w="120"/>
        <w:gridCol w:w="882"/>
        <w:gridCol w:w="36"/>
        <w:gridCol w:w="36"/>
        <w:gridCol w:w="36"/>
        <w:gridCol w:w="36"/>
        <w:gridCol w:w="120"/>
        <w:gridCol w:w="846"/>
        <w:gridCol w:w="36"/>
        <w:gridCol w:w="36"/>
        <w:gridCol w:w="36"/>
        <w:gridCol w:w="36"/>
        <w:gridCol w:w="36"/>
        <w:gridCol w:w="36"/>
        <w:gridCol w:w="36"/>
      </w:tblGrid>
      <w:tr w:rsidR="00000000">
        <w:trPr>
          <w:divId w:val="474369611"/>
        </w:trPr>
        <w:tc>
          <w:tcPr>
            <w:tcW w:w="50" w:type="pct"/>
            <w:vAlign w:val="center"/>
            <w:hideMark/>
          </w:tcPr>
          <w:p w:rsidR="00000000" w:rsidRDefault="00E97FD0">
            <w:pPr>
              <w:ind w:hanging="72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7436961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74369611"/>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47436961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743696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583564858"/>
        <w:rPr>
          <w:rFonts w:eastAsia="Times New Roman"/>
        </w:rPr>
      </w:pPr>
    </w:p>
    <w:p w:rsidR="00000000" w:rsidRDefault="00E97FD0">
      <w:pPr>
        <w:divId w:val="773016413"/>
        <w:rPr>
          <w:rFonts w:eastAsia="Times New Roman"/>
        </w:rPr>
      </w:pPr>
    </w:p>
    <w:p w:rsidR="00000000" w:rsidRDefault="00E97FD0">
      <w:pPr>
        <w:ind w:firstLine="360"/>
        <w:divId w:val="1407458246"/>
        <w:rPr>
          <w:rFonts w:eastAsia="Times New Roman"/>
        </w:rPr>
      </w:pPr>
      <w:r>
        <w:rPr>
          <w:rFonts w:eastAsia="Times New Roman"/>
          <w:color w:val="000000"/>
          <w:sz w:val="20"/>
          <w:szCs w:val="20"/>
        </w:rPr>
        <w:t>The</w:t>
      </w:r>
      <w:r>
        <w:rPr>
          <w:rFonts w:eastAsia="Times New Roman"/>
          <w:color w:val="000000"/>
          <w:sz w:val="20"/>
          <w:szCs w:val="20"/>
        </w:rPr>
        <w:t xml:space="preserve"> following table summarizes our Non-GAAP operating earnings per common share for the three months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5473"/>
        <w:gridCol w:w="36"/>
        <w:gridCol w:w="36"/>
        <w:gridCol w:w="36"/>
        <w:gridCol w:w="36"/>
        <w:gridCol w:w="480"/>
        <w:gridCol w:w="738"/>
        <w:gridCol w:w="36"/>
        <w:gridCol w:w="36"/>
        <w:gridCol w:w="36"/>
        <w:gridCol w:w="36"/>
        <w:gridCol w:w="480"/>
        <w:gridCol w:w="558"/>
        <w:gridCol w:w="36"/>
        <w:gridCol w:w="36"/>
        <w:gridCol w:w="36"/>
        <w:gridCol w:w="36"/>
        <w:gridCol w:w="36"/>
        <w:gridCol w:w="36"/>
        <w:gridCol w:w="36"/>
      </w:tblGrid>
      <w:tr w:rsidR="00000000">
        <w:trPr>
          <w:divId w:val="2118980254"/>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580"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2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581"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2118980254"/>
        </w:trPr>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5"/>
            <w:shd w:val="clear" w:color="auto" w:fill="FFFFFF"/>
            <w:tcMar>
              <w:top w:w="30" w:type="dxa"/>
              <w:left w:w="20" w:type="dxa"/>
              <w:bottom w:w="30" w:type="dxa"/>
              <w:right w:w="20" w:type="dxa"/>
            </w:tcMar>
            <w:vAlign w:val="bottom"/>
            <w:hideMark/>
          </w:tcPr>
          <w:p w:rsidR="00000000" w:rsidRDefault="00E97FD0">
            <w:pPr>
              <w:spacing w:after="100"/>
              <w:ind w:firstLine="36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2118980254"/>
        </w:trPr>
        <w:tc>
          <w:tcPr>
            <w:tcW w:w="0" w:type="auto"/>
            <w:gridSpan w:val="3"/>
            <w:tcMar>
              <w:top w:w="0" w:type="dxa"/>
              <w:left w:w="20" w:type="dxa"/>
              <w:bottom w:w="0" w:type="dxa"/>
              <w:right w:w="20" w:type="dxa"/>
            </w:tcMar>
            <w:vAlign w:val="center"/>
            <w:hideMark/>
          </w:tcPr>
          <w:p w:rsidR="00000000" w:rsidRDefault="00E97FD0">
            <w:pPr>
              <w:spacing w:after="100"/>
              <w:ind w:firstLine="360"/>
              <w:jc w:val="center"/>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spacing w:after="100"/>
              <w:ind w:firstLine="36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spacing w:after="100"/>
              <w:ind w:firstLine="36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spacing w:after="100"/>
              <w:ind w:firstLine="360"/>
              <w:jc w:val="center"/>
              <w:rPr>
                <w:rFonts w:eastAsia="Times New Roman"/>
              </w:rPr>
            </w:pPr>
            <w:r>
              <w:rPr>
                <w:rFonts w:eastAsia="Times New Roman"/>
                <w:color w:val="000000"/>
                <w:sz w:val="18"/>
                <w:szCs w:val="18"/>
              </w:rPr>
              <w:t>2020</w:t>
            </w:r>
          </w:p>
        </w:tc>
        <w:tc>
          <w:tcPr>
            <w:tcW w:w="0" w:type="auto"/>
            <w:gridSpan w:val="3"/>
            <w:vAlign w:val="center"/>
            <w:hideMark/>
          </w:tcPr>
          <w:p w:rsidR="00000000" w:rsidRDefault="00E97FD0">
            <w:pPr>
              <w:spacing w:after="100"/>
              <w:ind w:firstLine="360"/>
              <w:jc w:val="center"/>
              <w:rPr>
                <w:rFonts w:eastAsia="Times New Roman"/>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2118980254"/>
          <w:trHeight w:val="220"/>
        </w:trPr>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2118980254"/>
        </w:trPr>
        <w:tc>
          <w:tcPr>
            <w:tcW w:w="0" w:type="auto"/>
            <w:gridSpan w:val="3"/>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20"/>
                <w:szCs w:val="20"/>
              </w:rPr>
              <w:t>Non-GAAP operating earnings per common share:</w:t>
            </w:r>
          </w:p>
        </w:tc>
        <w:tc>
          <w:tcPr>
            <w:tcW w:w="0" w:type="auto"/>
            <w:vAlign w:val="center"/>
            <w:hideMark/>
          </w:tcPr>
          <w:p w:rsidR="00000000" w:rsidRDefault="00E97FD0">
            <w:pPr>
              <w:spacing w:after="100"/>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2118980254"/>
        </w:trPr>
        <w:tc>
          <w:tcPr>
            <w:tcW w:w="0" w:type="auto"/>
            <w:gridSpan w:val="3"/>
            <w:shd w:val="clear" w:color="auto" w:fill="CCEE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20"/>
                <w:szCs w:val="20"/>
              </w:rPr>
              <w:t xml:space="preserve">Basic </w:t>
            </w:r>
          </w:p>
        </w:tc>
        <w:tc>
          <w:tcPr>
            <w:tcW w:w="0" w:type="auto"/>
            <w:vAlign w:val="center"/>
            <w:hideMark/>
          </w:tcPr>
          <w:p w:rsidR="00000000" w:rsidRDefault="00E97FD0">
            <w:pPr>
              <w:spacing w:after="100"/>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2118980254"/>
        </w:trPr>
        <w:tc>
          <w:tcPr>
            <w:tcW w:w="0" w:type="auto"/>
            <w:gridSpan w:val="3"/>
            <w:shd w:val="clear" w:color="auto" w:fill="FFFFFF"/>
            <w:tcMar>
              <w:top w:w="30" w:type="dxa"/>
              <w:left w:w="20" w:type="dxa"/>
              <w:bottom w:w="30" w:type="dxa"/>
              <w:right w:w="20" w:type="dxa"/>
            </w:tcMar>
            <w:hideMark/>
          </w:tcPr>
          <w:p w:rsidR="00000000" w:rsidRDefault="00E97FD0">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E97FD0">
            <w:pPr>
              <w:spacing w:after="100"/>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20"/>
                <w:szCs w:val="20"/>
              </w:rPr>
              <w:t>1.13 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bl>
    <w:p w:rsidR="00000000" w:rsidRDefault="00E97FD0">
      <w:pPr>
        <w:divId w:val="1464150084"/>
        <w:rPr>
          <w:rFonts w:eastAsia="Times New Roman"/>
        </w:rPr>
      </w:pPr>
    </w:p>
    <w:p w:rsidR="00000000" w:rsidRDefault="00E97FD0">
      <w:pPr>
        <w:ind w:firstLine="360"/>
        <w:divId w:val="1413622584"/>
        <w:rPr>
          <w:rFonts w:eastAsia="Times New Roman"/>
        </w:rPr>
      </w:pPr>
    </w:p>
    <w:p w:rsidR="00000000" w:rsidRDefault="00E97FD0">
      <w:pPr>
        <w:jc w:val="center"/>
        <w:divId w:val="124590240"/>
        <w:rPr>
          <w:rFonts w:eastAsia="Times New Roman"/>
        </w:rPr>
      </w:pPr>
      <w:r>
        <w:rPr>
          <w:rFonts w:eastAsia="Times New Roman"/>
          <w:color w:val="000000"/>
          <w:sz w:val="20"/>
          <w:szCs w:val="20"/>
        </w:rPr>
        <w:t>81</w:t>
      </w:r>
    </w:p>
    <w:p w:rsidR="00000000" w:rsidRDefault="00E97FD0">
      <w:pPr>
        <w:rPr>
          <w:rFonts w:eastAsia="Times New Roman"/>
        </w:rPr>
      </w:pPr>
      <w:r>
        <w:rPr>
          <w:rFonts w:eastAsia="Times New Roman"/>
        </w:rPr>
        <w:pict>
          <v:rect id="_x0000_i1107" style="width:0;height:1.5pt" o:hralign="center" o:hrstd="t" o:hr="t" fillcolor="#a0a0a0" stroked="f"/>
        </w:pict>
      </w:r>
    </w:p>
    <w:p w:rsidR="00000000" w:rsidRDefault="00E97FD0">
      <w:pPr>
        <w:ind w:firstLine="360"/>
        <w:divId w:val="1307854456"/>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724329510"/>
        <w:rPr>
          <w:rFonts w:eastAsia="Times New Roman"/>
        </w:rPr>
      </w:pPr>
      <w:r>
        <w:rPr>
          <w:rFonts w:eastAsia="Times New Roman"/>
          <w:b/>
          <w:bCs/>
          <w:color w:val="000000"/>
          <w:sz w:val="20"/>
          <w:szCs w:val="20"/>
        </w:rPr>
        <w:t>Three Months Ended March 31, 2021 Compared to the Three Months Ended March 31, 2020</w:t>
      </w:r>
    </w:p>
    <w:p w:rsidR="00000000" w:rsidRDefault="00E97FD0">
      <w:pPr>
        <w:jc w:val="both"/>
        <w:divId w:val="1946189017"/>
        <w:rPr>
          <w:rFonts w:eastAsia="Times New Roman"/>
        </w:rPr>
      </w:pPr>
      <w:r>
        <w:rPr>
          <w:rFonts w:eastAsia="Times New Roman"/>
          <w:b/>
          <w:bCs/>
          <w:i/>
          <w:iCs/>
          <w:color w:val="000000"/>
          <w:sz w:val="20"/>
          <w:szCs w:val="20"/>
          <w:shd w:val="clear" w:color="auto" w:fill="FFFFFF"/>
        </w:rPr>
        <w:t>Net Income Attributable to Holdings</w:t>
      </w:r>
    </w:p>
    <w:p w:rsidR="00000000" w:rsidRDefault="00E97FD0">
      <w:pPr>
        <w:ind w:firstLine="360"/>
        <w:divId w:val="1085492473"/>
        <w:rPr>
          <w:rFonts w:eastAsia="Times New Roman"/>
        </w:rPr>
      </w:pPr>
      <w:r>
        <w:rPr>
          <w:rFonts w:eastAsia="Times New Roman"/>
          <w:color w:val="000000"/>
          <w:sz w:val="20"/>
          <w:szCs w:val="20"/>
          <w:shd w:val="clear" w:color="auto" w:fill="FFFFFF"/>
        </w:rPr>
        <w:t xml:space="preserve">Net income (loss) </w:t>
      </w:r>
      <w:r>
        <w:rPr>
          <w:rFonts w:eastAsia="Times New Roman"/>
          <w:color w:val="000000"/>
          <w:sz w:val="20"/>
          <w:szCs w:val="20"/>
          <w:shd w:val="clear" w:color="auto" w:fill="FFFFFF"/>
        </w:rPr>
        <w:t>attributable to Holdings decreased by $6.9 billion to a net loss of $1.5 billion for the three months ended March 31, 2021 from a net income of $5.4 billion for the three months ended March 31, 2020. The following notable items were the primary drivers for</w:t>
      </w:r>
      <w:r>
        <w:rPr>
          <w:rFonts w:eastAsia="Times New Roman"/>
          <w:color w:val="000000"/>
          <w:sz w:val="20"/>
          <w:szCs w:val="20"/>
          <w:shd w:val="clear" w:color="auto" w:fill="FFFFFF"/>
        </w:rPr>
        <w:t xml:space="preserve"> the change in net income (loss):</w:t>
      </w:r>
    </w:p>
    <w:p w:rsidR="00000000" w:rsidRDefault="00E97FD0">
      <w:pPr>
        <w:divId w:val="57829871"/>
        <w:rPr>
          <w:rFonts w:eastAsia="Times New Roman"/>
        </w:rPr>
      </w:pPr>
      <w:r>
        <w:rPr>
          <w:rFonts w:eastAsia="Times New Roman"/>
          <w:color w:val="000000"/>
          <w:sz w:val="20"/>
          <w:szCs w:val="20"/>
          <w:shd w:val="clear" w:color="auto" w:fill="FFFFFF"/>
        </w:rPr>
        <w:t>Unfavorable items included:</w:t>
      </w:r>
    </w:p>
    <w:p w:rsidR="00000000" w:rsidRDefault="00E97FD0">
      <w:pPr>
        <w:ind w:hanging="360"/>
        <w:divId w:val="747848263"/>
        <w:rPr>
          <w:rFonts w:eastAsia="Times New Roman"/>
        </w:rPr>
      </w:pPr>
      <w:r>
        <w:rPr>
          <w:rFonts w:eastAsia="Times New Roman"/>
          <w:color w:val="000000"/>
          <w:sz w:val="20"/>
          <w:szCs w:val="20"/>
        </w:rPr>
        <w:t>•Net derivative gains decreased by $11.9 billion mainly driven by an increase in interest rates and equity market appreciation in the first quarter of 2021 compared to decreases in interest rate</w:t>
      </w:r>
      <w:r>
        <w:rPr>
          <w:rFonts w:eastAsia="Times New Roman"/>
          <w:color w:val="000000"/>
          <w:sz w:val="20"/>
          <w:szCs w:val="20"/>
        </w:rPr>
        <w:t>s and equity market depreciation in the first quarter of 2020, as well as the positive impacts from non-performance risk and credit spreads widening in the first quarter of 2020.</w:t>
      </w:r>
    </w:p>
    <w:p w:rsidR="00000000" w:rsidRDefault="00E97FD0">
      <w:pPr>
        <w:ind w:hanging="360"/>
        <w:divId w:val="1174539303"/>
        <w:rPr>
          <w:rFonts w:eastAsia="Times New Roman"/>
        </w:rPr>
      </w:pPr>
      <w:r>
        <w:rPr>
          <w:rFonts w:eastAsia="Times New Roman"/>
          <w:color w:val="000000"/>
          <w:sz w:val="20"/>
          <w:szCs w:val="20"/>
        </w:rPr>
        <w:t>•Compensation, benefits and other operating expenses increased by $224 millio</w:t>
      </w:r>
      <w:r>
        <w:rPr>
          <w:rFonts w:eastAsia="Times New Roman"/>
          <w:color w:val="000000"/>
          <w:sz w:val="20"/>
          <w:szCs w:val="20"/>
        </w:rPr>
        <w:t>n mainly due to higher litigation reserve accruals, including the COI litigation. In addition, employee compensation in our Investment Management and Research segment increased due to higher revenues.</w:t>
      </w:r>
    </w:p>
    <w:p w:rsidR="00000000" w:rsidRDefault="00E97FD0">
      <w:pPr>
        <w:ind w:hanging="360"/>
        <w:divId w:val="1127813573"/>
        <w:rPr>
          <w:rFonts w:eastAsia="Times New Roman"/>
        </w:rPr>
      </w:pPr>
      <w:r>
        <w:rPr>
          <w:rFonts w:eastAsia="Times New Roman"/>
          <w:color w:val="000000"/>
          <w:sz w:val="20"/>
          <w:szCs w:val="20"/>
        </w:rPr>
        <w:t>•Net income attributable to noncontrolling interest inc</w:t>
      </w:r>
      <w:r>
        <w:rPr>
          <w:rFonts w:eastAsia="Times New Roman"/>
          <w:color w:val="000000"/>
          <w:sz w:val="20"/>
          <w:szCs w:val="20"/>
        </w:rPr>
        <w:t>reased by $51 million mainly due to higher consolidated VIE income and higher AB pre-tax income.</w:t>
      </w:r>
    </w:p>
    <w:p w:rsidR="00000000" w:rsidRDefault="00E97FD0">
      <w:pPr>
        <w:ind w:hanging="360"/>
        <w:jc w:val="both"/>
        <w:divId w:val="1349871508"/>
        <w:rPr>
          <w:rFonts w:eastAsia="Times New Roman"/>
        </w:rPr>
      </w:pPr>
      <w:r>
        <w:rPr>
          <w:rFonts w:eastAsia="Times New Roman"/>
          <w:color w:val="000000"/>
          <w:sz w:val="20"/>
          <w:szCs w:val="20"/>
        </w:rPr>
        <w:t>•Commissions and distribution-related payments increased by $44 million mainly due to higher distribution-related payments in our Investment Management and Res</w:t>
      </w:r>
      <w:r>
        <w:rPr>
          <w:rFonts w:eastAsia="Times New Roman"/>
          <w:color w:val="000000"/>
          <w:sz w:val="20"/>
          <w:szCs w:val="20"/>
        </w:rPr>
        <w:t>earch segment, as well as the growth in broker dealer sales.</w:t>
      </w:r>
    </w:p>
    <w:p w:rsidR="00000000" w:rsidRDefault="00E97FD0">
      <w:pPr>
        <w:divId w:val="932788439"/>
        <w:rPr>
          <w:rFonts w:eastAsia="Times New Roman"/>
        </w:rPr>
      </w:pPr>
      <w:r>
        <w:rPr>
          <w:rFonts w:eastAsia="Times New Roman"/>
          <w:color w:val="000000"/>
          <w:sz w:val="20"/>
          <w:szCs w:val="20"/>
        </w:rPr>
        <w:t>These were partially offset by the following favorable items:</w:t>
      </w:r>
    </w:p>
    <w:p w:rsidR="00000000" w:rsidRDefault="00E97FD0">
      <w:pPr>
        <w:ind w:hanging="360"/>
        <w:divId w:val="615019515"/>
        <w:rPr>
          <w:rFonts w:eastAsia="Times New Roman"/>
        </w:rPr>
      </w:pPr>
      <w:r>
        <w:rPr>
          <w:rFonts w:eastAsia="Times New Roman"/>
          <w:color w:val="000000"/>
          <w:sz w:val="20"/>
          <w:szCs w:val="20"/>
          <w:shd w:val="clear" w:color="auto" w:fill="FFFFFF"/>
        </w:rPr>
        <w:t>•</w:t>
      </w:r>
      <w:r>
        <w:rPr>
          <w:rFonts w:eastAsia="Times New Roman"/>
          <w:color w:val="000000"/>
          <w:sz w:val="20"/>
          <w:szCs w:val="20"/>
        </w:rPr>
        <w:t>Policyholders’ benefits decreased by $1.8 billion mainly due to our Individual Retirement segment reflecting the non-recurrence of t</w:t>
      </w:r>
      <w:r>
        <w:rPr>
          <w:rFonts w:eastAsia="Times New Roman"/>
          <w:color w:val="000000"/>
          <w:sz w:val="20"/>
          <w:szCs w:val="20"/>
        </w:rPr>
        <w:t xml:space="preserve">he interest rate assumption update in the first quarter of 2020 and equity markets appreciation in the first quarter of 2021 compared to equity market depreciation in the first quarter of 2020. </w:t>
      </w:r>
    </w:p>
    <w:p w:rsidR="00000000" w:rsidRDefault="00E97FD0">
      <w:pPr>
        <w:ind w:hanging="360"/>
        <w:divId w:val="449712537"/>
        <w:rPr>
          <w:rFonts w:eastAsia="Times New Roman"/>
        </w:rPr>
      </w:pPr>
      <w:r>
        <w:rPr>
          <w:rFonts w:eastAsia="Times New Roman"/>
          <w:color w:val="000000"/>
          <w:sz w:val="20"/>
          <w:szCs w:val="20"/>
        </w:rPr>
        <w:t xml:space="preserve">•Amortization of DAC decreased by $1.2 billion mainly due to </w:t>
      </w:r>
      <w:r>
        <w:rPr>
          <w:rFonts w:eastAsia="Times New Roman"/>
          <w:color w:val="000000"/>
          <w:sz w:val="20"/>
          <w:szCs w:val="20"/>
        </w:rPr>
        <w:t xml:space="preserve">the interest rate assumption update in the first quarter of 2020 as a result of the extraordinary economic conditions driven by COVID-19. As a result of the lower interest rate assumption, Protection Solutions entered into loss recognition resulting in an </w:t>
      </w:r>
      <w:r>
        <w:rPr>
          <w:rFonts w:eastAsia="Times New Roman"/>
          <w:color w:val="000000"/>
          <w:sz w:val="20"/>
          <w:szCs w:val="20"/>
        </w:rPr>
        <w:t>acceleration of DAC amortization in the first quarter of 2020.</w:t>
      </w:r>
    </w:p>
    <w:p w:rsidR="00000000" w:rsidRDefault="00E97FD0">
      <w:pPr>
        <w:ind w:hanging="360"/>
        <w:divId w:val="717238268"/>
        <w:rPr>
          <w:rFonts w:eastAsia="Times New Roman"/>
        </w:rPr>
      </w:pPr>
      <w:r>
        <w:rPr>
          <w:rFonts w:eastAsia="Times New Roman"/>
          <w:color w:val="000000"/>
          <w:sz w:val="20"/>
          <w:szCs w:val="20"/>
        </w:rPr>
        <w:t>•Net investment income increased by $255 million mainly due to higher income from alternative and seed capital investments.</w:t>
      </w:r>
    </w:p>
    <w:p w:rsidR="00000000" w:rsidRDefault="00E97FD0">
      <w:pPr>
        <w:ind w:hanging="360"/>
        <w:divId w:val="2078015978"/>
        <w:rPr>
          <w:rFonts w:eastAsia="Times New Roman"/>
        </w:rPr>
      </w:pPr>
      <w:r>
        <w:rPr>
          <w:rFonts w:eastAsia="Times New Roman"/>
          <w:color w:val="000000"/>
          <w:sz w:val="20"/>
          <w:szCs w:val="20"/>
        </w:rPr>
        <w:t>•</w:t>
      </w:r>
      <w:r>
        <w:rPr>
          <w:rFonts w:eastAsia="Times New Roman"/>
          <w:color w:val="000000"/>
          <w:sz w:val="20"/>
          <w:szCs w:val="20"/>
        </w:rPr>
        <w:t>Investment gains increased by $180 million mainly due to rebalancing in the General Account associated with the Venerable transaction.</w:t>
      </w:r>
    </w:p>
    <w:p w:rsidR="00000000" w:rsidRDefault="00E97FD0">
      <w:pPr>
        <w:ind w:hanging="360"/>
        <w:divId w:val="101416857"/>
        <w:rPr>
          <w:rFonts w:eastAsia="Times New Roman"/>
        </w:rPr>
      </w:pPr>
      <w:r>
        <w:rPr>
          <w:rFonts w:eastAsia="Times New Roman"/>
          <w:color w:val="000000"/>
          <w:sz w:val="20"/>
          <w:szCs w:val="20"/>
        </w:rPr>
        <w:t xml:space="preserve">•Fee-type revenue increased by $55 million mainly driven by higher base fees and distribution revenues in our Investment </w:t>
      </w:r>
      <w:r>
        <w:rPr>
          <w:rFonts w:eastAsia="Times New Roman"/>
          <w:color w:val="000000"/>
          <w:sz w:val="20"/>
          <w:szCs w:val="20"/>
        </w:rPr>
        <w:t>Management &amp; Research segment as a result of higher average AUM revenues and higher fees in our Individual and Group Retirement segments as a result of higher average Separate Accounts AV. The increase was partially offset by a decrease in our Protection S</w:t>
      </w:r>
      <w:r>
        <w:rPr>
          <w:rFonts w:eastAsia="Times New Roman"/>
          <w:color w:val="000000"/>
          <w:sz w:val="20"/>
          <w:szCs w:val="20"/>
        </w:rPr>
        <w:t>olutions segment due to lower amortization of the initial fee liability from the non-recurrence of the first quarter 2020 interest rate assumption update, lower premiums resulting from the sale of USFL/MLICA and higher ceded premiums due to a new Term rein</w:t>
      </w:r>
      <w:r>
        <w:rPr>
          <w:rFonts w:eastAsia="Times New Roman"/>
          <w:color w:val="000000"/>
          <w:sz w:val="20"/>
          <w:szCs w:val="20"/>
        </w:rPr>
        <w:t>surance treaty entered into in April 2020.</w:t>
      </w:r>
    </w:p>
    <w:p w:rsidR="00000000" w:rsidRDefault="00E97FD0">
      <w:pPr>
        <w:ind w:hanging="360"/>
        <w:divId w:val="948658836"/>
        <w:rPr>
          <w:rFonts w:eastAsia="Times New Roman"/>
        </w:rPr>
      </w:pPr>
      <w:r>
        <w:rPr>
          <w:rFonts w:eastAsia="Times New Roman"/>
          <w:color w:val="000000"/>
          <w:sz w:val="20"/>
          <w:szCs w:val="20"/>
          <w:shd w:val="clear" w:color="auto" w:fill="FFFFFF"/>
        </w:rPr>
        <w:t>•</w:t>
      </w:r>
      <w:r>
        <w:rPr>
          <w:rFonts w:eastAsia="Times New Roman"/>
          <w:color w:val="000000"/>
          <w:sz w:val="20"/>
          <w:szCs w:val="20"/>
        </w:rPr>
        <w:t>Interest credited to policyholders’ account balances decreased by $26 million mainly due to a shift in portfolio mix and lower funding agreement costs due to lower interest rates.</w:t>
      </w:r>
    </w:p>
    <w:p w:rsidR="00000000" w:rsidRDefault="00E97FD0">
      <w:pPr>
        <w:ind w:hanging="360"/>
        <w:jc w:val="both"/>
        <w:divId w:val="1656687910"/>
        <w:rPr>
          <w:rFonts w:eastAsia="Times New Roman"/>
        </w:rPr>
      </w:pPr>
      <w:r>
        <w:rPr>
          <w:rFonts w:eastAsia="Times New Roman"/>
          <w:color w:val="000000"/>
          <w:sz w:val="20"/>
          <w:szCs w:val="20"/>
        </w:rPr>
        <w:t>•Income tax expense decreased by</w:t>
      </w:r>
      <w:r>
        <w:rPr>
          <w:rFonts w:eastAsia="Times New Roman"/>
          <w:color w:val="000000"/>
          <w:sz w:val="20"/>
          <w:szCs w:val="20"/>
        </w:rPr>
        <w:t xml:space="preserve"> $1.8 billion mainly due to a pre-tax loss in the first quarter of 2021 compared to a pre-tax income in the first quarter of 2020.</w:t>
      </w:r>
    </w:p>
    <w:p w:rsidR="00000000" w:rsidRDefault="00E97FD0">
      <w:pPr>
        <w:ind w:firstLine="360"/>
        <w:divId w:val="1926718029"/>
        <w:rPr>
          <w:rFonts w:eastAsia="Times New Roman"/>
        </w:rPr>
      </w:pPr>
      <w:r>
        <w:rPr>
          <w:rFonts w:eastAsia="Times New Roman"/>
          <w:color w:val="000000"/>
          <w:sz w:val="20"/>
          <w:szCs w:val="20"/>
        </w:rPr>
        <w:t>See “—Significant Factors Impacting Our Results—Assumption Updates and Model Changes” for more information regarding assumpti</w:t>
      </w:r>
      <w:r>
        <w:rPr>
          <w:rFonts w:eastAsia="Times New Roman"/>
          <w:color w:val="000000"/>
          <w:sz w:val="20"/>
          <w:szCs w:val="20"/>
        </w:rPr>
        <w:t xml:space="preserve">on updates. </w:t>
      </w:r>
    </w:p>
    <w:p w:rsidR="00000000" w:rsidRDefault="00E97FD0">
      <w:pPr>
        <w:jc w:val="both"/>
        <w:divId w:val="1193688711"/>
        <w:rPr>
          <w:rFonts w:eastAsia="Times New Roman"/>
        </w:rPr>
      </w:pPr>
      <w:r>
        <w:rPr>
          <w:rFonts w:eastAsia="Times New Roman"/>
          <w:b/>
          <w:bCs/>
          <w:i/>
          <w:iCs/>
          <w:color w:val="000000"/>
          <w:sz w:val="20"/>
          <w:szCs w:val="20"/>
          <w:shd w:val="clear" w:color="auto" w:fill="FFFFFF"/>
        </w:rPr>
        <w:t>Non-GAAP Operating Earnings</w:t>
      </w:r>
    </w:p>
    <w:p w:rsidR="00000000" w:rsidRDefault="00E97FD0">
      <w:pPr>
        <w:ind w:firstLine="360"/>
        <w:divId w:val="1257178065"/>
        <w:rPr>
          <w:rFonts w:eastAsia="Times New Roman"/>
        </w:rPr>
      </w:pPr>
      <w:r>
        <w:rPr>
          <w:rFonts w:eastAsia="Times New Roman"/>
          <w:color w:val="000000"/>
          <w:sz w:val="20"/>
          <w:szCs w:val="20"/>
          <w:shd w:val="clear" w:color="auto" w:fill="FFFFFF"/>
        </w:rPr>
        <w:t xml:space="preserve">Non-GAAP operating earnings increased by $65 million to $600 million for the </w:t>
      </w:r>
      <w:r>
        <w:rPr>
          <w:rFonts w:eastAsia="Times New Roman"/>
          <w:color w:val="000000"/>
          <w:sz w:val="20"/>
          <w:szCs w:val="20"/>
        </w:rPr>
        <w:t>three months ended March 31, 2021</w:t>
      </w:r>
      <w:r>
        <w:rPr>
          <w:rFonts w:eastAsia="Times New Roman"/>
          <w:color w:val="000000"/>
          <w:sz w:val="20"/>
          <w:szCs w:val="20"/>
          <w:shd w:val="clear" w:color="auto" w:fill="FFFFFF"/>
        </w:rPr>
        <w:t xml:space="preserve"> from $535 million in the </w:t>
      </w:r>
      <w:r>
        <w:rPr>
          <w:rFonts w:eastAsia="Times New Roman"/>
          <w:color w:val="000000"/>
          <w:sz w:val="20"/>
          <w:szCs w:val="20"/>
        </w:rPr>
        <w:t>three months ended March 31, 2020</w:t>
      </w:r>
      <w:r>
        <w:rPr>
          <w:rFonts w:eastAsia="Times New Roman"/>
          <w:color w:val="000000"/>
          <w:sz w:val="20"/>
          <w:szCs w:val="20"/>
          <w:shd w:val="clear" w:color="auto" w:fill="FFFFFF"/>
        </w:rPr>
        <w:t>. The following notable items were the primary</w:t>
      </w:r>
      <w:r>
        <w:rPr>
          <w:rFonts w:eastAsia="Times New Roman"/>
          <w:color w:val="000000"/>
          <w:sz w:val="20"/>
          <w:szCs w:val="20"/>
          <w:shd w:val="clear" w:color="auto" w:fill="FFFFFF"/>
        </w:rPr>
        <w:t xml:space="preserve"> drivers for the change in Non-GAAP operating earnings.</w:t>
      </w:r>
    </w:p>
    <w:p w:rsidR="00000000" w:rsidRDefault="00E97FD0">
      <w:pPr>
        <w:jc w:val="center"/>
        <w:divId w:val="56053434"/>
        <w:rPr>
          <w:rFonts w:eastAsia="Times New Roman"/>
        </w:rPr>
      </w:pPr>
      <w:r>
        <w:rPr>
          <w:rFonts w:eastAsia="Times New Roman"/>
          <w:color w:val="000000"/>
          <w:sz w:val="20"/>
          <w:szCs w:val="20"/>
        </w:rPr>
        <w:t>82</w:t>
      </w:r>
    </w:p>
    <w:p w:rsidR="00000000" w:rsidRDefault="00E97FD0">
      <w:pPr>
        <w:rPr>
          <w:rFonts w:eastAsia="Times New Roman"/>
        </w:rPr>
      </w:pPr>
      <w:r>
        <w:rPr>
          <w:rFonts w:eastAsia="Times New Roman"/>
        </w:rPr>
        <w:pict>
          <v:rect id="_x0000_i1108" style="width:0;height:1.5pt" o:hralign="center" o:hrstd="t" o:hr="t" fillcolor="#a0a0a0" stroked="f"/>
        </w:pict>
      </w:r>
    </w:p>
    <w:p w:rsidR="00000000" w:rsidRDefault="00E97FD0">
      <w:pPr>
        <w:ind w:firstLine="360"/>
        <w:divId w:val="456217598"/>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281956886"/>
        <w:rPr>
          <w:rFonts w:eastAsia="Times New Roman"/>
        </w:rPr>
      </w:pPr>
      <w:r>
        <w:rPr>
          <w:rFonts w:eastAsia="Times New Roman"/>
          <w:color w:val="000000"/>
          <w:sz w:val="20"/>
          <w:szCs w:val="20"/>
          <w:shd w:val="clear" w:color="auto" w:fill="FFFFFF"/>
        </w:rPr>
        <w:t>Favorable items included:</w:t>
      </w:r>
    </w:p>
    <w:p w:rsidR="00000000" w:rsidRDefault="00E97FD0">
      <w:pPr>
        <w:ind w:hanging="180"/>
        <w:divId w:val="391850590"/>
        <w:rPr>
          <w:rFonts w:eastAsia="Times New Roman"/>
        </w:rPr>
      </w:pPr>
      <w:r>
        <w:rPr>
          <w:rFonts w:eastAsia="Times New Roman"/>
          <w:color w:val="000000"/>
          <w:sz w:val="20"/>
          <w:szCs w:val="20"/>
        </w:rPr>
        <w:t xml:space="preserve">•Policyholders’ benefits decreased by $464 million mainly due to equity market appreciation, which is offset in the </w:t>
      </w:r>
      <w:r>
        <w:rPr>
          <w:rFonts w:eastAsia="Times New Roman"/>
          <w:color w:val="000000"/>
          <w:sz w:val="20"/>
          <w:szCs w:val="20"/>
        </w:rPr>
        <w:t>Net Derivative gains.</w:t>
      </w:r>
    </w:p>
    <w:p w:rsidR="00000000" w:rsidRDefault="00E97FD0">
      <w:pPr>
        <w:ind w:hanging="180"/>
        <w:divId w:val="1747724184"/>
        <w:rPr>
          <w:rFonts w:eastAsia="Times New Roman"/>
        </w:rPr>
      </w:pPr>
      <w:r>
        <w:rPr>
          <w:rFonts w:eastAsia="Times New Roman"/>
          <w:color w:val="000000"/>
          <w:sz w:val="20"/>
          <w:szCs w:val="20"/>
        </w:rPr>
        <w:t>•Net investment income increased by $108 million mainly due to higher income from alternative and seed capital investments.</w:t>
      </w:r>
    </w:p>
    <w:p w:rsidR="00000000" w:rsidRDefault="00E97FD0">
      <w:pPr>
        <w:ind w:hanging="180"/>
        <w:divId w:val="362831558"/>
        <w:rPr>
          <w:rFonts w:eastAsia="Times New Roman"/>
        </w:rPr>
      </w:pPr>
      <w:r>
        <w:rPr>
          <w:rFonts w:eastAsia="Times New Roman"/>
          <w:color w:val="000000"/>
          <w:sz w:val="20"/>
          <w:szCs w:val="20"/>
        </w:rPr>
        <w:t>•Fee-type revenue increased by $100 million mainly due to higher base fees and distribution revenues in our In</w:t>
      </w:r>
      <w:r>
        <w:rPr>
          <w:rFonts w:eastAsia="Times New Roman"/>
          <w:color w:val="000000"/>
          <w:sz w:val="20"/>
          <w:szCs w:val="20"/>
        </w:rPr>
        <w:t>vestment Management &amp; Research segment as a result of higher average AUM revenues and higher fees in our Individual and Group Retirement segments as a result of higher average Separate Accounts AV. The increase was partially offset by a decrease in our Pro</w:t>
      </w:r>
      <w:r>
        <w:rPr>
          <w:rFonts w:eastAsia="Times New Roman"/>
          <w:color w:val="000000"/>
          <w:sz w:val="20"/>
          <w:szCs w:val="20"/>
        </w:rPr>
        <w:t>tection Solutions segment due to lower premiums resulting from the sale of USFL/MLICA, higher ceded premiums due to a new Term reinsurance treaty entered into in April 2020, lower amortization of the initial fee liability related to adverse mortality exper</w:t>
      </w:r>
      <w:r>
        <w:rPr>
          <w:rFonts w:eastAsia="Times New Roman"/>
          <w:color w:val="000000"/>
          <w:sz w:val="20"/>
          <w:szCs w:val="20"/>
        </w:rPr>
        <w:t>ience in the first quarter of 2021 and a first quarter 2020 one-time refinement.</w:t>
      </w:r>
    </w:p>
    <w:p w:rsidR="00000000" w:rsidRDefault="00E97FD0">
      <w:pPr>
        <w:ind w:hanging="180"/>
        <w:divId w:val="1672181191"/>
        <w:rPr>
          <w:rFonts w:eastAsia="Times New Roman"/>
        </w:rPr>
      </w:pPr>
      <w:r>
        <w:rPr>
          <w:rFonts w:eastAsia="Times New Roman"/>
          <w:color w:val="000000"/>
          <w:sz w:val="20"/>
          <w:szCs w:val="20"/>
        </w:rPr>
        <w:t>•Amortization of DAC decreased by $48 million mainly in our Protection Solutions segment reflecting lower VISL baseline amortization in the first quarter of 2021as a result of</w:t>
      </w:r>
      <w:r>
        <w:rPr>
          <w:rFonts w:eastAsia="Times New Roman"/>
          <w:color w:val="000000"/>
          <w:sz w:val="20"/>
          <w:szCs w:val="20"/>
        </w:rPr>
        <w:t xml:space="preserve"> the first quarter of 2020 acceleration of DAC amortization from the interest rate assumption update, and from lower unfavorable mortality in the first quarter of 2021.</w:t>
      </w:r>
    </w:p>
    <w:p w:rsidR="00000000" w:rsidRDefault="00E97FD0">
      <w:pPr>
        <w:ind w:hanging="180"/>
        <w:divId w:val="1831291440"/>
        <w:rPr>
          <w:rFonts w:eastAsia="Times New Roman"/>
        </w:rPr>
      </w:pPr>
      <w:r>
        <w:rPr>
          <w:rFonts w:eastAsia="Times New Roman"/>
          <w:color w:val="000000"/>
          <w:sz w:val="20"/>
          <w:szCs w:val="20"/>
          <w:shd w:val="clear" w:color="auto" w:fill="FFFFFF"/>
        </w:rPr>
        <w:t>•</w:t>
      </w:r>
      <w:r>
        <w:rPr>
          <w:rFonts w:eastAsia="Times New Roman"/>
          <w:color w:val="000000"/>
          <w:sz w:val="20"/>
          <w:szCs w:val="20"/>
        </w:rPr>
        <w:t>Interest credited to policyholders’ account balances decreased by $32 million mainly d</w:t>
      </w:r>
      <w:r>
        <w:rPr>
          <w:rFonts w:eastAsia="Times New Roman"/>
          <w:color w:val="000000"/>
          <w:sz w:val="20"/>
          <w:szCs w:val="20"/>
        </w:rPr>
        <w:t>ue to a shift in portfolio mix and lower funding agreements costs due to lower interest rates.</w:t>
      </w:r>
    </w:p>
    <w:p w:rsidR="00000000" w:rsidRDefault="00E97FD0">
      <w:pPr>
        <w:ind w:firstLine="360"/>
        <w:divId w:val="540823171"/>
        <w:rPr>
          <w:rFonts w:eastAsia="Times New Roman"/>
        </w:rPr>
      </w:pPr>
      <w:r>
        <w:rPr>
          <w:rFonts w:eastAsia="Times New Roman"/>
          <w:color w:val="000000"/>
          <w:sz w:val="20"/>
          <w:szCs w:val="20"/>
        </w:rPr>
        <w:t>These were partially offset by the following unfavorable items:</w:t>
      </w:r>
    </w:p>
    <w:p w:rsidR="00000000" w:rsidRDefault="00E97FD0">
      <w:pPr>
        <w:ind w:hanging="180"/>
        <w:divId w:val="180895284"/>
        <w:rPr>
          <w:rFonts w:eastAsia="Times New Roman"/>
        </w:rPr>
      </w:pPr>
      <w:r>
        <w:rPr>
          <w:rFonts w:eastAsia="Times New Roman"/>
          <w:color w:val="000000"/>
          <w:sz w:val="20"/>
          <w:szCs w:val="20"/>
        </w:rPr>
        <w:t>•Net derivative gains decreased by $573 million mainly due to equity market appreciation, which i</w:t>
      </w:r>
      <w:r>
        <w:rPr>
          <w:rFonts w:eastAsia="Times New Roman"/>
          <w:color w:val="000000"/>
          <w:sz w:val="20"/>
          <w:szCs w:val="20"/>
        </w:rPr>
        <w:t>s offset in Policyholder’s benefits.</w:t>
      </w:r>
    </w:p>
    <w:p w:rsidR="00000000" w:rsidRDefault="00E97FD0">
      <w:pPr>
        <w:ind w:hanging="180"/>
        <w:jc w:val="both"/>
        <w:divId w:val="1607038569"/>
        <w:rPr>
          <w:rFonts w:eastAsia="Times New Roman"/>
        </w:rPr>
      </w:pPr>
      <w:r>
        <w:rPr>
          <w:rFonts w:eastAsia="Times New Roman"/>
          <w:color w:val="000000"/>
          <w:sz w:val="20"/>
          <w:szCs w:val="20"/>
        </w:rPr>
        <w:t>•Commissions and distribution-related payments increased by $44 million mainly due to higher distribution-related payments in our Investment Management and Research segment, as well as the growth in broker dealer sales.</w:t>
      </w:r>
    </w:p>
    <w:p w:rsidR="00000000" w:rsidRDefault="00E97FD0">
      <w:pPr>
        <w:ind w:hanging="180"/>
        <w:jc w:val="both"/>
        <w:divId w:val="1426882268"/>
        <w:rPr>
          <w:rFonts w:eastAsia="Times New Roman"/>
        </w:rPr>
      </w:pPr>
      <w:r>
        <w:rPr>
          <w:rFonts w:eastAsia="Times New Roman"/>
          <w:color w:val="000000"/>
          <w:sz w:val="20"/>
          <w:szCs w:val="20"/>
        </w:rPr>
        <w:t>•Compensation, benefits and other operating costs and expenses increased by $35 million mainly due to employee compensation in our Investment Management and Research segment due to higher revenues.</w:t>
      </w:r>
    </w:p>
    <w:p w:rsidR="00000000" w:rsidRDefault="00E97FD0">
      <w:pPr>
        <w:ind w:hanging="180"/>
        <w:divId w:val="1909418623"/>
        <w:rPr>
          <w:rFonts w:eastAsia="Times New Roman"/>
        </w:rPr>
      </w:pPr>
      <w:r>
        <w:rPr>
          <w:rFonts w:eastAsia="Times New Roman"/>
          <w:color w:val="000000"/>
          <w:sz w:val="20"/>
          <w:szCs w:val="20"/>
        </w:rPr>
        <w:t>•Earnings attributable to the noncontrolling interest inc</w:t>
      </w:r>
      <w:r>
        <w:rPr>
          <w:rFonts w:eastAsia="Times New Roman"/>
          <w:color w:val="000000"/>
          <w:sz w:val="20"/>
          <w:szCs w:val="20"/>
        </w:rPr>
        <w:t>reased by $28 million mainly due to our Investment Management and Research segment due to higher AB Operating earnings.</w:t>
      </w:r>
    </w:p>
    <w:p w:rsidR="00000000" w:rsidRDefault="00E97FD0">
      <w:pPr>
        <w:ind w:hanging="180"/>
        <w:jc w:val="both"/>
        <w:divId w:val="851796597"/>
        <w:rPr>
          <w:rFonts w:eastAsia="Times New Roman"/>
        </w:rPr>
      </w:pPr>
      <w:r>
        <w:rPr>
          <w:rFonts w:eastAsia="Times New Roman"/>
          <w:color w:val="000000"/>
          <w:sz w:val="20"/>
          <w:szCs w:val="20"/>
        </w:rPr>
        <w:t>•Income tax expense increased by $6 million driven by higher pre-tax earnings, partially offset by a lower effective tax rate.</w:t>
      </w:r>
    </w:p>
    <w:p w:rsidR="00000000" w:rsidRDefault="00E97FD0">
      <w:pPr>
        <w:divId w:val="1196503481"/>
        <w:rPr>
          <w:rFonts w:eastAsia="Times New Roman"/>
        </w:rPr>
      </w:pPr>
      <w:r>
        <w:rPr>
          <w:rFonts w:eastAsia="Times New Roman"/>
          <w:b/>
          <w:bCs/>
          <w:color w:val="000000"/>
          <w:sz w:val="20"/>
          <w:szCs w:val="20"/>
        </w:rPr>
        <w:t>Results o</w:t>
      </w:r>
      <w:r>
        <w:rPr>
          <w:rFonts w:eastAsia="Times New Roman"/>
          <w:b/>
          <w:bCs/>
          <w:color w:val="000000"/>
          <w:sz w:val="20"/>
          <w:szCs w:val="20"/>
        </w:rPr>
        <w:t>f Operations by Segment</w:t>
      </w:r>
    </w:p>
    <w:p w:rsidR="00000000" w:rsidRDefault="00E97FD0">
      <w:pPr>
        <w:ind w:firstLine="360"/>
        <w:divId w:val="744492884"/>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Protection Solutions. We report certain activities and items that are not included in our four segments in Corporat</w:t>
      </w:r>
      <w:r>
        <w:rPr>
          <w:rFonts w:eastAsia="Times New Roman"/>
          <w:color w:val="000000"/>
          <w:sz w:val="20"/>
          <w:szCs w:val="20"/>
        </w:rPr>
        <w:t xml:space="preserve">e and Other. The following section presents our discussion of operating earnings (loss) by segment and AUM, AV and Protection Solutions Reserves by segment, as applicable. Consistent with U.S. GAAP guidance for segment reporting, operating earnings (loss) </w:t>
      </w:r>
      <w:r>
        <w:rPr>
          <w:rFonts w:eastAsia="Times New Roman"/>
          <w:color w:val="000000"/>
          <w:sz w:val="20"/>
          <w:szCs w:val="20"/>
        </w:rPr>
        <w:t>is our U.S. GAAP measure of segment performance. See Note 13 of the Notes to the Consolidated Financial Statements for further information on our segments.</w:t>
      </w:r>
    </w:p>
    <w:p w:rsidR="00000000" w:rsidRDefault="00E97FD0">
      <w:pPr>
        <w:ind w:firstLine="360"/>
        <w:divId w:val="592400805"/>
        <w:rPr>
          <w:rFonts w:eastAsia="Times New Roman"/>
        </w:rPr>
      </w:pPr>
      <w:r>
        <w:rPr>
          <w:rFonts w:eastAsia="Times New Roman"/>
          <w:color w:val="000000"/>
          <w:sz w:val="20"/>
          <w:szCs w:val="20"/>
        </w:rPr>
        <w:t>The following table summarizes operating earnings (loss) on our segments and Corporate and Other for</w:t>
      </w:r>
      <w:r>
        <w:rPr>
          <w:rFonts w:eastAsia="Times New Roman"/>
          <w:color w:val="000000"/>
          <w:sz w:val="20"/>
          <w:szCs w:val="20"/>
        </w:rPr>
        <w:t xml:space="preserve"> the three months ended March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680"/>
        <w:gridCol w:w="38"/>
        <w:gridCol w:w="36"/>
        <w:gridCol w:w="46"/>
        <w:gridCol w:w="36"/>
        <w:gridCol w:w="36"/>
        <w:gridCol w:w="36"/>
        <w:gridCol w:w="36"/>
        <w:gridCol w:w="120"/>
        <w:gridCol w:w="868"/>
        <w:gridCol w:w="36"/>
        <w:gridCol w:w="36"/>
        <w:gridCol w:w="36"/>
        <w:gridCol w:w="36"/>
        <w:gridCol w:w="120"/>
        <w:gridCol w:w="819"/>
        <w:gridCol w:w="36"/>
        <w:gridCol w:w="36"/>
        <w:gridCol w:w="36"/>
        <w:gridCol w:w="36"/>
        <w:gridCol w:w="36"/>
        <w:gridCol w:w="36"/>
        <w:gridCol w:w="36"/>
      </w:tblGrid>
      <w:tr w:rsidR="00000000">
        <w:trPr>
          <w:divId w:val="2105490381"/>
        </w:trPr>
        <w:tc>
          <w:tcPr>
            <w:tcW w:w="50" w:type="pct"/>
            <w:vAlign w:val="center"/>
            <w:hideMark/>
          </w:tcPr>
          <w:p w:rsidR="00000000" w:rsidRDefault="00E97FD0">
            <w:pPr>
              <w:ind w:firstLine="360"/>
              <w:rPr>
                <w:rFonts w:eastAsia="Times New Roman"/>
              </w:rPr>
            </w:pPr>
          </w:p>
        </w:tc>
        <w:tc>
          <w:tcPr>
            <w:tcW w:w="360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10549038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105490381"/>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Individual Retirement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Group Retirement</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Protection Solutions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Corporate and Other</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105490381"/>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933128133"/>
        <w:rPr>
          <w:rFonts w:eastAsia="Times New Roman"/>
        </w:rPr>
      </w:pPr>
    </w:p>
    <w:p w:rsidR="00000000" w:rsidRDefault="00E97FD0">
      <w:pPr>
        <w:jc w:val="center"/>
        <w:divId w:val="489444537"/>
        <w:rPr>
          <w:rFonts w:eastAsia="Times New Roman"/>
        </w:rPr>
      </w:pPr>
      <w:r>
        <w:rPr>
          <w:rFonts w:eastAsia="Times New Roman"/>
          <w:color w:val="000000"/>
          <w:sz w:val="20"/>
          <w:szCs w:val="20"/>
        </w:rPr>
        <w:t>83</w:t>
      </w:r>
    </w:p>
    <w:p w:rsidR="00000000" w:rsidRDefault="00E97FD0">
      <w:pPr>
        <w:rPr>
          <w:rFonts w:eastAsia="Times New Roman"/>
        </w:rPr>
      </w:pPr>
      <w:r>
        <w:rPr>
          <w:rFonts w:eastAsia="Times New Roman"/>
        </w:rPr>
        <w:pict>
          <v:rect id="_x0000_i1109" style="width:0;height:1.5pt" o:hralign="center" o:hrstd="t" o:hr="t" fillcolor="#a0a0a0" stroked="f"/>
        </w:pict>
      </w:r>
    </w:p>
    <w:p w:rsidR="00000000" w:rsidRDefault="00E97FD0">
      <w:pPr>
        <w:divId w:val="418140281"/>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both"/>
        <w:divId w:val="40710377"/>
        <w:rPr>
          <w:rFonts w:eastAsia="Times New Roman"/>
        </w:rPr>
      </w:pPr>
      <w:r>
        <w:rPr>
          <w:rFonts w:eastAsia="Times New Roman"/>
          <w:b/>
          <w:bCs/>
          <w:i/>
          <w:iCs/>
          <w:color w:val="000000"/>
          <w:sz w:val="20"/>
          <w:szCs w:val="20"/>
        </w:rPr>
        <w:t xml:space="preserve">Effective Tax Rates by Segment </w:t>
      </w:r>
    </w:p>
    <w:p w:rsidR="00000000" w:rsidRDefault="00E97FD0">
      <w:pPr>
        <w:ind w:firstLine="360"/>
        <w:divId w:val="1909991599"/>
        <w:rPr>
          <w:rFonts w:eastAsia="Times New Roman"/>
        </w:rPr>
      </w:pPr>
      <w:r>
        <w:rPr>
          <w:rFonts w:eastAsia="Times New Roman"/>
          <w:color w:val="000000"/>
          <w:sz w:val="20"/>
          <w:szCs w:val="20"/>
        </w:rPr>
        <w:t>Income tax expense is calculated using the ETR and then allocated to our business segments using an 17% ETR fo</w:t>
      </w:r>
      <w:r>
        <w:rPr>
          <w:rFonts w:eastAsia="Times New Roman"/>
          <w:color w:val="000000"/>
          <w:sz w:val="20"/>
          <w:szCs w:val="20"/>
        </w:rPr>
        <w:t>r our retirement and protection businesses (Individual Retirement, Group Retirement, and Protection Solutions) and a 27% ETR for Investment Management and Research.</w:t>
      </w:r>
    </w:p>
    <w:p w:rsidR="00000000" w:rsidRDefault="00E97FD0">
      <w:pPr>
        <w:divId w:val="1552037032"/>
        <w:rPr>
          <w:rFonts w:eastAsia="Times New Roman"/>
        </w:rPr>
      </w:pPr>
      <w:r>
        <w:rPr>
          <w:rFonts w:eastAsia="Times New Roman"/>
          <w:b/>
          <w:bCs/>
          <w:color w:val="000000"/>
          <w:sz w:val="20"/>
          <w:szCs w:val="20"/>
        </w:rPr>
        <w:t>Individual Retirement</w:t>
      </w:r>
    </w:p>
    <w:p w:rsidR="00000000" w:rsidRDefault="00E97FD0">
      <w:pPr>
        <w:ind w:firstLine="360"/>
        <w:divId w:val="659817591"/>
        <w:rPr>
          <w:rFonts w:eastAsia="Times New Roman"/>
        </w:rPr>
      </w:pPr>
      <w:r>
        <w:rPr>
          <w:rFonts w:eastAsia="Times New Roman"/>
          <w:color w:val="000000"/>
          <w:sz w:val="20"/>
          <w:szCs w:val="20"/>
        </w:rPr>
        <w:t>The Individual Retirement segment includes our variable annuity produ</w:t>
      </w:r>
      <w:r>
        <w:rPr>
          <w:rFonts w:eastAsia="Times New Roman"/>
          <w:color w:val="000000"/>
          <w:sz w:val="20"/>
          <w:szCs w:val="20"/>
        </w:rPr>
        <w:t>cts which primarily meet the needs of individuals saving for retirement or seeking retirement income.</w:t>
      </w:r>
    </w:p>
    <w:p w:rsidR="00000000" w:rsidRDefault="00E97FD0">
      <w:pPr>
        <w:ind w:firstLine="360"/>
        <w:divId w:val="1588466806"/>
        <w:rPr>
          <w:rFonts w:eastAsia="Times New Roman"/>
        </w:rPr>
      </w:pPr>
      <w:r>
        <w:rPr>
          <w:rFonts w:eastAsia="Times New Roman"/>
          <w:color w:val="000000"/>
          <w:sz w:val="20"/>
          <w:szCs w:val="20"/>
        </w:rPr>
        <w:t>The following table summarizes operating earnings of our Individual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512"/>
        <w:gridCol w:w="36"/>
        <w:gridCol w:w="36"/>
        <w:gridCol w:w="36"/>
        <w:gridCol w:w="36"/>
        <w:gridCol w:w="120"/>
        <w:gridCol w:w="797"/>
        <w:gridCol w:w="36"/>
        <w:gridCol w:w="36"/>
        <w:gridCol w:w="36"/>
        <w:gridCol w:w="36"/>
        <w:gridCol w:w="480"/>
        <w:gridCol w:w="712"/>
        <w:gridCol w:w="36"/>
        <w:gridCol w:w="36"/>
        <w:gridCol w:w="36"/>
        <w:gridCol w:w="36"/>
        <w:gridCol w:w="36"/>
        <w:gridCol w:w="36"/>
        <w:gridCol w:w="36"/>
        <w:gridCol w:w="36"/>
        <w:gridCol w:w="36"/>
        <w:gridCol w:w="36"/>
      </w:tblGrid>
      <w:tr w:rsidR="00000000">
        <w:trPr>
          <w:divId w:val="1757315004"/>
        </w:trPr>
        <w:tc>
          <w:tcPr>
            <w:tcW w:w="50" w:type="pct"/>
            <w:vAlign w:val="center"/>
            <w:hideMark/>
          </w:tcPr>
          <w:p w:rsidR="00000000" w:rsidRDefault="00E97FD0">
            <w:pPr>
              <w:ind w:firstLine="360"/>
              <w:rPr>
                <w:rFonts w:eastAsia="Times New Roman"/>
              </w:rPr>
            </w:pPr>
          </w:p>
        </w:tc>
        <w:tc>
          <w:tcPr>
            <w:tcW w:w="362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4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75731500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757315004"/>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75731500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757315004"/>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ind w:firstLine="36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70607753"/>
        <w:rPr>
          <w:rFonts w:eastAsia="Times New Roman"/>
        </w:rPr>
      </w:pPr>
    </w:p>
    <w:p w:rsidR="00000000" w:rsidRDefault="00E97FD0">
      <w:pPr>
        <w:divId w:val="1647662212"/>
        <w:rPr>
          <w:rFonts w:eastAsia="Times New Roman"/>
        </w:rPr>
      </w:pPr>
    </w:p>
    <w:p w:rsidR="00000000" w:rsidRDefault="00E97FD0">
      <w:pPr>
        <w:ind w:firstLine="360"/>
        <w:divId w:val="1974172814"/>
        <w:rPr>
          <w:rFonts w:eastAsia="Times New Roman"/>
        </w:rPr>
      </w:pPr>
      <w:r>
        <w:rPr>
          <w:rFonts w:eastAsia="Times New Roman"/>
          <w:color w:val="000000"/>
          <w:sz w:val="20"/>
          <w:szCs w:val="20"/>
        </w:rPr>
        <w:t>Key</w:t>
      </w:r>
      <w:r>
        <w:rPr>
          <w:rFonts w:eastAsia="Times New Roman"/>
          <w:color w:val="000000"/>
          <w:sz w:val="20"/>
          <w:szCs w:val="20"/>
        </w:rPr>
        <w:t xml:space="preserve">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989"/>
        <w:gridCol w:w="37"/>
        <w:gridCol w:w="36"/>
        <w:gridCol w:w="36"/>
        <w:gridCol w:w="36"/>
        <w:gridCol w:w="36"/>
        <w:gridCol w:w="120"/>
        <w:gridCol w:w="750"/>
        <w:gridCol w:w="36"/>
        <w:gridCol w:w="36"/>
        <w:gridCol w:w="36"/>
        <w:gridCol w:w="36"/>
        <w:gridCol w:w="120"/>
        <w:gridCol w:w="712"/>
        <w:gridCol w:w="36"/>
        <w:gridCol w:w="36"/>
        <w:gridCol w:w="36"/>
        <w:gridCol w:w="36"/>
        <w:gridCol w:w="36"/>
        <w:gridCol w:w="36"/>
        <w:gridCol w:w="36"/>
      </w:tblGrid>
      <w:tr w:rsidR="00000000">
        <w:trPr>
          <w:divId w:val="861288367"/>
        </w:trPr>
        <w:tc>
          <w:tcPr>
            <w:tcW w:w="50" w:type="pct"/>
            <w:vAlign w:val="center"/>
            <w:hideMark/>
          </w:tcPr>
          <w:p w:rsidR="00000000" w:rsidRDefault="00E97FD0">
            <w:pPr>
              <w:ind w:firstLine="360"/>
              <w:rPr>
                <w:rFonts w:eastAsia="Times New Roman"/>
              </w:rPr>
            </w:pPr>
          </w:p>
        </w:tc>
        <w:tc>
          <w:tcPr>
            <w:tcW w:w="379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86128836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861288367"/>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Policyholders’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6128836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985282144"/>
        <w:rPr>
          <w:rFonts w:eastAsia="Times New Roman"/>
        </w:rPr>
      </w:pPr>
    </w:p>
    <w:p w:rsidR="00000000" w:rsidRDefault="00E97FD0">
      <w:pPr>
        <w:ind w:firstLine="360"/>
        <w:divId w:val="345788207"/>
        <w:rPr>
          <w:rFonts w:eastAsia="Times New Roman"/>
        </w:rPr>
      </w:pPr>
      <w:r>
        <w:rPr>
          <w:rFonts w:eastAsia="Times New Roman"/>
          <w:color w:val="000000"/>
          <w:sz w:val="20"/>
          <w:szCs w:val="20"/>
        </w:rPr>
        <w:t>The following table summarizes AV for our Individual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721"/>
        <w:gridCol w:w="38"/>
        <w:gridCol w:w="120"/>
        <w:gridCol w:w="954"/>
        <w:gridCol w:w="36"/>
        <w:gridCol w:w="36"/>
        <w:gridCol w:w="36"/>
        <w:gridCol w:w="36"/>
        <w:gridCol w:w="120"/>
        <w:gridCol w:w="917"/>
        <w:gridCol w:w="36"/>
        <w:gridCol w:w="36"/>
        <w:gridCol w:w="36"/>
        <w:gridCol w:w="36"/>
        <w:gridCol w:w="36"/>
        <w:gridCol w:w="36"/>
        <w:gridCol w:w="36"/>
      </w:tblGrid>
      <w:tr w:rsidR="00000000">
        <w:trPr>
          <w:divId w:val="932394624"/>
        </w:trPr>
        <w:tc>
          <w:tcPr>
            <w:tcW w:w="50" w:type="pct"/>
            <w:vAlign w:val="center"/>
            <w:hideMark/>
          </w:tcPr>
          <w:p w:rsidR="00000000" w:rsidRDefault="00E97FD0">
            <w:pPr>
              <w:ind w:firstLine="360"/>
              <w:rPr>
                <w:rFonts w:eastAsia="Times New Roman"/>
              </w:rPr>
            </w:pPr>
          </w:p>
        </w:tc>
        <w:tc>
          <w:tcPr>
            <w:tcW w:w="356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3239462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32394624"/>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3239462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93239462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932394624"/>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32394624"/>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30,783 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32394624"/>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86,607 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32394624"/>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b/>
                <w:bCs/>
                <w:color w:val="000000"/>
                <w:sz w:val="20"/>
                <w:szCs w:val="20"/>
              </w:rPr>
              <w:t>     Total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120,780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117,390 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firstLine="360"/>
        <w:divId w:val="1689985381"/>
        <w:rPr>
          <w:rFonts w:eastAsia="Times New Roman"/>
        </w:rPr>
      </w:pPr>
      <w:r>
        <w:rPr>
          <w:rFonts w:eastAsia="Times New Roman"/>
          <w:color w:val="000000"/>
          <w:sz w:val="20"/>
          <w:szCs w:val="20"/>
        </w:rPr>
        <w:t>The following table summarizes a roll-forward of AV for our Individual Retirement segment for the periods presented:</w:t>
      </w:r>
    </w:p>
    <w:p w:rsidR="00000000" w:rsidRDefault="00E97FD0">
      <w:pPr>
        <w:divId w:val="926577764"/>
        <w:rPr>
          <w:rFonts w:eastAsia="Times New Roman"/>
        </w:rPr>
      </w:pPr>
    </w:p>
    <w:p w:rsidR="00000000" w:rsidRDefault="00E97FD0">
      <w:pPr>
        <w:rPr>
          <w:rFonts w:eastAsia="Times New Roman"/>
        </w:rPr>
      </w:pPr>
      <w:r>
        <w:rPr>
          <w:rFonts w:eastAsia="Times New Roman"/>
        </w:rPr>
        <w:pict>
          <v:rect id="_x0000_i1110" style="width:0;height:1.5pt" o:hralign="center" o:hrstd="t" o:hr="t" fillcolor="#a0a0a0" stroked="f"/>
        </w:pict>
      </w:r>
    </w:p>
    <w:p w:rsidR="00000000" w:rsidRDefault="00E97FD0">
      <w:pPr>
        <w:divId w:val="1043287233"/>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989"/>
        <w:gridCol w:w="37"/>
        <w:gridCol w:w="36"/>
        <w:gridCol w:w="36"/>
        <w:gridCol w:w="36"/>
        <w:gridCol w:w="36"/>
        <w:gridCol w:w="120"/>
        <w:gridCol w:w="750"/>
        <w:gridCol w:w="36"/>
        <w:gridCol w:w="36"/>
        <w:gridCol w:w="36"/>
        <w:gridCol w:w="36"/>
        <w:gridCol w:w="120"/>
        <w:gridCol w:w="712"/>
        <w:gridCol w:w="36"/>
        <w:gridCol w:w="36"/>
        <w:gridCol w:w="36"/>
        <w:gridCol w:w="36"/>
        <w:gridCol w:w="36"/>
        <w:gridCol w:w="36"/>
        <w:gridCol w:w="36"/>
      </w:tblGrid>
      <w:tr w:rsidR="00000000">
        <w:trPr>
          <w:divId w:val="241839673"/>
        </w:trPr>
        <w:tc>
          <w:tcPr>
            <w:tcW w:w="50" w:type="pct"/>
            <w:vAlign w:val="center"/>
            <w:hideMark/>
          </w:tcPr>
          <w:p w:rsidR="00000000" w:rsidRDefault="00E97FD0">
            <w:pPr>
              <w:rPr>
                <w:rFonts w:eastAsia="Times New Roman"/>
              </w:rPr>
            </w:pPr>
          </w:p>
        </w:tc>
        <w:tc>
          <w:tcPr>
            <w:tcW w:w="379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0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4183967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108,922 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Gross 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1,990 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Surrenders, withdrawals and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(2,985)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(2,310)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Net flows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Investment performance, interest credited and policy charges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(15,004)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Reclassified to Liabilities held for sale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 (1)</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24183967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120,780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93,589 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1242061756"/>
        <w:rPr>
          <w:rFonts w:eastAsia="Times New Roman"/>
        </w:rPr>
      </w:pPr>
      <w:r>
        <w:rPr>
          <w:rFonts w:eastAsia="Times New Roman"/>
          <w:color w:val="000000"/>
          <w:sz w:val="18"/>
          <w:szCs w:val="18"/>
        </w:rPr>
        <w:t>______________</w:t>
      </w:r>
    </w:p>
    <w:p w:rsidR="00000000" w:rsidRDefault="00E97FD0">
      <w:pPr>
        <w:ind w:hanging="360"/>
        <w:divId w:val="1905526538"/>
        <w:rPr>
          <w:rFonts w:eastAsia="Times New Roman"/>
        </w:rPr>
      </w:pPr>
      <w:r>
        <w:rPr>
          <w:rFonts w:eastAsia="Times New Roman"/>
          <w:color w:val="000000"/>
          <w:sz w:val="18"/>
          <w:szCs w:val="18"/>
        </w:rPr>
        <w:t>(1) Amounts are primarily related to our fixed income annuity (“FIA”) contracts which were previously reported as Policyholders’ account balances in the consolidated balance sheets and therefore included in our definition of “Acc</w:t>
      </w:r>
      <w:r>
        <w:rPr>
          <w:rFonts w:eastAsia="Times New Roman"/>
          <w:color w:val="000000"/>
          <w:sz w:val="18"/>
          <w:szCs w:val="18"/>
        </w:rPr>
        <w:t>ount Value”. Effective January 1, 2020, FIAs are reported as future policy benefits and other policyholders’ liabilities in the consolidated balance sheets and accordingly were excluded from Account Value.</w:t>
      </w:r>
    </w:p>
    <w:p w:rsidR="00000000" w:rsidRDefault="00E97FD0">
      <w:pPr>
        <w:divId w:val="461655046"/>
        <w:rPr>
          <w:rFonts w:eastAsia="Times New Roman"/>
        </w:rPr>
      </w:pPr>
      <w:r>
        <w:rPr>
          <w:rFonts w:eastAsia="Times New Roman"/>
          <w:b/>
          <w:bCs/>
          <w:color w:val="000000"/>
          <w:sz w:val="20"/>
          <w:szCs w:val="20"/>
          <w:shd w:val="clear" w:color="auto" w:fill="FFFFFF"/>
        </w:rPr>
        <w:t xml:space="preserve">Three Months Ended March 31, 2021 Compared to the </w:t>
      </w:r>
      <w:r>
        <w:rPr>
          <w:rFonts w:eastAsia="Times New Roman"/>
          <w:b/>
          <w:bCs/>
          <w:color w:val="000000"/>
          <w:sz w:val="20"/>
          <w:szCs w:val="20"/>
          <w:shd w:val="clear" w:color="auto" w:fill="FFFFFF"/>
        </w:rPr>
        <w:t>Three Months Ended March 31, 2020 for the Individual Retirement Segment</w:t>
      </w:r>
    </w:p>
    <w:p w:rsidR="00000000" w:rsidRDefault="00E97FD0">
      <w:pPr>
        <w:jc w:val="both"/>
        <w:divId w:val="624239767"/>
        <w:rPr>
          <w:rFonts w:eastAsia="Times New Roman"/>
        </w:rPr>
      </w:pPr>
      <w:r>
        <w:rPr>
          <w:rFonts w:eastAsia="Times New Roman"/>
          <w:b/>
          <w:bCs/>
          <w:i/>
          <w:iCs/>
          <w:color w:val="000000"/>
          <w:sz w:val="20"/>
          <w:szCs w:val="20"/>
          <w:shd w:val="clear" w:color="auto" w:fill="FFFFFF"/>
        </w:rPr>
        <w:t>Operating earnings</w:t>
      </w:r>
    </w:p>
    <w:p w:rsidR="00000000" w:rsidRDefault="00E97FD0">
      <w:pPr>
        <w:ind w:firstLine="360"/>
        <w:divId w:val="1413240008"/>
        <w:rPr>
          <w:rFonts w:eastAsia="Times New Roman"/>
        </w:rPr>
      </w:pPr>
      <w:r>
        <w:rPr>
          <w:rFonts w:eastAsia="Times New Roman"/>
          <w:color w:val="000000"/>
          <w:sz w:val="20"/>
          <w:szCs w:val="20"/>
          <w:shd w:val="clear" w:color="auto" w:fill="FFFFFF"/>
        </w:rPr>
        <w:t>Operating earnings decreased $10 million to $363 million during the three months ended March 31, 2021 from $373 million in the three months ended March 31, 2020. The following notable items were the primary drivers of the change in operating earnings.</w:t>
      </w:r>
    </w:p>
    <w:p w:rsidR="00000000" w:rsidRDefault="00E97FD0">
      <w:pPr>
        <w:divId w:val="522285486"/>
        <w:rPr>
          <w:rFonts w:eastAsia="Times New Roman"/>
        </w:rPr>
      </w:pPr>
    </w:p>
    <w:p w:rsidR="00000000" w:rsidRDefault="00E97FD0">
      <w:pPr>
        <w:divId w:val="967323265"/>
        <w:rPr>
          <w:rFonts w:eastAsia="Times New Roman"/>
        </w:rPr>
      </w:pPr>
      <w:r>
        <w:rPr>
          <w:rFonts w:eastAsia="Times New Roman"/>
          <w:color w:val="000000"/>
          <w:sz w:val="20"/>
          <w:szCs w:val="20"/>
          <w:shd w:val="clear" w:color="auto" w:fill="FFFFFF"/>
        </w:rPr>
        <w:t>Unfavorable items included:</w:t>
      </w:r>
    </w:p>
    <w:p w:rsidR="00000000" w:rsidRDefault="00E97FD0">
      <w:pPr>
        <w:ind w:hanging="180"/>
        <w:divId w:val="490416622"/>
        <w:rPr>
          <w:rFonts w:eastAsia="Times New Roman"/>
        </w:rPr>
      </w:pPr>
      <w:r>
        <w:rPr>
          <w:rFonts w:eastAsia="Times New Roman"/>
          <w:color w:val="000000"/>
          <w:sz w:val="20"/>
          <w:szCs w:val="20"/>
        </w:rPr>
        <w:t>•Net GMxB results decreased by $81 million primarily due to higher ongoing reserves resulting from assumption updates in 2020 and higher death claims. GMxB results are included in policy charges and fee income, net derivative ga</w:t>
      </w:r>
      <w:r>
        <w:rPr>
          <w:rFonts w:eastAsia="Times New Roman"/>
          <w:color w:val="000000"/>
          <w:sz w:val="20"/>
          <w:szCs w:val="20"/>
        </w:rPr>
        <w:t>ins (losses), and policyholders’ benefits.</w:t>
      </w:r>
    </w:p>
    <w:p w:rsidR="00000000" w:rsidRDefault="00E97FD0">
      <w:pPr>
        <w:ind w:hanging="180"/>
        <w:jc w:val="both"/>
        <w:divId w:val="414517514"/>
        <w:rPr>
          <w:rFonts w:eastAsia="Times New Roman"/>
        </w:rPr>
      </w:pPr>
      <w:r>
        <w:rPr>
          <w:rFonts w:eastAsia="Times New Roman"/>
          <w:color w:val="000000"/>
          <w:sz w:val="20"/>
          <w:szCs w:val="20"/>
        </w:rPr>
        <w:t>•Commissions and distribution-related payments increased by $9 million mainly due to higher average asset balances.</w:t>
      </w:r>
    </w:p>
    <w:p w:rsidR="00000000" w:rsidRDefault="00E97FD0">
      <w:pPr>
        <w:divId w:val="1331251730"/>
        <w:rPr>
          <w:rFonts w:eastAsia="Times New Roman"/>
        </w:rPr>
      </w:pPr>
      <w:r>
        <w:rPr>
          <w:rFonts w:eastAsia="Times New Roman"/>
          <w:color w:val="000000"/>
          <w:sz w:val="20"/>
          <w:szCs w:val="20"/>
          <w:shd w:val="clear" w:color="auto" w:fill="FFFFFF"/>
        </w:rPr>
        <w:t>These were partially offset by the following favorable items:</w:t>
      </w:r>
    </w:p>
    <w:p w:rsidR="00000000" w:rsidRDefault="00E97FD0">
      <w:pPr>
        <w:ind w:hanging="180"/>
        <w:divId w:val="576207449"/>
        <w:rPr>
          <w:rFonts w:eastAsia="Times New Roman"/>
        </w:rPr>
      </w:pPr>
      <w:r>
        <w:rPr>
          <w:rFonts w:eastAsia="Times New Roman"/>
          <w:color w:val="000000"/>
          <w:sz w:val="20"/>
          <w:szCs w:val="20"/>
        </w:rPr>
        <w:t xml:space="preserve">•Fee-type revenue increased by $39 </w:t>
      </w:r>
      <w:r>
        <w:rPr>
          <w:rFonts w:eastAsia="Times New Roman"/>
          <w:color w:val="000000"/>
          <w:sz w:val="20"/>
          <w:szCs w:val="20"/>
        </w:rPr>
        <w:t>million mainly due to higher average Separate Accounts AV as a result of equity market appreciation since the market lows in the first quarter of 2020 and inflows from our current product offering.</w:t>
      </w:r>
    </w:p>
    <w:p w:rsidR="00000000" w:rsidRDefault="00E97FD0">
      <w:pPr>
        <w:ind w:hanging="180"/>
        <w:divId w:val="2125923018"/>
        <w:rPr>
          <w:rFonts w:eastAsia="Times New Roman"/>
        </w:rPr>
      </w:pPr>
      <w:r>
        <w:rPr>
          <w:rFonts w:eastAsia="Times New Roman"/>
          <w:color w:val="000000"/>
          <w:sz w:val="20"/>
          <w:szCs w:val="20"/>
        </w:rPr>
        <w:t>•Interest credited to policyholders’ account balances decr</w:t>
      </w:r>
      <w:r>
        <w:rPr>
          <w:rFonts w:eastAsia="Times New Roman"/>
          <w:color w:val="000000"/>
          <w:sz w:val="20"/>
          <w:szCs w:val="20"/>
        </w:rPr>
        <w:t>eased by $14 million mainly due to shifts in portfolio mix.</w:t>
      </w:r>
    </w:p>
    <w:p w:rsidR="00000000" w:rsidRDefault="00E97FD0">
      <w:pPr>
        <w:ind w:hanging="180"/>
        <w:divId w:val="383066960"/>
        <w:rPr>
          <w:rFonts w:eastAsia="Times New Roman"/>
        </w:rPr>
      </w:pPr>
      <w:r>
        <w:rPr>
          <w:rFonts w:eastAsia="Times New Roman"/>
          <w:color w:val="000000"/>
          <w:sz w:val="20"/>
          <w:szCs w:val="20"/>
        </w:rPr>
        <w:t>•Amortization of DAC decreased by $9 million mainly due to favorable market impacts in the first quarter of 2021.</w:t>
      </w:r>
    </w:p>
    <w:p w:rsidR="00000000" w:rsidRDefault="00E97FD0">
      <w:pPr>
        <w:ind w:hanging="180"/>
        <w:divId w:val="903292717"/>
        <w:rPr>
          <w:rFonts w:eastAsia="Times New Roman"/>
        </w:rPr>
      </w:pPr>
      <w:r>
        <w:rPr>
          <w:rFonts w:eastAsia="Times New Roman"/>
          <w:color w:val="000000"/>
          <w:sz w:val="20"/>
          <w:szCs w:val="20"/>
        </w:rPr>
        <w:t>•Net investment income increased by $9 million mainly due to higher income from ou</w:t>
      </w:r>
      <w:r>
        <w:rPr>
          <w:rFonts w:eastAsia="Times New Roman"/>
          <w:color w:val="000000"/>
          <w:sz w:val="20"/>
          <w:szCs w:val="20"/>
        </w:rPr>
        <w:t>r alternative investment portfolio.</w:t>
      </w:r>
    </w:p>
    <w:p w:rsidR="00000000" w:rsidRDefault="00E97FD0">
      <w:pPr>
        <w:ind w:hanging="180"/>
        <w:jc w:val="both"/>
        <w:divId w:val="120004481"/>
        <w:rPr>
          <w:rFonts w:eastAsia="Times New Roman"/>
        </w:rPr>
      </w:pPr>
      <w:r>
        <w:rPr>
          <w:rFonts w:eastAsia="Times New Roman"/>
          <w:color w:val="000000"/>
          <w:sz w:val="20"/>
          <w:szCs w:val="20"/>
        </w:rPr>
        <w:t>•Income tax expense decreased by $9 million mainly driven by lower pre-tax earnings and a lower effective tax rate.</w:t>
      </w:r>
    </w:p>
    <w:p w:rsidR="00000000" w:rsidRDefault="00E97FD0">
      <w:pPr>
        <w:jc w:val="both"/>
        <w:divId w:val="959458464"/>
        <w:rPr>
          <w:rFonts w:eastAsia="Times New Roman"/>
        </w:rPr>
      </w:pPr>
      <w:r>
        <w:rPr>
          <w:rFonts w:eastAsia="Times New Roman"/>
          <w:b/>
          <w:bCs/>
          <w:i/>
          <w:iCs/>
          <w:color w:val="000000"/>
          <w:sz w:val="20"/>
          <w:szCs w:val="20"/>
        </w:rPr>
        <w:t>Net Flows and AV</w:t>
      </w:r>
    </w:p>
    <w:p w:rsidR="00000000" w:rsidRDefault="00E97FD0">
      <w:pPr>
        <w:ind w:hanging="360"/>
        <w:jc w:val="both"/>
        <w:divId w:val="2016417575"/>
        <w:rPr>
          <w:rFonts w:eastAsia="Times New Roman"/>
        </w:rPr>
      </w:pPr>
      <w:r>
        <w:rPr>
          <w:rFonts w:eastAsia="Times New Roman"/>
          <w:color w:val="000000"/>
          <w:sz w:val="20"/>
          <w:szCs w:val="20"/>
        </w:rPr>
        <w:t>•The increase in AV of $3.4 billion in the three months ended March 31, 2021 was driven</w:t>
      </w:r>
      <w:r>
        <w:rPr>
          <w:rFonts w:eastAsia="Times New Roman"/>
          <w:color w:val="000000"/>
          <w:sz w:val="20"/>
          <w:szCs w:val="20"/>
        </w:rPr>
        <w:t xml:space="preserve"> by an increase in investments performance and interest credited to account balances, net of policy charges of $3.9 billion as a result of equity market appreciation during the first quarter of 2021, partially offset by net outflows of $516 million.</w:t>
      </w:r>
    </w:p>
    <w:p w:rsidR="00000000" w:rsidRDefault="00E97FD0">
      <w:pPr>
        <w:ind w:hanging="360"/>
        <w:divId w:val="1248227657"/>
        <w:rPr>
          <w:rFonts w:eastAsia="Times New Roman"/>
        </w:rPr>
      </w:pPr>
      <w:r>
        <w:rPr>
          <w:rFonts w:eastAsia="Times New Roman"/>
          <w:color w:val="000000"/>
          <w:sz w:val="20"/>
          <w:szCs w:val="20"/>
        </w:rPr>
        <w:t>•Net o</w:t>
      </w:r>
      <w:r>
        <w:rPr>
          <w:rFonts w:eastAsia="Times New Roman"/>
          <w:color w:val="000000"/>
          <w:sz w:val="20"/>
          <w:szCs w:val="20"/>
        </w:rPr>
        <w:t>utflows of $516 million were $196 million higher than in the three months ended March 31, 2020, mainly driven by $1.1 billion of outflows on our older fixed-rate GMxB block, partially offset by $559 million of inflows on our newer, less capital-intensive p</w:t>
      </w:r>
      <w:r>
        <w:rPr>
          <w:rFonts w:eastAsia="Times New Roman"/>
          <w:color w:val="000000"/>
          <w:sz w:val="20"/>
          <w:szCs w:val="20"/>
        </w:rPr>
        <w:t>roducts.</w:t>
      </w:r>
    </w:p>
    <w:p w:rsidR="00000000" w:rsidRDefault="00E97FD0">
      <w:pPr>
        <w:divId w:val="858545185"/>
        <w:rPr>
          <w:rFonts w:eastAsia="Times New Roman"/>
        </w:rPr>
      </w:pPr>
      <w:r>
        <w:rPr>
          <w:rFonts w:eastAsia="Times New Roman"/>
          <w:b/>
          <w:bCs/>
          <w:color w:val="000000"/>
          <w:sz w:val="20"/>
          <w:szCs w:val="20"/>
        </w:rPr>
        <w:t>Group Retirement</w:t>
      </w:r>
    </w:p>
    <w:p w:rsidR="00000000" w:rsidRDefault="00E97FD0">
      <w:pPr>
        <w:ind w:firstLine="360"/>
        <w:divId w:val="1902673862"/>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E97FD0">
      <w:pPr>
        <w:jc w:val="center"/>
        <w:divId w:val="1852639397"/>
        <w:rPr>
          <w:rFonts w:eastAsia="Times New Roman"/>
        </w:rPr>
      </w:pPr>
      <w:r>
        <w:rPr>
          <w:rFonts w:eastAsia="Times New Roman"/>
          <w:color w:val="000000"/>
          <w:sz w:val="20"/>
          <w:szCs w:val="20"/>
        </w:rPr>
        <w:t>85</w:t>
      </w:r>
    </w:p>
    <w:p w:rsidR="00000000" w:rsidRDefault="00E97FD0">
      <w:pPr>
        <w:rPr>
          <w:rFonts w:eastAsia="Times New Roman"/>
        </w:rPr>
      </w:pPr>
      <w:r>
        <w:rPr>
          <w:rFonts w:eastAsia="Times New Roman"/>
        </w:rPr>
        <w:pict>
          <v:rect id="_x0000_i1111" style="width:0;height:1.5pt" o:hralign="center" o:hrstd="t" o:hr="t" fillcolor="#a0a0a0" stroked="f"/>
        </w:pict>
      </w:r>
    </w:p>
    <w:p w:rsidR="00000000" w:rsidRDefault="00E97FD0">
      <w:pPr>
        <w:divId w:val="1546138411"/>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360"/>
        <w:divId w:val="1326276374"/>
        <w:rPr>
          <w:rFonts w:eastAsia="Times New Roman"/>
        </w:rPr>
      </w:pPr>
      <w:r>
        <w:rPr>
          <w:rFonts w:eastAsia="Times New Roman"/>
          <w:color w:val="000000"/>
          <w:sz w:val="20"/>
          <w:szCs w:val="20"/>
        </w:rPr>
        <w:t>The following table summarizes operating earnings of our Group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761"/>
        <w:gridCol w:w="36"/>
        <w:gridCol w:w="36"/>
        <w:gridCol w:w="36"/>
        <w:gridCol w:w="36"/>
        <w:gridCol w:w="120"/>
        <w:gridCol w:w="882"/>
        <w:gridCol w:w="36"/>
        <w:gridCol w:w="36"/>
        <w:gridCol w:w="36"/>
        <w:gridCol w:w="36"/>
        <w:gridCol w:w="120"/>
        <w:gridCol w:w="846"/>
        <w:gridCol w:w="36"/>
        <w:gridCol w:w="36"/>
        <w:gridCol w:w="36"/>
        <w:gridCol w:w="36"/>
        <w:gridCol w:w="36"/>
        <w:gridCol w:w="36"/>
        <w:gridCol w:w="36"/>
      </w:tblGrid>
      <w:tr w:rsidR="00000000">
        <w:trPr>
          <w:divId w:val="1694839413"/>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9483941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9483941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69483941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9483941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413350551"/>
        <w:rPr>
          <w:rFonts w:eastAsia="Times New Roman"/>
        </w:rPr>
      </w:pPr>
    </w:p>
    <w:p w:rsidR="00000000" w:rsidRDefault="00E97FD0">
      <w:pPr>
        <w:ind w:firstLine="360"/>
        <w:divId w:val="558171071"/>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760"/>
        <w:gridCol w:w="37"/>
        <w:gridCol w:w="36"/>
        <w:gridCol w:w="36"/>
        <w:gridCol w:w="36"/>
        <w:gridCol w:w="120"/>
        <w:gridCol w:w="882"/>
        <w:gridCol w:w="36"/>
        <w:gridCol w:w="36"/>
        <w:gridCol w:w="36"/>
        <w:gridCol w:w="36"/>
        <w:gridCol w:w="120"/>
        <w:gridCol w:w="845"/>
        <w:gridCol w:w="36"/>
        <w:gridCol w:w="36"/>
        <w:gridCol w:w="36"/>
        <w:gridCol w:w="36"/>
        <w:gridCol w:w="36"/>
        <w:gridCol w:w="36"/>
        <w:gridCol w:w="36"/>
      </w:tblGrid>
      <w:tr w:rsidR="00000000">
        <w:trPr>
          <w:divId w:val="1659846612"/>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659846612"/>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Policyholders’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659846612"/>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firstLine="360"/>
        <w:divId w:val="875700308"/>
        <w:rPr>
          <w:rFonts w:eastAsia="Times New Roman"/>
        </w:rPr>
      </w:pPr>
      <w:r>
        <w:rPr>
          <w:rFonts w:eastAsia="Times New Roman"/>
          <w:color w:val="000000"/>
          <w:sz w:val="20"/>
          <w:szCs w:val="20"/>
        </w:rPr>
        <w:t>The following table summarizes AV for our Group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45"/>
        <w:gridCol w:w="37"/>
        <w:gridCol w:w="120"/>
        <w:gridCol w:w="943"/>
        <w:gridCol w:w="36"/>
        <w:gridCol w:w="36"/>
        <w:gridCol w:w="36"/>
        <w:gridCol w:w="36"/>
        <w:gridCol w:w="120"/>
        <w:gridCol w:w="906"/>
        <w:gridCol w:w="36"/>
        <w:gridCol w:w="36"/>
        <w:gridCol w:w="36"/>
        <w:gridCol w:w="36"/>
        <w:gridCol w:w="36"/>
        <w:gridCol w:w="36"/>
        <w:gridCol w:w="36"/>
      </w:tblGrid>
      <w:tr w:rsidR="00000000">
        <w:trPr>
          <w:divId w:val="1003511759"/>
        </w:trPr>
        <w:tc>
          <w:tcPr>
            <w:tcW w:w="50" w:type="pct"/>
            <w:vAlign w:val="center"/>
            <w:hideMark/>
          </w:tcPr>
          <w:p w:rsidR="00000000" w:rsidRDefault="00E97FD0">
            <w:pPr>
              <w:ind w:firstLine="360"/>
              <w:rPr>
                <w:rFonts w:eastAsia="Times New Roman"/>
              </w:rPr>
            </w:pPr>
          </w:p>
        </w:tc>
        <w:tc>
          <w:tcPr>
            <w:tcW w:w="35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0351175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03511759"/>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0351175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00351175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03511759"/>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03511759"/>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12,924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12,826 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03511759"/>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31,026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29,633 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03511759"/>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b/>
                <w:bCs/>
                <w:color w:val="000000"/>
                <w:sz w:val="20"/>
                <w:szCs w:val="20"/>
              </w:rPr>
              <w:t>Total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43,950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821889486"/>
        <w:rPr>
          <w:rFonts w:eastAsia="Times New Roman"/>
        </w:rPr>
      </w:pPr>
    </w:p>
    <w:p w:rsidR="00000000" w:rsidRDefault="00E97FD0">
      <w:pPr>
        <w:ind w:firstLine="360"/>
        <w:divId w:val="877814481"/>
        <w:rPr>
          <w:rFonts w:eastAsia="Times New Roman"/>
        </w:rPr>
      </w:pPr>
      <w:r>
        <w:rPr>
          <w:rFonts w:eastAsia="Times New Roman"/>
          <w:color w:val="000000"/>
          <w:sz w:val="20"/>
          <w:szCs w:val="20"/>
        </w:rPr>
        <w:t>The following table summarizes a roll-forward of AV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756"/>
        <w:gridCol w:w="39"/>
        <w:gridCol w:w="36"/>
        <w:gridCol w:w="36"/>
        <w:gridCol w:w="36"/>
        <w:gridCol w:w="120"/>
        <w:gridCol w:w="882"/>
        <w:gridCol w:w="36"/>
        <w:gridCol w:w="36"/>
        <w:gridCol w:w="36"/>
        <w:gridCol w:w="36"/>
        <w:gridCol w:w="120"/>
        <w:gridCol w:w="845"/>
        <w:gridCol w:w="36"/>
        <w:gridCol w:w="36"/>
        <w:gridCol w:w="36"/>
        <w:gridCol w:w="36"/>
        <w:gridCol w:w="36"/>
        <w:gridCol w:w="36"/>
        <w:gridCol w:w="36"/>
      </w:tblGrid>
      <w:tr w:rsidR="00000000">
        <w:trPr>
          <w:divId w:val="147602488"/>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760248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4760248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37,880 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shd w:val="clear" w:color="auto" w:fill="FFFFFF"/>
            <w:tcMar>
              <w:top w:w="30" w:type="dxa"/>
              <w:left w:w="155" w:type="dxa"/>
              <w:bottom w:w="30" w:type="dxa"/>
              <w:right w:w="20" w:type="dxa"/>
            </w:tcMar>
            <w:vAlign w:val="bottom"/>
            <w:hideMark/>
          </w:tcPr>
          <w:p w:rsidR="00000000" w:rsidRDefault="00E97FD0">
            <w:pPr>
              <w:rPr>
                <w:rFonts w:eastAsia="Times New Roman"/>
              </w:rPr>
            </w:pPr>
            <w:r>
              <w:rPr>
                <w:rFonts w:eastAsia="Times New Roman"/>
                <w:color w:val="000000"/>
                <w:sz w:val="20"/>
                <w:szCs w:val="20"/>
              </w:rPr>
              <w:t>Gross 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Surrenders, withdrawals and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(956)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(797)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Net flows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Investment performance, interest credited and policy charges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(4,860)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4760248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43,950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33,148 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jc w:val="center"/>
        <w:divId w:val="1184396731"/>
        <w:rPr>
          <w:rFonts w:eastAsia="Times New Roman"/>
        </w:rPr>
      </w:pPr>
      <w:r>
        <w:rPr>
          <w:rFonts w:eastAsia="Times New Roman"/>
          <w:color w:val="000000"/>
          <w:sz w:val="20"/>
          <w:szCs w:val="20"/>
        </w:rPr>
        <w:t>86</w:t>
      </w:r>
    </w:p>
    <w:p w:rsidR="00000000" w:rsidRDefault="00E97FD0">
      <w:pPr>
        <w:rPr>
          <w:rFonts w:eastAsia="Times New Roman"/>
        </w:rPr>
      </w:pPr>
      <w:r>
        <w:rPr>
          <w:rFonts w:eastAsia="Times New Roman"/>
        </w:rPr>
        <w:pict>
          <v:rect id="_x0000_i1112" style="width:0;height:1.5pt" o:hralign="center" o:hrstd="t" o:hr="t" fillcolor="#a0a0a0" stroked="f"/>
        </w:pict>
      </w:r>
    </w:p>
    <w:p w:rsidR="00000000" w:rsidRDefault="00E97FD0">
      <w:pPr>
        <w:divId w:val="68413869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965883733"/>
        <w:rPr>
          <w:rFonts w:eastAsia="Times New Roman"/>
        </w:rPr>
      </w:pPr>
      <w:r>
        <w:rPr>
          <w:rFonts w:eastAsia="Times New Roman"/>
          <w:b/>
          <w:bCs/>
          <w:color w:val="000000"/>
          <w:sz w:val="20"/>
          <w:szCs w:val="20"/>
        </w:rPr>
        <w:t>Three Months Ended March 31, 2021 Compared to the Three Months Ended March 31, 2020 for the Group Retirement Segment</w:t>
      </w:r>
    </w:p>
    <w:p w:rsidR="00000000" w:rsidRDefault="00E97FD0">
      <w:pPr>
        <w:jc w:val="both"/>
        <w:divId w:val="540436420"/>
        <w:rPr>
          <w:rFonts w:eastAsia="Times New Roman"/>
        </w:rPr>
      </w:pPr>
      <w:r>
        <w:rPr>
          <w:rFonts w:eastAsia="Times New Roman"/>
          <w:b/>
          <w:bCs/>
          <w:i/>
          <w:iCs/>
          <w:color w:val="000000"/>
          <w:sz w:val="20"/>
          <w:szCs w:val="20"/>
        </w:rPr>
        <w:t>Operating earnings</w:t>
      </w:r>
    </w:p>
    <w:p w:rsidR="00000000" w:rsidRDefault="00E97FD0">
      <w:pPr>
        <w:ind w:firstLine="360"/>
        <w:divId w:val="1597590868"/>
        <w:rPr>
          <w:rFonts w:eastAsia="Times New Roman"/>
        </w:rPr>
      </w:pPr>
      <w:r>
        <w:rPr>
          <w:rFonts w:eastAsia="Times New Roman"/>
          <w:color w:val="000000"/>
          <w:sz w:val="20"/>
          <w:szCs w:val="20"/>
        </w:rPr>
        <w:t xml:space="preserve">Operating earnings increased $45 million to $151 million during the three months ended March 31, 2021 from $106 million </w:t>
      </w:r>
      <w:r>
        <w:rPr>
          <w:rFonts w:eastAsia="Times New Roman"/>
          <w:color w:val="000000"/>
          <w:sz w:val="20"/>
          <w:szCs w:val="20"/>
        </w:rPr>
        <w:t>during the three months ended March 31, 2020. The following notable items were the primary drivers of the change in operating earnings.</w:t>
      </w:r>
    </w:p>
    <w:p w:rsidR="00000000" w:rsidRDefault="00E97FD0">
      <w:pPr>
        <w:divId w:val="1014579008"/>
        <w:rPr>
          <w:rFonts w:eastAsia="Times New Roman"/>
        </w:rPr>
      </w:pPr>
      <w:r>
        <w:rPr>
          <w:rFonts w:eastAsia="Times New Roman"/>
          <w:color w:val="000000"/>
          <w:sz w:val="20"/>
          <w:szCs w:val="20"/>
        </w:rPr>
        <w:t>Favorable items included:</w:t>
      </w:r>
    </w:p>
    <w:p w:rsidR="00000000" w:rsidRDefault="00E97FD0">
      <w:pPr>
        <w:ind w:hanging="180"/>
        <w:divId w:val="170687996"/>
        <w:rPr>
          <w:rFonts w:eastAsia="Times New Roman"/>
        </w:rPr>
      </w:pPr>
      <w:r>
        <w:rPr>
          <w:rFonts w:eastAsia="Times New Roman"/>
          <w:color w:val="000000"/>
          <w:sz w:val="20"/>
          <w:szCs w:val="20"/>
        </w:rPr>
        <w:t xml:space="preserve">•Fee-type revenue increased by $26 million due to higher average Separate Accounts AV, driven </w:t>
      </w:r>
      <w:r>
        <w:rPr>
          <w:rFonts w:eastAsia="Times New Roman"/>
          <w:color w:val="000000"/>
          <w:sz w:val="20"/>
          <w:szCs w:val="20"/>
        </w:rPr>
        <w:t>by equity market appreciation.</w:t>
      </w:r>
    </w:p>
    <w:p w:rsidR="00000000" w:rsidRDefault="00E97FD0">
      <w:pPr>
        <w:ind w:hanging="180"/>
        <w:divId w:val="1446462945"/>
        <w:rPr>
          <w:rFonts w:eastAsia="Times New Roman"/>
        </w:rPr>
      </w:pPr>
      <w:r>
        <w:rPr>
          <w:rFonts w:eastAsia="Times New Roman"/>
          <w:color w:val="000000"/>
          <w:sz w:val="20"/>
          <w:szCs w:val="20"/>
        </w:rPr>
        <w:t>•Net investment income increased by $21 million due to higher income from our alternative investment portfolio.</w:t>
      </w:r>
    </w:p>
    <w:p w:rsidR="00000000" w:rsidRDefault="00E97FD0">
      <w:pPr>
        <w:ind w:firstLine="180"/>
        <w:jc w:val="both"/>
        <w:divId w:val="1565337909"/>
        <w:rPr>
          <w:rFonts w:eastAsia="Times New Roman"/>
        </w:rPr>
      </w:pPr>
      <w:r>
        <w:rPr>
          <w:rFonts w:eastAsia="Times New Roman"/>
          <w:b/>
          <w:bCs/>
          <w:i/>
          <w:iCs/>
          <w:color w:val="000000"/>
          <w:sz w:val="20"/>
          <w:szCs w:val="20"/>
        </w:rPr>
        <w:t>Net Flows and AV</w:t>
      </w:r>
    </w:p>
    <w:p w:rsidR="00000000" w:rsidRDefault="00E97FD0">
      <w:pPr>
        <w:ind w:hanging="360"/>
        <w:divId w:val="1870873830"/>
        <w:rPr>
          <w:rFonts w:eastAsia="Times New Roman"/>
        </w:rPr>
      </w:pPr>
      <w:r>
        <w:rPr>
          <w:rFonts w:eastAsia="Times New Roman"/>
          <w:color w:val="000000"/>
          <w:sz w:val="20"/>
          <w:szCs w:val="20"/>
        </w:rPr>
        <w:t>•The increase in AV of $1.5 billion in the three months ended March 31, 2021 was primarily due t</w:t>
      </w:r>
      <w:r>
        <w:rPr>
          <w:rFonts w:eastAsia="Times New Roman"/>
          <w:color w:val="000000"/>
          <w:sz w:val="20"/>
          <w:szCs w:val="20"/>
        </w:rPr>
        <w:t>o equity market appreciation of $1.5 billion, partially offset by net outflows of $51 million.</w:t>
      </w:r>
    </w:p>
    <w:p w:rsidR="00000000" w:rsidRDefault="00E97FD0">
      <w:pPr>
        <w:ind w:hanging="360"/>
        <w:jc w:val="both"/>
        <w:divId w:val="1392802693"/>
        <w:rPr>
          <w:rFonts w:eastAsia="Times New Roman"/>
        </w:rPr>
      </w:pPr>
      <w:r>
        <w:rPr>
          <w:rFonts w:eastAsia="Times New Roman"/>
          <w:color w:val="000000"/>
          <w:sz w:val="20"/>
          <w:szCs w:val="20"/>
        </w:rPr>
        <w:t>•Net outflows of $51 million increased $179 million in the three months ended March 31, 2021. Despite positive net flows in the 403b market, COVID-19 impacts con</w:t>
      </w:r>
      <w:r>
        <w:rPr>
          <w:rFonts w:eastAsia="Times New Roman"/>
          <w:color w:val="000000"/>
          <w:sz w:val="20"/>
          <w:szCs w:val="20"/>
        </w:rPr>
        <w:t xml:space="preserve">tinued with lower first year premiums and unfavorable surrender experience, partially offset by higher renewal premiums. </w:t>
      </w:r>
    </w:p>
    <w:p w:rsidR="00000000" w:rsidRDefault="00E97FD0">
      <w:pPr>
        <w:jc w:val="center"/>
        <w:divId w:val="1064914054"/>
        <w:rPr>
          <w:rFonts w:eastAsia="Times New Roman"/>
        </w:rPr>
      </w:pPr>
      <w:r>
        <w:rPr>
          <w:rFonts w:eastAsia="Times New Roman"/>
          <w:color w:val="000000"/>
          <w:sz w:val="20"/>
          <w:szCs w:val="20"/>
        </w:rPr>
        <w:t>87</w:t>
      </w:r>
    </w:p>
    <w:p w:rsidR="00000000" w:rsidRDefault="00E97FD0">
      <w:pPr>
        <w:rPr>
          <w:rFonts w:eastAsia="Times New Roman"/>
        </w:rPr>
      </w:pPr>
      <w:r>
        <w:rPr>
          <w:rFonts w:eastAsia="Times New Roman"/>
        </w:rPr>
        <w:pict>
          <v:rect id="_x0000_i1113" style="width:0;height:1.5pt" o:hralign="center" o:hrstd="t" o:hr="t" fillcolor="#a0a0a0" stroked="f"/>
        </w:pict>
      </w:r>
    </w:p>
    <w:p w:rsidR="00000000" w:rsidRDefault="00E97FD0">
      <w:pPr>
        <w:divId w:val="200011205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2022968060"/>
        <w:rPr>
          <w:rFonts w:eastAsia="Times New Roman"/>
        </w:rPr>
      </w:pPr>
    </w:p>
    <w:p w:rsidR="00000000" w:rsidRDefault="00E97FD0">
      <w:pPr>
        <w:divId w:val="2144037193"/>
        <w:rPr>
          <w:rFonts w:eastAsia="Times New Roman"/>
        </w:rPr>
      </w:pPr>
      <w:r>
        <w:rPr>
          <w:rFonts w:eastAsia="Times New Roman"/>
          <w:b/>
          <w:bCs/>
          <w:color w:val="000000"/>
          <w:sz w:val="20"/>
          <w:szCs w:val="20"/>
        </w:rPr>
        <w:t>Investment Man</w:t>
      </w:r>
      <w:r>
        <w:rPr>
          <w:rFonts w:eastAsia="Times New Roman"/>
          <w:b/>
          <w:bCs/>
          <w:color w:val="000000"/>
          <w:sz w:val="20"/>
          <w:szCs w:val="20"/>
        </w:rPr>
        <w:t>agement and Research</w:t>
      </w:r>
    </w:p>
    <w:p w:rsidR="00000000" w:rsidRDefault="00E97FD0">
      <w:pPr>
        <w:ind w:firstLine="360"/>
        <w:divId w:val="1015306538"/>
        <w:rPr>
          <w:rFonts w:eastAsia="Times New Roman"/>
        </w:rPr>
      </w:pPr>
      <w:r>
        <w:rPr>
          <w:rFonts w:eastAsia="Times New Roman"/>
          <w:color w:val="000000"/>
          <w:sz w:val="20"/>
          <w:szCs w:val="20"/>
        </w:rPr>
        <w:t>The Investment Management and Research segment provides diversified investment management, research and related services to a broad range of clients around the world. Operating earnings (loss), net of tax, presented here represents our</w:t>
      </w:r>
      <w:r>
        <w:rPr>
          <w:rFonts w:eastAsia="Times New Roman"/>
          <w:color w:val="000000"/>
          <w:sz w:val="20"/>
          <w:szCs w:val="20"/>
        </w:rPr>
        <w:t xml:space="preserve"> economic interest in AB of approximately 64% and 65% during three months ended March 31,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5761"/>
        <w:gridCol w:w="36"/>
        <w:gridCol w:w="36"/>
        <w:gridCol w:w="36"/>
        <w:gridCol w:w="36"/>
        <w:gridCol w:w="120"/>
        <w:gridCol w:w="882"/>
        <w:gridCol w:w="36"/>
        <w:gridCol w:w="36"/>
        <w:gridCol w:w="36"/>
        <w:gridCol w:w="36"/>
        <w:gridCol w:w="120"/>
        <w:gridCol w:w="846"/>
        <w:gridCol w:w="36"/>
        <w:gridCol w:w="36"/>
        <w:gridCol w:w="36"/>
        <w:gridCol w:w="36"/>
        <w:gridCol w:w="36"/>
        <w:gridCol w:w="36"/>
        <w:gridCol w:w="36"/>
      </w:tblGrid>
      <w:tr w:rsidR="00000000">
        <w:trPr>
          <w:divId w:val="469397099"/>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6939709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69397099"/>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469397099"/>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69397099"/>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Operating earnings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734670024"/>
        <w:rPr>
          <w:rFonts w:eastAsia="Times New Roman"/>
        </w:rPr>
      </w:pPr>
    </w:p>
    <w:p w:rsidR="00000000" w:rsidRDefault="00E97FD0">
      <w:pPr>
        <w:ind w:firstLine="360"/>
        <w:divId w:val="340939290"/>
        <w:rPr>
          <w:rFonts w:eastAsia="Times New Roman"/>
        </w:rPr>
      </w:pPr>
      <w:r>
        <w:rPr>
          <w:rFonts w:eastAsia="Times New Roman"/>
          <w:color w:val="000000"/>
          <w:sz w:val="20"/>
          <w:szCs w:val="20"/>
        </w:rPr>
        <w:t>Key c</w:t>
      </w:r>
      <w:r>
        <w:rPr>
          <w:rFonts w:eastAsia="Times New Roman"/>
          <w:color w:val="000000"/>
          <w:sz w:val="20"/>
          <w:szCs w:val="20"/>
        </w:rPr>
        <w:t>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760"/>
        <w:gridCol w:w="37"/>
        <w:gridCol w:w="36"/>
        <w:gridCol w:w="36"/>
        <w:gridCol w:w="36"/>
        <w:gridCol w:w="120"/>
        <w:gridCol w:w="882"/>
        <w:gridCol w:w="36"/>
        <w:gridCol w:w="36"/>
        <w:gridCol w:w="36"/>
        <w:gridCol w:w="36"/>
        <w:gridCol w:w="120"/>
        <w:gridCol w:w="845"/>
        <w:gridCol w:w="36"/>
        <w:gridCol w:w="36"/>
        <w:gridCol w:w="36"/>
        <w:gridCol w:w="36"/>
        <w:gridCol w:w="36"/>
        <w:gridCol w:w="36"/>
        <w:gridCol w:w="36"/>
      </w:tblGrid>
      <w:tr w:rsidR="00000000">
        <w:trPr>
          <w:divId w:val="60104537"/>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010453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910 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010453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927887936"/>
        <w:rPr>
          <w:rFonts w:eastAsia="Times New Roman"/>
        </w:rPr>
      </w:pPr>
    </w:p>
    <w:p w:rsidR="00000000" w:rsidRDefault="00E97FD0">
      <w:pPr>
        <w:ind w:firstLine="360"/>
        <w:divId w:val="777214013"/>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68"/>
        <w:gridCol w:w="38"/>
        <w:gridCol w:w="120"/>
        <w:gridCol w:w="696"/>
        <w:gridCol w:w="36"/>
        <w:gridCol w:w="36"/>
        <w:gridCol w:w="36"/>
        <w:gridCol w:w="36"/>
        <w:gridCol w:w="120"/>
        <w:gridCol w:w="697"/>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515074125"/>
        </w:trPr>
        <w:tc>
          <w:tcPr>
            <w:tcW w:w="50" w:type="pct"/>
            <w:vAlign w:val="center"/>
            <w:hideMark/>
          </w:tcPr>
          <w:p w:rsidR="00000000" w:rsidRDefault="00E97FD0">
            <w:pPr>
              <w:ind w:firstLine="360"/>
              <w:rPr>
                <w:rFonts w:eastAsia="Times New Roman"/>
              </w:rPr>
            </w:pPr>
          </w:p>
        </w:tc>
        <w:tc>
          <w:tcPr>
            <w:tcW w:w="38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9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51507412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tcMar>
              <w:top w:w="30" w:type="dxa"/>
              <w:left w:w="20" w:type="dxa"/>
              <w:bottom w:w="30" w:type="dxa"/>
              <w:right w:w="20" w:type="dxa"/>
            </w:tcMar>
            <w:vAlign w:val="bottom"/>
            <w:hideMark/>
          </w:tcPr>
          <w:p w:rsidR="00000000" w:rsidRDefault="00E97FD0">
            <w:pPr>
              <w:divId w:val="1222059603"/>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(24.2)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Net long-term inflows (outflows)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Acquisition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(75.7)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515074125"/>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Balance as of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697.2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541.8 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99977711"/>
        <w:rPr>
          <w:rFonts w:eastAsia="Times New Roman"/>
        </w:rPr>
      </w:pPr>
    </w:p>
    <w:p w:rsidR="00000000" w:rsidRDefault="00E97FD0">
      <w:pPr>
        <w:divId w:val="1766611964"/>
        <w:rPr>
          <w:rFonts w:eastAsia="Times New Roman"/>
        </w:rPr>
      </w:pPr>
    </w:p>
    <w:p w:rsidR="00000000" w:rsidRDefault="00E97FD0">
      <w:pPr>
        <w:divId w:val="1964539293"/>
        <w:rPr>
          <w:rFonts w:eastAsia="Times New Roman"/>
        </w:rPr>
      </w:pPr>
    </w:p>
    <w:p w:rsidR="00000000" w:rsidRDefault="00E97FD0">
      <w:pPr>
        <w:jc w:val="center"/>
        <w:divId w:val="524175619"/>
        <w:rPr>
          <w:rFonts w:eastAsia="Times New Roman"/>
        </w:rPr>
      </w:pPr>
      <w:r>
        <w:rPr>
          <w:rFonts w:eastAsia="Times New Roman"/>
          <w:color w:val="000000"/>
          <w:sz w:val="20"/>
          <w:szCs w:val="20"/>
        </w:rPr>
        <w:t>88</w:t>
      </w:r>
    </w:p>
    <w:p w:rsidR="00000000" w:rsidRDefault="00E97FD0">
      <w:pPr>
        <w:rPr>
          <w:rFonts w:eastAsia="Times New Roman"/>
        </w:rPr>
      </w:pPr>
      <w:r>
        <w:rPr>
          <w:rFonts w:eastAsia="Times New Roman"/>
        </w:rPr>
        <w:pict>
          <v:rect id="_x0000_i1114" style="width:0;height:1.5pt" o:hralign="center" o:hrstd="t" o:hr="t" fillcolor="#a0a0a0" stroked="f"/>
        </w:pict>
      </w:r>
    </w:p>
    <w:p w:rsidR="00000000" w:rsidRDefault="00E97FD0">
      <w:pPr>
        <w:divId w:val="148427234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360"/>
        <w:divId w:val="1528135250"/>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w:t>
      </w:r>
      <w:r>
        <w:rPr>
          <w:rFonts w:eastAsia="Times New Roman"/>
          <w:color w:val="000000"/>
          <w:sz w:val="20"/>
          <w:szCs w:val="20"/>
        </w:rPr>
        <w:t>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815"/>
        <w:gridCol w:w="37"/>
        <w:gridCol w:w="120"/>
        <w:gridCol w:w="674"/>
        <w:gridCol w:w="36"/>
        <w:gridCol w:w="36"/>
        <w:gridCol w:w="36"/>
        <w:gridCol w:w="36"/>
        <w:gridCol w:w="120"/>
        <w:gridCol w:w="674"/>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355272921"/>
        </w:trPr>
        <w:tc>
          <w:tcPr>
            <w:tcW w:w="50" w:type="pct"/>
            <w:vAlign w:val="center"/>
            <w:hideMark/>
          </w:tcPr>
          <w:p w:rsidR="00000000" w:rsidRDefault="00E97FD0">
            <w:pPr>
              <w:ind w:firstLine="360"/>
              <w:rPr>
                <w:rFonts w:eastAsia="Times New Roman"/>
              </w:rPr>
            </w:pPr>
          </w:p>
        </w:tc>
        <w:tc>
          <w:tcPr>
            <w:tcW w:w="384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tcMar>
              <w:top w:w="30" w:type="dxa"/>
              <w:left w:w="20" w:type="dxa"/>
              <w:bottom w:w="30" w:type="dxa"/>
              <w:right w:w="20" w:type="dxa"/>
            </w:tcMar>
            <w:vAlign w:val="bottom"/>
            <w:hideMark/>
          </w:tcPr>
          <w:p w:rsidR="00000000" w:rsidRDefault="00E97FD0">
            <w:pPr>
              <w:divId w:val="1110273392"/>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355272921"/>
        </w:trPr>
        <w:tc>
          <w:tcPr>
            <w:tcW w:w="0" w:type="auto"/>
            <w:gridSpan w:val="3"/>
            <w:tcMar>
              <w:top w:w="30" w:type="dxa"/>
              <w:left w:w="20" w:type="dxa"/>
              <w:bottom w:w="30" w:type="dxa"/>
              <w:right w:w="20" w:type="dxa"/>
            </w:tcMar>
            <w:vAlign w:val="bottom"/>
            <w:hideMark/>
          </w:tcPr>
          <w:p w:rsidR="00000000" w:rsidRDefault="00E97FD0">
            <w:pPr>
              <w:divId w:val="248346015"/>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355272921"/>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313.4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276.6 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229.0 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Height w:val="240"/>
        </w:trPr>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i/>
                <w:iCs/>
                <w:color w:val="000000"/>
                <w:sz w:val="20"/>
                <w:szCs w:val="20"/>
              </w:rPr>
              <w:t>Investment Service:</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Equity Actively Managed</w:t>
            </w:r>
          </w:p>
        </w:tc>
        <w:tc>
          <w:tcPr>
            <w:tcW w:w="0" w:type="auto"/>
            <w:shd w:val="clear" w:color="auto" w:fill="CCEEFF"/>
            <w:tcMar>
              <w:top w:w="30" w:type="dxa"/>
              <w:left w:w="20" w:type="dxa"/>
              <w:bottom w:w="30" w:type="dxa"/>
              <w:right w:w="0" w:type="dxa"/>
            </w:tcMar>
            <w:vAlign w:val="center"/>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Equity Passively Managed (1)</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64.6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Fixed Income Actively Managed – Taxable</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257.3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256.7 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Fixed Income Actively Managed – Tax-exempt</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51.2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Fixed Income Passively Managed (1)</w:t>
            </w:r>
          </w:p>
        </w:tc>
        <w:tc>
          <w:tcPr>
            <w:tcW w:w="0" w:type="auto"/>
            <w:gridSpan w:val="2"/>
            <w:shd w:val="clear" w:color="auto" w:fill="CCEE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Alternatives/Multi-Asset Solutions (2)</w:t>
            </w:r>
          </w:p>
        </w:tc>
        <w:tc>
          <w:tcPr>
            <w:tcW w:w="0" w:type="auto"/>
            <w:gridSpan w:val="2"/>
            <w:shd w:val="clear" w:color="auto" w:fill="FFFFFF"/>
            <w:tcMar>
              <w:top w:w="30" w:type="dxa"/>
              <w:left w:w="20" w:type="dxa"/>
              <w:bottom w:w="30" w:type="dxa"/>
              <w:right w:w="0" w:type="dxa"/>
            </w:tcMar>
            <w:vAlign w:val="center"/>
            <w:hideMark/>
          </w:tcPr>
          <w:p w:rsidR="00000000" w:rsidRDefault="00E97FD0">
            <w:pPr>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35527292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602.0 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divId w:val="1874807671"/>
        <w:rPr>
          <w:rFonts w:eastAsia="Times New Roman"/>
        </w:rPr>
      </w:pPr>
      <w:r>
        <w:rPr>
          <w:rFonts w:eastAsia="Times New Roman"/>
          <w:color w:val="000000"/>
          <w:sz w:val="18"/>
          <w:szCs w:val="18"/>
        </w:rPr>
        <w:t>____________</w:t>
      </w:r>
    </w:p>
    <w:p w:rsidR="00000000" w:rsidRDefault="00E97FD0">
      <w:pPr>
        <w:ind w:hanging="270"/>
        <w:divId w:val="952326952"/>
        <w:rPr>
          <w:rFonts w:eastAsia="Times New Roman"/>
        </w:rPr>
      </w:pPr>
      <w:r>
        <w:rPr>
          <w:rFonts w:eastAsia="Times New Roman"/>
          <w:color w:val="000000"/>
          <w:sz w:val="18"/>
          <w:szCs w:val="18"/>
        </w:rPr>
        <w:t>(1)Includes index and enhanced index services.</w:t>
      </w:r>
    </w:p>
    <w:p w:rsidR="00000000" w:rsidRDefault="00E97FD0">
      <w:pPr>
        <w:ind w:hanging="270"/>
        <w:divId w:val="999846261"/>
        <w:rPr>
          <w:rFonts w:eastAsia="Times New Roman"/>
        </w:rPr>
      </w:pPr>
      <w:r>
        <w:rPr>
          <w:rFonts w:eastAsia="Times New Roman"/>
          <w:color w:val="000000"/>
          <w:sz w:val="18"/>
          <w:szCs w:val="18"/>
        </w:rPr>
        <w:t>(2)</w:t>
      </w:r>
      <w:r>
        <w:rPr>
          <w:rFonts w:eastAsia="Times New Roman"/>
          <w:color w:val="000000"/>
          <w:sz w:val="18"/>
          <w:szCs w:val="18"/>
        </w:rPr>
        <w:t>Includes multi-asset solutions and services not included in equity or fixed income services. Prior to December 31, 2020, this investment service line was disclosed as “Other.” In order to reflect the increasing significance of our Alternatives and Multi-As</w:t>
      </w:r>
      <w:r>
        <w:rPr>
          <w:rFonts w:eastAsia="Times New Roman"/>
          <w:color w:val="000000"/>
          <w:sz w:val="18"/>
          <w:szCs w:val="18"/>
        </w:rPr>
        <w:t>set Solutions services, we updated the investment service line to “Alternatives and Multi-Asset Solutions."</w:t>
      </w:r>
    </w:p>
    <w:p w:rsidR="00000000" w:rsidRDefault="00E97FD0">
      <w:pPr>
        <w:jc w:val="center"/>
        <w:divId w:val="1133446075"/>
        <w:rPr>
          <w:rFonts w:eastAsia="Times New Roman"/>
        </w:rPr>
      </w:pPr>
      <w:r>
        <w:rPr>
          <w:rFonts w:eastAsia="Times New Roman"/>
          <w:color w:val="000000"/>
          <w:sz w:val="20"/>
          <w:szCs w:val="20"/>
        </w:rPr>
        <w:t>89</w:t>
      </w:r>
    </w:p>
    <w:p w:rsidR="00000000" w:rsidRDefault="00E97FD0">
      <w:pPr>
        <w:rPr>
          <w:rFonts w:eastAsia="Times New Roman"/>
        </w:rPr>
      </w:pPr>
      <w:r>
        <w:rPr>
          <w:rFonts w:eastAsia="Times New Roman"/>
        </w:rPr>
        <w:pict>
          <v:rect id="_x0000_i1115" style="width:0;height:1.5pt" o:hralign="center" o:hrstd="t" o:hr="t" fillcolor="#a0a0a0" stroked="f"/>
        </w:pict>
      </w:r>
    </w:p>
    <w:p w:rsidR="00000000" w:rsidRDefault="00E97FD0">
      <w:pPr>
        <w:divId w:val="397288208"/>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46420073"/>
        <w:rPr>
          <w:rFonts w:eastAsia="Times New Roman"/>
        </w:rPr>
      </w:pPr>
      <w:r>
        <w:rPr>
          <w:rFonts w:eastAsia="Times New Roman"/>
          <w:b/>
          <w:bCs/>
          <w:color w:val="000000"/>
          <w:sz w:val="20"/>
          <w:szCs w:val="20"/>
        </w:rPr>
        <w:t>Three Months Ended March 31, 2021 Compared to the Three Months Ended March 31, 2020 for the Investment Management and Research Segment</w:t>
      </w:r>
    </w:p>
    <w:p w:rsidR="00000000" w:rsidRDefault="00E97FD0">
      <w:pPr>
        <w:jc w:val="both"/>
        <w:divId w:val="1716813802"/>
        <w:rPr>
          <w:rFonts w:eastAsia="Times New Roman"/>
        </w:rPr>
      </w:pPr>
      <w:r>
        <w:rPr>
          <w:rFonts w:eastAsia="Times New Roman"/>
          <w:b/>
          <w:bCs/>
          <w:i/>
          <w:iCs/>
          <w:color w:val="000000"/>
          <w:sz w:val="20"/>
          <w:szCs w:val="20"/>
        </w:rPr>
        <w:t>Operating earnings</w:t>
      </w:r>
    </w:p>
    <w:p w:rsidR="00000000" w:rsidRDefault="00E97FD0">
      <w:pPr>
        <w:ind w:firstLine="360"/>
        <w:divId w:val="1714772136"/>
        <w:rPr>
          <w:rFonts w:eastAsia="Times New Roman"/>
        </w:rPr>
      </w:pPr>
      <w:r>
        <w:rPr>
          <w:rFonts w:eastAsia="Times New Roman"/>
          <w:color w:val="000000"/>
          <w:sz w:val="20"/>
          <w:szCs w:val="20"/>
        </w:rPr>
        <w:t xml:space="preserve">Operating earnings increased $26 million to $121 million during the three months ended March 31, 2021 </w:t>
      </w:r>
      <w:r>
        <w:rPr>
          <w:rFonts w:eastAsia="Times New Roman"/>
          <w:color w:val="000000"/>
          <w:sz w:val="20"/>
          <w:szCs w:val="20"/>
        </w:rPr>
        <w:t>from $95 million in three months ended March 31, 2020. The following notable items were the primary drivers of the change in operating earnings:</w:t>
      </w:r>
    </w:p>
    <w:p w:rsidR="00000000" w:rsidRDefault="00E97FD0">
      <w:pPr>
        <w:divId w:val="1113479215"/>
        <w:rPr>
          <w:rFonts w:eastAsia="Times New Roman"/>
        </w:rPr>
      </w:pPr>
      <w:r>
        <w:rPr>
          <w:rFonts w:eastAsia="Times New Roman"/>
          <w:color w:val="000000"/>
          <w:sz w:val="20"/>
          <w:szCs w:val="20"/>
        </w:rPr>
        <w:t>Favorable items included:</w:t>
      </w:r>
    </w:p>
    <w:p w:rsidR="00000000" w:rsidRDefault="00E97FD0">
      <w:pPr>
        <w:ind w:hanging="180"/>
        <w:divId w:val="831486345"/>
        <w:rPr>
          <w:rFonts w:eastAsia="Times New Roman"/>
        </w:rPr>
      </w:pPr>
      <w:r>
        <w:rPr>
          <w:rFonts w:eastAsia="Times New Roman"/>
          <w:color w:val="000000"/>
          <w:sz w:val="20"/>
          <w:szCs w:val="20"/>
        </w:rPr>
        <w:t>•Fee-type revenue increased by $92 million primarily due to higher base fees and dist</w:t>
      </w:r>
      <w:r>
        <w:rPr>
          <w:rFonts w:eastAsia="Times New Roman"/>
          <w:color w:val="000000"/>
          <w:sz w:val="20"/>
          <w:szCs w:val="20"/>
        </w:rPr>
        <w:t>ribution revenues, driven by higher average AUM due to market appreciation and net inflows, partially offset by lower Bernstein Research Services revenues due to reduced customer trading activity relative to the COVID-related surge in trading volume experi</w:t>
      </w:r>
      <w:r>
        <w:rPr>
          <w:rFonts w:eastAsia="Times New Roman"/>
          <w:color w:val="000000"/>
          <w:sz w:val="20"/>
          <w:szCs w:val="20"/>
        </w:rPr>
        <w:t xml:space="preserve">enced during the three months ended March 31, 2020. </w:t>
      </w:r>
    </w:p>
    <w:p w:rsidR="00000000" w:rsidRDefault="00E97FD0">
      <w:pPr>
        <w:ind w:hanging="180"/>
        <w:jc w:val="both"/>
        <w:divId w:val="761531814"/>
        <w:rPr>
          <w:rFonts w:eastAsia="Times New Roman"/>
        </w:rPr>
      </w:pPr>
      <w:r>
        <w:rPr>
          <w:rFonts w:eastAsia="Times New Roman"/>
          <w:color w:val="000000"/>
          <w:sz w:val="20"/>
          <w:szCs w:val="20"/>
        </w:rPr>
        <w:t>•Net investment income increased by $33 million mainly due to lower losses on the seed capital investments subject to market risk, offset in Net derivative gains.</w:t>
      </w:r>
    </w:p>
    <w:p w:rsidR="00000000" w:rsidRDefault="00E97FD0">
      <w:pPr>
        <w:divId w:val="540823863"/>
        <w:rPr>
          <w:rFonts w:eastAsia="Times New Roman"/>
        </w:rPr>
      </w:pPr>
      <w:r>
        <w:rPr>
          <w:rFonts w:eastAsia="Times New Roman"/>
          <w:color w:val="000000"/>
          <w:sz w:val="20"/>
          <w:szCs w:val="20"/>
        </w:rPr>
        <w:t>These were partially offset by the follo</w:t>
      </w:r>
      <w:r>
        <w:rPr>
          <w:rFonts w:eastAsia="Times New Roman"/>
          <w:color w:val="000000"/>
          <w:sz w:val="20"/>
          <w:szCs w:val="20"/>
        </w:rPr>
        <w:t>wing unfavorable items:</w:t>
      </w:r>
    </w:p>
    <w:p w:rsidR="00000000" w:rsidRDefault="00E97FD0">
      <w:pPr>
        <w:ind w:hanging="180"/>
        <w:divId w:val="1009795238"/>
        <w:rPr>
          <w:rFonts w:eastAsia="Times New Roman"/>
        </w:rPr>
      </w:pPr>
      <w:r>
        <w:rPr>
          <w:rFonts w:eastAsia="Times New Roman"/>
          <w:color w:val="000000"/>
          <w:sz w:val="20"/>
          <w:szCs w:val="20"/>
        </w:rPr>
        <w:t>•Net derivative gains decreased by $28 million mainly due to lower gains from economically hedging the seed capital investments, offset in Net investment income.</w:t>
      </w:r>
    </w:p>
    <w:p w:rsidR="00000000" w:rsidRDefault="00E97FD0">
      <w:pPr>
        <w:ind w:hanging="180"/>
        <w:divId w:val="795831013"/>
        <w:rPr>
          <w:rFonts w:eastAsia="Times New Roman"/>
        </w:rPr>
      </w:pPr>
      <w:r>
        <w:rPr>
          <w:rFonts w:eastAsia="Times New Roman"/>
          <w:color w:val="000000"/>
          <w:sz w:val="20"/>
          <w:szCs w:val="20"/>
        </w:rPr>
        <w:t>•Commissions and distribution-related payments increased by $22 millio</w:t>
      </w:r>
      <w:r>
        <w:rPr>
          <w:rFonts w:eastAsia="Times New Roman"/>
          <w:color w:val="000000"/>
          <w:sz w:val="20"/>
          <w:szCs w:val="20"/>
        </w:rPr>
        <w:t xml:space="preserve">n mainly due to higher payments to financial intermediaries for the distribution of AB mutual funds, primarily resulting from increased average AUM of these mutual funds. </w:t>
      </w:r>
    </w:p>
    <w:p w:rsidR="00000000" w:rsidRDefault="00E97FD0">
      <w:pPr>
        <w:ind w:hanging="180"/>
        <w:divId w:val="2031255478"/>
        <w:rPr>
          <w:rFonts w:eastAsia="Times New Roman"/>
        </w:rPr>
      </w:pPr>
      <w:r>
        <w:rPr>
          <w:rFonts w:eastAsia="Times New Roman"/>
          <w:color w:val="000000"/>
          <w:sz w:val="20"/>
          <w:szCs w:val="20"/>
        </w:rPr>
        <w:t>•Earnings attributable to noncontrolling interest increased by $21 million due to hi</w:t>
      </w:r>
      <w:r>
        <w:rPr>
          <w:rFonts w:eastAsia="Times New Roman"/>
          <w:color w:val="000000"/>
          <w:sz w:val="20"/>
          <w:szCs w:val="20"/>
        </w:rPr>
        <w:t>gher pre-tax earnings.</w:t>
      </w:r>
    </w:p>
    <w:p w:rsidR="00000000" w:rsidRDefault="00E97FD0">
      <w:pPr>
        <w:ind w:hanging="180"/>
        <w:divId w:val="249432123"/>
        <w:rPr>
          <w:rFonts w:eastAsia="Times New Roman"/>
        </w:rPr>
      </w:pPr>
      <w:r>
        <w:rPr>
          <w:rFonts w:eastAsia="Times New Roman"/>
          <w:color w:val="000000"/>
          <w:sz w:val="20"/>
          <w:szCs w:val="20"/>
        </w:rPr>
        <w:t>•Compensation, benefits and other operating costs and expenses increased by $22 million primarily due to higher employee compensation attributed to higher revenues.</w:t>
      </w:r>
    </w:p>
    <w:p w:rsidR="00000000" w:rsidRDefault="00E97FD0">
      <w:pPr>
        <w:ind w:hanging="180"/>
        <w:jc w:val="both"/>
        <w:divId w:val="1375346788"/>
        <w:rPr>
          <w:rFonts w:eastAsia="Times New Roman"/>
        </w:rPr>
      </w:pPr>
      <w:r>
        <w:rPr>
          <w:rFonts w:eastAsia="Times New Roman"/>
          <w:color w:val="000000"/>
          <w:sz w:val="20"/>
          <w:szCs w:val="20"/>
        </w:rPr>
        <w:t xml:space="preserve">•Income tax expense increased by $7 million primarily due to higher </w:t>
      </w:r>
      <w:r>
        <w:rPr>
          <w:rFonts w:eastAsia="Times New Roman"/>
          <w:color w:val="000000"/>
          <w:sz w:val="20"/>
          <w:szCs w:val="20"/>
        </w:rPr>
        <w:t>pre-tax earnings partially offset by a lower effective tax rate.</w:t>
      </w:r>
    </w:p>
    <w:p w:rsidR="00000000" w:rsidRDefault="00E97FD0">
      <w:pPr>
        <w:jc w:val="both"/>
        <w:divId w:val="895356051"/>
        <w:rPr>
          <w:rFonts w:eastAsia="Times New Roman"/>
        </w:rPr>
      </w:pPr>
      <w:r>
        <w:rPr>
          <w:rFonts w:eastAsia="Times New Roman"/>
          <w:b/>
          <w:bCs/>
          <w:i/>
          <w:iCs/>
          <w:color w:val="000000"/>
          <w:sz w:val="20"/>
          <w:szCs w:val="20"/>
        </w:rPr>
        <w:t>Long-Term Net Flows and AUM</w:t>
      </w:r>
    </w:p>
    <w:p w:rsidR="00000000" w:rsidRDefault="00E97FD0">
      <w:pPr>
        <w:ind w:hanging="180"/>
        <w:divId w:val="1921214717"/>
        <w:rPr>
          <w:rFonts w:eastAsia="Times New Roman"/>
        </w:rPr>
      </w:pPr>
      <w:r>
        <w:rPr>
          <w:rFonts w:eastAsia="Times New Roman"/>
          <w:color w:val="000000"/>
          <w:sz w:val="20"/>
          <w:szCs w:val="20"/>
        </w:rPr>
        <w:t>•Total AUM as of March 31, 2021 was $697.2 billion, up $11.3 billion, or 1.6%, compared to December 31, 2020, and up $155.4 billion, or 28.7%, compared to March 31</w:t>
      </w:r>
      <w:r>
        <w:rPr>
          <w:rFonts w:eastAsia="Times New Roman"/>
          <w:color w:val="000000"/>
          <w:sz w:val="20"/>
          <w:szCs w:val="20"/>
        </w:rPr>
        <w:t>, 2020. During the quarter ended March 31, 2021, AUM increased as a result of market appreciation of $6.1 billion and net inflows of $5.2 billion. During the twelve months ended March 31, 2021, AUM increased as a result of market appreciation of $147.2 bil</w:t>
      </w:r>
      <w:r>
        <w:rPr>
          <w:rFonts w:eastAsia="Times New Roman"/>
          <w:color w:val="000000"/>
          <w:sz w:val="20"/>
          <w:szCs w:val="20"/>
        </w:rPr>
        <w:t xml:space="preserve">lion and net inflows of $8.2 billion. </w:t>
      </w:r>
    </w:p>
    <w:p w:rsidR="00000000" w:rsidRDefault="00E97FD0">
      <w:pPr>
        <w:ind w:hanging="180"/>
        <w:divId w:val="1368683557"/>
        <w:rPr>
          <w:rFonts w:eastAsia="Times New Roman"/>
        </w:rPr>
      </w:pPr>
      <w:r>
        <w:rPr>
          <w:rFonts w:eastAsia="Times New Roman"/>
          <w:color w:val="000000"/>
          <w:sz w:val="20"/>
          <w:szCs w:val="20"/>
        </w:rPr>
        <w:t>•During the quarter ended March 31, 2021, Retail, Institutional, and Private Wealth Management net inflows were $2.7 billion, $0.8 billion, and $1.7 billion, respectively. During the twelve months ended March 31, 2021</w:t>
      </w:r>
      <w:r>
        <w:rPr>
          <w:rFonts w:eastAsia="Times New Roman"/>
          <w:color w:val="000000"/>
          <w:sz w:val="20"/>
          <w:szCs w:val="20"/>
        </w:rPr>
        <w:t>, Retail, Institutional and Private Wealth Management net inflows were $6.5 billion, $1.4 billion and $0.3 billion respectively.</w:t>
      </w:r>
    </w:p>
    <w:p w:rsidR="00000000" w:rsidRDefault="00E97FD0">
      <w:pPr>
        <w:ind w:hanging="180"/>
        <w:jc w:val="both"/>
        <w:divId w:val="1527867031"/>
        <w:rPr>
          <w:rFonts w:eastAsia="Times New Roman"/>
        </w:rPr>
      </w:pPr>
      <w:r>
        <w:rPr>
          <w:rFonts w:eastAsia="Times New Roman"/>
          <w:color w:val="000000"/>
          <w:sz w:val="20"/>
          <w:szCs w:val="20"/>
        </w:rPr>
        <w:t>•Excluding AXA’s redemption of low-fee fixed income mandates of $10.8 billion, AB generated net inflows of $19.0 billion during</w:t>
      </w:r>
      <w:r>
        <w:rPr>
          <w:rFonts w:eastAsia="Times New Roman"/>
          <w:color w:val="000000"/>
          <w:sz w:val="20"/>
          <w:szCs w:val="20"/>
        </w:rPr>
        <w:t xml:space="preserve"> the twelve months ended March 31, 2021 There were no outflows resulting from AXA’s ongoing redemption during the three months ended March 31, 2021.</w:t>
      </w:r>
    </w:p>
    <w:p w:rsidR="00000000" w:rsidRDefault="00E97FD0">
      <w:pPr>
        <w:divId w:val="1586839732"/>
        <w:rPr>
          <w:rFonts w:eastAsia="Times New Roman"/>
        </w:rPr>
      </w:pPr>
      <w:r>
        <w:rPr>
          <w:rFonts w:eastAsia="Times New Roman"/>
          <w:b/>
          <w:bCs/>
          <w:color w:val="000000"/>
          <w:sz w:val="20"/>
          <w:szCs w:val="20"/>
        </w:rPr>
        <w:t>Protection Solutions</w:t>
      </w:r>
    </w:p>
    <w:p w:rsidR="00000000" w:rsidRDefault="00E97FD0">
      <w:pPr>
        <w:ind w:firstLine="360"/>
        <w:divId w:val="1150559382"/>
        <w:rPr>
          <w:rFonts w:eastAsia="Times New Roman"/>
        </w:rPr>
      </w:pPr>
      <w:r>
        <w:rPr>
          <w:rFonts w:eastAsia="Times New Roman"/>
          <w:color w:val="000000"/>
          <w:sz w:val="20"/>
          <w:szCs w:val="20"/>
        </w:rPr>
        <w:t>The Protection Solutions segment includes our life insurance and employee benefits bus</w:t>
      </w:r>
      <w:r>
        <w:rPr>
          <w:rFonts w:eastAsia="Times New Roman"/>
          <w:color w:val="000000"/>
          <w:sz w:val="20"/>
          <w:szCs w:val="20"/>
        </w:rPr>
        <w:t xml:space="preserve">inesses. We provide a targeted range of products aimed at serving the financial needs of our clients throughout their lives, including VUL, IUL and term life products. In 2015, we entered the employee benefits market and currently offer a suite of dental, </w:t>
      </w:r>
      <w:r>
        <w:rPr>
          <w:rFonts w:eastAsia="Times New Roman"/>
          <w:color w:val="000000"/>
          <w:sz w:val="20"/>
          <w:szCs w:val="20"/>
        </w:rPr>
        <w:t>vision, life, as well as short- and long-term disability insurance products to small and medium-size businesses.</w:t>
      </w:r>
    </w:p>
    <w:p w:rsidR="00000000" w:rsidRDefault="00E97FD0">
      <w:pPr>
        <w:ind w:firstLine="360"/>
        <w:divId w:val="353074178"/>
        <w:rPr>
          <w:rFonts w:eastAsia="Times New Roman"/>
        </w:rPr>
      </w:pPr>
      <w:r>
        <w:rPr>
          <w:rFonts w:eastAsia="Times New Roman"/>
          <w:color w:val="000000"/>
          <w:sz w:val="20"/>
          <w:szCs w:val="20"/>
        </w:rPr>
        <w:t>In recent years, we have refocused our product offering and distribution towards less capital intensive, higher return accumulation and protect</w:t>
      </w:r>
      <w:r>
        <w:rPr>
          <w:rFonts w:eastAsia="Times New Roman"/>
          <w:color w:val="000000"/>
          <w:sz w:val="20"/>
          <w:szCs w:val="20"/>
        </w:rPr>
        <w:t>ion products. For example, in January 2021, we discontinued offering our most interest sensitive IUL product (“IUL Protect”). We plan to improve our operating earnings over time through earnings generated from sales of our repositioned product portfolio an</w:t>
      </w:r>
      <w:r>
        <w:rPr>
          <w:rFonts w:eastAsia="Times New Roman"/>
          <w:color w:val="000000"/>
          <w:sz w:val="20"/>
          <w:szCs w:val="20"/>
        </w:rPr>
        <w:t>d by proactively managing and optimizing our in-force book.</w:t>
      </w:r>
    </w:p>
    <w:p w:rsidR="00000000" w:rsidRDefault="00E97FD0">
      <w:pPr>
        <w:ind w:firstLine="360"/>
        <w:divId w:val="176701438"/>
        <w:rPr>
          <w:rFonts w:eastAsia="Times New Roman"/>
        </w:rPr>
      </w:pPr>
      <w:r>
        <w:rPr>
          <w:rFonts w:eastAsia="Times New Roman"/>
          <w:color w:val="000000"/>
          <w:sz w:val="20"/>
          <w:szCs w:val="20"/>
        </w:rPr>
        <w:t>The following table summarizes operating earnings (loss) of our Protection Solutions segment for the periods presented:</w:t>
      </w:r>
    </w:p>
    <w:p w:rsidR="00000000" w:rsidRDefault="00E97FD0">
      <w:pPr>
        <w:jc w:val="center"/>
        <w:divId w:val="276570252"/>
        <w:rPr>
          <w:rFonts w:eastAsia="Times New Roman"/>
        </w:rPr>
      </w:pPr>
      <w:r>
        <w:rPr>
          <w:rFonts w:eastAsia="Times New Roman"/>
          <w:color w:val="000000"/>
          <w:sz w:val="20"/>
          <w:szCs w:val="20"/>
        </w:rPr>
        <w:t>90</w:t>
      </w:r>
    </w:p>
    <w:p w:rsidR="00000000" w:rsidRDefault="00E97FD0">
      <w:pPr>
        <w:rPr>
          <w:rFonts w:eastAsia="Times New Roman"/>
        </w:rPr>
      </w:pPr>
      <w:r>
        <w:rPr>
          <w:rFonts w:eastAsia="Times New Roman"/>
        </w:rPr>
        <w:pict>
          <v:rect id="_x0000_i1116" style="width:0;height:1.5pt" o:hralign="center" o:hrstd="t" o:hr="t" fillcolor="#a0a0a0" stroked="f"/>
        </w:pict>
      </w:r>
    </w:p>
    <w:p w:rsidR="00000000" w:rsidRDefault="00E97FD0">
      <w:pPr>
        <w:divId w:val="1326132650"/>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444"/>
        <w:gridCol w:w="36"/>
        <w:gridCol w:w="36"/>
        <w:gridCol w:w="248"/>
        <w:gridCol w:w="248"/>
        <w:gridCol w:w="120"/>
        <w:gridCol w:w="830"/>
        <w:gridCol w:w="36"/>
        <w:gridCol w:w="36"/>
        <w:gridCol w:w="36"/>
        <w:gridCol w:w="36"/>
        <w:gridCol w:w="120"/>
        <w:gridCol w:w="791"/>
        <w:gridCol w:w="36"/>
        <w:gridCol w:w="36"/>
        <w:gridCol w:w="36"/>
        <w:gridCol w:w="36"/>
        <w:gridCol w:w="36"/>
        <w:gridCol w:w="36"/>
        <w:gridCol w:w="36"/>
      </w:tblGrid>
      <w:tr w:rsidR="00000000">
        <w:trPr>
          <w:divId w:val="1046295652"/>
        </w:trPr>
        <w:tc>
          <w:tcPr>
            <w:tcW w:w="50" w:type="pct"/>
            <w:vAlign w:val="center"/>
            <w:hideMark/>
          </w:tcPr>
          <w:p w:rsidR="00000000" w:rsidRDefault="00E97FD0">
            <w:pPr>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046295652"/>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46295652"/>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1046295652"/>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046295652"/>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firstLine="360"/>
        <w:divId w:val="119347574"/>
        <w:rPr>
          <w:rFonts w:eastAsia="Times New Roman"/>
        </w:rPr>
      </w:pPr>
      <w:r>
        <w:rPr>
          <w:rFonts w:eastAsia="Times New Roman"/>
          <w:color w:val="000000"/>
          <w:sz w:val="20"/>
          <w:szCs w:val="20"/>
        </w:rPr>
        <w:t xml:space="preserve">Key </w:t>
      </w:r>
      <w:r>
        <w:rPr>
          <w:rFonts w:eastAsia="Times New Roman"/>
          <w:color w:val="000000"/>
          <w:sz w:val="20"/>
          <w:szCs w:val="20"/>
        </w:rPr>
        <w:t>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760"/>
        <w:gridCol w:w="37"/>
        <w:gridCol w:w="36"/>
        <w:gridCol w:w="36"/>
        <w:gridCol w:w="36"/>
        <w:gridCol w:w="120"/>
        <w:gridCol w:w="882"/>
        <w:gridCol w:w="36"/>
        <w:gridCol w:w="36"/>
        <w:gridCol w:w="36"/>
        <w:gridCol w:w="36"/>
        <w:gridCol w:w="120"/>
        <w:gridCol w:w="845"/>
        <w:gridCol w:w="36"/>
        <w:gridCol w:w="36"/>
        <w:gridCol w:w="36"/>
        <w:gridCol w:w="36"/>
        <w:gridCol w:w="36"/>
        <w:gridCol w:w="36"/>
        <w:gridCol w:w="36"/>
      </w:tblGrid>
      <w:tr w:rsidR="00000000">
        <w:trPr>
          <w:divId w:val="894052348"/>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89405234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investment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revenues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Height w:val="24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Policyholders’ benefits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Interest expense</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894052348"/>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97FD0">
            <w:pPr>
              <w:rPr>
                <w:rFonts w:eastAsia="Times New Roman"/>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firstLine="360"/>
        <w:divId w:val="111487355"/>
        <w:rPr>
          <w:rFonts w:eastAsia="Times New Roman"/>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746"/>
        <w:gridCol w:w="37"/>
        <w:gridCol w:w="120"/>
        <w:gridCol w:w="943"/>
        <w:gridCol w:w="36"/>
        <w:gridCol w:w="36"/>
        <w:gridCol w:w="36"/>
        <w:gridCol w:w="36"/>
        <w:gridCol w:w="120"/>
        <w:gridCol w:w="906"/>
        <w:gridCol w:w="36"/>
        <w:gridCol w:w="36"/>
        <w:gridCol w:w="36"/>
        <w:gridCol w:w="36"/>
        <w:gridCol w:w="36"/>
        <w:gridCol w:w="36"/>
        <w:gridCol w:w="36"/>
      </w:tblGrid>
      <w:tr w:rsidR="00000000">
        <w:trPr>
          <w:divId w:val="666983311"/>
        </w:trPr>
        <w:tc>
          <w:tcPr>
            <w:tcW w:w="50" w:type="pct"/>
            <w:vAlign w:val="center"/>
            <w:hideMark/>
          </w:tcPr>
          <w:p w:rsidR="00000000" w:rsidRDefault="00E97FD0">
            <w:pPr>
              <w:ind w:firstLine="360"/>
              <w:rPr>
                <w:rFonts w:eastAsia="Times New Roman"/>
              </w:rPr>
            </w:pPr>
          </w:p>
        </w:tc>
        <w:tc>
          <w:tcPr>
            <w:tcW w:w="35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698331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698331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6698331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66698331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666983311"/>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6983311"/>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18,401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18,905 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6983311"/>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15,387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14,771 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666983311"/>
        </w:trPr>
        <w:tc>
          <w:tcPr>
            <w:tcW w:w="0" w:type="auto"/>
            <w:gridSpan w:val="3"/>
            <w:shd w:val="clear" w:color="auto" w:fill="CCEEFF"/>
            <w:tcMar>
              <w:top w:w="30" w:type="dxa"/>
              <w:left w:w="140" w:type="dxa"/>
              <w:bottom w:w="30" w:type="dxa"/>
              <w:right w:w="20" w:type="dxa"/>
            </w:tcMar>
            <w:hideMark/>
          </w:tcPr>
          <w:p w:rsidR="00000000" w:rsidRDefault="00E97FD0">
            <w:pPr>
              <w:rPr>
                <w:rFonts w:eastAsia="Times New Roman"/>
              </w:rPr>
            </w:pPr>
            <w:r>
              <w:rPr>
                <w:rFonts w:eastAsia="Times New Roman"/>
                <w:b/>
                <w:bCs/>
                <w:color w:val="000000"/>
                <w:sz w:val="20"/>
                <w:szCs w:val="20"/>
              </w:rPr>
              <w:t>Total Protection Solutions Reserves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33,788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33,676 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501506334"/>
        <w:rPr>
          <w:rFonts w:eastAsia="Times New Roman"/>
        </w:rPr>
      </w:pPr>
      <w:r>
        <w:rPr>
          <w:rFonts w:eastAsia="Times New Roman"/>
          <w:color w:val="000000"/>
          <w:sz w:val="18"/>
          <w:szCs w:val="18"/>
        </w:rPr>
        <w:t>_______________</w:t>
      </w:r>
    </w:p>
    <w:p w:rsidR="00000000" w:rsidRDefault="00E97FD0">
      <w:pPr>
        <w:ind w:hanging="360"/>
        <w:divId w:val="1533611052"/>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E97FD0">
      <w:pPr>
        <w:ind w:firstLine="360"/>
        <w:divId w:val="54403989"/>
        <w:rPr>
          <w:rFonts w:eastAsia="Times New Roman"/>
        </w:rPr>
      </w:pPr>
      <w:r>
        <w:rPr>
          <w:rFonts w:eastAsia="Times New Roman"/>
          <w:color w:val="000000"/>
          <w:sz w:val="20"/>
          <w:szCs w:val="20"/>
        </w:rPr>
        <w:t>The following table presents our in-force face amounts for the periods indicated, respectively, for our individual life insurance products:</w:t>
      </w:r>
    </w:p>
    <w:tbl>
      <w:tblPr>
        <w:tblW w:w="5000" w:type="pct"/>
        <w:tblCellMar>
          <w:top w:w="15" w:type="dxa"/>
          <w:left w:w="15" w:type="dxa"/>
          <w:bottom w:w="15" w:type="dxa"/>
          <w:right w:w="15" w:type="dxa"/>
        </w:tblCellMar>
        <w:tblLook w:val="04A0" w:firstRow="1" w:lastRow="0" w:firstColumn="1" w:lastColumn="0" w:noHBand="0" w:noVBand="1"/>
      </w:tblPr>
      <w:tblGrid>
        <w:gridCol w:w="37"/>
        <w:gridCol w:w="5747"/>
        <w:gridCol w:w="36"/>
        <w:gridCol w:w="120"/>
        <w:gridCol w:w="943"/>
        <w:gridCol w:w="36"/>
        <w:gridCol w:w="36"/>
        <w:gridCol w:w="36"/>
        <w:gridCol w:w="36"/>
        <w:gridCol w:w="121"/>
        <w:gridCol w:w="906"/>
        <w:gridCol w:w="36"/>
        <w:gridCol w:w="36"/>
        <w:gridCol w:w="36"/>
        <w:gridCol w:w="36"/>
        <w:gridCol w:w="36"/>
        <w:gridCol w:w="36"/>
        <w:gridCol w:w="36"/>
      </w:tblGrid>
      <w:tr w:rsidR="00000000">
        <w:trPr>
          <w:divId w:val="428158275"/>
        </w:trPr>
        <w:tc>
          <w:tcPr>
            <w:tcW w:w="50" w:type="pct"/>
            <w:vAlign w:val="center"/>
            <w:hideMark/>
          </w:tcPr>
          <w:p w:rsidR="00000000" w:rsidRDefault="00E97FD0">
            <w:pPr>
              <w:ind w:firstLine="360"/>
              <w:rPr>
                <w:rFonts w:eastAsia="Times New Roman"/>
              </w:rPr>
            </w:pPr>
          </w:p>
        </w:tc>
        <w:tc>
          <w:tcPr>
            <w:tcW w:w="35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1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28158275"/>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2815827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E97FD0">
            <w:pPr>
              <w:jc w:val="center"/>
              <w:rPr>
                <w:rFonts w:eastAsia="Times New Roman"/>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428158275"/>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In-force face amount by product: (1)</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shd w:val="clear" w:color="auto" w:fill="CCEEFF"/>
            <w:tcMar>
              <w:top w:w="30" w:type="dxa"/>
              <w:left w:w="20" w:type="dxa"/>
              <w:bottom w:w="30" w:type="dxa"/>
              <w:right w:w="20" w:type="dxa"/>
            </w:tcMar>
            <w:hideMark/>
          </w:tcPr>
          <w:p w:rsidR="00000000" w:rsidRDefault="00E97FD0">
            <w:pPr>
              <w:divId w:val="809595811"/>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shd w:val="clear" w:color="auto" w:fill="FFFFFF"/>
            <w:tcMar>
              <w:top w:w="30" w:type="dxa"/>
              <w:left w:w="20" w:type="dxa"/>
              <w:bottom w:w="30" w:type="dxa"/>
              <w:right w:w="20" w:type="dxa"/>
            </w:tcMar>
            <w:hideMark/>
          </w:tcPr>
          <w:p w:rsidR="00000000" w:rsidRDefault="00E97FD0">
            <w:pPr>
              <w:divId w:val="1846169876"/>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shd w:val="clear" w:color="auto" w:fill="CCEEFF"/>
            <w:tcMar>
              <w:top w:w="30" w:type="dxa"/>
              <w:left w:w="20" w:type="dxa"/>
              <w:bottom w:w="30" w:type="dxa"/>
              <w:right w:w="20" w:type="dxa"/>
            </w:tcMar>
            <w:hideMark/>
          </w:tcPr>
          <w:p w:rsidR="00000000" w:rsidRDefault="00E97FD0">
            <w:pPr>
              <w:divId w:val="492717869"/>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shd w:val="clear" w:color="auto" w:fill="FFFFFF"/>
            <w:tcMar>
              <w:top w:w="30" w:type="dxa"/>
              <w:left w:w="20" w:type="dxa"/>
              <w:bottom w:w="30" w:type="dxa"/>
              <w:right w:w="20" w:type="dxa"/>
            </w:tcMar>
            <w:hideMark/>
          </w:tcPr>
          <w:p w:rsidR="00000000" w:rsidRDefault="00E97FD0">
            <w:pPr>
              <w:divId w:val="633485373"/>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shd w:val="clear" w:color="auto" w:fill="CCEEFF"/>
            <w:tcMar>
              <w:top w:w="30" w:type="dxa"/>
              <w:left w:w="20" w:type="dxa"/>
              <w:bottom w:w="30" w:type="dxa"/>
              <w:right w:w="20" w:type="dxa"/>
            </w:tcMar>
            <w:hideMark/>
          </w:tcPr>
          <w:p w:rsidR="00000000" w:rsidRDefault="00E97FD0">
            <w:pPr>
              <w:divId w:val="266936718"/>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428158275"/>
        </w:trPr>
        <w:tc>
          <w:tcPr>
            <w:tcW w:w="0" w:type="auto"/>
            <w:gridSpan w:val="3"/>
            <w:shd w:val="clear" w:color="auto" w:fill="FFFFFF"/>
            <w:tcMar>
              <w:top w:w="30" w:type="dxa"/>
              <w:left w:w="140" w:type="dxa"/>
              <w:bottom w:w="30" w:type="dxa"/>
              <w:right w:w="20" w:type="dxa"/>
            </w:tcMar>
            <w:hideMark/>
          </w:tcPr>
          <w:p w:rsidR="00000000" w:rsidRDefault="00E97FD0">
            <w:pPr>
              <w:rPr>
                <w:rFonts w:eastAsia="Times New Roman"/>
              </w:rPr>
            </w:pPr>
            <w:r>
              <w:rPr>
                <w:rFonts w:eastAsia="Times New Roman"/>
                <w:b/>
                <w:bCs/>
                <w:color w:val="000000"/>
                <w:sz w:val="20"/>
                <w:szCs w:val="20"/>
              </w:rPr>
              <w:t>Total in-force face amount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421.3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bl>
    <w:p w:rsidR="00000000" w:rsidRDefault="00E97FD0">
      <w:pPr>
        <w:ind w:hanging="360"/>
        <w:divId w:val="194076731"/>
        <w:rPr>
          <w:rFonts w:eastAsia="Times New Roman"/>
        </w:rPr>
      </w:pPr>
      <w:r>
        <w:rPr>
          <w:rFonts w:eastAsia="Times New Roman"/>
          <w:color w:val="000000"/>
          <w:sz w:val="18"/>
          <w:szCs w:val="18"/>
        </w:rPr>
        <w:t>_______________</w:t>
      </w:r>
    </w:p>
    <w:p w:rsidR="00000000" w:rsidRDefault="00E97FD0">
      <w:pPr>
        <w:jc w:val="center"/>
        <w:divId w:val="1665739488"/>
        <w:rPr>
          <w:rFonts w:eastAsia="Times New Roman"/>
        </w:rPr>
      </w:pPr>
      <w:r>
        <w:rPr>
          <w:rFonts w:eastAsia="Times New Roman"/>
          <w:color w:val="000000"/>
          <w:sz w:val="20"/>
          <w:szCs w:val="20"/>
        </w:rPr>
        <w:t>91</w:t>
      </w:r>
    </w:p>
    <w:p w:rsidR="00000000" w:rsidRDefault="00E97FD0">
      <w:pPr>
        <w:rPr>
          <w:rFonts w:eastAsia="Times New Roman"/>
        </w:rPr>
      </w:pPr>
      <w:r>
        <w:rPr>
          <w:rFonts w:eastAsia="Times New Roman"/>
        </w:rPr>
        <w:pict>
          <v:rect id="_x0000_i1117" style="width:0;height:1.5pt" o:hralign="center" o:hrstd="t" o:hr="t" fillcolor="#a0a0a0" stroked="f"/>
        </w:pict>
      </w:r>
    </w:p>
    <w:p w:rsidR="00000000" w:rsidRDefault="00E97FD0">
      <w:pPr>
        <w:divId w:val="731974447"/>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hanging="360"/>
        <w:divId w:val="1979140638"/>
        <w:rPr>
          <w:rFonts w:eastAsia="Times New Roman"/>
        </w:rPr>
      </w:pPr>
      <w:r>
        <w:rPr>
          <w:rFonts w:eastAsia="Times New Roman"/>
          <w:color w:val="000000"/>
          <w:sz w:val="18"/>
          <w:szCs w:val="18"/>
        </w:rPr>
        <w:t>(1)Includes individual life insurance and does not include employee benefits as it is a start-up business and therefore has immaterial in-forc</w:t>
      </w:r>
      <w:r>
        <w:rPr>
          <w:rFonts w:eastAsia="Times New Roman"/>
          <w:color w:val="000000"/>
          <w:sz w:val="18"/>
          <w:szCs w:val="18"/>
        </w:rPr>
        <w:t>e policies.</w:t>
      </w:r>
    </w:p>
    <w:p w:rsidR="00000000" w:rsidRDefault="00E97FD0">
      <w:pPr>
        <w:ind w:hanging="360"/>
        <w:divId w:val="2127308999"/>
        <w:rPr>
          <w:rFonts w:eastAsia="Times New Roman"/>
        </w:rPr>
      </w:pPr>
      <w:r>
        <w:rPr>
          <w:rFonts w:eastAsia="Times New Roman"/>
          <w:color w:val="000000"/>
          <w:sz w:val="18"/>
          <w:szCs w:val="18"/>
        </w:rPr>
        <w:t>(2)UL includes GUL.</w:t>
      </w:r>
    </w:p>
    <w:p w:rsidR="00000000" w:rsidRDefault="00E97FD0">
      <w:pPr>
        <w:ind w:hanging="360"/>
        <w:divId w:val="1775592637"/>
        <w:rPr>
          <w:rFonts w:eastAsia="Times New Roman"/>
        </w:rPr>
      </w:pPr>
      <w:r>
        <w:rPr>
          <w:rFonts w:eastAsia="Times New Roman"/>
          <w:color w:val="000000"/>
          <w:sz w:val="18"/>
          <w:szCs w:val="18"/>
        </w:rPr>
        <w:t>(3)VUL includes VL and COLI.</w:t>
      </w:r>
    </w:p>
    <w:p w:rsidR="00000000" w:rsidRDefault="00E97FD0">
      <w:pPr>
        <w:divId w:val="1129930469"/>
        <w:rPr>
          <w:rFonts w:eastAsia="Times New Roman"/>
        </w:rPr>
      </w:pPr>
      <w:r>
        <w:rPr>
          <w:rFonts w:eastAsia="Times New Roman"/>
          <w:b/>
          <w:bCs/>
          <w:color w:val="000000"/>
          <w:sz w:val="20"/>
          <w:szCs w:val="20"/>
        </w:rPr>
        <w:t>Three Months Ended March 31, 2021 Compared to the Three Months Ended March 31, 2020 for the Protection Solutions Segment</w:t>
      </w:r>
    </w:p>
    <w:p w:rsidR="00000000" w:rsidRDefault="00E97FD0">
      <w:pPr>
        <w:jc w:val="both"/>
        <w:divId w:val="729495978"/>
        <w:rPr>
          <w:rFonts w:eastAsia="Times New Roman"/>
        </w:rPr>
      </w:pPr>
      <w:r>
        <w:rPr>
          <w:rFonts w:eastAsia="Times New Roman"/>
          <w:b/>
          <w:bCs/>
          <w:i/>
          <w:iCs/>
          <w:color w:val="000000"/>
          <w:sz w:val="20"/>
          <w:szCs w:val="20"/>
        </w:rPr>
        <w:t>Operating earnings</w:t>
      </w:r>
    </w:p>
    <w:p w:rsidR="00000000" w:rsidRDefault="00E97FD0">
      <w:pPr>
        <w:ind w:firstLine="360"/>
        <w:divId w:val="1364019493"/>
        <w:rPr>
          <w:rFonts w:eastAsia="Times New Roman"/>
        </w:rPr>
      </w:pPr>
      <w:r>
        <w:rPr>
          <w:rFonts w:eastAsia="Times New Roman"/>
          <w:color w:val="000000"/>
          <w:sz w:val="20"/>
          <w:szCs w:val="20"/>
        </w:rPr>
        <w:t xml:space="preserve">Operating earnings decreased $8 million to $41 million </w:t>
      </w:r>
      <w:r>
        <w:rPr>
          <w:rFonts w:eastAsia="Times New Roman"/>
          <w:color w:val="000000"/>
          <w:sz w:val="20"/>
          <w:szCs w:val="20"/>
        </w:rPr>
        <w:t>during the three months ended March 31, 2021 from $49 million in the three months ended March 31, 2020. The following notable items were the primary drivers of the change in operating earnings:</w:t>
      </w:r>
    </w:p>
    <w:p w:rsidR="00000000" w:rsidRDefault="00E97FD0">
      <w:pPr>
        <w:divId w:val="1002466317"/>
        <w:rPr>
          <w:rFonts w:eastAsia="Times New Roman"/>
        </w:rPr>
      </w:pPr>
      <w:r>
        <w:rPr>
          <w:rFonts w:eastAsia="Times New Roman"/>
          <w:color w:val="000000"/>
          <w:sz w:val="20"/>
          <w:szCs w:val="20"/>
        </w:rPr>
        <w:t>Unfavorable items included:</w:t>
      </w:r>
    </w:p>
    <w:p w:rsidR="00000000" w:rsidRDefault="00E97FD0">
      <w:pPr>
        <w:ind w:hanging="270"/>
        <w:divId w:val="1398163502"/>
        <w:rPr>
          <w:rFonts w:eastAsia="Times New Roman"/>
        </w:rPr>
      </w:pPr>
      <w:r>
        <w:rPr>
          <w:rFonts w:eastAsia="Times New Roman"/>
          <w:color w:val="000000"/>
          <w:sz w:val="20"/>
          <w:szCs w:val="20"/>
        </w:rPr>
        <w:t>•Fee-type revenue decreased by $54</w:t>
      </w:r>
      <w:r>
        <w:rPr>
          <w:rFonts w:eastAsia="Times New Roman"/>
          <w:color w:val="000000"/>
          <w:sz w:val="20"/>
          <w:szCs w:val="20"/>
        </w:rPr>
        <w:t xml:space="preserve"> million mainly driven by lower premiums resulting from the sale of USFL/MLICA, higher ceded premiums due to a new Term reinsurance treaty entered into in April 2020, lower amortization of the initial fee liability related to the first quarter of 2021 adve</w:t>
      </w:r>
      <w:r>
        <w:rPr>
          <w:rFonts w:eastAsia="Times New Roman"/>
          <w:color w:val="000000"/>
          <w:sz w:val="20"/>
          <w:szCs w:val="20"/>
        </w:rPr>
        <w:t>rse mortality experience and a first quarter of 2020 one-time refinement.</w:t>
      </w:r>
    </w:p>
    <w:p w:rsidR="00000000" w:rsidRDefault="00E97FD0">
      <w:pPr>
        <w:ind w:hanging="270"/>
        <w:jc w:val="both"/>
        <w:divId w:val="703822254"/>
        <w:rPr>
          <w:rFonts w:eastAsia="Times New Roman"/>
        </w:rPr>
      </w:pPr>
      <w:r>
        <w:rPr>
          <w:rFonts w:eastAsia="Times New Roman"/>
          <w:color w:val="000000"/>
          <w:sz w:val="20"/>
          <w:szCs w:val="20"/>
        </w:rPr>
        <w:t xml:space="preserve">•Policyholders’ benefits increased by $9 million mainly due to large VISL claims including those related to COVID-19 in the first quarter of 2021, which were partially offset by the </w:t>
      </w:r>
      <w:r>
        <w:rPr>
          <w:rFonts w:eastAsia="Times New Roman"/>
          <w:color w:val="000000"/>
          <w:sz w:val="20"/>
          <w:szCs w:val="20"/>
        </w:rPr>
        <w:t>release of the PFBL reserves. Claims on traditional products were lower in the first quarter of 2021 compared to the first quarter of 2020 due to lower term claims and the sale of the USFL and MLICA blocks in April 2020.</w:t>
      </w:r>
    </w:p>
    <w:p w:rsidR="00000000" w:rsidRDefault="00E97FD0">
      <w:pPr>
        <w:ind w:firstLine="90"/>
        <w:divId w:val="1067648293"/>
        <w:rPr>
          <w:rFonts w:eastAsia="Times New Roman"/>
        </w:rPr>
      </w:pPr>
      <w:r>
        <w:rPr>
          <w:rFonts w:eastAsia="Times New Roman"/>
          <w:color w:val="000000"/>
          <w:sz w:val="20"/>
          <w:szCs w:val="20"/>
        </w:rPr>
        <w:t xml:space="preserve">These were partially offset by the </w:t>
      </w:r>
      <w:r>
        <w:rPr>
          <w:rFonts w:eastAsia="Times New Roman"/>
          <w:color w:val="000000"/>
          <w:sz w:val="20"/>
          <w:szCs w:val="20"/>
        </w:rPr>
        <w:t>following favorable items:</w:t>
      </w:r>
    </w:p>
    <w:p w:rsidR="00000000" w:rsidRDefault="00E97FD0">
      <w:pPr>
        <w:ind w:hanging="270"/>
        <w:divId w:val="1968773215"/>
        <w:rPr>
          <w:rFonts w:eastAsia="Times New Roman"/>
        </w:rPr>
      </w:pPr>
      <w:r>
        <w:rPr>
          <w:rFonts w:eastAsia="Times New Roman"/>
          <w:color w:val="000000"/>
          <w:sz w:val="20"/>
          <w:szCs w:val="20"/>
        </w:rPr>
        <w:t xml:space="preserve">•Amortization of DAC decreased by $24 million mainly due to lower VISL baseline amortization in the first quarter of 2021as a result of the first quarter of 2020 acceleration of DAC amortization from the interest rate assumption </w:t>
      </w:r>
      <w:r>
        <w:rPr>
          <w:rFonts w:eastAsia="Times New Roman"/>
          <w:color w:val="000000"/>
          <w:sz w:val="20"/>
          <w:szCs w:val="20"/>
        </w:rPr>
        <w:t>update, and from lower unfavorable mortality in the first quarter of 2021.</w:t>
      </w:r>
    </w:p>
    <w:p w:rsidR="00000000" w:rsidRDefault="00E97FD0">
      <w:pPr>
        <w:ind w:hanging="270"/>
        <w:divId w:val="325522292"/>
        <w:rPr>
          <w:rFonts w:eastAsia="Times New Roman"/>
        </w:rPr>
      </w:pPr>
      <w:r>
        <w:rPr>
          <w:rFonts w:eastAsia="Times New Roman"/>
          <w:color w:val="000000"/>
          <w:sz w:val="20"/>
          <w:szCs w:val="20"/>
        </w:rPr>
        <w:t>•Net investment income increased by $18 million mainly due to higher income from our alternative investment portfolio. This was partially offset by the impact of lower assets relati</w:t>
      </w:r>
      <w:r>
        <w:rPr>
          <w:rFonts w:eastAsia="Times New Roman"/>
          <w:color w:val="000000"/>
          <w:sz w:val="20"/>
          <w:szCs w:val="20"/>
        </w:rPr>
        <w:t>ng to the sale of USFL and MLICA.</w:t>
      </w:r>
    </w:p>
    <w:p w:rsidR="00000000" w:rsidRDefault="00E97FD0">
      <w:pPr>
        <w:ind w:hanging="270"/>
        <w:jc w:val="both"/>
        <w:divId w:val="1475291298"/>
        <w:rPr>
          <w:rFonts w:eastAsia="Times New Roman"/>
        </w:rPr>
      </w:pPr>
      <w:r>
        <w:rPr>
          <w:rFonts w:eastAsia="Times New Roman"/>
          <w:color w:val="000000"/>
          <w:sz w:val="20"/>
          <w:szCs w:val="20"/>
        </w:rPr>
        <w:t>•Commissions and distribution-related payments decreased by $6 million mainly due to lower renewal commissions.</w:t>
      </w:r>
    </w:p>
    <w:p w:rsidR="00000000" w:rsidRDefault="00E97FD0">
      <w:pPr>
        <w:ind w:firstLine="90"/>
        <w:jc w:val="both"/>
        <w:divId w:val="1948735844"/>
        <w:rPr>
          <w:rFonts w:eastAsia="Times New Roman"/>
        </w:rPr>
      </w:pPr>
    </w:p>
    <w:p w:rsidR="00000000" w:rsidRDefault="00E97FD0">
      <w:pPr>
        <w:jc w:val="center"/>
        <w:divId w:val="2058963947"/>
        <w:rPr>
          <w:rFonts w:eastAsia="Times New Roman"/>
        </w:rPr>
      </w:pPr>
      <w:r>
        <w:rPr>
          <w:rFonts w:eastAsia="Times New Roman"/>
          <w:color w:val="000000"/>
          <w:sz w:val="20"/>
          <w:szCs w:val="20"/>
        </w:rPr>
        <w:t>92</w:t>
      </w:r>
    </w:p>
    <w:p w:rsidR="00000000" w:rsidRDefault="00E97FD0">
      <w:pPr>
        <w:rPr>
          <w:rFonts w:eastAsia="Times New Roman"/>
        </w:rPr>
      </w:pPr>
      <w:r>
        <w:rPr>
          <w:rFonts w:eastAsia="Times New Roman"/>
        </w:rPr>
        <w:pict>
          <v:rect id="_x0000_i1118" style="width:0;height:1.5pt" o:hralign="center" o:hrstd="t" o:hr="t" fillcolor="#a0a0a0" stroked="f"/>
        </w:pict>
      </w:r>
    </w:p>
    <w:p w:rsidR="00000000" w:rsidRDefault="00E97FD0">
      <w:pPr>
        <w:divId w:val="1206410238"/>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353919777"/>
        <w:rPr>
          <w:rFonts w:eastAsia="Times New Roman"/>
        </w:rPr>
      </w:pPr>
      <w:r>
        <w:rPr>
          <w:rFonts w:eastAsia="Times New Roman"/>
          <w:b/>
          <w:bCs/>
          <w:color w:val="000000"/>
          <w:sz w:val="20"/>
          <w:szCs w:val="20"/>
        </w:rPr>
        <w:t>Corporate and Other</w:t>
      </w:r>
    </w:p>
    <w:p w:rsidR="00000000" w:rsidRDefault="00E97FD0">
      <w:pPr>
        <w:ind w:firstLine="360"/>
        <w:divId w:val="410930958"/>
        <w:rPr>
          <w:rFonts w:eastAsia="Times New Roman"/>
        </w:rPr>
      </w:pPr>
      <w:r>
        <w:rPr>
          <w:rFonts w:eastAsia="Times New Roman"/>
          <w:color w:val="000000"/>
          <w:sz w:val="20"/>
          <w:szCs w:val="20"/>
        </w:rPr>
        <w:t>Corporate and Other includes some of our financing and investment expenses. It also includes: Equitable Advisors broker-dealer business, the Closed Block, run</w:t>
      </w:r>
      <w:r>
        <w:rPr>
          <w:rFonts w:eastAsia="Times New Roman"/>
          <w:color w:val="000000"/>
          <w:sz w:val="20"/>
          <w:szCs w:val="20"/>
        </w:rPr>
        <w:t>-off variable annuity reinsurance business, run-off group pension business, run-off health business, benefit plans for our employees, certain strategic investments and certain unallocated items, including capital and related investments, interest expense a</w:t>
      </w:r>
      <w:r>
        <w:rPr>
          <w:rFonts w:eastAsia="Times New Roman"/>
          <w:color w:val="000000"/>
          <w:sz w:val="20"/>
          <w:szCs w:val="20"/>
        </w:rPr>
        <w:t>nd financing fees and corporate expense. AB’s results of operations are reflected in the Investment Management and Research segment. Accordingly, Corporate and Other does not include any items applicable to AB.</w:t>
      </w:r>
    </w:p>
    <w:p w:rsidR="00000000" w:rsidRDefault="00E97FD0">
      <w:pPr>
        <w:ind w:firstLine="360"/>
        <w:divId w:val="2049641633"/>
        <w:rPr>
          <w:rFonts w:eastAsia="Times New Roman"/>
        </w:rPr>
      </w:pPr>
      <w:r>
        <w:rPr>
          <w:rFonts w:eastAsia="Times New Roman"/>
          <w:color w:val="000000"/>
          <w:sz w:val="20"/>
          <w:szCs w:val="20"/>
        </w:rPr>
        <w:t>The following table summarizes operating earn</w:t>
      </w:r>
      <w:r>
        <w:rPr>
          <w:rFonts w:eastAsia="Times New Roman"/>
          <w:color w:val="000000"/>
          <w:sz w:val="20"/>
          <w:szCs w:val="20"/>
        </w:rPr>
        <w:t>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761"/>
        <w:gridCol w:w="36"/>
        <w:gridCol w:w="36"/>
        <w:gridCol w:w="36"/>
        <w:gridCol w:w="36"/>
        <w:gridCol w:w="120"/>
        <w:gridCol w:w="882"/>
        <w:gridCol w:w="36"/>
        <w:gridCol w:w="36"/>
        <w:gridCol w:w="36"/>
        <w:gridCol w:w="36"/>
        <w:gridCol w:w="120"/>
        <w:gridCol w:w="846"/>
        <w:gridCol w:w="36"/>
        <w:gridCol w:w="36"/>
        <w:gridCol w:w="36"/>
        <w:gridCol w:w="36"/>
        <w:gridCol w:w="36"/>
        <w:gridCol w:w="36"/>
        <w:gridCol w:w="36"/>
      </w:tblGrid>
      <w:tr w:rsidR="00000000">
        <w:trPr>
          <w:divId w:val="1279948993"/>
        </w:trPr>
        <w:tc>
          <w:tcPr>
            <w:tcW w:w="50" w:type="pct"/>
            <w:vAlign w:val="center"/>
            <w:hideMark/>
          </w:tcPr>
          <w:p w:rsidR="00000000" w:rsidRDefault="00E97FD0">
            <w:pPr>
              <w:ind w:firstLine="360"/>
              <w:rPr>
                <w:rFonts w:eastAsia="Times New Roman"/>
              </w:rPr>
            </w:pPr>
          </w:p>
        </w:tc>
        <w:tc>
          <w:tcPr>
            <w:tcW w:w="363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580"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26"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50" w:type="pct"/>
            <w:vAlign w:val="center"/>
            <w:hideMark/>
          </w:tcPr>
          <w:p w:rsidR="00000000" w:rsidRDefault="00E97FD0">
            <w:pPr>
              <w:spacing w:after="100"/>
              <w:rPr>
                <w:rFonts w:eastAsia="Times New Roman"/>
                <w:sz w:val="20"/>
                <w:szCs w:val="20"/>
              </w:rPr>
            </w:pPr>
          </w:p>
        </w:tc>
        <w:tc>
          <w:tcPr>
            <w:tcW w:w="581" w:type="pct"/>
            <w:vAlign w:val="center"/>
            <w:hideMark/>
          </w:tcPr>
          <w:p w:rsidR="00000000" w:rsidRDefault="00E97FD0">
            <w:pPr>
              <w:spacing w:after="100"/>
              <w:rPr>
                <w:rFonts w:eastAsia="Times New Roman"/>
                <w:sz w:val="20"/>
                <w:szCs w:val="20"/>
              </w:rPr>
            </w:pPr>
          </w:p>
        </w:tc>
        <w:tc>
          <w:tcPr>
            <w:tcW w:w="5" w:type="pct"/>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279948993"/>
        </w:trPr>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1279948993"/>
        </w:trPr>
        <w:tc>
          <w:tcPr>
            <w:tcW w:w="0" w:type="auto"/>
            <w:gridSpan w:val="3"/>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97FD0">
            <w:pPr>
              <w:spacing w:after="100"/>
              <w:jc w:val="center"/>
              <w:rPr>
                <w:rFonts w:eastAsia="Times New Roman"/>
              </w:rPr>
            </w:pPr>
          </w:p>
        </w:tc>
        <w:tc>
          <w:tcPr>
            <w:tcW w:w="0" w:type="auto"/>
            <w:gridSpan w:val="3"/>
            <w:vAlign w:val="center"/>
            <w:hideMark/>
          </w:tcPr>
          <w:p w:rsidR="00000000" w:rsidRDefault="00E97FD0">
            <w:pPr>
              <w:spacing w:after="100"/>
              <w:rPr>
                <w:rFonts w:eastAsia="Times New Roman"/>
                <w:sz w:val="20"/>
                <w:szCs w:val="20"/>
              </w:rPr>
            </w:pPr>
          </w:p>
        </w:tc>
      </w:tr>
      <w:tr w:rsidR="00000000">
        <w:trPr>
          <w:divId w:val="1279948993"/>
        </w:trPr>
        <w:tc>
          <w:tcPr>
            <w:tcW w:w="0" w:type="auto"/>
            <w:gridSpan w:val="3"/>
            <w:tcMar>
              <w:top w:w="0" w:type="dxa"/>
              <w:left w:w="20" w:type="dxa"/>
              <w:bottom w:w="0" w:type="dxa"/>
              <w:right w:w="20" w:type="dxa"/>
            </w:tcMar>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r>
      <w:tr w:rsidR="00000000">
        <w:trPr>
          <w:divId w:val="1279948993"/>
        </w:trPr>
        <w:tc>
          <w:tcPr>
            <w:tcW w:w="0" w:type="auto"/>
            <w:gridSpan w:val="3"/>
            <w:shd w:val="clear" w:color="auto" w:fill="CCEEFF"/>
            <w:tcMar>
              <w:top w:w="30" w:type="dxa"/>
              <w:left w:w="20" w:type="dxa"/>
              <w:bottom w:w="30" w:type="dxa"/>
              <w:right w:w="20" w:type="dxa"/>
            </w:tcMar>
            <w:vAlign w:val="bottom"/>
            <w:hideMark/>
          </w:tcPr>
          <w:p w:rsidR="00000000" w:rsidRDefault="00E97FD0">
            <w:pPr>
              <w:spacing w:after="100"/>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E97FD0">
            <w:pPr>
              <w:spacing w:after="100"/>
              <w:rPr>
                <w:rFonts w:eastAsia="Times New Roman"/>
              </w:rPr>
            </w:pPr>
          </w:p>
        </w:tc>
        <w:tc>
          <w:tcPr>
            <w:tcW w:w="0" w:type="auto"/>
            <w:vAlign w:val="center"/>
            <w:hideMark/>
          </w:tcPr>
          <w:p w:rsidR="00000000" w:rsidRDefault="00E97FD0">
            <w:pPr>
              <w:spacing w:after="100"/>
              <w:rPr>
                <w:rFonts w:eastAsia="Times New Roman"/>
                <w:sz w:val="20"/>
                <w:szCs w:val="20"/>
              </w:rPr>
            </w:pPr>
          </w:p>
        </w:tc>
        <w:tc>
          <w:tcPr>
            <w:tcW w:w="0" w:type="auto"/>
            <w:vAlign w:val="center"/>
            <w:hideMark/>
          </w:tcPr>
          <w:p w:rsidR="00000000" w:rsidRDefault="00E97FD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b/>
                <w:bCs/>
                <w:color w:val="000000"/>
                <w:sz w:val="20"/>
                <w:szCs w:val="20"/>
              </w:rPr>
              <w:t>(76)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97FD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97FD0">
            <w:pPr>
              <w:spacing w:after="100"/>
              <w:jc w:val="right"/>
              <w:rPr>
                <w:rFonts w:eastAsia="Times New Roman"/>
              </w:rPr>
            </w:pPr>
            <w:r>
              <w:rPr>
                <w:rFonts w:eastAsia="Times New Roman"/>
                <w:color w:val="000000"/>
                <w:sz w:val="20"/>
                <w:szCs w:val="20"/>
              </w:rPr>
              <w:t>(88)</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97FD0">
            <w:pPr>
              <w:spacing w:after="100"/>
              <w:jc w:val="right"/>
              <w:rPr>
                <w:rFonts w:eastAsia="Times New Roman"/>
              </w:rPr>
            </w:pPr>
          </w:p>
        </w:tc>
        <w:tc>
          <w:tcPr>
            <w:tcW w:w="0" w:type="auto"/>
            <w:gridSpan w:val="3"/>
            <w:vAlign w:val="center"/>
            <w:hideMark/>
          </w:tcPr>
          <w:p w:rsidR="00000000" w:rsidRDefault="00E97FD0">
            <w:pPr>
              <w:spacing w:after="100"/>
              <w:jc w:val="right"/>
              <w:rPr>
                <w:rFonts w:eastAsia="Times New Roman"/>
                <w:sz w:val="20"/>
                <w:szCs w:val="20"/>
              </w:rPr>
            </w:pPr>
          </w:p>
        </w:tc>
        <w:tc>
          <w:tcPr>
            <w:tcW w:w="0" w:type="auto"/>
            <w:gridSpan w:val="3"/>
            <w:vAlign w:val="center"/>
            <w:hideMark/>
          </w:tcPr>
          <w:p w:rsidR="00000000" w:rsidRDefault="00E97FD0">
            <w:pPr>
              <w:spacing w:after="100"/>
              <w:rPr>
                <w:rFonts w:eastAsia="Times New Roman"/>
                <w:sz w:val="20"/>
                <w:szCs w:val="20"/>
              </w:rPr>
            </w:pPr>
          </w:p>
        </w:tc>
      </w:tr>
    </w:tbl>
    <w:p w:rsidR="00000000" w:rsidRDefault="00E97FD0">
      <w:pPr>
        <w:divId w:val="701901469"/>
        <w:rPr>
          <w:rFonts w:eastAsia="Times New Roman"/>
        </w:rPr>
      </w:pPr>
      <w:r>
        <w:rPr>
          <w:rFonts w:eastAsia="Times New Roman"/>
          <w:b/>
          <w:bCs/>
          <w:color w:val="000000"/>
          <w:sz w:val="20"/>
          <w:szCs w:val="20"/>
        </w:rPr>
        <w:t>Gene</w:t>
      </w:r>
      <w:r>
        <w:rPr>
          <w:rFonts w:eastAsia="Times New Roman"/>
          <w:b/>
          <w:bCs/>
          <w:color w:val="000000"/>
          <w:sz w:val="20"/>
          <w:szCs w:val="20"/>
        </w:rPr>
        <w:t>ral Account Investment Portfolio</w:t>
      </w:r>
    </w:p>
    <w:p w:rsidR="00000000" w:rsidRDefault="00E97FD0">
      <w:pPr>
        <w:ind w:firstLine="360"/>
        <w:divId w:val="1728870649"/>
        <w:rPr>
          <w:rFonts w:eastAsia="Times New Roman"/>
        </w:rPr>
      </w:pPr>
      <w:r>
        <w:rPr>
          <w:rFonts w:eastAsia="Times New Roman"/>
          <w:color w:val="000000"/>
          <w:sz w:val="20"/>
          <w:szCs w:val="20"/>
        </w:rPr>
        <w:t>The General Account investment portfolio supports the insurance and annuity liabilities of our Individual Retirement, Group Retirement and Protection Solutions businesses. Our General Account investment portfolio investment strategy seeks to achieve sustai</w:t>
      </w:r>
      <w:r>
        <w:rPr>
          <w:rFonts w:eastAsia="Times New Roman"/>
          <w:color w:val="000000"/>
          <w:sz w:val="20"/>
          <w:szCs w:val="20"/>
        </w:rPr>
        <w:t>nable risk-adjusted returns by focusing on principal preservation, investment return, duration and liquidity requirements by product class and the diversification of risks. Investment activities are undertaken according to investment policy statements that</w:t>
      </w:r>
      <w:r>
        <w:rPr>
          <w:rFonts w:eastAsia="Times New Roman"/>
          <w:color w:val="000000"/>
          <w:sz w:val="20"/>
          <w:szCs w:val="20"/>
        </w:rPr>
        <w:t xml:space="preserve"> contain internally established guidelines and are required to comply with applicable laws and insurance regulations. Risk tolerances are established for credit risk, market risk, liquidity risk and concentration risk across types of issuers and asset clas</w:t>
      </w:r>
      <w:r>
        <w:rPr>
          <w:rFonts w:eastAsia="Times New Roman"/>
          <w:color w:val="000000"/>
          <w:sz w:val="20"/>
          <w:szCs w:val="20"/>
        </w:rPr>
        <w:t>ses that seek to mitigate the impact of cash flow variability arising from these risks. The impact of COVID-19 continues to be assessed for potential negative impacts to the performance of mortgage loans and fixed maturities.</w:t>
      </w:r>
    </w:p>
    <w:p w:rsidR="00000000" w:rsidRDefault="00E97FD0">
      <w:pPr>
        <w:ind w:firstLine="360"/>
        <w:divId w:val="508329189"/>
        <w:rPr>
          <w:rFonts w:eastAsia="Times New Roman"/>
        </w:rPr>
      </w:pPr>
      <w:r>
        <w:rPr>
          <w:rFonts w:eastAsia="Times New Roman"/>
          <w:color w:val="000000"/>
          <w:sz w:val="20"/>
          <w:szCs w:val="20"/>
        </w:rPr>
        <w:t>The General Account investment</w:t>
      </w:r>
      <w:r>
        <w:rPr>
          <w:rFonts w:eastAsia="Times New Roman"/>
          <w:color w:val="000000"/>
          <w:sz w:val="20"/>
          <w:szCs w:val="20"/>
        </w:rPr>
        <w:t xml:space="preserve"> portfolio consists largely of investment grade fixed maturities, short-term investments, commercial and agricultural mortgage loans, alternative investments and other financial instruments. Fixed maturities include publicly issued corporate bonds, governm</w:t>
      </w:r>
      <w:r>
        <w:rPr>
          <w:rFonts w:eastAsia="Times New Roman"/>
          <w:color w:val="000000"/>
          <w:sz w:val="20"/>
          <w:szCs w:val="20"/>
        </w:rPr>
        <w:t>ent bonds, privately placed notes and bonds, bonds issued by states and municipalities, mortgage-backed securities and asset-backed securities. The General Account investment portfolio also includes credit derivatives to replicate exposure to individual se</w:t>
      </w:r>
      <w:r>
        <w:rPr>
          <w:rFonts w:eastAsia="Times New Roman"/>
          <w:color w:val="000000"/>
          <w:sz w:val="20"/>
          <w:szCs w:val="20"/>
        </w:rPr>
        <w:t>curities or pools of securities as a means of achieving credit exposure similar to bonds of the underlying issuer(s) more efficiently. In addition, from time to time we use derivatives for hedging purposes to reduce our exposure to equity markets, interest</w:t>
      </w:r>
      <w:r>
        <w:rPr>
          <w:rFonts w:eastAsia="Times New Roman"/>
          <w:color w:val="000000"/>
          <w:sz w:val="20"/>
          <w:szCs w:val="20"/>
        </w:rPr>
        <w:t xml:space="preserve"> rates and credit spreads. The General Account as part of a yield enhancement strategy has further diversification within the existing Commercial Mortgage Loan portfolio and extension into higher-yielding commercial mortgage investments; selectively expand</w:t>
      </w:r>
      <w:r>
        <w:rPr>
          <w:rFonts w:eastAsia="Times New Roman"/>
          <w:color w:val="000000"/>
          <w:sz w:val="20"/>
          <w:szCs w:val="20"/>
        </w:rPr>
        <w:t>ing into a private European Commercial Real Estate Debt platform.</w:t>
      </w:r>
    </w:p>
    <w:p w:rsidR="00000000" w:rsidRDefault="00E97FD0">
      <w:pPr>
        <w:ind w:firstLine="360"/>
        <w:divId w:val="205530820"/>
        <w:rPr>
          <w:rFonts w:eastAsia="Times New Roman"/>
        </w:rPr>
      </w:pPr>
      <w:r>
        <w:rPr>
          <w:rFonts w:eastAsia="Times New Roman"/>
          <w:color w:val="000000"/>
          <w:sz w:val="20"/>
          <w:szCs w:val="20"/>
        </w:rPr>
        <w:t>As part of our asset and liability management strategies, we maintain a weighted average duration for our General Account investment portfolio that is within an acceptable range of the estim</w:t>
      </w:r>
      <w:r>
        <w:rPr>
          <w:rFonts w:eastAsia="Times New Roman"/>
          <w:color w:val="000000"/>
          <w:sz w:val="20"/>
          <w:szCs w:val="20"/>
        </w:rPr>
        <w:t>ated duration of our liabilities given our risk appetite and hedging programs. Our asset and liability management strategies are applied to portfolio duration groups within the General Account investment portfolio. For example, we maintain a “short duratio</w:t>
      </w:r>
      <w:r>
        <w:rPr>
          <w:rFonts w:eastAsia="Times New Roman"/>
          <w:color w:val="000000"/>
          <w:sz w:val="20"/>
          <w:szCs w:val="20"/>
        </w:rPr>
        <w:t>n” group comprised primarily of investment grade fixed maturity securities that are aligned with the duration of product liabilities with an average duration of less than six years (e.g., our SCS product). As of March 31, 2021 and December 31, 2020, 60% an</w:t>
      </w:r>
      <w:r>
        <w:rPr>
          <w:rFonts w:eastAsia="Times New Roman"/>
          <w:color w:val="000000"/>
          <w:sz w:val="20"/>
          <w:szCs w:val="20"/>
        </w:rPr>
        <w:t>d 60% of the fixed maturities in the short duration group were rated NAIC 1, and 40% and 40% were rated NAIC 2, respectively. During the first quarter of 2021, purchases from both new money flows and portfolio rebalancing activity were designated as AFS fi</w:t>
      </w:r>
      <w:r>
        <w:rPr>
          <w:rFonts w:eastAsia="Times New Roman"/>
          <w:color w:val="000000"/>
          <w:sz w:val="20"/>
          <w:szCs w:val="20"/>
        </w:rPr>
        <w:t>xed maturities. The remaining trading securities in the short duration VA portfolio will be opportunistically rebalanced to AFS and shown with fixed maturities, which is consistent with other portfolios in our General Account. New AFS assets included in fi</w:t>
      </w:r>
      <w:r>
        <w:rPr>
          <w:rFonts w:eastAsia="Times New Roman"/>
          <w:color w:val="000000"/>
          <w:sz w:val="20"/>
          <w:szCs w:val="20"/>
        </w:rPr>
        <w:t>xed maturities had an amortized cost of $17.1 billion as of March 31, 2021.</w:t>
      </w:r>
    </w:p>
    <w:p w:rsidR="00000000" w:rsidRDefault="00E97FD0">
      <w:pPr>
        <w:ind w:firstLine="360"/>
        <w:divId w:val="948198911"/>
        <w:rPr>
          <w:rFonts w:eastAsia="Times New Roman"/>
        </w:rPr>
      </w:pPr>
      <w:r>
        <w:rPr>
          <w:rFonts w:eastAsia="Times New Roman"/>
          <w:color w:val="000000"/>
          <w:sz w:val="20"/>
          <w:szCs w:val="20"/>
        </w:rPr>
        <w:t>The General Account invests in commercial and agricultural mortgage loans, included in the balance sheet as mortgage loans on real estate, and privately negotiated fixed maturities</w:t>
      </w:r>
      <w:r>
        <w:rPr>
          <w:rFonts w:eastAsia="Times New Roman"/>
          <w:color w:val="000000"/>
          <w:sz w:val="20"/>
          <w:szCs w:val="20"/>
        </w:rPr>
        <w:t>, included in the balance sheet as fixed maturities AFS. Under certain circumstances, modifications are granted to these contracts. These modifications were determined not to be TDRs. As of March 31, 2021 and December 31, 2020, the General Account had twen</w:t>
      </w:r>
      <w:r>
        <w:rPr>
          <w:rFonts w:eastAsia="Times New Roman"/>
          <w:color w:val="000000"/>
          <w:sz w:val="20"/>
          <w:szCs w:val="20"/>
        </w:rPr>
        <w:t>ty-one and twenty commercial mortgage loans with a carrying value of $939 million and $838 million in which short term modifications were granted. Forbearance agreements reduced mortgage payments for a set time period. The commercial mortgage modifications</w:t>
      </w:r>
      <w:r>
        <w:rPr>
          <w:rFonts w:eastAsia="Times New Roman"/>
          <w:color w:val="000000"/>
          <w:sz w:val="20"/>
          <w:szCs w:val="20"/>
        </w:rPr>
        <w:t xml:space="preserve"> were a result of the COVID-19 pandemic’s impact on the underlying real estate operations. The General Account did not have any agricultural mortgage loans for which modifications were granted as of March 31, 2021 and December 31, 2020. As of March 31, 202</w:t>
      </w:r>
      <w:r>
        <w:rPr>
          <w:rFonts w:eastAsia="Times New Roman"/>
          <w:color w:val="000000"/>
          <w:sz w:val="20"/>
          <w:szCs w:val="20"/>
        </w:rPr>
        <w:t>1 and December 31, 2020, the General Account had seven privately negotiated fixed maturity modifications with a book value of $74 million. The modifications to privately negotiated fixed maturities were to allow for the postponement or reduction in interes</w:t>
      </w:r>
      <w:r>
        <w:rPr>
          <w:rFonts w:eastAsia="Times New Roman"/>
          <w:color w:val="000000"/>
          <w:sz w:val="20"/>
          <w:szCs w:val="20"/>
        </w:rPr>
        <w:t xml:space="preserve">t or principal </w:t>
      </w:r>
    </w:p>
    <w:p w:rsidR="00000000" w:rsidRDefault="00E97FD0">
      <w:pPr>
        <w:divId w:val="575557074"/>
        <w:rPr>
          <w:rFonts w:eastAsia="Times New Roman"/>
        </w:rPr>
      </w:pPr>
    </w:p>
    <w:p w:rsidR="00000000" w:rsidRDefault="00E97FD0">
      <w:pPr>
        <w:rPr>
          <w:rFonts w:eastAsia="Times New Roman"/>
        </w:rPr>
      </w:pPr>
      <w:r>
        <w:rPr>
          <w:rFonts w:eastAsia="Times New Roman"/>
        </w:rPr>
        <w:pict>
          <v:rect id="_x0000_i1119" style="width:0;height:1.5pt" o:hralign="center" o:hrstd="t" o:hr="t" fillcolor="#a0a0a0" stroked="f"/>
        </w:pict>
      </w:r>
    </w:p>
    <w:p w:rsidR="00000000" w:rsidRDefault="00E97FD0">
      <w:pPr>
        <w:divId w:val="1089425502"/>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918100806"/>
        <w:rPr>
          <w:rFonts w:eastAsia="Times New Roman"/>
        </w:rPr>
      </w:pPr>
      <w:r>
        <w:rPr>
          <w:rFonts w:eastAsia="Times New Roman"/>
          <w:color w:val="000000"/>
          <w:sz w:val="20"/>
          <w:szCs w:val="20"/>
        </w:rPr>
        <w:t>payments for a defined period. The modifications were agreed upon to support several investments that had operations decline primarily due to the COVID-19 pandemic. The commercial mortgage loans and privately negotiated fixed maturities modifications are 1</w:t>
      </w:r>
      <w:r>
        <w:rPr>
          <w:rFonts w:eastAsia="Times New Roman"/>
          <w:color w:val="000000"/>
          <w:sz w:val="20"/>
          <w:szCs w:val="20"/>
        </w:rPr>
        <w:t xml:space="preserve">% of the General Account’s total invested assets. </w:t>
      </w:r>
    </w:p>
    <w:p w:rsidR="00000000" w:rsidRDefault="00E97FD0">
      <w:pPr>
        <w:ind w:firstLine="360"/>
        <w:divId w:val="1725327922"/>
        <w:rPr>
          <w:rFonts w:eastAsia="Times New Roman"/>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results are allocated to b</w:t>
      </w:r>
      <w:r>
        <w:rPr>
          <w:rFonts w:eastAsia="Times New Roman"/>
          <w:color w:val="000000"/>
          <w:sz w:val="20"/>
          <w:szCs w:val="20"/>
        </w:rPr>
        <w:t>usiness segments.</w:t>
      </w:r>
    </w:p>
    <w:p w:rsidR="00000000" w:rsidRDefault="00E97FD0">
      <w:pPr>
        <w:ind w:firstLine="360"/>
        <w:divId w:val="629941852"/>
        <w:rPr>
          <w:rFonts w:eastAsia="Times New Roman"/>
        </w:rPr>
      </w:pPr>
      <w:r>
        <w:rPr>
          <w:rFonts w:eastAsia="Times New Roman"/>
          <w:color w:val="000000"/>
          <w:sz w:val="20"/>
          <w:szCs w:val="20"/>
        </w:rPr>
        <w:t xml:space="preserve">In executing the activities of our General Account investment portfolio, we incorporate environmental, social and governance factors into the investment processes for a significant portion of our portfolio and will look to expand our ESG </w:t>
      </w:r>
      <w:r>
        <w:rPr>
          <w:rFonts w:eastAsia="Times New Roman"/>
          <w:color w:val="000000"/>
          <w:sz w:val="20"/>
          <w:szCs w:val="20"/>
        </w:rPr>
        <w:t xml:space="preserve">investing initiatives in the future. </w:t>
      </w:r>
    </w:p>
    <w:p w:rsidR="00000000" w:rsidRDefault="00E97FD0">
      <w:pPr>
        <w:ind w:firstLine="360"/>
        <w:divId w:val="647513281"/>
        <w:rPr>
          <w:rFonts w:eastAsia="Times New Roman"/>
        </w:rPr>
      </w:pPr>
      <w:r>
        <w:rPr>
          <w:rFonts w:eastAsia="Times New Roman"/>
          <w:color w:val="000000"/>
          <w:sz w:val="20"/>
          <w:szCs w:val="20"/>
        </w:rPr>
        <w:t>The General Account investment portfolio reflects certain differences from the presentation of the U.S. GAAP Consolidated Financial Statements. This presentation is consistent with how we manage the General Account inv</w:t>
      </w:r>
      <w:r>
        <w:rPr>
          <w:rFonts w:eastAsia="Times New Roman"/>
          <w:color w:val="000000"/>
          <w:sz w:val="20"/>
          <w:szCs w:val="20"/>
        </w:rPr>
        <w:t>estment portfolio. For further investment information, please refer to Note 3 and Note 4 of the Notes to the Consolidated Financial Statements.</w:t>
      </w:r>
    </w:p>
    <w:p w:rsidR="00000000" w:rsidRDefault="00E97FD0">
      <w:pPr>
        <w:jc w:val="both"/>
        <w:divId w:val="955909471"/>
        <w:rPr>
          <w:rFonts w:eastAsia="Times New Roman"/>
        </w:rPr>
      </w:pPr>
      <w:r>
        <w:rPr>
          <w:rFonts w:eastAsia="Times New Roman"/>
          <w:b/>
          <w:bCs/>
          <w:i/>
          <w:iCs/>
          <w:color w:val="000000"/>
          <w:sz w:val="20"/>
          <w:szCs w:val="20"/>
        </w:rPr>
        <w:t>Investment Results of the General Account Investment Portfolio</w:t>
      </w:r>
    </w:p>
    <w:p w:rsidR="00000000" w:rsidRDefault="00E97FD0">
      <w:pPr>
        <w:ind w:firstLine="360"/>
        <w:divId w:val="154733806"/>
        <w:rPr>
          <w:rFonts w:eastAsia="Times New Roman"/>
        </w:rPr>
      </w:pPr>
      <w:r>
        <w:rPr>
          <w:rFonts w:eastAsia="Times New Roman"/>
          <w:color w:val="000000"/>
          <w:sz w:val="20"/>
          <w:szCs w:val="20"/>
        </w:rPr>
        <w:t>The following table summarizes the General Accoun</w:t>
      </w:r>
      <w:r>
        <w:rPr>
          <w:rFonts w:eastAsia="Times New Roman"/>
          <w:color w:val="000000"/>
          <w:sz w:val="20"/>
          <w:szCs w:val="20"/>
        </w:rPr>
        <w:t>t investment portfolio results with Non-GAAP operating earnings adjustments by asset category for the periods indicated. This presentation is consistent with how we measure investment performance for management purposes.</w:t>
      </w:r>
    </w:p>
    <w:tbl>
      <w:tblPr>
        <w:tblW w:w="4941" w:type="pct"/>
        <w:tblCellMar>
          <w:top w:w="15" w:type="dxa"/>
          <w:left w:w="15" w:type="dxa"/>
          <w:bottom w:w="15" w:type="dxa"/>
          <w:right w:w="15" w:type="dxa"/>
        </w:tblCellMar>
        <w:tblLook w:val="04A0" w:firstRow="1" w:lastRow="0" w:firstColumn="1" w:lastColumn="0" w:noHBand="0" w:noVBand="1"/>
      </w:tblPr>
      <w:tblGrid>
        <w:gridCol w:w="55"/>
        <w:gridCol w:w="3468"/>
        <w:gridCol w:w="36"/>
        <w:gridCol w:w="55"/>
        <w:gridCol w:w="600"/>
        <w:gridCol w:w="36"/>
        <w:gridCol w:w="36"/>
        <w:gridCol w:w="36"/>
        <w:gridCol w:w="36"/>
        <w:gridCol w:w="36"/>
        <w:gridCol w:w="611"/>
        <w:gridCol w:w="36"/>
        <w:gridCol w:w="36"/>
        <w:gridCol w:w="36"/>
        <w:gridCol w:w="36"/>
        <w:gridCol w:w="36"/>
        <w:gridCol w:w="599"/>
        <w:gridCol w:w="36"/>
        <w:gridCol w:w="36"/>
        <w:gridCol w:w="36"/>
        <w:gridCol w:w="36"/>
        <w:gridCol w:w="36"/>
        <w:gridCol w:w="601"/>
        <w:gridCol w:w="36"/>
        <w:gridCol w:w="36"/>
        <w:gridCol w:w="41"/>
        <w:gridCol w:w="36"/>
        <w:gridCol w:w="56"/>
        <w:gridCol w:w="601"/>
        <w:gridCol w:w="36"/>
        <w:gridCol w:w="36"/>
        <w:gridCol w:w="36"/>
        <w:gridCol w:w="36"/>
        <w:gridCol w:w="56"/>
        <w:gridCol w:w="601"/>
        <w:gridCol w:w="36"/>
      </w:tblGrid>
      <w:tr w:rsidR="00000000">
        <w:trPr>
          <w:divId w:val="1302155461"/>
        </w:trPr>
        <w:tc>
          <w:tcPr>
            <w:tcW w:w="50" w:type="pct"/>
            <w:vAlign w:val="center"/>
            <w:hideMark/>
          </w:tcPr>
          <w:p w:rsidR="00000000" w:rsidRDefault="00E97FD0">
            <w:pPr>
              <w:ind w:firstLine="360"/>
              <w:rPr>
                <w:rFonts w:eastAsia="Times New Roman"/>
              </w:rPr>
            </w:pPr>
          </w:p>
        </w:tc>
        <w:tc>
          <w:tcPr>
            <w:tcW w:w="21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4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1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8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302155461"/>
          <w:trHeight w:val="60"/>
        </w:trPr>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bl>
    <w:p w:rsidR="00000000" w:rsidRDefault="00E97FD0">
      <w:pPr>
        <w:jc w:val="center"/>
        <w:divId w:val="1087461707"/>
        <w:rPr>
          <w:rFonts w:eastAsia="Times New Roman"/>
        </w:rPr>
      </w:pPr>
      <w:r>
        <w:rPr>
          <w:rFonts w:eastAsia="Times New Roman"/>
          <w:color w:val="000000"/>
          <w:sz w:val="20"/>
          <w:szCs w:val="20"/>
        </w:rPr>
        <w:t>94</w:t>
      </w:r>
    </w:p>
    <w:p w:rsidR="00000000" w:rsidRDefault="00E97FD0">
      <w:pPr>
        <w:rPr>
          <w:rFonts w:eastAsia="Times New Roman"/>
        </w:rPr>
      </w:pPr>
      <w:r>
        <w:rPr>
          <w:rFonts w:eastAsia="Times New Roman"/>
        </w:rPr>
        <w:pict>
          <v:rect id="_x0000_i1120" style="width:0;height:1.5pt" o:hralign="center" o:hrstd="t" o:hr="t" fillcolor="#a0a0a0" stroked="f"/>
        </w:pict>
      </w:r>
    </w:p>
    <w:p w:rsidR="00000000" w:rsidRDefault="00E97FD0">
      <w:pPr>
        <w:divId w:val="1494760912"/>
        <w:rPr>
          <w:rFonts w:eastAsia="Times New Roman"/>
        </w:rPr>
      </w:pPr>
      <w:hyperlink w:anchor="i9940a9afef294691957921e28f84af51_820" w:history="1">
        <w:r>
          <w:rPr>
            <w:rStyle w:val="a3"/>
            <w:rFonts w:eastAsia="Times New Roman"/>
            <w:b/>
            <w:bCs/>
            <w:sz w:val="20"/>
            <w:szCs w:val="20"/>
          </w:rPr>
          <w:t>Table of Contents</w:t>
        </w:r>
      </w:hyperlink>
    </w:p>
    <w:tbl>
      <w:tblPr>
        <w:tblW w:w="4605" w:type="pct"/>
        <w:tblCellMar>
          <w:top w:w="15" w:type="dxa"/>
          <w:left w:w="15" w:type="dxa"/>
          <w:bottom w:w="15" w:type="dxa"/>
          <w:right w:w="15" w:type="dxa"/>
        </w:tblCellMar>
        <w:tblLook w:val="04A0" w:firstRow="1" w:lastRow="0" w:firstColumn="1" w:lastColumn="0" w:noHBand="0" w:noVBand="1"/>
      </w:tblPr>
      <w:tblGrid>
        <w:gridCol w:w="40"/>
        <w:gridCol w:w="3379"/>
        <w:gridCol w:w="39"/>
        <w:gridCol w:w="57"/>
        <w:gridCol w:w="518"/>
        <w:gridCol w:w="220"/>
        <w:gridCol w:w="36"/>
        <w:gridCol w:w="36"/>
        <w:gridCol w:w="36"/>
        <w:gridCol w:w="120"/>
        <w:gridCol w:w="600"/>
        <w:gridCol w:w="36"/>
        <w:gridCol w:w="36"/>
        <w:gridCol w:w="36"/>
        <w:gridCol w:w="36"/>
        <w:gridCol w:w="57"/>
        <w:gridCol w:w="447"/>
        <w:gridCol w:w="187"/>
        <w:gridCol w:w="36"/>
        <w:gridCol w:w="36"/>
        <w:gridCol w:w="36"/>
        <w:gridCol w:w="120"/>
        <w:gridCol w:w="600"/>
        <w:gridCol w:w="36"/>
        <w:gridCol w:w="36"/>
        <w:gridCol w:w="36"/>
        <w:gridCol w:w="36"/>
        <w:gridCol w:w="120"/>
        <w:gridCol w:w="606"/>
        <w:gridCol w:w="36"/>
      </w:tblGrid>
      <w:tr w:rsidR="00000000">
        <w:trPr>
          <w:divId w:val="2107264743"/>
        </w:trPr>
        <w:tc>
          <w:tcPr>
            <w:tcW w:w="50" w:type="pct"/>
            <w:vAlign w:val="center"/>
            <w:hideMark/>
          </w:tcPr>
          <w:p w:rsidR="00000000" w:rsidRDefault="00E97FD0">
            <w:pPr>
              <w:rPr>
                <w:rFonts w:eastAsia="Times New Roman"/>
              </w:rPr>
            </w:pPr>
          </w:p>
        </w:tc>
        <w:tc>
          <w:tcPr>
            <w:tcW w:w="227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9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1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8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210726474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Year Ended December 31</w:t>
            </w:r>
          </w:p>
        </w:tc>
      </w:tr>
      <w:tr w:rsidR="00000000">
        <w:trPr>
          <w:divId w:val="210726474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2107264743"/>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Amount (2)</w:t>
            </w:r>
          </w:p>
        </w:tc>
      </w:tr>
      <w:tr w:rsidR="00000000">
        <w:trPr>
          <w:divId w:val="210726474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(Dollars in millions)</w:t>
            </w:r>
          </w:p>
        </w:tc>
      </w:tr>
      <w:tr w:rsidR="00000000">
        <w:trPr>
          <w:divId w:val="2107264743"/>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64,815 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71,738 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4.22 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12,123 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Other Equity Investments (1) (4):</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1,556 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3,720 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7,552 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2,095 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(10,223)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(6,759)</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(6,897)</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85,425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83,007 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85,834 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5,729 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4,704 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210726474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89,579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88,736 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90,538 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209149915"/>
        <w:rPr>
          <w:rFonts w:eastAsia="Times New Roman"/>
        </w:rPr>
      </w:pPr>
      <w:r>
        <w:rPr>
          <w:rFonts w:eastAsia="Times New Roman"/>
          <w:color w:val="000000"/>
          <w:sz w:val="18"/>
          <w:szCs w:val="18"/>
        </w:rPr>
        <w:t>_____________</w:t>
      </w:r>
    </w:p>
    <w:p w:rsidR="00000000" w:rsidRDefault="00E97FD0">
      <w:pPr>
        <w:ind w:hanging="360"/>
        <w:divId w:val="108015217"/>
        <w:rPr>
          <w:rFonts w:eastAsia="Times New Roman"/>
        </w:rPr>
      </w:pPr>
      <w:r>
        <w:rPr>
          <w:rFonts w:eastAsia="Times New Roman"/>
          <w:color w:val="000000"/>
          <w:sz w:val="18"/>
          <w:szCs w:val="18"/>
        </w:rPr>
        <w:t>(1)Includes, as o</w:t>
      </w:r>
      <w:r>
        <w:rPr>
          <w:rFonts w:eastAsia="Times New Roman"/>
          <w:color w:val="000000"/>
          <w:sz w:val="18"/>
          <w:szCs w:val="18"/>
        </w:rPr>
        <w:t>f March 31, 2021, March 31, 2020 and December 31, 2020 respectively, $480 million, $357 million and $333 million of other invested assets. Effective January 1, 2021, certain preferred stock have been reclassified to other equity investments (see Note 2 Sig</w:t>
      </w:r>
      <w:r>
        <w:rPr>
          <w:rFonts w:eastAsia="Times New Roman"/>
          <w:color w:val="000000"/>
          <w:sz w:val="18"/>
          <w:szCs w:val="18"/>
        </w:rPr>
        <w:t>nificant Accounting Policies – Investments).</w:t>
      </w:r>
    </w:p>
    <w:p w:rsidR="00000000" w:rsidRDefault="00E97FD0">
      <w:pPr>
        <w:ind w:hanging="360"/>
        <w:divId w:val="982006171"/>
        <w:rPr>
          <w:rFonts w:eastAsia="Times New Roman"/>
        </w:rPr>
      </w:pPr>
      <w:r>
        <w:rPr>
          <w:rFonts w:eastAsia="Times New Roman"/>
          <w:color w:val="000000"/>
          <w:sz w:val="18"/>
          <w:szCs w:val="18"/>
        </w:rPr>
        <w:t>(2)Amount for fixed maturities and mortgages represents original cost, reduced by repayments, write-downs, adjusted amortization of premiums, accretion of discount and allowances. Cost for equity securities repr</w:t>
      </w:r>
      <w:r>
        <w:rPr>
          <w:rFonts w:eastAsia="Times New Roman"/>
          <w:color w:val="000000"/>
          <w:sz w:val="18"/>
          <w:szCs w:val="18"/>
        </w:rPr>
        <w:t>esents original cost reduced by write-downs; cost for other limited partnership interests represents original cost adjusted for equity in earnings and reduced by distributions.</w:t>
      </w:r>
    </w:p>
    <w:p w:rsidR="00000000" w:rsidRDefault="00E97FD0">
      <w:pPr>
        <w:ind w:hanging="360"/>
        <w:divId w:val="135732122"/>
        <w:rPr>
          <w:rFonts w:eastAsia="Times New Roman"/>
        </w:rPr>
      </w:pPr>
      <w:r>
        <w:rPr>
          <w:rFonts w:eastAsia="Times New Roman"/>
          <w:color w:val="000000"/>
          <w:sz w:val="18"/>
          <w:szCs w:val="18"/>
        </w:rPr>
        <w:t xml:space="preserve">(3)Investment fees are inclusive of investment management fees paid to AB. </w:t>
      </w:r>
    </w:p>
    <w:p w:rsidR="00000000" w:rsidRDefault="00E97FD0">
      <w:pPr>
        <w:ind w:hanging="360"/>
        <w:divId w:val="1758401716"/>
        <w:rPr>
          <w:rFonts w:eastAsia="Times New Roman"/>
        </w:rPr>
      </w:pPr>
      <w:r>
        <w:rPr>
          <w:rFonts w:eastAsia="Times New Roman"/>
          <w:color w:val="000000"/>
          <w:sz w:val="18"/>
          <w:szCs w:val="18"/>
        </w:rPr>
        <w:t>(4)</w:t>
      </w:r>
      <w:r>
        <w:rPr>
          <w:rFonts w:eastAsia="Times New Roman"/>
          <w:color w:val="000000"/>
          <w:sz w:val="18"/>
          <w:szCs w:val="18"/>
        </w:rPr>
        <w:t>Effective January 1, 2021, certain preferred stock have been reclassified to other equity investments (see Note 2 Significant Accounting Policies – Investments).</w:t>
      </w:r>
    </w:p>
    <w:p w:rsidR="00000000" w:rsidRDefault="00E97FD0">
      <w:pPr>
        <w:jc w:val="both"/>
        <w:divId w:val="1426803421"/>
        <w:rPr>
          <w:rFonts w:eastAsia="Times New Roman"/>
        </w:rPr>
      </w:pPr>
      <w:r>
        <w:rPr>
          <w:rFonts w:eastAsia="Times New Roman"/>
          <w:b/>
          <w:bCs/>
          <w:i/>
          <w:iCs/>
          <w:color w:val="000000"/>
          <w:sz w:val="20"/>
          <w:szCs w:val="20"/>
        </w:rPr>
        <w:t>Fixed Maturities</w:t>
      </w:r>
    </w:p>
    <w:p w:rsidR="00000000" w:rsidRDefault="00E97FD0">
      <w:pPr>
        <w:ind w:firstLine="360"/>
        <w:divId w:val="228535990"/>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limited below investment grade securities in the General Account investment portfoli</w:t>
      </w:r>
      <w:r>
        <w:rPr>
          <w:rFonts w:eastAsia="Times New Roman"/>
          <w:color w:val="000000"/>
          <w:sz w:val="20"/>
          <w:szCs w:val="20"/>
        </w:rPr>
        <w:t>o consist of “fallen angels,” originally purchased as investment grade, as well as short duration public high yield securities and loans to middle market companies.</w:t>
      </w:r>
    </w:p>
    <w:p w:rsidR="00000000" w:rsidRDefault="00E97FD0">
      <w:pPr>
        <w:jc w:val="center"/>
        <w:divId w:val="563758423"/>
        <w:rPr>
          <w:rFonts w:eastAsia="Times New Roman"/>
        </w:rPr>
      </w:pPr>
      <w:r>
        <w:rPr>
          <w:rFonts w:eastAsia="Times New Roman"/>
          <w:color w:val="000000"/>
          <w:sz w:val="20"/>
          <w:szCs w:val="20"/>
        </w:rPr>
        <w:t>95</w:t>
      </w:r>
    </w:p>
    <w:p w:rsidR="00000000" w:rsidRDefault="00E97FD0">
      <w:pPr>
        <w:rPr>
          <w:rFonts w:eastAsia="Times New Roman"/>
        </w:rPr>
      </w:pPr>
      <w:r>
        <w:rPr>
          <w:rFonts w:eastAsia="Times New Roman"/>
        </w:rPr>
        <w:pict>
          <v:rect id="_x0000_i1121" style="width:0;height:1.5pt" o:hralign="center" o:hrstd="t" o:hr="t" fillcolor="#a0a0a0" stroked="f"/>
        </w:pict>
      </w:r>
    </w:p>
    <w:p w:rsidR="00000000" w:rsidRDefault="00E97FD0">
      <w:pPr>
        <w:divId w:val="8927478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both"/>
        <w:divId w:val="300497634"/>
        <w:rPr>
          <w:rFonts w:eastAsia="Times New Roman"/>
        </w:rPr>
      </w:pPr>
      <w:r>
        <w:rPr>
          <w:rFonts w:eastAsia="Times New Roman"/>
          <w:b/>
          <w:bCs/>
          <w:i/>
          <w:iCs/>
          <w:color w:val="000000"/>
          <w:sz w:val="20"/>
          <w:szCs w:val="20"/>
        </w:rPr>
        <w:t>Fixed Maturities by Industry</w:t>
      </w:r>
    </w:p>
    <w:p w:rsidR="00000000" w:rsidRDefault="00E97FD0">
      <w:pPr>
        <w:ind w:firstLine="360"/>
        <w:divId w:val="2087222942"/>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E97FD0">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9"/>
        <w:gridCol w:w="2462"/>
        <w:gridCol w:w="38"/>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841048703"/>
        </w:trPr>
        <w:tc>
          <w:tcPr>
            <w:tcW w:w="50" w:type="pct"/>
            <w:vAlign w:val="center"/>
            <w:hideMark/>
          </w:tcPr>
          <w:p w:rsidR="00000000" w:rsidRDefault="00E97FD0">
            <w:pPr>
              <w:jc w:val="center"/>
              <w:rPr>
                <w:rFonts w:eastAsia="Times New Roman"/>
              </w:rPr>
            </w:pPr>
          </w:p>
        </w:tc>
        <w:tc>
          <w:tcPr>
            <w:tcW w:w="182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841048703"/>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Percentage of Total (%)</w:t>
            </w:r>
          </w:p>
        </w:tc>
      </w:tr>
      <w:tr w:rsidR="00000000">
        <w:trPr>
          <w:divId w:val="841048703"/>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41048703"/>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As of March 31, 2021 (3)</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41048703"/>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13,987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6,088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3,985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Total corporate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49,941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52,053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15,996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Preferred stock (4)</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72,679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76,112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r>
      <w:tr w:rsidR="00000000">
        <w:trPr>
          <w:divId w:val="841048703"/>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 of December 31, 2020 (3)</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14,411 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15,514 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13,040 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14,542 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6,352 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7,027 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7,830 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8,470 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4,084 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4,425 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3,747 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4,179 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2,424 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2,721 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Total corporate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52,045 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57,040 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12,660 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3,448 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16,103 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1,148 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3,587 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841048703"/>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71,738 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80,505 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bl>
    <w:p w:rsidR="00000000" w:rsidRDefault="00E97FD0">
      <w:pPr>
        <w:ind w:hanging="360"/>
        <w:divId w:val="1089739640"/>
        <w:rPr>
          <w:rFonts w:eastAsia="Times New Roman"/>
        </w:rPr>
      </w:pPr>
      <w:r>
        <w:rPr>
          <w:rFonts w:eastAsia="Times New Roman"/>
          <w:color w:val="000000"/>
          <w:sz w:val="18"/>
          <w:szCs w:val="18"/>
        </w:rPr>
        <w:t>______________</w:t>
      </w:r>
    </w:p>
    <w:p w:rsidR="00000000" w:rsidRDefault="00E97FD0">
      <w:pPr>
        <w:ind w:hanging="360"/>
        <w:divId w:val="1530728126"/>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E97FD0">
      <w:pPr>
        <w:jc w:val="center"/>
        <w:divId w:val="471678518"/>
        <w:rPr>
          <w:rFonts w:eastAsia="Times New Roman"/>
        </w:rPr>
      </w:pPr>
      <w:r>
        <w:rPr>
          <w:rFonts w:eastAsia="Times New Roman"/>
          <w:color w:val="000000"/>
          <w:sz w:val="20"/>
          <w:szCs w:val="20"/>
        </w:rPr>
        <w:t>96</w:t>
      </w:r>
    </w:p>
    <w:p w:rsidR="00000000" w:rsidRDefault="00E97FD0">
      <w:pPr>
        <w:rPr>
          <w:rFonts w:eastAsia="Times New Roman"/>
        </w:rPr>
      </w:pPr>
      <w:r>
        <w:rPr>
          <w:rFonts w:eastAsia="Times New Roman"/>
        </w:rPr>
        <w:pict>
          <v:rect id="_x0000_i1122" style="width:0;height:1.5pt" o:hralign="center" o:hrstd="t" o:hr="t" fillcolor="#a0a0a0" stroked="f"/>
        </w:pict>
      </w:r>
    </w:p>
    <w:p w:rsidR="00000000" w:rsidRDefault="00E97FD0">
      <w:pPr>
        <w:divId w:val="177566266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hanging="360"/>
        <w:divId w:val="1598362549"/>
        <w:rPr>
          <w:rFonts w:eastAsia="Times New Roman"/>
        </w:rPr>
      </w:pPr>
      <w:r>
        <w:rPr>
          <w:rFonts w:eastAsia="Times New Roman"/>
          <w:color w:val="000000"/>
          <w:sz w:val="18"/>
          <w:szCs w:val="18"/>
        </w:rPr>
        <w:t>(2)Inclu</w:t>
      </w:r>
      <w:r>
        <w:rPr>
          <w:rFonts w:eastAsia="Times New Roman"/>
          <w:color w:val="000000"/>
          <w:sz w:val="18"/>
          <w:szCs w:val="18"/>
        </w:rPr>
        <w:t>des publicly traded agency pass-through securities and collateralized obligations.</w:t>
      </w:r>
    </w:p>
    <w:p w:rsidR="00000000" w:rsidRDefault="00E97FD0">
      <w:pPr>
        <w:ind w:hanging="360"/>
        <w:divId w:val="199635305"/>
        <w:rPr>
          <w:rFonts w:eastAsia="Times New Roman"/>
        </w:rPr>
      </w:pPr>
      <w:r>
        <w:rPr>
          <w:rFonts w:eastAsia="Times New Roman"/>
          <w:color w:val="000000"/>
          <w:sz w:val="18"/>
          <w:szCs w:val="18"/>
        </w:rPr>
        <w:t>(3)Excludes amounts reclassified as HFS.</w:t>
      </w:r>
    </w:p>
    <w:p w:rsidR="00000000" w:rsidRDefault="00E97FD0">
      <w:pPr>
        <w:ind w:hanging="360"/>
        <w:divId w:val="406920691"/>
        <w:rPr>
          <w:rFonts w:eastAsia="Times New Roman"/>
        </w:rPr>
      </w:pPr>
      <w:r>
        <w:rPr>
          <w:rFonts w:eastAsia="Times New Roman"/>
          <w:color w:val="000000"/>
          <w:sz w:val="18"/>
          <w:szCs w:val="18"/>
        </w:rPr>
        <w:t>(4)Effective January 1, 2021, certain preferred stock have been reclassified to other equity investments (see Note 2 Significant Acc</w:t>
      </w:r>
      <w:r>
        <w:rPr>
          <w:rFonts w:eastAsia="Times New Roman"/>
          <w:color w:val="000000"/>
          <w:sz w:val="18"/>
          <w:szCs w:val="18"/>
        </w:rPr>
        <w:t>ounting Policies – Investments).</w:t>
      </w:r>
    </w:p>
    <w:p w:rsidR="00000000" w:rsidRDefault="00E97FD0">
      <w:pPr>
        <w:jc w:val="both"/>
        <w:divId w:val="1910193672"/>
        <w:rPr>
          <w:rFonts w:eastAsia="Times New Roman"/>
        </w:rPr>
      </w:pPr>
      <w:r>
        <w:rPr>
          <w:rFonts w:eastAsia="Times New Roman"/>
          <w:b/>
          <w:bCs/>
          <w:i/>
          <w:iCs/>
          <w:color w:val="000000"/>
          <w:sz w:val="20"/>
          <w:szCs w:val="20"/>
          <w:shd w:val="clear" w:color="auto" w:fill="FFFFFF"/>
        </w:rPr>
        <w:t>Fixed Maturities Credit Quality</w:t>
      </w:r>
    </w:p>
    <w:p w:rsidR="00000000" w:rsidRDefault="00E97FD0">
      <w:pPr>
        <w:ind w:firstLine="360"/>
        <w:divId w:val="1369525341"/>
        <w:rPr>
          <w:rFonts w:eastAsia="Times New Roman"/>
        </w:rPr>
      </w:pPr>
      <w:r>
        <w:rPr>
          <w:rFonts w:eastAsia="Times New Roman"/>
          <w:color w:val="000000"/>
          <w:sz w:val="20"/>
          <w:szCs w:val="20"/>
        </w:rPr>
        <w:t>The SVO of the NAIC evaluates the investments of insurers for regulatory reporting purposes and assigns fixed maturities to one of six categories (“NAIC Designations”). NAIC Designations of “</w:t>
      </w:r>
      <w:r>
        <w:rPr>
          <w:rFonts w:eastAsia="Times New Roman"/>
          <w:color w:val="000000"/>
          <w:sz w:val="20"/>
          <w:szCs w:val="20"/>
        </w:rPr>
        <w:t>1” or “2” include fixed maturities considered investment grade, which include securities rated Baa3 or higher by Moody’s or BBB- or higher by Standard &amp; Poor’s. NAIC Designations of “3” through “6” are referred to as below investment grade, which include s</w:t>
      </w:r>
      <w:r>
        <w:rPr>
          <w:rFonts w:eastAsia="Times New Roman"/>
          <w:color w:val="000000"/>
          <w:sz w:val="20"/>
          <w:szCs w:val="20"/>
        </w:rPr>
        <w:t>ecurities rated Ba1 or lower by Moody’s and BB+ or lower by Standard &amp; Poor’s. As a result of time lags between the funding of investments and the completion of the SVO filing process, the fixed maturity portfolio typically includes securities that have no</w:t>
      </w:r>
      <w:r>
        <w:rPr>
          <w:rFonts w:eastAsia="Times New Roman"/>
          <w:color w:val="000000"/>
          <w:sz w:val="20"/>
          <w:szCs w:val="20"/>
        </w:rPr>
        <w:t>t yet been rated by the SVO as of each balance sheet date. Pending receipt of SVO ratings, the categorization of these securities by NAIC designation is based on the expected ratings indicated by internal analysis.</w:t>
      </w:r>
    </w:p>
    <w:p w:rsidR="00000000" w:rsidRDefault="00E97FD0">
      <w:pPr>
        <w:ind w:firstLine="360"/>
        <w:divId w:val="615715975"/>
        <w:rPr>
          <w:rFonts w:eastAsia="Times New Roman"/>
        </w:rPr>
      </w:pPr>
      <w:r>
        <w:rPr>
          <w:rFonts w:eastAsia="Times New Roman"/>
          <w:color w:val="000000"/>
          <w:sz w:val="20"/>
          <w:szCs w:val="20"/>
        </w:rPr>
        <w:t>The following table sets forth the General Account’s fixed maturities portfolio by NAIC rating at the dates indicated.</w:t>
      </w:r>
    </w:p>
    <w:p w:rsidR="00000000" w:rsidRDefault="00E97FD0">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7"/>
        <w:gridCol w:w="36"/>
        <w:gridCol w:w="36"/>
        <w:gridCol w:w="36"/>
        <w:gridCol w:w="48"/>
        <w:gridCol w:w="1343"/>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1656641952"/>
        </w:trPr>
        <w:tc>
          <w:tcPr>
            <w:tcW w:w="50" w:type="pct"/>
            <w:vAlign w:val="center"/>
            <w:hideMark/>
          </w:tcPr>
          <w:p w:rsidR="00000000" w:rsidRDefault="00E97FD0">
            <w:pPr>
              <w:jc w:val="center"/>
              <w:rPr>
                <w:rFonts w:eastAsia="Times New Roman"/>
              </w:rPr>
            </w:pPr>
          </w:p>
        </w:tc>
        <w:tc>
          <w:tcPr>
            <w:tcW w:w="12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93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4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65664195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Rating Agency Equivalent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w:t>
            </w:r>
          </w:p>
          <w:p w:rsidR="00000000" w:rsidRDefault="00E97FD0">
            <w:pPr>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w:t>
            </w:r>
          </w:p>
          <w:p w:rsidR="00000000" w:rsidRDefault="00E97FD0">
            <w:pPr>
              <w:jc w:val="center"/>
              <w:rPr>
                <w:rFonts w:eastAsia="Times New Roman"/>
              </w:rPr>
            </w:pPr>
            <w:r>
              <w:rPr>
                <w:rFonts w:eastAsia="Times New Roman"/>
                <w:b/>
                <w:bCs/>
                <w:color w:val="000000"/>
                <w:sz w:val="16"/>
                <w:szCs w:val="16"/>
              </w:rPr>
              <w:t>Unrealized</w:t>
            </w:r>
          </w:p>
          <w:p w:rsidR="00000000" w:rsidRDefault="00E97FD0">
            <w:pPr>
              <w:jc w:val="center"/>
              <w:rPr>
                <w:rFonts w:eastAsia="Times New Roman"/>
              </w:rPr>
            </w:pPr>
            <w:r>
              <w:rPr>
                <w:rFonts w:eastAsia="Times New Roman"/>
                <w:b/>
                <w:bCs/>
                <w:color w:val="000000"/>
                <w:sz w:val="16"/>
                <w:szCs w:val="16"/>
              </w:rP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Gross</w:t>
            </w:r>
          </w:p>
          <w:p w:rsidR="00000000" w:rsidRDefault="00E97FD0">
            <w:pPr>
              <w:jc w:val="center"/>
              <w:rPr>
                <w:rFonts w:eastAsia="Times New Roman"/>
              </w:rPr>
            </w:pPr>
            <w:r>
              <w:rPr>
                <w:rFonts w:eastAsia="Times New Roman"/>
                <w:b/>
                <w:bCs/>
                <w:color w:val="000000"/>
                <w:sz w:val="16"/>
                <w:szCs w:val="16"/>
              </w:rPr>
              <w:t>Unrealized</w:t>
            </w:r>
          </w:p>
          <w:p w:rsidR="00000000" w:rsidRDefault="00E97FD0">
            <w:pPr>
              <w:jc w:val="center"/>
              <w:rPr>
                <w:rFonts w:eastAsia="Times New Roman"/>
              </w:rPr>
            </w:pPr>
            <w:r>
              <w:rPr>
                <w:rFonts w:eastAsia="Times New Roman"/>
                <w:b/>
                <w:bCs/>
                <w:color w:val="000000"/>
                <w:sz w:val="16"/>
                <w:szCs w:val="16"/>
              </w:rP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Fair Value</w:t>
            </w:r>
          </w:p>
        </w:tc>
      </w:tr>
      <w:tr w:rsidR="00000000">
        <w:trPr>
          <w:divId w:val="165664195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656641952"/>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 xml:space="preserve">As of March 31, 2021 (1) </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44,588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46,927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25,532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26,666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70,120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73,593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1,558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2,519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9"/>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72,679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76,112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 of December 31, 2020 (1)</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656641952"/>
        </w:trPr>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44,146 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6,227 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50,341 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25,285 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2,621 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27,880 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FFFFFF"/>
            <w:tcMar>
              <w:top w:w="30" w:type="dxa"/>
              <w:left w:w="20" w:type="dxa"/>
              <w:bottom w:w="30" w:type="dxa"/>
              <w:right w:w="20" w:type="dxa"/>
            </w:tcMar>
            <w:hideMark/>
          </w:tcPr>
          <w:p w:rsidR="00000000" w:rsidRDefault="00E97FD0">
            <w:pPr>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656641952"/>
        </w:trPr>
        <w:tc>
          <w:tcPr>
            <w:tcW w:w="0" w:type="auto"/>
            <w:gridSpan w:val="9"/>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Fixed Maturities</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71,738 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8,891 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80,505 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774327304"/>
        <w:rPr>
          <w:rFonts w:eastAsia="Times New Roman"/>
        </w:rPr>
      </w:pPr>
      <w:r>
        <w:rPr>
          <w:rFonts w:eastAsia="Times New Roman"/>
          <w:color w:val="000000"/>
          <w:sz w:val="18"/>
          <w:szCs w:val="18"/>
        </w:rPr>
        <w:t>______________</w:t>
      </w:r>
    </w:p>
    <w:p w:rsidR="00000000" w:rsidRDefault="00E97FD0">
      <w:pPr>
        <w:ind w:hanging="360"/>
        <w:divId w:val="1359432853"/>
        <w:rPr>
          <w:rFonts w:eastAsia="Times New Roman"/>
        </w:rPr>
      </w:pPr>
      <w:r>
        <w:rPr>
          <w:rFonts w:eastAsia="Times New Roman"/>
          <w:color w:val="000000"/>
          <w:sz w:val="18"/>
          <w:szCs w:val="18"/>
        </w:rPr>
        <w:t>(1)Excludes amounts reclassified as HFS.</w:t>
      </w:r>
    </w:p>
    <w:p w:rsidR="00000000" w:rsidRDefault="00E97FD0">
      <w:pPr>
        <w:jc w:val="center"/>
        <w:divId w:val="430130291"/>
        <w:rPr>
          <w:rFonts w:eastAsia="Times New Roman"/>
        </w:rPr>
      </w:pPr>
      <w:r>
        <w:rPr>
          <w:rFonts w:eastAsia="Times New Roman"/>
          <w:color w:val="000000"/>
          <w:sz w:val="20"/>
          <w:szCs w:val="20"/>
        </w:rPr>
        <w:t>97</w:t>
      </w:r>
    </w:p>
    <w:p w:rsidR="00000000" w:rsidRDefault="00E97FD0">
      <w:pPr>
        <w:rPr>
          <w:rFonts w:eastAsia="Times New Roman"/>
        </w:rPr>
      </w:pPr>
      <w:r>
        <w:rPr>
          <w:rFonts w:eastAsia="Times New Roman"/>
        </w:rPr>
        <w:pict>
          <v:rect id="_x0000_i1123" style="width:0;height:1.5pt" o:hralign="center" o:hrstd="t" o:hr="t" fillcolor="#a0a0a0" stroked="f"/>
        </w:pict>
      </w:r>
    </w:p>
    <w:p w:rsidR="00000000" w:rsidRDefault="00E97FD0">
      <w:pPr>
        <w:divId w:val="1919319615"/>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both"/>
        <w:divId w:val="484052904"/>
        <w:rPr>
          <w:rFonts w:eastAsia="Times New Roman"/>
        </w:rPr>
      </w:pPr>
      <w:r>
        <w:rPr>
          <w:rFonts w:eastAsia="Times New Roman"/>
          <w:b/>
          <w:bCs/>
          <w:i/>
          <w:iCs/>
          <w:color w:val="000000"/>
          <w:sz w:val="20"/>
          <w:szCs w:val="20"/>
        </w:rPr>
        <w:t xml:space="preserve">Mortgage Loans </w:t>
      </w:r>
    </w:p>
    <w:p w:rsidR="00000000" w:rsidRDefault="00E97FD0">
      <w:pPr>
        <w:ind w:firstLine="360"/>
        <w:divId w:val="906183191"/>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E97FD0">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6"/>
        <w:gridCol w:w="36"/>
        <w:gridCol w:w="36"/>
        <w:gridCol w:w="36"/>
        <w:gridCol w:w="68"/>
        <w:gridCol w:w="704"/>
        <w:gridCol w:w="220"/>
        <w:gridCol w:w="36"/>
        <w:gridCol w:w="36"/>
        <w:gridCol w:w="36"/>
        <w:gridCol w:w="120"/>
        <w:gridCol w:w="734"/>
        <w:gridCol w:w="36"/>
        <w:gridCol w:w="36"/>
        <w:gridCol w:w="36"/>
        <w:gridCol w:w="36"/>
        <w:gridCol w:w="63"/>
        <w:gridCol w:w="701"/>
        <w:gridCol w:w="187"/>
      </w:tblGrid>
      <w:tr w:rsidR="00000000">
        <w:trPr>
          <w:divId w:val="1747535177"/>
        </w:trPr>
        <w:tc>
          <w:tcPr>
            <w:tcW w:w="50" w:type="pct"/>
            <w:vAlign w:val="center"/>
            <w:hideMark/>
          </w:tcPr>
          <w:p w:rsidR="00000000" w:rsidRDefault="00E97FD0">
            <w:pPr>
              <w:jc w:val="center"/>
              <w:rPr>
                <w:rFonts w:eastAsia="Times New Roman"/>
              </w:rPr>
            </w:pPr>
          </w:p>
        </w:tc>
        <w:tc>
          <w:tcPr>
            <w:tcW w:w="252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2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747535177"/>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December 31, 2020</w:t>
            </w:r>
          </w:p>
        </w:tc>
      </w:tr>
      <w:tr w:rsidR="00000000">
        <w:trPr>
          <w:divId w:val="1747535177"/>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Amortized</w:t>
            </w:r>
          </w:p>
          <w:p w:rsidR="00000000" w:rsidRDefault="00E97FD0">
            <w:pPr>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Amortized</w:t>
            </w:r>
          </w:p>
          <w:p w:rsidR="00000000" w:rsidRDefault="00E97FD0">
            <w:pPr>
              <w:jc w:val="center"/>
              <w:rPr>
                <w:rFonts w:eastAsia="Times New Roman"/>
              </w:rPr>
            </w:pPr>
            <w:r>
              <w:rPr>
                <w:rFonts w:eastAsia="Times New Roman"/>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 of Total</w:t>
            </w:r>
          </w:p>
        </w:tc>
      </w:tr>
      <w:tr w:rsidR="00000000">
        <w:trPr>
          <w:divId w:val="174753517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747535177"/>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47535177"/>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47535177"/>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747535177"/>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3,662 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1,026 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875 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690 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U.S.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13,267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74753517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47535177"/>
        </w:trPr>
        <w:tc>
          <w:tcPr>
            <w:tcW w:w="0" w:type="auto"/>
            <w:gridSpan w:val="3"/>
            <w:shd w:val="clear" w:color="auto" w:fill="FFFFFF"/>
            <w:tcMar>
              <w:top w:w="30" w:type="dxa"/>
              <w:left w:w="155" w:type="dxa"/>
              <w:bottom w:w="30" w:type="dxa"/>
              <w:right w:w="20" w:type="dxa"/>
            </w:tcMar>
            <w:hideMark/>
          </w:tcPr>
          <w:p w:rsidR="00000000" w:rsidRDefault="00E97FD0">
            <w:pPr>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74753517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747535177"/>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74753517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4,131 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4,027 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2,732 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742 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74753517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13,354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bl>
    <w:p w:rsidR="00000000" w:rsidRDefault="00E97FD0">
      <w:pPr>
        <w:jc w:val="center"/>
        <w:divId w:val="629164582"/>
        <w:rPr>
          <w:rFonts w:eastAsia="Times New Roman"/>
        </w:rPr>
      </w:pPr>
      <w:r>
        <w:rPr>
          <w:rFonts w:eastAsia="Times New Roman"/>
          <w:color w:val="000000"/>
          <w:sz w:val="20"/>
          <w:szCs w:val="20"/>
        </w:rPr>
        <w:t>98</w:t>
      </w:r>
    </w:p>
    <w:p w:rsidR="00000000" w:rsidRDefault="00E97FD0">
      <w:pPr>
        <w:rPr>
          <w:rFonts w:eastAsia="Times New Roman"/>
        </w:rPr>
      </w:pPr>
      <w:r>
        <w:rPr>
          <w:rFonts w:eastAsia="Times New Roman"/>
        </w:rPr>
        <w:pict>
          <v:rect id="_x0000_i1124" style="width:0;height:1.5pt" o:hralign="center" o:hrstd="t" o:hr="t" fillcolor="#a0a0a0" stroked="f"/>
        </w:pict>
      </w:r>
    </w:p>
    <w:p w:rsidR="00000000" w:rsidRDefault="00E97FD0">
      <w:pPr>
        <w:divId w:val="56958342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236938732"/>
        <w:rPr>
          <w:rFonts w:eastAsia="Times New Roman"/>
        </w:rPr>
      </w:pPr>
    </w:p>
    <w:p w:rsidR="00000000" w:rsidRDefault="00E97FD0">
      <w:pPr>
        <w:divId w:val="2080132241"/>
        <w:rPr>
          <w:rFonts w:eastAsia="Times New Roman"/>
        </w:rPr>
      </w:pPr>
      <w:r>
        <w:rPr>
          <w:rFonts w:eastAsia="Times New Roman"/>
          <w:b/>
          <w:bCs/>
          <w:color w:val="000000"/>
          <w:sz w:val="20"/>
          <w:szCs w:val="20"/>
        </w:rPr>
        <w:t>Liquidity and Capital Resources</w:t>
      </w:r>
    </w:p>
    <w:p w:rsidR="00000000" w:rsidRDefault="00E97FD0">
      <w:pPr>
        <w:ind w:firstLine="360"/>
        <w:divId w:val="2104833147"/>
        <w:rPr>
          <w:rFonts w:eastAsia="Times New Roman"/>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financial resources available to sup</w:t>
      </w:r>
      <w:r>
        <w:rPr>
          <w:rFonts w:eastAsia="Times New Roman"/>
          <w:color w:val="000000"/>
          <w:sz w:val="20"/>
          <w:szCs w:val="20"/>
        </w:rPr>
        <w:t>port business operations and future growth. Our ability to generate and maintain sufficient liquidity and capital is dependent on the profitability of our businesses, timing of cash flows related to our investments and products, our ability to access the c</w:t>
      </w:r>
      <w:r>
        <w:rPr>
          <w:rFonts w:eastAsia="Times New Roman"/>
          <w:color w:val="000000"/>
          <w:sz w:val="20"/>
          <w:szCs w:val="20"/>
        </w:rPr>
        <w:t>apital markets, general economic conditions and the alternative sources of liquidity and capital described herein. When considering our liquidity and cash flows, we distinguish between the needs of Holdings and the needs of our insurance and non-insurance </w:t>
      </w:r>
      <w:r>
        <w:rPr>
          <w:rFonts w:eastAsia="Times New Roman"/>
          <w:color w:val="000000"/>
          <w:sz w:val="20"/>
          <w:szCs w:val="20"/>
        </w:rPr>
        <w:t>subsidiaries. We also distinguish and separately manage the liquidity and capital resources of our retirement and protection businesses ( our Individual Retirement, Group Retirement and Protection Solutions segments) and our Investment Management and Resea</w:t>
      </w:r>
      <w:r>
        <w:rPr>
          <w:rFonts w:eastAsia="Times New Roman"/>
          <w:color w:val="000000"/>
          <w:sz w:val="20"/>
          <w:szCs w:val="20"/>
        </w:rPr>
        <w:t>rch segment.</w:t>
      </w:r>
    </w:p>
    <w:p w:rsidR="00000000" w:rsidRDefault="00E97FD0">
      <w:pPr>
        <w:jc w:val="both"/>
        <w:divId w:val="1939211740"/>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E97FD0">
      <w:pPr>
        <w:ind w:firstLine="360"/>
        <w:divId w:val="1170827165"/>
        <w:rPr>
          <w:rFonts w:eastAsia="Times New Roman"/>
        </w:rPr>
      </w:pPr>
      <w:r>
        <w:rPr>
          <w:rFonts w:eastAsia="Times New Roman"/>
          <w:color w:val="000000"/>
          <w:sz w:val="20"/>
          <w:szCs w:val="20"/>
        </w:rPr>
        <w:t>The Company has sufficient cash flows from operations to satisfy liquidity requirements in 2021.</w:t>
      </w:r>
    </w:p>
    <w:p w:rsidR="00000000" w:rsidRDefault="00E97FD0">
      <w:pPr>
        <w:divId w:val="425805368"/>
        <w:rPr>
          <w:rFonts w:eastAsia="Times New Roman"/>
        </w:rPr>
      </w:pPr>
      <w:r>
        <w:rPr>
          <w:rFonts w:eastAsia="Times New Roman"/>
          <w:i/>
          <w:iCs/>
          <w:color w:val="000000"/>
          <w:sz w:val="20"/>
          <w:szCs w:val="20"/>
          <w:u w:val="single"/>
        </w:rPr>
        <w:t>Cash Flows of Holdings</w:t>
      </w:r>
    </w:p>
    <w:p w:rsidR="00000000" w:rsidRDefault="00E97FD0">
      <w:pPr>
        <w:ind w:firstLine="360"/>
        <w:divId w:val="1561091489"/>
        <w:rPr>
          <w:rFonts w:eastAsia="Times New Roman"/>
        </w:rPr>
      </w:pPr>
      <w:r>
        <w:rPr>
          <w:rFonts w:eastAsia="Times New Roman"/>
          <w:color w:val="000000"/>
          <w:sz w:val="20"/>
          <w:szCs w:val="20"/>
        </w:rPr>
        <w:t>As a holding company with no business operations of its own, Holdings primarily derives cash</w:t>
      </w:r>
      <w:r>
        <w:rPr>
          <w:rFonts w:eastAsia="Times New Roman"/>
          <w:color w:val="000000"/>
          <w:sz w:val="20"/>
          <w:szCs w:val="20"/>
        </w:rPr>
        <w:t xml:space="preserve"> flows from dividends from its subsidiaries and distributions related to its economic interest in AB, nearly all of which is currently held outside our insurance company subsidiaries. These principal sources of liquidity are augmented by cash and short-ter</w:t>
      </w:r>
      <w:r>
        <w:rPr>
          <w:rFonts w:eastAsia="Times New Roman"/>
          <w:color w:val="000000"/>
          <w:sz w:val="20"/>
          <w:szCs w:val="20"/>
        </w:rPr>
        <w:t>m investments held by Holdings and access to bank lines of credit and the capital markets. The main uses of liquidity for Holdings are interest payments and debt repayment, payment of dividends and other distributions to stockholders (which may include sto</w:t>
      </w:r>
      <w:r>
        <w:rPr>
          <w:rFonts w:eastAsia="Times New Roman"/>
          <w:color w:val="000000"/>
          <w:sz w:val="20"/>
          <w:szCs w:val="20"/>
        </w:rPr>
        <w:t>ck repurchases) loans and capital contributions, if needed, to our insurance subsidiaries. Our principal sources of liquidity and our capital position are described in the following paragraphs.</w:t>
      </w:r>
    </w:p>
    <w:p w:rsidR="00000000" w:rsidRDefault="00E97FD0">
      <w:pPr>
        <w:divId w:val="2139178602"/>
        <w:rPr>
          <w:rFonts w:eastAsia="Times New Roman"/>
        </w:rPr>
      </w:pPr>
      <w:r>
        <w:rPr>
          <w:rFonts w:eastAsia="Times New Roman"/>
          <w:b/>
          <w:bCs/>
          <w:color w:val="000000"/>
          <w:sz w:val="20"/>
          <w:szCs w:val="20"/>
        </w:rPr>
        <w:t>Sources and Uses of Holding Company Highly Liquid Assets</w:t>
      </w:r>
    </w:p>
    <w:p w:rsidR="00000000" w:rsidRDefault="00E97FD0">
      <w:pPr>
        <w:ind w:firstLine="360"/>
        <w:divId w:val="1710379486"/>
        <w:rPr>
          <w:rFonts w:eastAsia="Times New Roman"/>
        </w:rPr>
      </w:pPr>
      <w:r>
        <w:rPr>
          <w:rFonts w:eastAsia="Times New Roman"/>
          <w:color w:val="000000"/>
          <w:sz w:val="20"/>
          <w:szCs w:val="20"/>
        </w:rPr>
        <w:t>The f</w:t>
      </w:r>
      <w:r>
        <w:rPr>
          <w:rFonts w:eastAsia="Times New Roman"/>
          <w:color w:val="000000"/>
          <w:sz w:val="20"/>
          <w:szCs w:val="20"/>
        </w:rPr>
        <w:t>ollowing table sets forth Holdings’ principal sources and uses of highly liquid assets for the periods indicated.</w:t>
      </w:r>
    </w:p>
    <w:tbl>
      <w:tblPr>
        <w:tblW w:w="4926" w:type="pct"/>
        <w:tblCellMar>
          <w:top w:w="15" w:type="dxa"/>
          <w:left w:w="15" w:type="dxa"/>
          <w:bottom w:w="15" w:type="dxa"/>
          <w:right w:w="15" w:type="dxa"/>
        </w:tblCellMar>
        <w:tblLook w:val="04A0" w:firstRow="1" w:lastRow="0" w:firstColumn="1" w:lastColumn="0" w:noHBand="0" w:noVBand="1"/>
      </w:tblPr>
      <w:tblGrid>
        <w:gridCol w:w="52"/>
        <w:gridCol w:w="5988"/>
        <w:gridCol w:w="39"/>
        <w:gridCol w:w="120"/>
        <w:gridCol w:w="886"/>
        <w:gridCol w:w="36"/>
        <w:gridCol w:w="36"/>
        <w:gridCol w:w="36"/>
        <w:gridCol w:w="36"/>
        <w:gridCol w:w="43"/>
        <w:gridCol w:w="875"/>
        <w:gridCol w:w="36"/>
      </w:tblGrid>
      <w:tr w:rsidR="00000000">
        <w:trPr>
          <w:divId w:val="1150757338"/>
        </w:trPr>
        <w:tc>
          <w:tcPr>
            <w:tcW w:w="50" w:type="pct"/>
            <w:vAlign w:val="center"/>
            <w:hideMark/>
          </w:tcPr>
          <w:p w:rsidR="00000000" w:rsidRDefault="00E97FD0">
            <w:pPr>
              <w:ind w:firstLine="360"/>
              <w:rPr>
                <w:rFonts w:eastAsia="Times New Roman"/>
              </w:rPr>
            </w:pPr>
          </w:p>
        </w:tc>
        <w:tc>
          <w:tcPr>
            <w:tcW w:w="367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15075733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r>
      <w:tr w:rsidR="00000000">
        <w:trPr>
          <w:divId w:val="115075733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1150757338"/>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1150757338"/>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3,088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1,589 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Repayment of surplus note including interest</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Capital contributions to subsidiaries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b/>
                <w:bCs/>
                <w:color w:val="000000"/>
                <w:sz w:val="20"/>
                <w:szCs w:val="20"/>
              </w:rPr>
              <w:t>Total Business Capital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(205)</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Shareholder dividends paid</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Preferred stock dividend</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FFFFFF"/>
            <w:tcMar>
              <w:top w:w="30" w:type="dxa"/>
              <w:left w:w="38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Preferred Stock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Height w:val="280"/>
        </w:trPr>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50757338"/>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CCEEFF"/>
            <w:tcMar>
              <w:top w:w="30" w:type="dxa"/>
              <w:left w:w="38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 External Debt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CCEE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Repayments of 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1150757338"/>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Issuance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FFFFFF"/>
            <w:tcMar>
              <w:top w:w="30" w:type="dxa"/>
              <w:left w:w="245" w:type="dxa"/>
              <w:bottom w:w="30" w:type="dxa"/>
              <w:right w:w="20" w:type="dxa"/>
            </w:tcMar>
            <w:vAlign w:val="bottom"/>
            <w:hideMark/>
          </w:tcPr>
          <w:p w:rsidR="00000000" w:rsidRDefault="00E97FD0">
            <w:pPr>
              <w:rPr>
                <w:rFonts w:eastAsia="Times New Roman"/>
              </w:rPr>
            </w:pPr>
            <w:r>
              <w:rPr>
                <w:rFonts w:eastAsia="Times New Roman"/>
                <w:color w:val="000000"/>
                <w:sz w:val="20"/>
                <w:szCs w:val="20"/>
              </w:rPr>
              <w:t>Net decrease (increase) in loans to affiliates</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150757338"/>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b/>
                <w:bCs/>
                <w:color w:val="000000"/>
                <w:sz w:val="20"/>
                <w:szCs w:val="20"/>
              </w:rPr>
              <w:t>Total Affiliated Debt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jc w:val="center"/>
        <w:divId w:val="866605915"/>
        <w:rPr>
          <w:rFonts w:eastAsia="Times New Roman"/>
        </w:rPr>
      </w:pPr>
      <w:r>
        <w:rPr>
          <w:rFonts w:eastAsia="Times New Roman"/>
          <w:color w:val="000000"/>
          <w:sz w:val="20"/>
          <w:szCs w:val="20"/>
        </w:rPr>
        <w:t>99</w:t>
      </w:r>
    </w:p>
    <w:p w:rsidR="00000000" w:rsidRDefault="00E97FD0">
      <w:pPr>
        <w:rPr>
          <w:rFonts w:eastAsia="Times New Roman"/>
        </w:rPr>
      </w:pPr>
      <w:r>
        <w:rPr>
          <w:rFonts w:eastAsia="Times New Roman"/>
        </w:rPr>
        <w:pict>
          <v:rect id="_x0000_i1125" style="width:0;height:1.5pt" o:hralign="center" o:hrstd="t" o:hr="t" fillcolor="#a0a0a0" stroked="f"/>
        </w:pict>
      </w:r>
    </w:p>
    <w:p w:rsidR="00000000" w:rsidRDefault="00E97FD0">
      <w:pPr>
        <w:divId w:val="602424855"/>
        <w:rPr>
          <w:rFonts w:eastAsia="Times New Roman"/>
        </w:rPr>
      </w:pPr>
      <w:hyperlink w:anchor="i9940a9afef294691957921e28f84af51_820" w:history="1">
        <w:r>
          <w:rPr>
            <w:rStyle w:val="a3"/>
            <w:rFonts w:eastAsia="Times New Roman"/>
            <w:b/>
            <w:bCs/>
            <w:sz w:val="20"/>
            <w:szCs w:val="20"/>
          </w:rPr>
          <w:t>Table of Contents</w:t>
        </w:r>
      </w:hyperlink>
    </w:p>
    <w:tbl>
      <w:tblPr>
        <w:tblW w:w="4926" w:type="pct"/>
        <w:tblCellMar>
          <w:top w:w="15" w:type="dxa"/>
          <w:left w:w="15" w:type="dxa"/>
          <w:bottom w:w="15" w:type="dxa"/>
          <w:right w:w="15" w:type="dxa"/>
        </w:tblCellMar>
        <w:tblLook w:val="04A0" w:firstRow="1" w:lastRow="0" w:firstColumn="1" w:lastColumn="0" w:noHBand="0" w:noVBand="1"/>
      </w:tblPr>
      <w:tblGrid>
        <w:gridCol w:w="39"/>
        <w:gridCol w:w="5975"/>
        <w:gridCol w:w="37"/>
        <w:gridCol w:w="120"/>
        <w:gridCol w:w="873"/>
        <w:gridCol w:w="36"/>
        <w:gridCol w:w="36"/>
        <w:gridCol w:w="36"/>
        <w:gridCol w:w="36"/>
        <w:gridCol w:w="120"/>
        <w:gridCol w:w="839"/>
        <w:gridCol w:w="36"/>
      </w:tblGrid>
      <w:tr w:rsidR="00000000">
        <w:trPr>
          <w:divId w:val="919607587"/>
        </w:trPr>
        <w:tc>
          <w:tcPr>
            <w:tcW w:w="50" w:type="pct"/>
            <w:vAlign w:val="center"/>
            <w:hideMark/>
          </w:tcPr>
          <w:p w:rsidR="00000000" w:rsidRDefault="00E97FD0">
            <w:pPr>
              <w:rPr>
                <w:rFonts w:eastAsia="Times New Roman"/>
              </w:rPr>
            </w:pPr>
          </w:p>
        </w:tc>
        <w:tc>
          <w:tcPr>
            <w:tcW w:w="367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919607587"/>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Three Months Ended March 31,</w:t>
            </w:r>
          </w:p>
        </w:tc>
      </w:tr>
      <w:tr w:rsidR="00000000">
        <w:trPr>
          <w:divId w:val="91960758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919607587"/>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919607587"/>
          <w:trHeight w:val="300"/>
        </w:trPr>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919607587"/>
        </w:trPr>
        <w:tc>
          <w:tcPr>
            <w:tcW w:w="0" w:type="auto"/>
            <w:gridSpan w:val="3"/>
            <w:shd w:val="clear" w:color="auto" w:fill="CCEE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Interest paid on external debt and P-Caps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19607587"/>
        </w:trPr>
        <w:tc>
          <w:tcPr>
            <w:tcW w:w="0" w:type="auto"/>
            <w:gridSpan w:val="3"/>
            <w:shd w:val="clear" w:color="auto" w:fill="FFFFFF"/>
            <w:tcMar>
              <w:top w:w="30" w:type="dxa"/>
              <w:left w:w="245" w:type="dxa"/>
              <w:bottom w:w="30" w:type="dxa"/>
              <w:right w:w="20" w:type="dxa"/>
            </w:tcMar>
            <w:hideMark/>
          </w:tcPr>
          <w:p w:rsidR="00000000" w:rsidRDefault="00E97FD0">
            <w:pPr>
              <w:rPr>
                <w:rFonts w:eastAsia="Times New Roman"/>
              </w:rPr>
            </w:pPr>
            <w:r>
              <w:rPr>
                <w:rFonts w:eastAsia="Times New Roman"/>
                <w:color w:val="000000"/>
                <w:sz w:val="20"/>
                <w:szCs w:val="20"/>
              </w:rPr>
              <w:t>Others, net</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19607587"/>
        </w:trPr>
        <w:tc>
          <w:tcPr>
            <w:tcW w:w="0" w:type="auto"/>
            <w:gridSpan w:val="3"/>
            <w:shd w:val="clear" w:color="auto" w:fill="CCEEFF"/>
            <w:tcMar>
              <w:top w:w="30" w:type="dxa"/>
              <w:left w:w="380" w:type="dxa"/>
              <w:bottom w:w="30" w:type="dxa"/>
              <w:right w:w="20" w:type="dxa"/>
            </w:tcMar>
            <w:hideMark/>
          </w:tcPr>
          <w:p w:rsidR="00000000" w:rsidRDefault="00E97FD0">
            <w:pPr>
              <w:rPr>
                <w:rFonts w:eastAsia="Times New Roman"/>
              </w:rPr>
            </w:pPr>
            <w:r>
              <w:rPr>
                <w:rFonts w:eastAsia="Times New Roman"/>
                <w:b/>
                <w:bCs/>
                <w:color w:val="000000"/>
                <w:sz w:val="20"/>
                <w:szCs w:val="20"/>
              </w:rPr>
              <w:t>Total Other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19607587"/>
          <w:trHeight w:val="280"/>
        </w:trPr>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919607587"/>
        </w:trPr>
        <w:tc>
          <w:tcPr>
            <w:tcW w:w="0" w:type="auto"/>
            <w:gridSpan w:val="3"/>
            <w:shd w:val="clear" w:color="auto" w:fill="CCEE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19607587"/>
        </w:trPr>
        <w:tc>
          <w:tcPr>
            <w:tcW w:w="0" w:type="auto"/>
            <w:gridSpan w:val="3"/>
            <w:shd w:val="clear" w:color="auto" w:fill="FFFFFF"/>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Highly Liquid Assets,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2,728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divId w:val="1412047358"/>
        <w:rPr>
          <w:rFonts w:eastAsia="Times New Roman"/>
        </w:rPr>
      </w:pPr>
    </w:p>
    <w:p w:rsidR="00000000" w:rsidRDefault="00E97FD0">
      <w:pPr>
        <w:ind w:firstLine="360"/>
        <w:divId w:val="442111330"/>
        <w:rPr>
          <w:rFonts w:eastAsia="Times New Roman"/>
        </w:rPr>
      </w:pPr>
      <w:r>
        <w:rPr>
          <w:rFonts w:eastAsia="Times New Roman"/>
          <w:color w:val="000000"/>
          <w:sz w:val="20"/>
          <w:szCs w:val="20"/>
        </w:rPr>
        <w:t xml:space="preserve">During the three months ended March 31, 2021, Holdings’ </w:t>
      </w:r>
      <w:r>
        <w:rPr>
          <w:rFonts w:eastAsia="Times New Roman"/>
          <w:color w:val="000000"/>
          <w:sz w:val="20"/>
          <w:szCs w:val="20"/>
        </w:rPr>
        <w:t>liquid assets decreased by $360 million. The decreases are primarily due to $504 million in shareholders return including share repurchases and dividends and $280 million of debt repayments related to a partial redemption of our 2023 Senior Unsecured Notes</w:t>
      </w:r>
      <w:r>
        <w:rPr>
          <w:rFonts w:eastAsia="Times New Roman"/>
          <w:color w:val="000000"/>
          <w:sz w:val="20"/>
          <w:szCs w:val="20"/>
        </w:rPr>
        <w:t>. The decreases were partially offset by increases related to $234 million of dividends from our subsidiaries and $293 million in Preferred Stock issuance.</w:t>
      </w:r>
    </w:p>
    <w:p w:rsidR="00000000" w:rsidRDefault="00E97FD0">
      <w:pPr>
        <w:divId w:val="1307050495"/>
        <w:rPr>
          <w:rFonts w:eastAsia="Times New Roman"/>
        </w:rPr>
      </w:pPr>
      <w:r>
        <w:rPr>
          <w:rFonts w:eastAsia="Times New Roman"/>
          <w:i/>
          <w:iCs/>
          <w:color w:val="000000"/>
          <w:sz w:val="20"/>
          <w:szCs w:val="20"/>
          <w:u w:val="single"/>
        </w:rPr>
        <w:t>Cash Distributions from Our Subsidiaries</w:t>
      </w:r>
      <w:r>
        <w:rPr>
          <w:rFonts w:eastAsia="Times New Roman"/>
          <w:color w:val="000000"/>
          <w:sz w:val="20"/>
          <w:szCs w:val="20"/>
        </w:rPr>
        <w:t xml:space="preserve"> </w:t>
      </w:r>
    </w:p>
    <w:p w:rsidR="00000000" w:rsidRDefault="00E97FD0">
      <w:pPr>
        <w:ind w:firstLine="360"/>
        <w:divId w:val="263802262"/>
        <w:rPr>
          <w:rFonts w:eastAsia="Times New Roman"/>
        </w:rPr>
      </w:pPr>
      <w:r>
        <w:rPr>
          <w:rFonts w:eastAsia="Times New Roman"/>
          <w:color w:val="000000"/>
          <w:sz w:val="20"/>
          <w:szCs w:val="20"/>
        </w:rPr>
        <w:t xml:space="preserve">In 2021, Holdings and certain of its subsidiaries received cash distributions from AB of $183 million and $65 million in dividends from Equitable Advisors. </w:t>
      </w:r>
    </w:p>
    <w:p w:rsidR="00000000" w:rsidRDefault="00E97FD0">
      <w:pPr>
        <w:divId w:val="271672585"/>
        <w:rPr>
          <w:rFonts w:eastAsia="Times New Roman"/>
        </w:rPr>
      </w:pPr>
      <w:r>
        <w:rPr>
          <w:rFonts w:eastAsia="Times New Roman"/>
          <w:i/>
          <w:iCs/>
          <w:color w:val="000000"/>
          <w:sz w:val="20"/>
          <w:szCs w:val="20"/>
          <w:u w:val="single"/>
        </w:rPr>
        <w:t>Distributions from Insurance Subsidiaries</w:t>
      </w:r>
    </w:p>
    <w:p w:rsidR="00000000" w:rsidRDefault="00E97FD0">
      <w:pPr>
        <w:ind w:firstLine="360"/>
        <w:divId w:val="516624912"/>
        <w:rPr>
          <w:rFonts w:eastAsia="Times New Roman"/>
        </w:rPr>
      </w:pPr>
      <w:r>
        <w:rPr>
          <w:rFonts w:eastAsia="Times New Roman"/>
          <w:color w:val="000000"/>
          <w:sz w:val="20"/>
          <w:szCs w:val="20"/>
        </w:rPr>
        <w:t>Our insurance companies are subject to limitations on the</w:t>
      </w:r>
      <w:r>
        <w:rPr>
          <w:rFonts w:eastAsia="Times New Roman"/>
          <w:color w:val="000000"/>
          <w:sz w:val="20"/>
          <w:szCs w:val="20"/>
        </w:rPr>
        <w:t xml:space="preserve"> payment of dividends and other transfers of funds to Holdings and other affiliates under applicable insurance law and regulation. Also, more generally, the ability of our insurance subsidiaries to pay dividends can be affected by market conditions and oth</w:t>
      </w:r>
      <w:r>
        <w:rPr>
          <w:rFonts w:eastAsia="Times New Roman"/>
          <w:color w:val="000000"/>
          <w:sz w:val="20"/>
          <w:szCs w:val="20"/>
        </w:rPr>
        <w:t xml:space="preserve">er factors beyond our control. </w:t>
      </w:r>
    </w:p>
    <w:p w:rsidR="00000000" w:rsidRDefault="00E97FD0">
      <w:pPr>
        <w:ind w:firstLine="360"/>
        <w:divId w:val="149715922"/>
        <w:rPr>
          <w:rFonts w:eastAsia="Times New Roman"/>
        </w:rPr>
      </w:pPr>
      <w:r>
        <w:rPr>
          <w:rFonts w:eastAsia="Times New Roman"/>
          <w:color w:val="000000"/>
          <w:sz w:val="20"/>
          <w:szCs w:val="20"/>
        </w:rPr>
        <w:t>Under New York insurance law applicable to Equitable Financial, a domestic stock life insurer may not, without prior approval of the NYDFS, pay a dividend to its stockholders exceeding an amount calculated based on a statuto</w:t>
      </w:r>
      <w:r>
        <w:rPr>
          <w:rFonts w:eastAsia="Times New Roman"/>
          <w:color w:val="000000"/>
          <w:sz w:val="20"/>
          <w:szCs w:val="20"/>
        </w:rPr>
        <w:t>ry formula. Due to the formula not fully reflecting hedging benefits, in 2021 the formula does not permit Equitable Financial to pay shareholder dividends without the prior approval or non-disapproval from the NYDFS. Equitable Financial’s 2020 dividend cap</w:t>
      </w:r>
      <w:r>
        <w:rPr>
          <w:rFonts w:eastAsia="Times New Roman"/>
          <w:color w:val="000000"/>
          <w:sz w:val="20"/>
          <w:szCs w:val="20"/>
        </w:rPr>
        <w:t>acity of $2.1 billion was approximately double the annual cash distribution in the past few years. In anticipation of such outcome, Equitable Financial distributed the remaining 2020 capacity of $0.9 billion to Holdings in December 2020, having already dis</w:t>
      </w:r>
      <w:r>
        <w:rPr>
          <w:rFonts w:eastAsia="Times New Roman"/>
          <w:color w:val="000000"/>
          <w:sz w:val="20"/>
          <w:szCs w:val="20"/>
        </w:rPr>
        <w:t>tributed $1.2 billion in May 2020. Holdings’ current cash and liquid assets will adequately support its 2021 capital management program.</w:t>
      </w:r>
    </w:p>
    <w:p w:rsidR="00000000" w:rsidRDefault="00E97FD0">
      <w:pPr>
        <w:divId w:val="1654291142"/>
        <w:rPr>
          <w:rFonts w:eastAsia="Times New Roman"/>
        </w:rPr>
      </w:pPr>
      <w:r>
        <w:rPr>
          <w:rFonts w:eastAsia="Times New Roman"/>
          <w:i/>
          <w:iCs/>
          <w:color w:val="000000"/>
          <w:sz w:val="20"/>
          <w:szCs w:val="20"/>
          <w:u w:val="single"/>
        </w:rPr>
        <w:t>Distributions from AllianceBernstein</w:t>
      </w:r>
    </w:p>
    <w:p w:rsidR="00000000" w:rsidRDefault="00E97FD0">
      <w:pPr>
        <w:ind w:firstLine="360"/>
        <w:divId w:val="903678923"/>
        <w:rPr>
          <w:rFonts w:eastAsia="Times New Roman"/>
        </w:rPr>
      </w:pPr>
      <w:r>
        <w:rPr>
          <w:rFonts w:eastAsia="Times New Roman"/>
          <w:color w:val="000000"/>
          <w:sz w:val="20"/>
          <w:szCs w:val="20"/>
        </w:rPr>
        <w:t>ABLP is required to distribute all of its Available Cash Flow, as defined in the A</w:t>
      </w:r>
      <w:r>
        <w:rPr>
          <w:rFonts w:eastAsia="Times New Roman"/>
          <w:color w:val="000000"/>
          <w:sz w:val="20"/>
          <w:szCs w:val="20"/>
        </w:rPr>
        <w:t>mended and Restated Partnership Agreement of ABLP, to the holders of AB Units and to the General Partner. Available Cash Flow is defined as the cash flow received by ABLP from operations minus such amounts as the General Partner determines, in its sole dis</w:t>
      </w:r>
      <w:r>
        <w:rPr>
          <w:rFonts w:eastAsia="Times New Roman"/>
          <w:color w:val="000000"/>
          <w:sz w:val="20"/>
          <w:szCs w:val="20"/>
        </w:rPr>
        <w:t>cretion, should be retained by ABLP for use in its business, or plus such amounts as the General Partner determines, in its sole discretion, should be released from previously retained cash flow. Distributions by ABLP are made 1% to the General Partner and</w:t>
      </w:r>
      <w:r>
        <w:rPr>
          <w:rFonts w:eastAsia="Times New Roman"/>
          <w:color w:val="000000"/>
          <w:sz w:val="20"/>
          <w:szCs w:val="20"/>
        </w:rPr>
        <w:t xml:space="preserve"> 99% among the limited partners.</w:t>
      </w:r>
    </w:p>
    <w:p w:rsidR="00000000" w:rsidRDefault="00E97FD0">
      <w:pPr>
        <w:ind w:firstLine="360"/>
        <w:divId w:val="61024347"/>
        <w:rPr>
          <w:rFonts w:eastAsia="Times New Roman"/>
        </w:rPr>
      </w:pPr>
      <w:r>
        <w:rPr>
          <w:rFonts w:eastAsia="Times New Roman"/>
          <w:color w:val="000000"/>
          <w:sz w:val="20"/>
          <w:szCs w:val="20"/>
        </w:rPr>
        <w:t>Typically, Available Cash Flow has been the adjusted diluted net income per unit for the quarter multiplied by the number of general and limited partnership interests at the end of the quarter. In future periods, management</w:t>
      </w:r>
      <w:r>
        <w:rPr>
          <w:rFonts w:eastAsia="Times New Roman"/>
          <w:color w:val="000000"/>
          <w:sz w:val="20"/>
          <w:szCs w:val="20"/>
        </w:rPr>
        <w:t xml:space="preserve"> of AB anticipates that Available Cash Flow will be based on adjusted diluted net income per unit, unless management of AB determines, with the concurrence of the Board of Directors of AB, that one or more adjustments that are made for adjusted net income </w:t>
      </w:r>
      <w:r>
        <w:rPr>
          <w:rFonts w:eastAsia="Times New Roman"/>
          <w:color w:val="000000"/>
          <w:sz w:val="20"/>
          <w:szCs w:val="20"/>
        </w:rPr>
        <w:t>should not be made with respect to the Available Cash Flow calculation.</w:t>
      </w:r>
    </w:p>
    <w:p w:rsidR="00000000" w:rsidRDefault="00E97FD0">
      <w:pPr>
        <w:ind w:firstLine="360"/>
        <w:divId w:val="1372000727"/>
        <w:rPr>
          <w:rFonts w:eastAsia="Times New Roman"/>
        </w:rPr>
      </w:pPr>
      <w:r>
        <w:rPr>
          <w:rFonts w:eastAsia="Times New Roman"/>
          <w:color w:val="000000"/>
          <w:sz w:val="20"/>
          <w:szCs w:val="20"/>
        </w:rPr>
        <w:t>AB Holding is required to distribute all of its Available Cash Flow, as defined in the Amended and Restated Agreement of Limited Partnership of AB Holding, to holders of AB Holding Uni</w:t>
      </w:r>
      <w:r>
        <w:rPr>
          <w:rFonts w:eastAsia="Times New Roman"/>
          <w:color w:val="000000"/>
          <w:sz w:val="20"/>
          <w:szCs w:val="20"/>
        </w:rPr>
        <w:t xml:space="preserve">ts pro rata in accordance with their percentage interest in AB Holding. Available Cash Flow is defined as the cash distributions AB Holding receives from ABLP minus such amounts as the General Partner determines, in its sole discretion, should be retained </w:t>
      </w:r>
      <w:r>
        <w:rPr>
          <w:rFonts w:eastAsia="Times New Roman"/>
          <w:color w:val="000000"/>
          <w:sz w:val="20"/>
          <w:szCs w:val="20"/>
        </w:rPr>
        <w:t>by AB Holding for use in its business (such as the payment of taxes) or plus such amounts as the General Partner determines, in its sole discretion, should be released from previously retained cash flow. AB Holding is dependent on the quarterly cash distri</w:t>
      </w:r>
      <w:r>
        <w:rPr>
          <w:rFonts w:eastAsia="Times New Roman"/>
          <w:color w:val="000000"/>
          <w:sz w:val="20"/>
          <w:szCs w:val="20"/>
        </w:rPr>
        <w:t>butions it receives from ABLP, which is subject to the performance of capital markets and other factors beyond our control. Distributions from AB Holding are made pro rata based on the holder’s percentage ownership interest in AB Holding.</w:t>
      </w:r>
    </w:p>
    <w:p w:rsidR="00000000" w:rsidRDefault="00E97FD0">
      <w:pPr>
        <w:jc w:val="center"/>
        <w:divId w:val="2113426519"/>
        <w:rPr>
          <w:rFonts w:eastAsia="Times New Roman"/>
        </w:rPr>
      </w:pPr>
      <w:r>
        <w:rPr>
          <w:rFonts w:eastAsia="Times New Roman"/>
          <w:color w:val="000000"/>
          <w:sz w:val="20"/>
          <w:szCs w:val="20"/>
        </w:rPr>
        <w:t>100</w:t>
      </w:r>
    </w:p>
    <w:p w:rsidR="00000000" w:rsidRDefault="00E97FD0">
      <w:pPr>
        <w:rPr>
          <w:rFonts w:eastAsia="Times New Roman"/>
        </w:rPr>
      </w:pPr>
      <w:r>
        <w:rPr>
          <w:rFonts w:eastAsia="Times New Roman"/>
        </w:rPr>
        <w:pict>
          <v:rect id="_x0000_i1126" style="width:0;height:1.5pt" o:hralign="center" o:hrstd="t" o:hr="t" fillcolor="#a0a0a0" stroked="f"/>
        </w:pict>
      </w:r>
    </w:p>
    <w:p w:rsidR="00000000" w:rsidRDefault="00E97FD0">
      <w:pPr>
        <w:divId w:val="935790787"/>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360"/>
        <w:divId w:val="2119911142"/>
        <w:rPr>
          <w:rFonts w:eastAsia="Times New Roman"/>
        </w:rPr>
      </w:pPr>
      <w:r>
        <w:rPr>
          <w:rFonts w:eastAsia="Times New Roman"/>
          <w:color w:val="000000"/>
          <w:sz w:val="20"/>
          <w:szCs w:val="20"/>
        </w:rPr>
        <w:t xml:space="preserve">As of March 31, 2021, Holdings and its non-insurance company subsidiaries hold approximately 167.5 million AB Units, 4.1 million AB Holding Units and the </w:t>
      </w:r>
      <w:r>
        <w:rPr>
          <w:rFonts w:eastAsia="Times New Roman"/>
          <w:color w:val="000000"/>
          <w:sz w:val="20"/>
          <w:szCs w:val="20"/>
        </w:rPr>
        <w:t>1% General Partnership interest in ABLP, while 2.6 million AB Units continue to be held by Equitable America. Because Equitable America is subject to regulatory restrictions on the amount of dividends it may pay, distributions it receives from AB may not b</w:t>
      </w:r>
      <w:r>
        <w:rPr>
          <w:rFonts w:eastAsia="Times New Roman"/>
          <w:color w:val="000000"/>
          <w:sz w:val="20"/>
          <w:szCs w:val="20"/>
        </w:rPr>
        <w:t>e distributable to Holdings.</w:t>
      </w:r>
    </w:p>
    <w:p w:rsidR="00000000" w:rsidRDefault="00E97FD0">
      <w:pPr>
        <w:ind w:firstLine="360"/>
        <w:divId w:val="5249627"/>
        <w:rPr>
          <w:rFonts w:eastAsia="Times New Roman"/>
        </w:rPr>
      </w:pPr>
      <w:r>
        <w:rPr>
          <w:rFonts w:eastAsia="Times New Roman"/>
          <w:color w:val="000000"/>
          <w:sz w:val="20"/>
          <w:szCs w:val="20"/>
        </w:rPr>
        <w:t xml:space="preserve">As of March 31, 2021, the ownership structure of ABLP, including AB Units outstanding as well as the general partner’s 1% interest, was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1994601964"/>
        </w:trPr>
        <w:tc>
          <w:tcPr>
            <w:tcW w:w="50" w:type="pct"/>
            <w:vAlign w:val="center"/>
            <w:hideMark/>
          </w:tcPr>
          <w:p w:rsidR="00000000" w:rsidRDefault="00E97FD0">
            <w:pPr>
              <w:ind w:firstLine="360"/>
              <w:rPr>
                <w:rFonts w:eastAsia="Times New Roman"/>
              </w:rPr>
            </w:pPr>
          </w:p>
        </w:tc>
        <w:tc>
          <w:tcPr>
            <w:tcW w:w="421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7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9460196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Percentage Ownership</w:t>
            </w:r>
          </w:p>
        </w:tc>
      </w:tr>
      <w:tr w:rsidR="00000000">
        <w:trPr>
          <w:divId w:val="19946019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99460196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99460196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r w:rsidR="00000000">
        <w:trPr>
          <w:divId w:val="1994601964"/>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r>
              <w:rPr>
                <w:rFonts w:eastAsia="Times New Roman"/>
                <w:color w:val="000000"/>
                <w:sz w:val="20"/>
                <w:szCs w:val="20"/>
              </w:rPr>
              <w:t>%</w:t>
            </w:r>
          </w:p>
        </w:tc>
      </w:tr>
    </w:tbl>
    <w:p w:rsidR="00000000" w:rsidRDefault="00E97FD0">
      <w:pPr>
        <w:ind w:firstLine="360"/>
        <w:divId w:val="635374255"/>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64% economic interest in AB as of March 31, 2021.</w:t>
      </w:r>
    </w:p>
    <w:p w:rsidR="00000000" w:rsidRDefault="00E97FD0">
      <w:pPr>
        <w:divId w:val="1574583406"/>
        <w:rPr>
          <w:rFonts w:eastAsia="Times New Roman"/>
        </w:rPr>
      </w:pPr>
    </w:p>
    <w:p w:rsidR="00000000" w:rsidRDefault="00E97FD0">
      <w:pPr>
        <w:divId w:val="1720477360"/>
        <w:rPr>
          <w:rFonts w:eastAsia="Times New Roman"/>
        </w:rPr>
      </w:pPr>
      <w:r>
        <w:rPr>
          <w:rFonts w:eastAsia="Times New Roman"/>
          <w:i/>
          <w:iCs/>
          <w:color w:val="000000"/>
          <w:sz w:val="20"/>
          <w:szCs w:val="20"/>
          <w:u w:val="single"/>
        </w:rPr>
        <w:t xml:space="preserve">Holdings Credit Facilities </w:t>
      </w:r>
    </w:p>
    <w:p w:rsidR="00000000" w:rsidRDefault="00E97FD0">
      <w:pPr>
        <w:ind w:firstLine="360"/>
        <w:divId w:val="525825225"/>
        <w:rPr>
          <w:rFonts w:eastAsia="Times New Roman"/>
        </w:rPr>
      </w:pPr>
      <w:r>
        <w:rPr>
          <w:rFonts w:eastAsia="Times New Roman"/>
          <w:color w:val="000000"/>
          <w:sz w:val="20"/>
          <w:szCs w:val="20"/>
        </w:rPr>
        <w:t>We have a $2.5 </w:t>
      </w:r>
      <w:r>
        <w:rPr>
          <w:rFonts w:eastAsia="Times New Roman"/>
          <w:color w:val="000000"/>
          <w:sz w:val="20"/>
          <w:szCs w:val="20"/>
        </w:rPr>
        <w:t>billion five-year senior unsecured revolving credit facility (the “Credit Facility”), which may provide significant support to our liquidity position when alternative sources of credit are limited. In addition to the Credit Facility, we have letter of cred</w:t>
      </w:r>
      <w:r>
        <w:rPr>
          <w:rFonts w:eastAsia="Times New Roman"/>
          <w:color w:val="000000"/>
          <w:sz w:val="20"/>
          <w:szCs w:val="20"/>
        </w:rPr>
        <w:t xml:space="preserve">it facilities with an aggregate principal amount of approximately $1.9 billion (the “LOC Facilities”), primarily to be used to support our life insurance business reinsured to EQ AZ Life Re in April 2018. </w:t>
      </w:r>
    </w:p>
    <w:p w:rsidR="00000000" w:rsidRDefault="00E97FD0">
      <w:pPr>
        <w:ind w:firstLine="360"/>
        <w:divId w:val="1981618178"/>
        <w:rPr>
          <w:rFonts w:eastAsia="Times New Roman"/>
        </w:rPr>
      </w:pPr>
      <w:r>
        <w:rPr>
          <w:rFonts w:eastAsia="Times New Roman"/>
          <w:color w:val="000000"/>
          <w:sz w:val="20"/>
          <w:szCs w:val="20"/>
        </w:rPr>
        <w:t>The Credit Facility and LOC Facilities contain cer</w:t>
      </w:r>
      <w:r>
        <w:rPr>
          <w:rFonts w:eastAsia="Times New Roman"/>
          <w:color w:val="000000"/>
          <w:sz w:val="20"/>
          <w:szCs w:val="20"/>
        </w:rPr>
        <w:t>tain administrative, reporting, legal and financial covenants, including requirements to maintain a specified minimum consolidated net worth and to maintain a ratio of indebtedness to total capitalization not in excess of a specified percentage, and limita</w:t>
      </w:r>
      <w:r>
        <w:rPr>
          <w:rFonts w:eastAsia="Times New Roman"/>
          <w:color w:val="000000"/>
          <w:sz w:val="20"/>
          <w:szCs w:val="20"/>
        </w:rPr>
        <w:t>tions on the dollar amount of indebtedness that may be incurred by our subsidiaries and the dollar amount of secured indebtedness that may be incurred by us, which could restrict our operations and use of funds. The right to borrow funds under the Credit F</w:t>
      </w:r>
      <w:r>
        <w:rPr>
          <w:rFonts w:eastAsia="Times New Roman"/>
          <w:color w:val="000000"/>
          <w:sz w:val="20"/>
          <w:szCs w:val="20"/>
        </w:rPr>
        <w:t>acility and LOC Facilities is subject to the fulfillment of certain conditions, including compliance with all covenants, and the ability to borrow thereunder is also subject to the continued ability of the lenders that are or will be parties to the facilit</w:t>
      </w:r>
      <w:r>
        <w:rPr>
          <w:rFonts w:eastAsia="Times New Roman"/>
          <w:color w:val="000000"/>
          <w:sz w:val="20"/>
          <w:szCs w:val="20"/>
        </w:rPr>
        <w:t>ies to provide funds. As of March 31, 2021, we were in compliance with these covenants”.</w:t>
      </w:r>
    </w:p>
    <w:p w:rsidR="00000000" w:rsidRDefault="00E97FD0">
      <w:pPr>
        <w:divId w:val="175116899"/>
        <w:rPr>
          <w:rFonts w:eastAsia="Times New Roman"/>
        </w:rPr>
      </w:pPr>
      <w:r>
        <w:rPr>
          <w:rFonts w:eastAsia="Times New Roman"/>
          <w:i/>
          <w:iCs/>
          <w:color w:val="000000"/>
          <w:sz w:val="20"/>
          <w:szCs w:val="20"/>
          <w:u w:val="single"/>
        </w:rPr>
        <w:t xml:space="preserve">Contingent Funding Arrangements </w:t>
      </w:r>
    </w:p>
    <w:p w:rsidR="00000000" w:rsidRDefault="00E97FD0">
      <w:pPr>
        <w:ind w:firstLine="360"/>
        <w:divId w:val="1842548348"/>
        <w:rPr>
          <w:rFonts w:eastAsia="Times New Roman"/>
        </w:rPr>
      </w:pPr>
      <w:r>
        <w:rPr>
          <w:rFonts w:eastAsia="Times New Roman"/>
          <w:color w:val="000000"/>
          <w:sz w:val="20"/>
          <w:szCs w:val="20"/>
        </w:rPr>
        <w:t>For information regarding activity pertaining to our contingent funding arrangements, see “Commitments and Contingent Liabilities” Not</w:t>
      </w:r>
      <w:r>
        <w:rPr>
          <w:rFonts w:eastAsia="Times New Roman"/>
          <w:color w:val="000000"/>
          <w:sz w:val="20"/>
          <w:szCs w:val="20"/>
        </w:rPr>
        <w:t>e 12 of the Notes to Consolidated Financial Statements in this Form 10-Q.</w:t>
      </w:r>
    </w:p>
    <w:p w:rsidR="00000000" w:rsidRDefault="00E97FD0">
      <w:pPr>
        <w:divId w:val="1085570705"/>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E97FD0">
      <w:pPr>
        <w:ind w:firstLine="360"/>
        <w:divId w:val="669255232"/>
        <w:rPr>
          <w:rFonts w:eastAsia="Times New Roman"/>
        </w:rPr>
      </w:pPr>
      <w:r>
        <w:rPr>
          <w:rFonts w:eastAsia="Times New Roman"/>
          <w:color w:val="000000"/>
          <w:sz w:val="20"/>
          <w:szCs w:val="20"/>
        </w:rPr>
        <w:t xml:space="preserve">For information pertaining to our Series A, Series B and Series C Preferred Stock see Note 10 of the </w:t>
      </w:r>
      <w:r>
        <w:rPr>
          <w:rFonts w:eastAsia="Times New Roman"/>
          <w:color w:val="000000"/>
          <w:sz w:val="20"/>
          <w:szCs w:val="20"/>
        </w:rPr>
        <w:t>Notes to the Consolidated Financial Statements.</w:t>
      </w:r>
    </w:p>
    <w:p w:rsidR="00000000" w:rsidRDefault="00E97FD0">
      <w:pPr>
        <w:jc w:val="both"/>
        <w:divId w:val="1391810364"/>
        <w:rPr>
          <w:rFonts w:eastAsia="Times New Roman"/>
        </w:rPr>
      </w:pPr>
      <w:r>
        <w:rPr>
          <w:rFonts w:eastAsia="Times New Roman"/>
          <w:b/>
          <w:bCs/>
          <w:i/>
          <w:iCs/>
          <w:color w:val="000000"/>
          <w:sz w:val="20"/>
          <w:szCs w:val="20"/>
        </w:rPr>
        <w:t>Capital Position of Holdings</w:t>
      </w:r>
    </w:p>
    <w:p w:rsidR="00000000" w:rsidRDefault="00E97FD0">
      <w:pPr>
        <w:ind w:firstLine="360"/>
        <w:divId w:val="757410080"/>
        <w:rPr>
          <w:rFonts w:eastAsia="Times New Roman"/>
        </w:rPr>
      </w:pPr>
      <w:r>
        <w:rPr>
          <w:rFonts w:eastAsia="Times New Roman"/>
          <w:color w:val="000000"/>
          <w:sz w:val="20"/>
          <w:szCs w:val="20"/>
        </w:rPr>
        <w:t>We manage our capital position to maintain financial strength and credit ratings that facilitate the distribution of our products and provide our desired level of access to the ba</w:t>
      </w:r>
      <w:r>
        <w:rPr>
          <w:rFonts w:eastAsia="Times New Roman"/>
          <w:color w:val="000000"/>
          <w:sz w:val="20"/>
          <w:szCs w:val="20"/>
        </w:rPr>
        <w:t>nk and capital markets. Our capital position is supported by the ability of our subsidiaries to generate cash flows and distribute cash to us and our ability to effectively manage the risk of our businesses and to borrow funds and raise capital to meet our</w:t>
      </w:r>
      <w:r>
        <w:rPr>
          <w:rFonts w:eastAsia="Times New Roman"/>
          <w:color w:val="000000"/>
          <w:sz w:val="20"/>
          <w:szCs w:val="20"/>
        </w:rPr>
        <w:t xml:space="preserve"> operating and growth needs.</w:t>
      </w:r>
    </w:p>
    <w:p w:rsidR="00000000" w:rsidRDefault="00E97FD0">
      <w:pPr>
        <w:ind w:firstLine="360"/>
        <w:divId w:val="1380744864"/>
        <w:rPr>
          <w:rFonts w:eastAsia="Times New Roman"/>
        </w:rPr>
      </w:pPr>
      <w:r>
        <w:rPr>
          <w:rFonts w:eastAsia="Times New Roman"/>
          <w:color w:val="000000"/>
          <w:sz w:val="20"/>
          <w:szCs w:val="20"/>
        </w:rPr>
        <w:t>Our Board and senior management are directly involved in the development of our capital management policies. Accordingly, capital actions, including proposed changes to the annual capital plan, capital targets and capital polic</w:t>
      </w:r>
      <w:r>
        <w:rPr>
          <w:rFonts w:eastAsia="Times New Roman"/>
          <w:color w:val="000000"/>
          <w:sz w:val="20"/>
          <w:szCs w:val="20"/>
        </w:rPr>
        <w:t>ies, are approved by the Board.</w:t>
      </w:r>
    </w:p>
    <w:p w:rsidR="00000000" w:rsidRDefault="00E97FD0">
      <w:pPr>
        <w:jc w:val="center"/>
        <w:divId w:val="1528255901"/>
        <w:rPr>
          <w:rFonts w:eastAsia="Times New Roman"/>
        </w:rPr>
      </w:pPr>
      <w:r>
        <w:rPr>
          <w:rFonts w:eastAsia="Times New Roman"/>
          <w:color w:val="000000"/>
          <w:sz w:val="20"/>
          <w:szCs w:val="20"/>
        </w:rPr>
        <w:t>101</w:t>
      </w:r>
    </w:p>
    <w:p w:rsidR="00000000" w:rsidRDefault="00E97FD0">
      <w:pPr>
        <w:rPr>
          <w:rFonts w:eastAsia="Times New Roman"/>
        </w:rPr>
      </w:pPr>
      <w:r>
        <w:rPr>
          <w:rFonts w:eastAsia="Times New Roman"/>
        </w:rPr>
        <w:pict>
          <v:rect id="_x0000_i1127" style="width:0;height:1.5pt" o:hralign="center" o:hrstd="t" o:hr="t" fillcolor="#a0a0a0" stroked="f"/>
        </w:pict>
      </w:r>
    </w:p>
    <w:p w:rsidR="00000000" w:rsidRDefault="00E97FD0">
      <w:pPr>
        <w:divId w:val="164982566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92670536"/>
        <w:rPr>
          <w:rFonts w:eastAsia="Times New Roman"/>
        </w:rPr>
      </w:pPr>
      <w:r>
        <w:rPr>
          <w:rFonts w:eastAsia="Times New Roman"/>
          <w:i/>
          <w:iCs/>
          <w:color w:val="000000"/>
          <w:sz w:val="20"/>
          <w:szCs w:val="20"/>
          <w:u w:val="single"/>
        </w:rPr>
        <w:t>Dividends Declared and Paid</w:t>
      </w:r>
    </w:p>
    <w:p w:rsidR="00000000" w:rsidRDefault="00E97FD0">
      <w:pPr>
        <w:ind w:firstLine="360"/>
        <w:divId w:val="1977252469"/>
        <w:rPr>
          <w:rFonts w:eastAsia="Times New Roman"/>
        </w:rPr>
      </w:pPr>
      <w:r>
        <w:rPr>
          <w:rFonts w:eastAsia="Times New Roman"/>
          <w:color w:val="000000"/>
          <w:sz w:val="20"/>
          <w:szCs w:val="20"/>
        </w:rPr>
        <w:t>The declaration and payment of future dividends is subject to the discretion o</w:t>
      </w:r>
      <w:r>
        <w:rPr>
          <w:rFonts w:eastAsia="Times New Roman"/>
          <w:color w:val="000000"/>
          <w:sz w:val="20"/>
          <w:szCs w:val="20"/>
        </w:rPr>
        <w:t>f our Board of Directors and depends on our financial condition, results of operations, cash requirements, future prospects, regulatory restrictions on the payment of dividends by Holdings’ insurance subsidiaries and other factors deemed relevant by the Bo</w:t>
      </w:r>
      <w:r>
        <w:rPr>
          <w:rFonts w:eastAsia="Times New Roman"/>
          <w:color w:val="000000"/>
          <w:sz w:val="20"/>
          <w:szCs w:val="20"/>
        </w:rPr>
        <w:t>ard. </w:t>
      </w:r>
    </w:p>
    <w:p w:rsidR="00000000" w:rsidRDefault="00E97FD0">
      <w:pPr>
        <w:ind w:firstLine="360"/>
        <w:divId w:val="166483622"/>
        <w:rPr>
          <w:rFonts w:eastAsia="Times New Roman"/>
        </w:rPr>
      </w:pPr>
      <w:r>
        <w:rPr>
          <w:rFonts w:eastAsia="Times New Roman"/>
          <w:color w:val="000000"/>
          <w:sz w:val="20"/>
          <w:szCs w:val="20"/>
        </w:rPr>
        <w:t xml:space="preserve">The payment of dividends will be substantially restricted in the event that we do not declare and pay (or set aside) dividends on the Series A, Series B and Series C Preferred Stock for the last proceeding dividend period. For additional information </w:t>
      </w:r>
      <w:r>
        <w:rPr>
          <w:rFonts w:eastAsia="Times New Roman"/>
          <w:color w:val="000000"/>
          <w:sz w:val="20"/>
          <w:szCs w:val="20"/>
        </w:rPr>
        <w:t>on our preferred stock, see “—Series A, Series B and Series C Preferred Stock”.</w:t>
      </w:r>
    </w:p>
    <w:p w:rsidR="00000000" w:rsidRDefault="00E97FD0">
      <w:pPr>
        <w:ind w:firstLine="360"/>
        <w:divId w:val="1222861444"/>
        <w:rPr>
          <w:rFonts w:eastAsia="Times New Roman"/>
        </w:rPr>
      </w:pPr>
      <w:r>
        <w:rPr>
          <w:rFonts w:eastAsia="Times New Roman"/>
          <w:color w:val="000000"/>
          <w:sz w:val="20"/>
          <w:szCs w:val="20"/>
        </w:rPr>
        <w:t xml:space="preserve">For information regarding activity pertaining to common and preferred dividends declared and paid, see Note 10 of the Notes to the Consolidated Financial Statements. </w:t>
      </w:r>
    </w:p>
    <w:p w:rsidR="00000000" w:rsidRDefault="00E97FD0">
      <w:pPr>
        <w:divId w:val="88549683"/>
        <w:rPr>
          <w:rFonts w:eastAsia="Times New Roman"/>
        </w:rPr>
      </w:pPr>
      <w:r>
        <w:rPr>
          <w:rFonts w:eastAsia="Times New Roman"/>
          <w:i/>
          <w:iCs/>
          <w:color w:val="000000"/>
          <w:sz w:val="20"/>
          <w:szCs w:val="20"/>
          <w:u w:val="single"/>
        </w:rPr>
        <w:t>Share Rep</w:t>
      </w:r>
      <w:r>
        <w:rPr>
          <w:rFonts w:eastAsia="Times New Roman"/>
          <w:i/>
          <w:iCs/>
          <w:color w:val="000000"/>
          <w:sz w:val="20"/>
          <w:szCs w:val="20"/>
          <w:u w:val="single"/>
        </w:rPr>
        <w:t>urchase Programs</w:t>
      </w:r>
    </w:p>
    <w:p w:rsidR="00000000" w:rsidRDefault="00E97FD0">
      <w:pPr>
        <w:ind w:firstLine="360"/>
        <w:divId w:val="574434724"/>
        <w:rPr>
          <w:rFonts w:eastAsia="Times New Roman"/>
        </w:rPr>
      </w:pPr>
      <w:r>
        <w:rPr>
          <w:rFonts w:eastAsia="Times New Roman"/>
          <w:color w:val="000000"/>
          <w:sz w:val="20"/>
          <w:szCs w:val="20"/>
        </w:rPr>
        <w:t>For information regarding activity pertaining to share repurchase programs, see Note 10 of the Notes to Consolidated Financial Statements.</w:t>
      </w:r>
    </w:p>
    <w:p w:rsidR="00000000" w:rsidRDefault="00E97FD0">
      <w:pPr>
        <w:jc w:val="both"/>
        <w:divId w:val="1914972269"/>
        <w:rPr>
          <w:rFonts w:eastAsia="Times New Roman"/>
        </w:rPr>
      </w:pPr>
      <w:r>
        <w:rPr>
          <w:rFonts w:eastAsia="Times New Roman"/>
          <w:b/>
          <w:bCs/>
          <w:i/>
          <w:iCs/>
          <w:color w:val="000000"/>
          <w:sz w:val="20"/>
          <w:szCs w:val="20"/>
        </w:rPr>
        <w:t>Sources and Uses of Liquidity of Our Insurance Subsidiaries</w:t>
      </w:r>
    </w:p>
    <w:p w:rsidR="00000000" w:rsidRDefault="00E97FD0">
      <w:pPr>
        <w:ind w:firstLine="360"/>
        <w:divId w:val="2111126139"/>
        <w:rPr>
          <w:rFonts w:eastAsia="Times New Roman"/>
        </w:rPr>
      </w:pPr>
      <w:r>
        <w:rPr>
          <w:rFonts w:eastAsia="Times New Roman"/>
          <w:color w:val="000000"/>
          <w:sz w:val="20"/>
          <w:szCs w:val="20"/>
        </w:rPr>
        <w:t xml:space="preserve">The principal sources of liquidity for our insurance subsidiaries are premiums, investment and fee income, deposits associated with our insurance and annuity operations, cash and invested assets, </w:t>
      </w:r>
      <w:r>
        <w:rPr>
          <w:rFonts w:eastAsia="Times New Roman"/>
          <w:color w:val="000000"/>
          <w:sz w:val="20"/>
          <w:szCs w:val="20"/>
        </w:rPr>
        <w:t>as well as internal borrowings. The principal uses of that liquidity include benefits, claims and dividends paid to policyholders and payments to policyholders in connection with surrenders and withdrawals. Other uses of liquidity include commissions, gene</w:t>
      </w:r>
      <w:r>
        <w:rPr>
          <w:rFonts w:eastAsia="Times New Roman"/>
          <w:color w:val="000000"/>
          <w:sz w:val="20"/>
          <w:szCs w:val="20"/>
        </w:rPr>
        <w:t>ral and administrative expenses, purchases of investments, the payment of dividends to Holdings and hedging activity. Certain of our insurance subsidiaries’ principal sources and uses of liquidity are described in the paragraphs that follow.</w:t>
      </w:r>
    </w:p>
    <w:p w:rsidR="00000000" w:rsidRDefault="00E97FD0">
      <w:pPr>
        <w:ind w:firstLine="360"/>
        <w:divId w:val="523519746"/>
        <w:rPr>
          <w:rFonts w:eastAsia="Times New Roman"/>
        </w:rPr>
      </w:pPr>
      <w:r>
        <w:rPr>
          <w:rFonts w:eastAsia="Times New Roman"/>
          <w:color w:val="000000"/>
          <w:sz w:val="20"/>
          <w:szCs w:val="20"/>
        </w:rPr>
        <w:t xml:space="preserve">We manage the </w:t>
      </w:r>
      <w:r>
        <w:rPr>
          <w:rFonts w:eastAsia="Times New Roman"/>
          <w:color w:val="000000"/>
          <w:sz w:val="20"/>
          <w:szCs w:val="20"/>
        </w:rPr>
        <w:t xml:space="preserve">liquidity of our insurance subsidiaries with the objective of ensuring that they can meet payment obligations linked to our Individual Retirement, Group Retirement and Protection Solutions businesses and to their outstanding debt and derivative positions, </w:t>
      </w:r>
      <w:r>
        <w:rPr>
          <w:rFonts w:eastAsia="Times New Roman"/>
          <w:color w:val="000000"/>
          <w:sz w:val="20"/>
          <w:szCs w:val="20"/>
        </w:rPr>
        <w:t xml:space="preserve">including in our hedging programs, without support from Holdings. We employ an asset/liability management approach specific to the requirements of each of our insurance businesses. We measure liquidity against internally-developed benchmarks that consider </w:t>
      </w:r>
      <w:r>
        <w:rPr>
          <w:rFonts w:eastAsia="Times New Roman"/>
          <w:color w:val="000000"/>
          <w:sz w:val="20"/>
          <w:szCs w:val="20"/>
        </w:rPr>
        <w:t>the characteristics of our asset portfolio and the liabilities that it supports. We consider attributes of the various categories of our liquid assets (for example, type of asset and credit quality) in calculating internal liquidity indicators for our insu</w:t>
      </w:r>
      <w:r>
        <w:rPr>
          <w:rFonts w:eastAsia="Times New Roman"/>
          <w:color w:val="000000"/>
          <w:sz w:val="20"/>
          <w:szCs w:val="20"/>
        </w:rPr>
        <w:t>rance and reinsurance operations. Our liquidity benchmarks are established for various stress scenarios and durations, including company-specific and market-wide events. The scenarios we use to evaluate the liquidity of our subsidiaries are defined to allo</w:t>
      </w:r>
      <w:r>
        <w:rPr>
          <w:rFonts w:eastAsia="Times New Roman"/>
          <w:color w:val="000000"/>
          <w:sz w:val="20"/>
          <w:szCs w:val="20"/>
        </w:rPr>
        <w:t xml:space="preserve">w operating entities to operate without support from Holdings. </w:t>
      </w:r>
    </w:p>
    <w:p w:rsidR="00000000" w:rsidRDefault="00E97FD0">
      <w:pPr>
        <w:divId w:val="579219314"/>
        <w:rPr>
          <w:rFonts w:eastAsia="Times New Roman"/>
        </w:rPr>
      </w:pPr>
      <w:r>
        <w:rPr>
          <w:rFonts w:eastAsia="Times New Roman"/>
          <w:i/>
          <w:iCs/>
          <w:color w:val="000000"/>
          <w:sz w:val="20"/>
          <w:szCs w:val="20"/>
          <w:u w:val="single"/>
        </w:rPr>
        <w:t>Liquid Assets</w:t>
      </w:r>
    </w:p>
    <w:p w:rsidR="00000000" w:rsidRDefault="00E97FD0">
      <w:pPr>
        <w:ind w:firstLine="360"/>
        <w:divId w:val="831028147"/>
        <w:rPr>
          <w:rFonts w:eastAsia="Times New Roman"/>
        </w:rPr>
      </w:pPr>
      <w:r>
        <w:rPr>
          <w:rFonts w:eastAsia="Times New Roman"/>
          <w:color w:val="000000"/>
          <w:sz w:val="20"/>
          <w:szCs w:val="20"/>
        </w:rPr>
        <w:t>The investment portfolios of our insurance subsidiaries are a significant component of our overall liquidity. Liquid assets include cash and cash equivalents, short-term investme</w:t>
      </w:r>
      <w:r>
        <w:rPr>
          <w:rFonts w:eastAsia="Times New Roman"/>
          <w:color w:val="000000"/>
          <w:sz w:val="20"/>
          <w:szCs w:val="20"/>
        </w:rPr>
        <w:t>nts, U.S. Treasury fixed maturities, fixed maturities that are not designated as HTM and public equity securities. We believe that our business operations and the liquidity profile of our assets provide sufficient liquidity under reasonably foreseeable str</w:t>
      </w:r>
      <w:r>
        <w:rPr>
          <w:rFonts w:eastAsia="Times New Roman"/>
          <w:color w:val="000000"/>
          <w:sz w:val="20"/>
          <w:szCs w:val="20"/>
        </w:rPr>
        <w:t>ess scenarios for each of our insurance subsidiaries.</w:t>
      </w:r>
    </w:p>
    <w:p w:rsidR="00000000" w:rsidRDefault="00E97FD0">
      <w:pPr>
        <w:ind w:firstLine="360"/>
        <w:divId w:val="1064992140"/>
        <w:rPr>
          <w:rFonts w:eastAsia="Times New Roman"/>
        </w:rPr>
      </w:pPr>
      <w:r>
        <w:rPr>
          <w:rFonts w:eastAsia="Times New Roman"/>
          <w:color w:val="000000"/>
          <w:sz w:val="20"/>
          <w:szCs w:val="20"/>
        </w:rPr>
        <w:t>See “—General Account Investment Portfolio” and Note 3 and Note 4 of the Notes to Consolidated Financial Statements for a description of our retirement and protection businesses’ portfolio of liquid ass</w:t>
      </w:r>
      <w:r>
        <w:rPr>
          <w:rFonts w:eastAsia="Times New Roman"/>
          <w:color w:val="000000"/>
          <w:sz w:val="20"/>
          <w:szCs w:val="20"/>
        </w:rPr>
        <w:t>ets.</w:t>
      </w:r>
    </w:p>
    <w:p w:rsidR="00000000" w:rsidRDefault="00E97FD0">
      <w:pPr>
        <w:divId w:val="152912134"/>
        <w:rPr>
          <w:rFonts w:eastAsia="Times New Roman"/>
        </w:rPr>
      </w:pPr>
      <w:r>
        <w:rPr>
          <w:rFonts w:eastAsia="Times New Roman"/>
          <w:i/>
          <w:iCs/>
          <w:color w:val="000000"/>
          <w:sz w:val="20"/>
          <w:szCs w:val="20"/>
          <w:u w:val="single"/>
        </w:rPr>
        <w:t>Hedging Activities</w:t>
      </w:r>
    </w:p>
    <w:p w:rsidR="00000000" w:rsidRDefault="00E97FD0">
      <w:pPr>
        <w:ind w:firstLine="360"/>
        <w:divId w:val="705712994"/>
        <w:rPr>
          <w:rFonts w:eastAsia="Times New Roman"/>
        </w:rPr>
      </w:pPr>
      <w:r>
        <w:rPr>
          <w:rFonts w:eastAsia="Times New Roman"/>
          <w:color w:val="000000"/>
          <w:sz w:val="20"/>
          <w:szCs w:val="20"/>
        </w:rPr>
        <w:t>Because the future claims exposure on our insurance products, and in particular our variable annuity products with GMxB features, is sensitive to movements in the equity markets and interest rates, we have in place various hedging a</w:t>
      </w:r>
      <w:r>
        <w:rPr>
          <w:rFonts w:eastAsia="Times New Roman"/>
          <w:color w:val="000000"/>
          <w:sz w:val="20"/>
          <w:szCs w:val="20"/>
        </w:rPr>
        <w:t>nd reinsurance programs that are designed to mitigate the economic risks of movements in the equity markets and interest rates. We use derivatives as part of our overall asset/liability risk management program primarily to reduce exposures to equity market</w:t>
      </w:r>
      <w:r>
        <w:rPr>
          <w:rFonts w:eastAsia="Times New Roman"/>
          <w:color w:val="000000"/>
          <w:sz w:val="20"/>
          <w:szCs w:val="20"/>
        </w:rPr>
        <w:t xml:space="preserve"> and interest rate risks. In addition, we use credit derivatives to replicate exposure to individual securities or pools of securities as a means of achieving credit exposure similar to bonds of the underlying issuer(s) more efficiently. The derivative con</w:t>
      </w:r>
      <w:r>
        <w:rPr>
          <w:rFonts w:eastAsia="Times New Roman"/>
          <w:color w:val="000000"/>
          <w:sz w:val="20"/>
          <w:szCs w:val="20"/>
        </w:rPr>
        <w:t>tracts are an integral part of our risk management program, especially for the management of our variable annuities program, and are collectively managed to reduce the economic impact of unfavorable movements in capital markets. These derivative transactio</w:t>
      </w:r>
      <w:r>
        <w:rPr>
          <w:rFonts w:eastAsia="Times New Roman"/>
          <w:color w:val="000000"/>
          <w:sz w:val="20"/>
          <w:szCs w:val="20"/>
        </w:rPr>
        <w:t xml:space="preserve">ns require liquidity to meet payment obligations such as payments for periodic settlements, purchases, maturities and terminations as well as liquid assets pledged as collateral related to any decline in the net estimated fair value. Collateral calls </w:t>
      </w:r>
    </w:p>
    <w:p w:rsidR="00000000" w:rsidRDefault="00E97FD0">
      <w:pPr>
        <w:jc w:val="center"/>
        <w:divId w:val="1877622920"/>
        <w:rPr>
          <w:rFonts w:eastAsia="Times New Roman"/>
        </w:rPr>
      </w:pPr>
      <w:r>
        <w:rPr>
          <w:rFonts w:eastAsia="Times New Roman"/>
          <w:color w:val="000000"/>
          <w:sz w:val="20"/>
          <w:szCs w:val="20"/>
        </w:rPr>
        <w:t>102</w:t>
      </w:r>
    </w:p>
    <w:p w:rsidR="00000000" w:rsidRDefault="00E97FD0">
      <w:pPr>
        <w:rPr>
          <w:rFonts w:eastAsia="Times New Roman"/>
        </w:rPr>
      </w:pPr>
      <w:r>
        <w:rPr>
          <w:rFonts w:eastAsia="Times New Roman"/>
        </w:rPr>
        <w:pict>
          <v:rect id="_x0000_i1128" style="width:0;height:1.5pt" o:hralign="center" o:hrstd="t" o:hr="t" fillcolor="#a0a0a0" stroked="f"/>
        </w:pict>
      </w:r>
    </w:p>
    <w:p w:rsidR="00000000" w:rsidRDefault="00E97FD0">
      <w:pPr>
        <w:divId w:val="1994723437"/>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544364208"/>
        <w:rPr>
          <w:rFonts w:eastAsia="Times New Roman"/>
        </w:rPr>
      </w:pPr>
      <w:r>
        <w:rPr>
          <w:rFonts w:eastAsia="Times New Roman"/>
          <w:color w:val="000000"/>
          <w:sz w:val="20"/>
          <w:szCs w:val="20"/>
        </w:rPr>
        <w:t>represent one of our biggest drivers for liquidity needs for our insurance subsidiaries. Our derivatives contracts reside primarily within</w:t>
      </w:r>
      <w:r>
        <w:rPr>
          <w:rFonts w:eastAsia="Times New Roman"/>
          <w:color w:val="000000"/>
          <w:sz w:val="20"/>
          <w:szCs w:val="20"/>
        </w:rPr>
        <w:t xml:space="preserve"> Equitable Financial, which has a significantly large investment portfolio.</w:t>
      </w:r>
    </w:p>
    <w:p w:rsidR="00000000" w:rsidRDefault="00E97FD0">
      <w:pPr>
        <w:divId w:val="537738475"/>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E97FD0">
      <w:pPr>
        <w:ind w:firstLine="360"/>
        <w:divId w:val="215361847"/>
        <w:rPr>
          <w:rFonts w:eastAsia="Times New Roman"/>
        </w:rPr>
      </w:pPr>
      <w:r>
        <w:rPr>
          <w:rFonts w:eastAsia="Times New Roman"/>
          <w:color w:val="000000"/>
          <w:sz w:val="20"/>
          <w:szCs w:val="20"/>
        </w:rPr>
        <w:t>Equitable Financial is a member of the FHLB, which provides Equitable Financial with access to collateralized borrowings and other FHLB products. As of March 31, 2</w:t>
      </w:r>
      <w:r>
        <w:rPr>
          <w:rFonts w:eastAsia="Times New Roman"/>
          <w:color w:val="000000"/>
          <w:sz w:val="20"/>
          <w:szCs w:val="20"/>
        </w:rPr>
        <w:t>021, we had $9.1 billion of short-term outstanding funding agreements and $1.1 billion of long-term outstanding funding agreements issued to the FHLB and had posted $6.7 billion securities as collateral for funding agreements. In addition, Equitable Financ</w:t>
      </w:r>
      <w:r>
        <w:rPr>
          <w:rFonts w:eastAsia="Times New Roman"/>
          <w:color w:val="000000"/>
          <w:sz w:val="20"/>
          <w:szCs w:val="20"/>
        </w:rPr>
        <w:t>ial implemented a hedge to lock in the funding agreements borrowing rate, and $6 million of hedge impact was reported as funding agreement carrying value.</w:t>
      </w:r>
    </w:p>
    <w:p w:rsidR="00000000" w:rsidRDefault="00E97FD0">
      <w:pPr>
        <w:ind w:firstLine="360"/>
        <w:divId w:val="934557245"/>
        <w:rPr>
          <w:rFonts w:eastAsia="Times New Roman"/>
        </w:rPr>
      </w:pPr>
      <w:r>
        <w:rPr>
          <w:rFonts w:eastAsia="Times New Roman"/>
          <w:color w:val="000000"/>
          <w:sz w:val="20"/>
          <w:szCs w:val="20"/>
        </w:rPr>
        <w:t>Equitable America is a member of the FHLB of San Francisco.</w:t>
      </w:r>
    </w:p>
    <w:p w:rsidR="00000000" w:rsidRDefault="00E97FD0">
      <w:pPr>
        <w:divId w:val="1550730174"/>
        <w:rPr>
          <w:rFonts w:eastAsia="Times New Roman"/>
        </w:rPr>
      </w:pPr>
      <w:r>
        <w:rPr>
          <w:rFonts w:eastAsia="Times New Roman"/>
          <w:b/>
          <w:bCs/>
          <w:color w:val="000000"/>
          <w:sz w:val="20"/>
          <w:szCs w:val="20"/>
        </w:rPr>
        <w:t>Sources and Uses of Liquidity of our Inve</w:t>
      </w:r>
      <w:r>
        <w:rPr>
          <w:rFonts w:eastAsia="Times New Roman"/>
          <w:b/>
          <w:bCs/>
          <w:color w:val="000000"/>
          <w:sz w:val="20"/>
          <w:szCs w:val="20"/>
        </w:rPr>
        <w:t>stment Management and Research Segment</w:t>
      </w:r>
    </w:p>
    <w:p w:rsidR="00000000" w:rsidRDefault="00E97FD0">
      <w:pPr>
        <w:ind w:firstLine="360"/>
        <w:divId w:val="1570919942"/>
        <w:rPr>
          <w:rFonts w:eastAsia="Times New Roman"/>
        </w:rPr>
      </w:pPr>
      <w:r>
        <w:rPr>
          <w:rFonts w:eastAsia="Times New Roman"/>
          <w:color w:val="000000"/>
          <w:sz w:val="20"/>
          <w:szCs w:val="20"/>
        </w:rPr>
        <w:t xml:space="preserve">The principal sources of liquidity for our Investment Management and Research business include investment management fees and borrowings under its credit facilities and commercial paper program. The principal uses of </w:t>
      </w:r>
      <w:r>
        <w:rPr>
          <w:rFonts w:eastAsia="Times New Roman"/>
          <w:color w:val="000000"/>
          <w:sz w:val="20"/>
          <w:szCs w:val="20"/>
        </w:rPr>
        <w:t>liquidity include general and administrative expenses, business financing and distributions to holders of AB Units and AB Holding Units plus interest and debt service. The primary liquidity risk for our fee-based Investment Management and Research business</w:t>
      </w:r>
      <w:r>
        <w:rPr>
          <w:rFonts w:eastAsia="Times New Roman"/>
          <w:color w:val="000000"/>
          <w:sz w:val="20"/>
          <w:szCs w:val="20"/>
        </w:rPr>
        <w:t xml:space="preserve"> is its profitability, which is impacted by market conditions and our investment management performance.</w:t>
      </w:r>
    </w:p>
    <w:p w:rsidR="00000000" w:rsidRDefault="00E97FD0">
      <w:pPr>
        <w:jc w:val="both"/>
        <w:divId w:val="1268463514"/>
        <w:rPr>
          <w:rFonts w:eastAsia="Times New Roman"/>
        </w:rPr>
      </w:pPr>
      <w:r>
        <w:rPr>
          <w:rFonts w:eastAsia="Times New Roman"/>
          <w:b/>
          <w:bCs/>
          <w:i/>
          <w:iCs/>
          <w:color w:val="000000"/>
          <w:sz w:val="20"/>
          <w:szCs w:val="20"/>
        </w:rPr>
        <w:t>AB Short-term Debt</w:t>
      </w:r>
    </w:p>
    <w:p w:rsidR="00000000" w:rsidRDefault="00E97FD0">
      <w:pPr>
        <w:divId w:val="913126647"/>
        <w:rPr>
          <w:rFonts w:eastAsia="Times New Roman"/>
        </w:rPr>
      </w:pPr>
      <w:r>
        <w:rPr>
          <w:rFonts w:eastAsia="Times New Roman"/>
          <w:i/>
          <w:iCs/>
          <w:color w:val="000000"/>
          <w:sz w:val="20"/>
          <w:szCs w:val="20"/>
          <w:u w:val="single"/>
        </w:rPr>
        <w:t>AB Commercial Paper</w:t>
      </w:r>
    </w:p>
    <w:p w:rsidR="00000000" w:rsidRDefault="00E97FD0">
      <w:pPr>
        <w:ind w:firstLine="360"/>
        <w:divId w:val="2047290658"/>
        <w:rPr>
          <w:rFonts w:eastAsia="Times New Roman"/>
        </w:rPr>
      </w:pPr>
      <w:r>
        <w:rPr>
          <w:rFonts w:eastAsia="Times New Roman"/>
          <w:color w:val="000000"/>
          <w:sz w:val="20"/>
          <w:szCs w:val="20"/>
        </w:rPr>
        <w:t>As of March 31, 2021 and December 31, 2020, AB had no commercial paper outstanding. The commercial paper is shor</w:t>
      </w:r>
      <w:r>
        <w:rPr>
          <w:rFonts w:eastAsia="Times New Roman"/>
          <w:color w:val="000000"/>
          <w:sz w:val="20"/>
          <w:szCs w:val="20"/>
        </w:rPr>
        <w:t>t term in nature, and as such, recorded value is estimated to approximate fair value (and considered a Level 2 security in the fair value hierarchy). Average daily borrowings for the commercial paper outstanding in 2021 was $120 million with a weighted ave</w:t>
      </w:r>
      <w:r>
        <w:rPr>
          <w:rFonts w:eastAsia="Times New Roman"/>
          <w:color w:val="000000"/>
          <w:sz w:val="20"/>
          <w:szCs w:val="20"/>
        </w:rPr>
        <w:t xml:space="preserve">rage interest rate of 0.2%. Average daily borrowings for the commercial paper in 2020 was $83 million with a weighted average interest rate of 0.4%. </w:t>
      </w:r>
    </w:p>
    <w:p w:rsidR="00000000" w:rsidRDefault="00E97FD0">
      <w:pPr>
        <w:divId w:val="207836398"/>
        <w:rPr>
          <w:rFonts w:eastAsia="Times New Roman"/>
        </w:rPr>
      </w:pPr>
      <w:r>
        <w:rPr>
          <w:rFonts w:eastAsia="Times New Roman"/>
          <w:i/>
          <w:iCs/>
          <w:color w:val="000000"/>
          <w:sz w:val="20"/>
          <w:szCs w:val="20"/>
          <w:u w:val="single"/>
        </w:rPr>
        <w:t>AB Revolver Credit Facility</w:t>
      </w:r>
    </w:p>
    <w:p w:rsidR="00000000" w:rsidRDefault="00E97FD0">
      <w:pPr>
        <w:ind w:firstLine="360"/>
        <w:divId w:val="1658462888"/>
        <w:rPr>
          <w:rFonts w:eastAsia="Times New Roman"/>
        </w:rPr>
      </w:pPr>
      <w:r>
        <w:rPr>
          <w:rFonts w:eastAsia="Times New Roman"/>
          <w:color w:val="000000"/>
          <w:sz w:val="20"/>
          <w:szCs w:val="20"/>
        </w:rPr>
        <w:t>AB has a $200 million committed, unsecured senior revolving credit facility (t</w:t>
      </w:r>
      <w:r>
        <w:rPr>
          <w:rFonts w:eastAsia="Times New Roman"/>
          <w:color w:val="000000"/>
          <w:sz w:val="20"/>
          <w:szCs w:val="20"/>
        </w:rPr>
        <w:t>he "AB Revolver") with a leading international bank, which matures on November 16, 2021. The Revolver is available for AB's and SCB LLC's business purposes,including the provision of additional liquidity to meet funding requirements primarily related to SC</w:t>
      </w:r>
      <w:r>
        <w:rPr>
          <w:rFonts w:eastAsia="Times New Roman"/>
          <w:color w:val="000000"/>
          <w:sz w:val="20"/>
          <w:szCs w:val="20"/>
        </w:rPr>
        <w:t>B LLC's operations. Both AB and SCB LLC can draw directly under the Revolver and management expects to draw on the Revolver from time to time. AB has agreed to guarantee the obligations of SCB LLC under the Revolver. The Revolver contains affirmative, nega</w:t>
      </w:r>
      <w:r>
        <w:rPr>
          <w:rFonts w:eastAsia="Times New Roman"/>
          <w:color w:val="000000"/>
          <w:sz w:val="20"/>
          <w:szCs w:val="20"/>
        </w:rPr>
        <w:t>tive and financial covenants that are identical to those of the Credit Facility. Borrowings under the Revolver bear interest at a rate per annum, which will be, at AB's option, a rate equal to an applicable margin, which is subject to adjustment based on t</w:t>
      </w:r>
      <w:r>
        <w:rPr>
          <w:rFonts w:eastAsia="Times New Roman"/>
          <w:color w:val="000000"/>
          <w:sz w:val="20"/>
          <w:szCs w:val="20"/>
        </w:rPr>
        <w:t>he credit ratings of AB, plus one of the following indices: London Interbank Offered Rate; a floating base rate; or the Federal Funds rate. As of March 31, 2021 and December 31, 2020, AB had no amounts outstanding under the AB Revolver. Average daily borro</w:t>
      </w:r>
      <w:r>
        <w:rPr>
          <w:rFonts w:eastAsia="Times New Roman"/>
          <w:color w:val="000000"/>
          <w:sz w:val="20"/>
          <w:szCs w:val="20"/>
        </w:rPr>
        <w:t>wings for 2021 and 2020 were $26 million and $17 million, respectively, with weighted average interest rates of 1.1% and 1.6%, respectively.</w:t>
      </w:r>
    </w:p>
    <w:p w:rsidR="00000000" w:rsidRDefault="00E97FD0">
      <w:pPr>
        <w:jc w:val="both"/>
        <w:divId w:val="149256609"/>
        <w:rPr>
          <w:rFonts w:eastAsia="Times New Roman"/>
        </w:rPr>
      </w:pPr>
      <w:r>
        <w:rPr>
          <w:rFonts w:eastAsia="Times New Roman"/>
          <w:b/>
          <w:bCs/>
          <w:i/>
          <w:iCs/>
          <w:color w:val="000000"/>
          <w:sz w:val="20"/>
          <w:szCs w:val="20"/>
        </w:rPr>
        <w:t>AB Credit Facility</w:t>
      </w:r>
    </w:p>
    <w:p w:rsidR="00000000" w:rsidRDefault="00E97FD0">
      <w:pPr>
        <w:ind w:firstLine="360"/>
        <w:divId w:val="909995938"/>
        <w:rPr>
          <w:rFonts w:eastAsia="Times New Roman"/>
        </w:rPr>
      </w:pPr>
      <w:r>
        <w:rPr>
          <w:rFonts w:eastAsia="Times New Roman"/>
          <w:color w:val="000000"/>
          <w:sz w:val="20"/>
          <w:szCs w:val="20"/>
        </w:rPr>
        <w:t>AB has a $800 million committed, unsecured senior revolving credit facility (the “AB Credit Faci</w:t>
      </w:r>
      <w:r>
        <w:rPr>
          <w:rFonts w:eastAsia="Times New Roman"/>
          <w:color w:val="000000"/>
          <w:sz w:val="20"/>
          <w:szCs w:val="20"/>
        </w:rPr>
        <w:t>lity”) with a group of commercial banks and other lenders which matures on September 27, 2023.</w:t>
      </w:r>
    </w:p>
    <w:p w:rsidR="00000000" w:rsidRDefault="00E97FD0">
      <w:pPr>
        <w:ind w:firstLine="360"/>
        <w:divId w:val="1085221196"/>
        <w:rPr>
          <w:rFonts w:eastAsia="Times New Roman"/>
        </w:rPr>
      </w:pPr>
      <w:r>
        <w:rPr>
          <w:rFonts w:eastAsia="Times New Roman"/>
          <w:color w:val="000000"/>
          <w:sz w:val="20"/>
          <w:szCs w:val="20"/>
        </w:rPr>
        <w:t>The credit facility provides for possible increases in the principal amount by up to an aggregate incremental amount of $200 million. Any such increase is subject to the consent of the affected lenders. The AB Credit Facility is available for AB and SCB LL</w:t>
      </w:r>
      <w:r>
        <w:rPr>
          <w:rFonts w:eastAsia="Times New Roman"/>
          <w:color w:val="000000"/>
          <w:sz w:val="20"/>
          <w:szCs w:val="20"/>
        </w:rPr>
        <w:t>C for business purposes, including the support of AB’s commercial paper program. Both AB and SCB LLC can draw directly under the AB Credit Facility and AB management expects to draw on the AB Credit Facility from time to time. AB has agreed to guarantee th</w:t>
      </w:r>
      <w:r>
        <w:rPr>
          <w:rFonts w:eastAsia="Times New Roman"/>
          <w:color w:val="000000"/>
          <w:sz w:val="20"/>
          <w:szCs w:val="20"/>
        </w:rPr>
        <w:t>e obligations of SCB LLC under the AB Credit Facility.</w:t>
      </w:r>
    </w:p>
    <w:p w:rsidR="00000000" w:rsidRDefault="00E97FD0">
      <w:pPr>
        <w:ind w:firstLine="360"/>
        <w:divId w:val="1643584981"/>
        <w:rPr>
          <w:rFonts w:eastAsia="Times New Roman"/>
        </w:rPr>
      </w:pPr>
      <w:r>
        <w:rPr>
          <w:rFonts w:eastAsia="Times New Roman"/>
          <w:color w:val="000000"/>
          <w:sz w:val="20"/>
          <w:szCs w:val="20"/>
        </w:rPr>
        <w:t>The AB Credit Facility contains affirmative, negative and financial covenants, which are customary for facilities of this type, including, among other things, restrictions on dispositions of assets, re</w:t>
      </w:r>
      <w:r>
        <w:rPr>
          <w:rFonts w:eastAsia="Times New Roman"/>
          <w:color w:val="000000"/>
          <w:sz w:val="20"/>
          <w:szCs w:val="20"/>
        </w:rPr>
        <w:t>strictions on liens, a minimum interest coverage ratio and a maximum leverage ratio. As of March 31, 2021, AB was in compliance with these covenants. The AB Credit Facility also includes customary events of default (with customary grace periods, as applica</w:t>
      </w:r>
      <w:r>
        <w:rPr>
          <w:rFonts w:eastAsia="Times New Roman"/>
          <w:color w:val="000000"/>
          <w:sz w:val="20"/>
          <w:szCs w:val="20"/>
        </w:rPr>
        <w:t xml:space="preserve">ble), including provisions under </w:t>
      </w:r>
    </w:p>
    <w:p w:rsidR="00000000" w:rsidRDefault="00E97FD0">
      <w:pPr>
        <w:jc w:val="center"/>
        <w:divId w:val="1986815726"/>
        <w:rPr>
          <w:rFonts w:eastAsia="Times New Roman"/>
        </w:rPr>
      </w:pPr>
      <w:r>
        <w:rPr>
          <w:rFonts w:eastAsia="Times New Roman"/>
          <w:color w:val="000000"/>
          <w:sz w:val="20"/>
          <w:szCs w:val="20"/>
        </w:rPr>
        <w:t>103</w:t>
      </w:r>
    </w:p>
    <w:p w:rsidR="00000000" w:rsidRDefault="00E97FD0">
      <w:pPr>
        <w:rPr>
          <w:rFonts w:eastAsia="Times New Roman"/>
        </w:rPr>
      </w:pPr>
      <w:r>
        <w:rPr>
          <w:rFonts w:eastAsia="Times New Roman"/>
        </w:rPr>
        <w:pict>
          <v:rect id="_x0000_i1129" style="width:0;height:1.5pt" o:hralign="center" o:hrstd="t" o:hr="t" fillcolor="#a0a0a0" stroked="f"/>
        </w:pict>
      </w:r>
    </w:p>
    <w:p w:rsidR="00000000" w:rsidRDefault="00E97FD0">
      <w:pPr>
        <w:divId w:val="1050377363"/>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981499100"/>
        <w:rPr>
          <w:rFonts w:eastAsia="Times New Roman"/>
        </w:rPr>
      </w:pPr>
      <w:r>
        <w:rPr>
          <w:rFonts w:eastAsia="Times New Roman"/>
          <w:color w:val="000000"/>
          <w:sz w:val="20"/>
          <w:szCs w:val="20"/>
        </w:rPr>
        <w:t>which, upon the occurrence of an event of default, all outstanding loans may be accelerated and/or lende</w:t>
      </w:r>
      <w:r>
        <w:rPr>
          <w:rFonts w:eastAsia="Times New Roman"/>
          <w:color w:val="000000"/>
          <w:sz w:val="20"/>
          <w:szCs w:val="20"/>
        </w:rPr>
        <w:t>r’s commitments may be terminated. Also, under such provisions, upon the occurrence of certain insolvency- or bankruptcy-related events of default, all amounts payable under the AB Credit Facility would automatically become immediately due and payable, and</w:t>
      </w:r>
      <w:r>
        <w:rPr>
          <w:rFonts w:eastAsia="Times New Roman"/>
          <w:color w:val="000000"/>
          <w:sz w:val="20"/>
          <w:szCs w:val="20"/>
        </w:rPr>
        <w:t xml:space="preserve"> the lender’s commitments would automatically terminate.</w:t>
      </w:r>
    </w:p>
    <w:p w:rsidR="00000000" w:rsidRDefault="00E97FD0">
      <w:pPr>
        <w:ind w:firstLine="360"/>
        <w:divId w:val="1910382970"/>
        <w:rPr>
          <w:rFonts w:eastAsia="Times New Roman"/>
        </w:rPr>
      </w:pPr>
      <w:r>
        <w:rPr>
          <w:rFonts w:eastAsia="Times New Roman"/>
          <w:color w:val="000000"/>
          <w:sz w:val="20"/>
          <w:szCs w:val="20"/>
        </w:rPr>
        <w:t>Amounts under the Credit Facility may be borrowed, repaid and re-borrowed by us from time to time until the maturity of the facility. Voluntary prepayments and commitment reductions requested by AB a</w:t>
      </w:r>
      <w:r>
        <w:rPr>
          <w:rFonts w:eastAsia="Times New Roman"/>
          <w:color w:val="000000"/>
          <w:sz w:val="20"/>
          <w:szCs w:val="20"/>
        </w:rPr>
        <w:t>re permitted at any time without a fee (other than customary breakage costs relating to the prepayment of any drawn loans) upon proper notice and subject to a minimum dollar requirement. Borrowings under the AB Credit Facility bear interest at a rate per a</w:t>
      </w:r>
      <w:r>
        <w:rPr>
          <w:rFonts w:eastAsia="Times New Roman"/>
          <w:color w:val="000000"/>
          <w:sz w:val="20"/>
          <w:szCs w:val="20"/>
        </w:rPr>
        <w:t>nnum, which will be, at AB’s option, a rate equal to an applicable margin, which is subject to adjustment based on the credit ratings of AB, plus one of the following indices: LIBOR; a floating base rate; or the Federal Funds rate.</w:t>
      </w:r>
    </w:p>
    <w:p w:rsidR="00000000" w:rsidRDefault="00E97FD0">
      <w:pPr>
        <w:ind w:firstLine="360"/>
        <w:divId w:val="1399473928"/>
        <w:rPr>
          <w:rFonts w:eastAsia="Times New Roman"/>
        </w:rPr>
      </w:pPr>
      <w:r>
        <w:rPr>
          <w:rFonts w:eastAsia="Times New Roman"/>
          <w:color w:val="000000"/>
          <w:sz w:val="20"/>
          <w:szCs w:val="20"/>
        </w:rPr>
        <w:t>As of March 31, 2021 and</w:t>
      </w:r>
      <w:r>
        <w:rPr>
          <w:rFonts w:eastAsia="Times New Roman"/>
          <w:color w:val="000000"/>
          <w:sz w:val="20"/>
          <w:szCs w:val="20"/>
        </w:rPr>
        <w:t xml:space="preserve"> December 31, 2020, AB had no amounts outstanding under the AB Credit Facility. During the periods ended March 31, 2021 and December 31, 2020, AB and SCB LLC did not draw upon the AB Credit Facility.</w:t>
      </w:r>
    </w:p>
    <w:p w:rsidR="00000000" w:rsidRDefault="00E97FD0">
      <w:pPr>
        <w:ind w:firstLine="360"/>
        <w:divId w:val="218171518"/>
        <w:rPr>
          <w:rFonts w:eastAsia="Times New Roman"/>
        </w:rPr>
      </w:pPr>
      <w:r>
        <w:rPr>
          <w:rFonts w:eastAsia="Times New Roman"/>
          <w:color w:val="000000"/>
          <w:sz w:val="20"/>
          <w:szCs w:val="20"/>
        </w:rPr>
        <w:t>In addition, SCB LLC currently has three uncommitted lin</w:t>
      </w:r>
      <w:r>
        <w:rPr>
          <w:rFonts w:eastAsia="Times New Roman"/>
          <w:color w:val="000000"/>
          <w:sz w:val="20"/>
          <w:szCs w:val="20"/>
        </w:rPr>
        <w:t>es of credit with three financial institutions. Two of these lines of credit permit borrowing up to an aggregate of approximately $165 million, with AB named as an additional borrower, while the other line has no stated limit. As of March 31, 2021 and Dece</w:t>
      </w:r>
      <w:r>
        <w:rPr>
          <w:rFonts w:eastAsia="Times New Roman"/>
          <w:color w:val="000000"/>
          <w:sz w:val="20"/>
          <w:szCs w:val="20"/>
        </w:rPr>
        <w:t>mber 31, 2020, SCB LLC had no outstanding balance on these lines of credit. SCB LLC did not draw on these lines of credit during the first three months of 2021. Average daily borrowings during the full year 2020 were $1 million with a weighted average inte</w:t>
      </w:r>
      <w:r>
        <w:rPr>
          <w:rFonts w:eastAsia="Times New Roman"/>
          <w:color w:val="000000"/>
          <w:sz w:val="20"/>
          <w:szCs w:val="20"/>
        </w:rPr>
        <w:t>rest rate of approximately 1.6%.</w:t>
      </w:r>
    </w:p>
    <w:p w:rsidR="00000000" w:rsidRDefault="00E97FD0">
      <w:pPr>
        <w:jc w:val="both"/>
        <w:divId w:val="1546795646"/>
        <w:rPr>
          <w:rFonts w:eastAsia="Times New Roman"/>
        </w:rPr>
      </w:pPr>
      <w:r>
        <w:rPr>
          <w:rFonts w:eastAsia="Times New Roman"/>
          <w:b/>
          <w:bCs/>
          <w:i/>
          <w:iCs/>
          <w:color w:val="000000"/>
          <w:sz w:val="20"/>
          <w:szCs w:val="20"/>
        </w:rPr>
        <w:t>EQH Facility</w:t>
      </w:r>
    </w:p>
    <w:p w:rsidR="00000000" w:rsidRDefault="00E97FD0">
      <w:pPr>
        <w:ind w:firstLine="360"/>
        <w:divId w:val="209805003"/>
        <w:rPr>
          <w:rFonts w:eastAsia="Times New Roman"/>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for AB’s general</w:t>
      </w:r>
      <w:r>
        <w:rPr>
          <w:rFonts w:eastAsia="Times New Roman"/>
          <w:color w:val="000000"/>
          <w:sz w:val="20"/>
          <w:szCs w:val="20"/>
        </w:rPr>
        <w:t xml:space="preserve"> business purposes. Borrowings under the EQH Facility generally bear interest at a rate per annum based on prevailing overnight commercial paper rates.</w:t>
      </w:r>
    </w:p>
    <w:p w:rsidR="00000000" w:rsidRDefault="00E97FD0">
      <w:pPr>
        <w:ind w:firstLine="360"/>
        <w:divId w:val="593707505"/>
        <w:rPr>
          <w:rFonts w:eastAsia="Times New Roman"/>
        </w:rPr>
      </w:pPr>
      <w:r>
        <w:rPr>
          <w:rFonts w:eastAsia="Times New Roman"/>
          <w:color w:val="000000"/>
          <w:sz w:val="20"/>
          <w:szCs w:val="20"/>
        </w:rPr>
        <w:t xml:space="preserve">The EQH Facility contains affirmative, negative and financial covenants which are substantially similar to those in AB’s committed bank facilities. The EQH Facility also includes customary events of default substantially similar to those in AB’s committed </w:t>
      </w:r>
      <w:r>
        <w:rPr>
          <w:rFonts w:eastAsia="Times New Roman"/>
          <w:color w:val="000000"/>
          <w:sz w:val="20"/>
          <w:szCs w:val="20"/>
        </w:rPr>
        <w:t xml:space="preserve">bank facilities, including provisions under which, upon the occurrence of an event of default, all outstanding loans may be accelerated and/or the lender’s commitment may be terminated. </w:t>
      </w:r>
    </w:p>
    <w:p w:rsidR="00000000" w:rsidRDefault="00E97FD0">
      <w:pPr>
        <w:ind w:firstLine="360"/>
        <w:divId w:val="1351881630"/>
        <w:rPr>
          <w:rFonts w:eastAsia="Times New Roman"/>
        </w:rPr>
      </w:pPr>
      <w:r>
        <w:rPr>
          <w:rFonts w:eastAsia="Times New Roman"/>
          <w:color w:val="000000"/>
          <w:sz w:val="20"/>
          <w:szCs w:val="20"/>
        </w:rPr>
        <w:t>Amounts under the EQH Facility may be borrowed, repaid and re-borrowe</w:t>
      </w:r>
      <w:r>
        <w:rPr>
          <w:rFonts w:eastAsia="Times New Roman"/>
          <w:color w:val="000000"/>
          <w:sz w:val="20"/>
          <w:szCs w:val="20"/>
        </w:rPr>
        <w:t>d by AB from time to time until the maturity of the facility. AB or Holdings may reduce or terminate the commitment at any time without penalty upon proper notice. Holdings also may terminate the facility immediately upon a change of control of AB’s genera</w:t>
      </w:r>
      <w:r>
        <w:rPr>
          <w:rFonts w:eastAsia="Times New Roman"/>
          <w:color w:val="000000"/>
          <w:sz w:val="20"/>
          <w:szCs w:val="20"/>
        </w:rPr>
        <w:t xml:space="preserve">l partner. </w:t>
      </w:r>
    </w:p>
    <w:p w:rsidR="00000000" w:rsidRDefault="00E97FD0">
      <w:pPr>
        <w:ind w:firstLine="360"/>
        <w:divId w:val="697848949"/>
        <w:rPr>
          <w:rFonts w:eastAsia="Times New Roman"/>
        </w:rPr>
      </w:pPr>
      <w:r>
        <w:rPr>
          <w:rFonts w:eastAsia="Times New Roman"/>
          <w:color w:val="000000"/>
          <w:sz w:val="20"/>
          <w:szCs w:val="20"/>
        </w:rPr>
        <w:t>As of March 31, 2021 and December 31, 2020, AB had $625 million and $675 million, respectively, outstanding under the EQH Facility with interest rates of approximately 0.2% and 0.2%, respectively. Average daily borrowing of the EQH Facility dur</w:t>
      </w:r>
      <w:r>
        <w:rPr>
          <w:rFonts w:eastAsia="Times New Roman"/>
          <w:color w:val="000000"/>
          <w:sz w:val="20"/>
          <w:szCs w:val="20"/>
        </w:rPr>
        <w:t>ing 2021 and 2020 were $622 million and $471 million, respectively, with a weighted average interest rate of approximately 0.2% and 0.5% respectively.</w:t>
      </w:r>
    </w:p>
    <w:p w:rsidR="00000000" w:rsidRDefault="00E97FD0">
      <w:pPr>
        <w:divId w:val="847984536"/>
        <w:rPr>
          <w:rFonts w:eastAsia="Times New Roman"/>
        </w:rPr>
      </w:pPr>
      <w:r>
        <w:rPr>
          <w:rFonts w:eastAsia="Times New Roman"/>
          <w:b/>
          <w:bCs/>
          <w:i/>
          <w:iCs/>
          <w:color w:val="000000"/>
          <w:sz w:val="20"/>
          <w:szCs w:val="20"/>
        </w:rPr>
        <w:t>EQH Uncommitted Facility</w:t>
      </w:r>
    </w:p>
    <w:p w:rsidR="00000000" w:rsidRDefault="00E97FD0">
      <w:pPr>
        <w:ind w:firstLine="360"/>
        <w:divId w:val="1427189407"/>
        <w:rPr>
          <w:rFonts w:eastAsia="Times New Roman"/>
        </w:rPr>
      </w:pPr>
      <w:r>
        <w:rPr>
          <w:rFonts w:eastAsia="Times New Roman"/>
          <w:color w:val="000000"/>
          <w:sz w:val="20"/>
          <w:szCs w:val="20"/>
        </w:rPr>
        <w:t>In addition to the EQH Facility, on September 1, 2020, AB established a new $300</w:t>
      </w:r>
      <w:r>
        <w:rPr>
          <w:rFonts w:eastAsia="Times New Roman"/>
          <w:color w:val="000000"/>
          <w:sz w:val="20"/>
          <w:szCs w:val="20"/>
        </w:rPr>
        <w:t xml:space="preserve"> million uncommitted, unsecured senior credit facility (the “EQH Uncommitted Facility”) with EQH. The EQH Uncommitted Facility matures on September 1, 2024 and is available for AB’s general purposes. Borrowings under the EQH Uncommitted Facility bear inter</w:t>
      </w:r>
      <w:r>
        <w:rPr>
          <w:rFonts w:eastAsia="Times New Roman"/>
          <w:color w:val="000000"/>
          <w:sz w:val="20"/>
          <w:szCs w:val="20"/>
        </w:rPr>
        <w:t>est at a rate per annum based on prevailing overnight commercial paper rates. The EQH Uncommitted Facility contains affirmative, negative and financial covenants, customary events of defaults and other terms and conditions which are substantially similar t</w:t>
      </w:r>
      <w:r>
        <w:rPr>
          <w:rFonts w:eastAsia="Times New Roman"/>
          <w:color w:val="000000"/>
          <w:sz w:val="20"/>
          <w:szCs w:val="20"/>
        </w:rPr>
        <w:t>o those in the EQH Facility.</w:t>
      </w:r>
    </w:p>
    <w:p w:rsidR="00000000" w:rsidRDefault="00E97FD0">
      <w:pPr>
        <w:ind w:firstLine="360"/>
        <w:divId w:val="601884855"/>
        <w:rPr>
          <w:rFonts w:eastAsia="Times New Roman"/>
        </w:rPr>
      </w:pPr>
      <w:r>
        <w:rPr>
          <w:rFonts w:eastAsia="Times New Roman"/>
          <w:color w:val="000000"/>
          <w:sz w:val="20"/>
          <w:szCs w:val="20"/>
        </w:rPr>
        <w:t>As of March 31, 2021 and December 31, 2020, AB had no outstanding balance on the EQH Uncommitted Facility. During the periods ended March 31, 2021 and December 31, 2020, AB did not draw upon the EQH Uncommitted Facility</w:t>
      </w:r>
    </w:p>
    <w:p w:rsidR="00000000" w:rsidRDefault="00E97FD0">
      <w:pPr>
        <w:jc w:val="both"/>
        <w:divId w:val="1500537883"/>
        <w:rPr>
          <w:rFonts w:eastAsia="Times New Roman"/>
        </w:rPr>
      </w:pPr>
    </w:p>
    <w:p w:rsidR="00000000" w:rsidRDefault="00E97FD0">
      <w:pPr>
        <w:jc w:val="center"/>
        <w:divId w:val="1991207248"/>
        <w:rPr>
          <w:rFonts w:eastAsia="Times New Roman"/>
        </w:rPr>
      </w:pPr>
      <w:r>
        <w:rPr>
          <w:rFonts w:eastAsia="Times New Roman"/>
          <w:color w:val="000000"/>
          <w:sz w:val="20"/>
          <w:szCs w:val="20"/>
        </w:rPr>
        <w:t>104</w:t>
      </w:r>
    </w:p>
    <w:p w:rsidR="00000000" w:rsidRDefault="00E97FD0">
      <w:pPr>
        <w:rPr>
          <w:rFonts w:eastAsia="Times New Roman"/>
        </w:rPr>
      </w:pPr>
      <w:r>
        <w:rPr>
          <w:rFonts w:eastAsia="Times New Roman"/>
        </w:rPr>
        <w:pict>
          <v:rect id="_x0000_i1130" style="width:0;height:1.5pt" o:hralign="center" o:hrstd="t" o:hr="t" fillcolor="#a0a0a0" stroked="f"/>
        </w:pict>
      </w:r>
    </w:p>
    <w:p w:rsidR="00000000" w:rsidRDefault="00E97FD0">
      <w:pPr>
        <w:divId w:val="164700845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318535974"/>
        <w:rPr>
          <w:rFonts w:eastAsia="Times New Roman"/>
        </w:rPr>
      </w:pPr>
      <w:r>
        <w:rPr>
          <w:rFonts w:eastAsia="Times New Roman"/>
          <w:b/>
          <w:bCs/>
          <w:color w:val="000000"/>
          <w:sz w:val="20"/>
          <w:szCs w:val="20"/>
        </w:rPr>
        <w:t>Statutory Capital of Our Insurance Subsidiaries</w:t>
      </w:r>
    </w:p>
    <w:p w:rsidR="00000000" w:rsidRDefault="00E97FD0">
      <w:pPr>
        <w:ind w:firstLine="360"/>
        <w:divId w:val="372388423"/>
        <w:rPr>
          <w:rFonts w:eastAsia="Times New Roman"/>
        </w:rPr>
      </w:pPr>
      <w:r>
        <w:rPr>
          <w:rFonts w:eastAsia="Times New Roman"/>
          <w:color w:val="000000"/>
          <w:sz w:val="20"/>
          <w:szCs w:val="20"/>
        </w:rPr>
        <w:t>Our capital management framework for our insurance subsidiaries is primarily based on statutor</w:t>
      </w:r>
      <w:r>
        <w:rPr>
          <w:rFonts w:eastAsia="Times New Roman"/>
          <w:color w:val="000000"/>
          <w:sz w:val="20"/>
          <w:szCs w:val="20"/>
        </w:rPr>
        <w:t>y RBC standards and the CTE asset standard for our variable annuity business.</w:t>
      </w:r>
    </w:p>
    <w:p w:rsidR="00000000" w:rsidRDefault="00E97FD0">
      <w:pPr>
        <w:ind w:firstLine="360"/>
        <w:divId w:val="1566455292"/>
        <w:rPr>
          <w:rFonts w:eastAsia="Times New Roman"/>
        </w:rPr>
      </w:pPr>
      <w:r>
        <w:rPr>
          <w:rFonts w:eastAsia="Times New Roman"/>
          <w:color w:val="000000"/>
          <w:sz w:val="20"/>
          <w:szCs w:val="20"/>
        </w:rPr>
        <w:t xml:space="preserve">RBC requirements are used as minimum capital requirements by the NAIC and the state insurance departments to evaluate the capital condition of regulated insurance companies. RBC </w:t>
      </w:r>
      <w:r>
        <w:rPr>
          <w:rFonts w:eastAsia="Times New Roman"/>
          <w:color w:val="000000"/>
          <w:sz w:val="20"/>
          <w:szCs w:val="20"/>
        </w:rPr>
        <w:t>is based on a formula calculated by applying factors to various asset, premium, claim, expense and statutory reserve items. The formula takes into account the risk characteristics of the insurer, including asset risk, insurance risk, interest rate risk, ma</w:t>
      </w:r>
      <w:r>
        <w:rPr>
          <w:rFonts w:eastAsia="Times New Roman"/>
          <w:color w:val="000000"/>
          <w:sz w:val="20"/>
          <w:szCs w:val="20"/>
        </w:rPr>
        <w:t>rket risk and business risk and is calculated on a quarterly basis and made public on an annual basis. The formula is used as an early warning regulatory tool to identify possible inadequately capitalized insurers for purposes of initiating regulatory acti</w:t>
      </w:r>
      <w:r>
        <w:rPr>
          <w:rFonts w:eastAsia="Times New Roman"/>
          <w:color w:val="000000"/>
          <w:sz w:val="20"/>
          <w:szCs w:val="20"/>
        </w:rPr>
        <w:t xml:space="preserve">on, and not as a means to rank insurers generally. These rules apply to our insurance company subsidiaries and not to Holdings. State insurance laws provide insurance regulators the authority to require various actions by, or take various actions against, </w:t>
      </w:r>
      <w:r>
        <w:rPr>
          <w:rFonts w:eastAsia="Times New Roman"/>
          <w:color w:val="000000"/>
          <w:sz w:val="20"/>
          <w:szCs w:val="20"/>
        </w:rPr>
        <w:t>insurers whose total adjusted capital does not meet or exceed certain RBC levels. At the date of the most recent annual statutory financial statements filed with insurance regulators, the total adjusted capital of each of these insurance company subsidiari</w:t>
      </w:r>
      <w:r>
        <w:rPr>
          <w:rFonts w:eastAsia="Times New Roman"/>
          <w:color w:val="000000"/>
          <w:sz w:val="20"/>
          <w:szCs w:val="20"/>
        </w:rPr>
        <w:t>es subject to these requirements was in excess of each of those RBC levels.</w:t>
      </w:r>
    </w:p>
    <w:p w:rsidR="00000000" w:rsidRDefault="00E97FD0">
      <w:pPr>
        <w:ind w:firstLine="360"/>
        <w:divId w:val="624893573"/>
        <w:rPr>
          <w:rFonts w:eastAsia="Times New Roman"/>
        </w:rPr>
      </w:pPr>
      <w:r>
        <w:rPr>
          <w:rFonts w:eastAsia="Times New Roman"/>
          <w:color w:val="000000"/>
          <w:sz w:val="20"/>
          <w:szCs w:val="20"/>
        </w:rPr>
        <w:t xml:space="preserve">CTE is a statistical measure of tail risk which quantifies the total asset requirement to sustain a loss if an event outside a given probability level has occurred. In the case of </w:t>
      </w:r>
      <w:r>
        <w:rPr>
          <w:rFonts w:eastAsia="Times New Roman"/>
          <w:color w:val="000000"/>
          <w:sz w:val="20"/>
          <w:szCs w:val="20"/>
        </w:rPr>
        <w:t>our analysis of variable annuity guarantees, CTE98 denotes the financial resources a company would need to cover the average of the worst 2% of scenarios.</w:t>
      </w:r>
    </w:p>
    <w:p w:rsidR="00000000" w:rsidRDefault="00E97FD0">
      <w:pPr>
        <w:ind w:firstLine="360"/>
        <w:divId w:val="1426147940"/>
        <w:rPr>
          <w:rFonts w:eastAsia="Times New Roman"/>
        </w:rPr>
      </w:pPr>
      <w:r>
        <w:rPr>
          <w:rFonts w:eastAsia="Times New Roman"/>
          <w:color w:val="000000"/>
          <w:sz w:val="20"/>
          <w:szCs w:val="20"/>
        </w:rPr>
        <w:t>Following our early adoption of the NAIC’s variable annuity framework for the year ended December 31,</w:t>
      </w:r>
      <w:r>
        <w:rPr>
          <w:rFonts w:eastAsia="Times New Roman"/>
          <w:color w:val="000000"/>
          <w:sz w:val="20"/>
          <w:szCs w:val="20"/>
        </w:rPr>
        <w:t xml:space="preserve"> 2019, we manage our capital on a consolidated basis. Post-NAIC reform, CTE98 translates to 400% RBC. This combined with our target RBC ratio of 350%-400% for non-VAs, translates to a new target minimum consolidated RBC ratio of 375% - 400%.</w:t>
      </w:r>
    </w:p>
    <w:p w:rsidR="00000000" w:rsidRDefault="00E97FD0">
      <w:pPr>
        <w:divId w:val="86272259"/>
        <w:rPr>
          <w:rFonts w:eastAsia="Times New Roman"/>
        </w:rPr>
      </w:pPr>
      <w:r>
        <w:rPr>
          <w:rFonts w:eastAsia="Times New Roman"/>
          <w:b/>
          <w:bCs/>
          <w:color w:val="000000"/>
          <w:sz w:val="20"/>
          <w:szCs w:val="20"/>
        </w:rPr>
        <w:t>Captive Reinsurance Companies</w:t>
      </w:r>
    </w:p>
    <w:p w:rsidR="00000000" w:rsidRDefault="00E97FD0">
      <w:pPr>
        <w:ind w:firstLine="360"/>
        <w:divId w:val="900750860"/>
        <w:rPr>
          <w:rFonts w:eastAsia="Times New Roman"/>
        </w:rPr>
      </w:pPr>
      <w:r>
        <w:rPr>
          <w:rFonts w:eastAsia="Times New Roman"/>
          <w:color w:val="000000"/>
          <w:sz w:val="20"/>
          <w:szCs w:val="20"/>
        </w:rPr>
        <w:t>We use captive reinsurance companies to more effectively manage our reserves and capital on an economic basis and to enable the aggregation and transfer of risks. Our captive reinsurance companies assume business from affiliat</w:t>
      </w:r>
      <w:r>
        <w:rPr>
          <w:rFonts w:eastAsia="Times New Roman"/>
          <w:color w:val="000000"/>
          <w:sz w:val="20"/>
          <w:szCs w:val="20"/>
        </w:rPr>
        <w:t>es only and are closed to new business. All of our captive reinsurance companies are wholly-owned subsidiaries and are located in the United States. In addition to state insurance regulation, our captives are subject to internal policies governing their ac</w:t>
      </w:r>
      <w:r>
        <w:rPr>
          <w:rFonts w:eastAsia="Times New Roman"/>
          <w:color w:val="000000"/>
          <w:sz w:val="20"/>
          <w:szCs w:val="20"/>
        </w:rPr>
        <w:t>tivities. We continue to analyze the use of our existing captive reinsurance structures, as well as additional third-party reinsurance arrangements.</w:t>
      </w:r>
    </w:p>
    <w:p w:rsidR="00000000" w:rsidRDefault="00E97FD0">
      <w:pPr>
        <w:divId w:val="213124652"/>
        <w:rPr>
          <w:rFonts w:eastAsia="Times New Roman"/>
        </w:rPr>
      </w:pPr>
      <w:r>
        <w:rPr>
          <w:rFonts w:eastAsia="Times New Roman"/>
          <w:b/>
          <w:bCs/>
          <w:color w:val="000000"/>
          <w:sz w:val="20"/>
          <w:szCs w:val="20"/>
        </w:rPr>
        <w:t>Borrowings</w:t>
      </w:r>
    </w:p>
    <w:p w:rsidR="00000000" w:rsidRDefault="00E97FD0">
      <w:pPr>
        <w:ind w:firstLine="360"/>
        <w:divId w:val="1653873327"/>
        <w:rPr>
          <w:rFonts w:eastAsia="Times New Roman"/>
        </w:rPr>
      </w:pPr>
      <w:r>
        <w:rPr>
          <w:rFonts w:eastAsia="Times New Roman"/>
          <w:color w:val="000000"/>
          <w:sz w:val="20"/>
          <w:szCs w:val="20"/>
        </w:rPr>
        <w:t>Our financial strategy going forward will remain subject to market conditions and other factors.</w:t>
      </w:r>
      <w:r>
        <w:rPr>
          <w:rFonts w:eastAsia="Times New Roman"/>
          <w:color w:val="000000"/>
          <w:sz w:val="20"/>
          <w:szCs w:val="20"/>
        </w:rPr>
        <w:t xml:space="preserve"> For example, we may from time to time enter into additional bank or other financing arrangements, including public or private debt, structured facilities and contingent capital arrangements, under which we could incur additional indebtedness. </w:t>
      </w:r>
    </w:p>
    <w:p w:rsidR="00000000" w:rsidRDefault="00E97FD0">
      <w:pPr>
        <w:ind w:firstLine="360"/>
        <w:divId w:val="1237126179"/>
        <w:rPr>
          <w:rFonts w:eastAsia="Times New Roman"/>
        </w:rPr>
      </w:pPr>
      <w:r>
        <w:rPr>
          <w:rFonts w:eastAsia="Times New Roman"/>
          <w:color w:val="000000"/>
          <w:sz w:val="20"/>
          <w:szCs w:val="20"/>
        </w:rPr>
        <w:t>The followi</w:t>
      </w:r>
      <w:r>
        <w:rPr>
          <w:rFonts w:eastAsia="Times New Roman"/>
          <w:color w:val="000000"/>
          <w:sz w:val="20"/>
          <w:szCs w:val="20"/>
        </w:rPr>
        <w:t>ng table sets forth the Company’s total consolidated borrowings.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7"/>
        <w:gridCol w:w="120"/>
        <w:gridCol w:w="898"/>
        <w:gridCol w:w="36"/>
        <w:gridCol w:w="36"/>
        <w:gridCol w:w="36"/>
        <w:gridCol w:w="36"/>
        <w:gridCol w:w="121"/>
        <w:gridCol w:w="863"/>
        <w:gridCol w:w="36"/>
      </w:tblGrid>
      <w:tr w:rsidR="00000000">
        <w:trPr>
          <w:divId w:val="94710041"/>
        </w:trPr>
        <w:tc>
          <w:tcPr>
            <w:tcW w:w="50" w:type="pct"/>
            <w:vAlign w:val="center"/>
            <w:hideMark/>
          </w:tcPr>
          <w:p w:rsidR="00000000" w:rsidRDefault="00E97FD0">
            <w:pPr>
              <w:ind w:firstLine="360"/>
              <w:rPr>
                <w:rFonts w:eastAsia="Times New Roman"/>
              </w:rPr>
            </w:pPr>
          </w:p>
        </w:tc>
        <w:tc>
          <w:tcPr>
            <w:tcW w:w="366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56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94710041"/>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December 31,</w:t>
            </w:r>
          </w:p>
        </w:tc>
      </w:tr>
      <w:tr w:rsidR="00000000">
        <w:trPr>
          <w:divId w:val="9471004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16"/>
                <w:szCs w:val="16"/>
              </w:rPr>
              <w:t>2020</w:t>
            </w:r>
          </w:p>
        </w:tc>
      </w:tr>
      <w:tr w:rsidR="00000000">
        <w:trPr>
          <w:divId w:val="94710041"/>
        </w:trPr>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(in millions)</w:t>
            </w:r>
          </w:p>
        </w:tc>
      </w:tr>
      <w:tr w:rsidR="00000000">
        <w:trPr>
          <w:divId w:val="94710041"/>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9471004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4710041"/>
        </w:trPr>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4710041"/>
        </w:trPr>
        <w:tc>
          <w:tcPr>
            <w:tcW w:w="0" w:type="auto"/>
            <w:gridSpan w:val="3"/>
            <w:shd w:val="clear" w:color="auto" w:fill="CCEEFF"/>
            <w:tcMar>
              <w:top w:w="30" w:type="dxa"/>
              <w:left w:w="155" w:type="dxa"/>
              <w:bottom w:w="30" w:type="dxa"/>
              <w:right w:w="20" w:type="dxa"/>
            </w:tcMar>
            <w:vAlign w:val="center"/>
            <w:hideMark/>
          </w:tcPr>
          <w:p w:rsidR="00000000" w:rsidRDefault="00E97FD0">
            <w:pPr>
              <w:rPr>
                <w:rFonts w:eastAsia="Times New Roman"/>
              </w:rPr>
            </w:pPr>
            <w:r>
              <w:rPr>
                <w:rFonts w:eastAsia="Times New Roman"/>
                <w:color w:val="000000"/>
                <w:sz w:val="20"/>
                <w:szCs w:val="20"/>
              </w:rPr>
              <w:t>CLO Warehousing Debt</w:t>
            </w: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471004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94710041"/>
        </w:trPr>
        <w:tc>
          <w:tcPr>
            <w:tcW w:w="0" w:type="auto"/>
            <w:gridSpan w:val="3"/>
            <w:shd w:val="clear" w:color="auto" w:fill="FFFFFF"/>
            <w:tcMar>
              <w:top w:w="30" w:type="dxa"/>
              <w:left w:w="20" w:type="dxa"/>
              <w:bottom w:w="30" w:type="dxa"/>
              <w:right w:w="20" w:type="dxa"/>
            </w:tcMar>
            <w:vAlign w:val="bottom"/>
            <w:hideMark/>
          </w:tcPr>
          <w:p w:rsidR="00000000" w:rsidRDefault="00E97FD0">
            <w:pPr>
              <w:divId w:val="484199574"/>
              <w:rPr>
                <w:rFonts w:eastAsia="Times New Roman"/>
              </w:rPr>
            </w:pPr>
            <w:r>
              <w:rPr>
                <w:rFonts w:eastAsia="Times New Roman"/>
                <w:color w:val="000000"/>
                <w:sz w:val="20"/>
                <w:szCs w:val="20"/>
              </w:rPr>
              <w:t>Senior Notes (5.0%, due 2048)</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1,481 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shd w:val="clear" w:color="auto" w:fill="CCEEFF"/>
            <w:tcMar>
              <w:top w:w="30" w:type="dxa"/>
              <w:left w:w="20" w:type="dxa"/>
              <w:bottom w:w="30" w:type="dxa"/>
              <w:right w:w="20" w:type="dxa"/>
            </w:tcMar>
            <w:vAlign w:val="bottom"/>
            <w:hideMark/>
          </w:tcPr>
          <w:p w:rsidR="00000000" w:rsidRDefault="00E97FD0">
            <w:pPr>
              <w:divId w:val="957642698"/>
              <w:rPr>
                <w:rFonts w:eastAsia="Times New Roman"/>
              </w:rPr>
            </w:pPr>
            <w:r>
              <w:rPr>
                <w:rFonts w:eastAsia="Times New Roman"/>
                <w:color w:val="000000"/>
                <w:sz w:val="20"/>
                <w:szCs w:val="20"/>
              </w:rPr>
              <w:t>Senior Notes (4.35%, due 2028)</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1,489 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shd w:val="clear" w:color="auto" w:fill="FFFFFF"/>
            <w:tcMar>
              <w:top w:w="30" w:type="dxa"/>
              <w:left w:w="20" w:type="dxa"/>
              <w:bottom w:w="30" w:type="dxa"/>
              <w:right w:w="20" w:type="dxa"/>
            </w:tcMar>
            <w:vAlign w:val="bottom"/>
            <w:hideMark/>
          </w:tcPr>
          <w:p w:rsidR="00000000" w:rsidRDefault="00E97FD0">
            <w:pPr>
              <w:divId w:val="683553575"/>
              <w:rPr>
                <w:rFonts w:eastAsia="Times New Roman"/>
              </w:rPr>
            </w:pPr>
            <w:r>
              <w:rPr>
                <w:rFonts w:eastAsia="Times New Roman"/>
                <w:color w:val="000000"/>
                <w:sz w:val="20"/>
                <w:szCs w:val="20"/>
              </w:rPr>
              <w:t>Senior Notes (3.9%, due 2023) (1)</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796 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vAlign w:val="center"/>
            <w:hideMark/>
          </w:tcPr>
          <w:p w:rsidR="00000000" w:rsidRDefault="00E97FD0">
            <w:pPr>
              <w:jc w:val="right"/>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c>
          <w:tcPr>
            <w:tcW w:w="0" w:type="auto"/>
            <w:gridSpan w:val="3"/>
            <w:vAlign w:val="center"/>
            <w:hideMark/>
          </w:tcPr>
          <w:p w:rsidR="00000000" w:rsidRDefault="00E97FD0">
            <w:pPr>
              <w:rPr>
                <w:rFonts w:eastAsia="Times New Roman"/>
                <w:sz w:val="20"/>
                <w:szCs w:val="20"/>
              </w:rPr>
            </w:pPr>
          </w:p>
        </w:tc>
      </w:tr>
      <w:tr w:rsidR="00000000">
        <w:trPr>
          <w:divId w:val="94710041"/>
        </w:trPr>
        <w:tc>
          <w:tcPr>
            <w:tcW w:w="0" w:type="auto"/>
            <w:gridSpan w:val="3"/>
            <w:shd w:val="clear" w:color="auto" w:fill="CCEEFF"/>
            <w:tcMar>
              <w:top w:w="30" w:type="dxa"/>
              <w:left w:w="20" w:type="dxa"/>
              <w:bottom w:w="30" w:type="dxa"/>
              <w:right w:w="20" w:type="dxa"/>
            </w:tcMar>
            <w:vAlign w:val="bottom"/>
            <w:hideMark/>
          </w:tcPr>
          <w:p w:rsidR="00000000" w:rsidRDefault="00E97FD0">
            <w:pPr>
              <w:divId w:val="1959598862"/>
              <w:rPr>
                <w:rFonts w:eastAsia="Times New Roman"/>
              </w:rPr>
            </w:pPr>
            <w:r>
              <w:rPr>
                <w:rFonts w:eastAsia="Times New Roman"/>
                <w:color w:val="000000"/>
                <w:sz w:val="20"/>
                <w:szCs w:val="20"/>
              </w:rPr>
              <w:t>Senior Debentures, (7.0%, due 2028)</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3,837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94710041"/>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 xml:space="preserve">Total short-term and long-term debt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4,022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4,115 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270"/>
        <w:divId w:val="815102729"/>
        <w:rPr>
          <w:rFonts w:eastAsia="Times New Roman"/>
        </w:rPr>
      </w:pPr>
    </w:p>
    <w:p w:rsidR="00000000" w:rsidRDefault="00E97FD0">
      <w:pPr>
        <w:jc w:val="center"/>
        <w:divId w:val="877088523"/>
        <w:rPr>
          <w:rFonts w:eastAsia="Times New Roman"/>
        </w:rPr>
      </w:pPr>
      <w:r>
        <w:rPr>
          <w:rFonts w:eastAsia="Times New Roman"/>
          <w:color w:val="000000"/>
          <w:sz w:val="20"/>
          <w:szCs w:val="20"/>
        </w:rPr>
        <w:t>105</w:t>
      </w:r>
    </w:p>
    <w:p w:rsidR="00000000" w:rsidRDefault="00E97FD0">
      <w:pPr>
        <w:rPr>
          <w:rFonts w:eastAsia="Times New Roman"/>
        </w:rPr>
      </w:pPr>
      <w:r>
        <w:rPr>
          <w:rFonts w:eastAsia="Times New Roman"/>
        </w:rPr>
        <w:pict>
          <v:rect id="_x0000_i1131" style="width:0;height:1.5pt" o:hralign="center" o:hrstd="t" o:hr="t" fillcolor="#a0a0a0" stroked="f"/>
        </w:pict>
      </w:r>
    </w:p>
    <w:p w:rsidR="00000000" w:rsidRDefault="00E97FD0">
      <w:pPr>
        <w:divId w:val="1002779165"/>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hanging="360"/>
        <w:divId w:val="532422575"/>
        <w:rPr>
          <w:rFonts w:eastAsia="Times New Roman"/>
        </w:rPr>
      </w:pPr>
      <w:r>
        <w:rPr>
          <w:rFonts w:eastAsia="Times New Roman"/>
          <w:color w:val="000000"/>
          <w:sz w:val="18"/>
          <w:szCs w:val="18"/>
        </w:rPr>
        <w:t>______________</w:t>
      </w:r>
    </w:p>
    <w:p w:rsidR="00000000" w:rsidRDefault="00E97FD0">
      <w:pPr>
        <w:ind w:hanging="270"/>
        <w:jc w:val="both"/>
        <w:rPr>
          <w:rFonts w:eastAsia="Times New Roman"/>
        </w:rPr>
      </w:pPr>
      <w:r>
        <w:rPr>
          <w:rFonts w:eastAsia="Times New Roman"/>
          <w:color w:val="000000"/>
          <w:sz w:val="20"/>
          <w:szCs w:val="20"/>
          <w:shd w:val="clear" w:color="auto" w:fill="FFFFFF"/>
        </w:rPr>
        <w:t>(1)</w:t>
      </w:r>
      <w:r>
        <w:rPr>
          <w:rFonts w:eastAsia="Times New Roman"/>
          <w:color w:val="000000"/>
          <w:sz w:val="20"/>
          <w:szCs w:val="20"/>
        </w:rPr>
        <w:t>During February 2021 the Company partially redeemed approximately $280 million of the aggregate principal amount of the 2023 Senior Unsecured Notes. As a result of the partial debt redemption, the Company recorded interest expense of $22 million.</w:t>
      </w:r>
    </w:p>
    <w:p w:rsidR="00000000" w:rsidRDefault="00E97FD0">
      <w:pPr>
        <w:ind w:firstLine="90"/>
        <w:divId w:val="261378660"/>
        <w:rPr>
          <w:rFonts w:eastAsia="Times New Roman"/>
        </w:rPr>
      </w:pPr>
    </w:p>
    <w:p w:rsidR="00000000" w:rsidRDefault="00E97FD0">
      <w:pPr>
        <w:divId w:val="1487358168"/>
        <w:rPr>
          <w:rFonts w:eastAsia="Times New Roman"/>
        </w:rPr>
      </w:pPr>
      <w:r>
        <w:rPr>
          <w:rFonts w:eastAsia="Times New Roman"/>
          <w:i/>
          <w:iCs/>
          <w:color w:val="000000"/>
          <w:sz w:val="20"/>
          <w:szCs w:val="20"/>
        </w:rPr>
        <w:t>Notes a</w:t>
      </w:r>
      <w:r>
        <w:rPr>
          <w:rFonts w:eastAsia="Times New Roman"/>
          <w:i/>
          <w:iCs/>
          <w:color w:val="000000"/>
          <w:sz w:val="20"/>
          <w:szCs w:val="20"/>
        </w:rPr>
        <w:t>nd Debentures</w:t>
      </w:r>
    </w:p>
    <w:p w:rsidR="00000000" w:rsidRDefault="00E97FD0">
      <w:pPr>
        <w:ind w:firstLine="360"/>
        <w:divId w:val="395789081"/>
        <w:rPr>
          <w:rFonts w:eastAsia="Times New Roman"/>
        </w:rPr>
      </w:pPr>
      <w:r>
        <w:rPr>
          <w:rFonts w:eastAsia="Times New Roman"/>
          <w:color w:val="000000"/>
          <w:sz w:val="20"/>
          <w:szCs w:val="20"/>
        </w:rPr>
        <w:t>The Senior Notes and Senior Debentures contain customary affirmative and negative covenants, including a limitation on certain liens and a limit on the Company’s ability to consolidate, merge or sell or otherwise dispose of all or substantial</w:t>
      </w:r>
      <w:r>
        <w:rPr>
          <w:rFonts w:eastAsia="Times New Roman"/>
          <w:color w:val="000000"/>
          <w:sz w:val="20"/>
          <w:szCs w:val="20"/>
        </w:rPr>
        <w:t xml:space="preserve">ly all of its assets. The Senior Notes and Senior Debentures also include customary events of default (with customary grace periods, as applicable), including provisions under which, upon the occurrence of an event of default, all outstanding Senior Notes </w:t>
      </w:r>
      <w:r>
        <w:rPr>
          <w:rFonts w:eastAsia="Times New Roman"/>
          <w:color w:val="000000"/>
          <w:sz w:val="20"/>
          <w:szCs w:val="20"/>
        </w:rPr>
        <w:t>and Senior Debentures may be accelerated. As of March 31, 2021, the Company is in compliance with all debt covenants.</w:t>
      </w:r>
    </w:p>
    <w:p w:rsidR="00000000" w:rsidRDefault="00E97FD0">
      <w:pPr>
        <w:divId w:val="972103362"/>
        <w:rPr>
          <w:rFonts w:eastAsia="Times New Roman"/>
        </w:rPr>
      </w:pPr>
      <w:r>
        <w:rPr>
          <w:rFonts w:eastAsia="Times New Roman"/>
          <w:b/>
          <w:bCs/>
          <w:color w:val="000000"/>
          <w:sz w:val="20"/>
          <w:szCs w:val="20"/>
        </w:rPr>
        <w:t>Ratings</w:t>
      </w:r>
    </w:p>
    <w:p w:rsidR="00000000" w:rsidRDefault="00E97FD0">
      <w:pPr>
        <w:ind w:firstLine="360"/>
        <w:divId w:val="428545165"/>
        <w:rPr>
          <w:rFonts w:eastAsia="Times New Roman"/>
        </w:rPr>
      </w:pPr>
      <w:r>
        <w:rPr>
          <w:rFonts w:eastAsia="Times New Roman"/>
          <w:color w:val="000000"/>
          <w:sz w:val="20"/>
          <w:szCs w:val="20"/>
        </w:rPr>
        <w:t>Financial strength ratings (which are sometimes referred to as “claims-paying” ratings) and credit ratings are important factors a</w:t>
      </w:r>
      <w:r>
        <w:rPr>
          <w:rFonts w:eastAsia="Times New Roman"/>
          <w:color w:val="000000"/>
          <w:sz w:val="20"/>
          <w:szCs w:val="20"/>
        </w:rPr>
        <w:t>ffecting public confidence in an insurer and its competitive position in marketing products. Our credit ratings are also important for our ability to raise capital through the issuance of debt and for the cost of such financing.</w:t>
      </w:r>
    </w:p>
    <w:p w:rsidR="00000000" w:rsidRDefault="00E97FD0">
      <w:pPr>
        <w:ind w:firstLine="360"/>
        <w:divId w:val="1820681709"/>
        <w:rPr>
          <w:rFonts w:eastAsia="Times New Roman"/>
        </w:rPr>
      </w:pPr>
      <w:r>
        <w:rPr>
          <w:rFonts w:eastAsia="Times New Roman"/>
          <w:color w:val="000000"/>
          <w:sz w:val="20"/>
          <w:szCs w:val="20"/>
        </w:rPr>
        <w:t xml:space="preserve">Financial strength ratings </w:t>
      </w:r>
      <w:r>
        <w:rPr>
          <w:rFonts w:eastAsia="Times New Roman"/>
          <w:color w:val="000000"/>
          <w:sz w:val="20"/>
          <w:szCs w:val="20"/>
        </w:rPr>
        <w:t>represent the opinions of rating agencies regarding the financial ability of an insurance company to meet its obligations under an insurance policy. Credit ratings represent the opinions of rating agencies regarding an entity’s ability to repay its indebte</w:t>
      </w:r>
      <w:r>
        <w:rPr>
          <w:rFonts w:eastAsia="Times New Roman"/>
          <w:color w:val="000000"/>
          <w:sz w:val="20"/>
          <w:szCs w:val="20"/>
        </w:rPr>
        <w:t>dness. The following table summarizes the ratings for Holdings and certain of its subsidiaries. AM Best and S&amp;P have a stable outlook while Moody’s has a positive outlook.</w:t>
      </w:r>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1234121884"/>
        </w:trPr>
        <w:tc>
          <w:tcPr>
            <w:tcW w:w="50" w:type="pct"/>
            <w:vAlign w:val="center"/>
            <w:hideMark/>
          </w:tcPr>
          <w:p w:rsidR="00000000" w:rsidRDefault="00E97FD0">
            <w:pPr>
              <w:ind w:firstLine="360"/>
              <w:rPr>
                <w:rFonts w:eastAsia="Times New Roman"/>
              </w:rPr>
            </w:pPr>
          </w:p>
        </w:tc>
        <w:tc>
          <w:tcPr>
            <w:tcW w:w="273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24"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7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66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234121884"/>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Moody’s</w:t>
            </w:r>
          </w:p>
        </w:tc>
      </w:tr>
      <w:tr w:rsidR="00000000">
        <w:trPr>
          <w:divId w:val="123412188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8"/>
                <w:szCs w:val="18"/>
              </w:rPr>
              <w:t>Last review date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Jan '21</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Oct '20</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Oct '20</w:t>
            </w:r>
          </w:p>
        </w:tc>
      </w:tr>
      <w:tr w:rsidR="00000000">
        <w:trPr>
          <w:divId w:val="1234121884"/>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34121884"/>
        </w:trPr>
        <w:tc>
          <w:tcPr>
            <w:tcW w:w="0" w:type="auto"/>
            <w:gridSpan w:val="3"/>
            <w:shd w:val="clear" w:color="auto" w:fill="CCEEFF"/>
            <w:tcMar>
              <w:top w:w="30" w:type="dxa"/>
              <w:left w:w="140" w:type="dxa"/>
              <w:bottom w:w="30" w:type="dxa"/>
              <w:right w:w="20" w:type="dxa"/>
            </w:tcMar>
            <w:vAlign w:val="bottom"/>
            <w:hideMark/>
          </w:tcPr>
          <w:p w:rsidR="00000000" w:rsidRDefault="00E97FD0">
            <w:pPr>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A2</w:t>
            </w:r>
          </w:p>
        </w:tc>
      </w:tr>
      <w:tr w:rsidR="00000000">
        <w:trPr>
          <w:divId w:val="1234121884"/>
        </w:trPr>
        <w:tc>
          <w:tcPr>
            <w:tcW w:w="0" w:type="auto"/>
            <w:gridSpan w:val="3"/>
            <w:shd w:val="clear" w:color="auto" w:fill="FFFFFF"/>
            <w:tcMar>
              <w:top w:w="30" w:type="dxa"/>
              <w:left w:w="140" w:type="dxa"/>
              <w:bottom w:w="30" w:type="dxa"/>
              <w:right w:w="20" w:type="dxa"/>
            </w:tcMar>
            <w:vAlign w:val="bottom"/>
            <w:hideMark/>
          </w:tcPr>
          <w:p w:rsidR="00000000" w:rsidRDefault="00E97FD0">
            <w:pPr>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A2</w:t>
            </w:r>
          </w:p>
        </w:tc>
      </w:tr>
      <w:tr w:rsidR="00000000">
        <w:trPr>
          <w:divId w:val="123412188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34121884"/>
        </w:trPr>
        <w:tc>
          <w:tcPr>
            <w:tcW w:w="0" w:type="auto"/>
            <w:gridSpan w:val="3"/>
            <w:shd w:val="clear" w:color="auto" w:fill="FFFFFF"/>
            <w:tcMar>
              <w:top w:w="30" w:type="dxa"/>
              <w:left w:w="140" w:type="dxa"/>
              <w:bottom w:w="30" w:type="dxa"/>
              <w:right w:w="20" w:type="dxa"/>
            </w:tcMar>
            <w:vAlign w:val="bottom"/>
            <w:hideMark/>
          </w:tcPr>
          <w:p w:rsidR="00000000" w:rsidRDefault="00E97FD0">
            <w:pPr>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E97FD0">
            <w:pPr>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Baa2</w:t>
            </w:r>
          </w:p>
        </w:tc>
      </w:tr>
      <w:tr w:rsidR="00000000">
        <w:trPr>
          <w:divId w:val="1234121884"/>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Sept '20</w:t>
            </w:r>
          </w:p>
        </w:tc>
        <w:tc>
          <w:tcPr>
            <w:tcW w:w="0" w:type="auto"/>
            <w:gridSpan w:val="3"/>
            <w:shd w:val="clear" w:color="auto" w:fill="CCEE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Oct '20</w:t>
            </w:r>
          </w:p>
        </w:tc>
      </w:tr>
      <w:tr w:rsidR="00000000">
        <w:trPr>
          <w:divId w:val="1234121884"/>
        </w:trPr>
        <w:tc>
          <w:tcPr>
            <w:tcW w:w="0" w:type="auto"/>
            <w:gridSpan w:val="3"/>
            <w:shd w:val="clear" w:color="auto" w:fill="FFFFFF"/>
            <w:tcMar>
              <w:top w:w="30" w:type="dxa"/>
              <w:left w:w="140" w:type="dxa"/>
              <w:bottom w:w="30" w:type="dxa"/>
              <w:right w:w="20" w:type="dxa"/>
            </w:tcMar>
            <w:vAlign w:val="bottom"/>
            <w:hideMark/>
          </w:tcPr>
          <w:p w:rsidR="00000000" w:rsidRDefault="00E97FD0">
            <w:pPr>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E97FD0">
            <w:pPr>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color w:val="000000"/>
                <w:sz w:val="20"/>
                <w:szCs w:val="20"/>
              </w:rPr>
              <w:t>A2</w:t>
            </w:r>
          </w:p>
        </w:tc>
      </w:tr>
    </w:tbl>
    <w:p w:rsidR="00000000" w:rsidRDefault="00E97FD0">
      <w:pPr>
        <w:divId w:val="1447235710"/>
        <w:rPr>
          <w:rFonts w:eastAsia="Times New Roman"/>
        </w:rPr>
      </w:pPr>
    </w:p>
    <w:p w:rsidR="00000000" w:rsidRDefault="00E97FD0">
      <w:pPr>
        <w:divId w:val="1253049099"/>
        <w:rPr>
          <w:rFonts w:eastAsia="Times New Roman"/>
        </w:rPr>
      </w:pPr>
      <w:r>
        <w:rPr>
          <w:rFonts w:eastAsia="Times New Roman"/>
          <w:b/>
          <w:bCs/>
          <w:color w:val="000000"/>
          <w:sz w:val="20"/>
          <w:szCs w:val="20"/>
        </w:rPr>
        <w:t>SUPPLEMENTARY INFORMATION</w:t>
      </w:r>
    </w:p>
    <w:p w:rsidR="00000000" w:rsidRDefault="00E97FD0">
      <w:pPr>
        <w:ind w:firstLine="360"/>
        <w:divId w:val="1329283532"/>
        <w:rPr>
          <w:rFonts w:eastAsia="Times New Roman"/>
        </w:rPr>
      </w:pPr>
      <w:r>
        <w:rPr>
          <w:rFonts w:eastAsia="Times New Roman"/>
          <w:color w:val="000000"/>
          <w:sz w:val="20"/>
          <w:szCs w:val="20"/>
        </w:rPr>
        <w:t>We are involved in a number of ventures and transactions with AXA and certain of its affiliates. See Note 12 in the Notes to Consolidated Financial Statements included in the Annual Report on Form 10-K for the year ended December 31, 2020.</w:t>
      </w:r>
    </w:p>
    <w:p w:rsidR="00000000" w:rsidRDefault="00E97FD0">
      <w:pPr>
        <w:divId w:val="1508325471"/>
        <w:rPr>
          <w:rFonts w:eastAsia="Times New Roman"/>
        </w:rPr>
      </w:pPr>
      <w:r>
        <w:rPr>
          <w:rFonts w:eastAsia="Times New Roman"/>
          <w:b/>
          <w:bCs/>
          <w:color w:val="000000"/>
          <w:sz w:val="20"/>
          <w:szCs w:val="20"/>
        </w:rPr>
        <w:t>Contractual Obli</w:t>
      </w:r>
      <w:r>
        <w:rPr>
          <w:rFonts w:eastAsia="Times New Roman"/>
          <w:b/>
          <w:bCs/>
          <w:color w:val="000000"/>
          <w:sz w:val="20"/>
          <w:szCs w:val="20"/>
        </w:rPr>
        <w:t>gations</w:t>
      </w:r>
    </w:p>
    <w:p w:rsidR="00000000" w:rsidRDefault="00E97FD0">
      <w:pPr>
        <w:ind w:firstLine="360"/>
        <w:divId w:val="681443392"/>
        <w:rPr>
          <w:rFonts w:eastAsia="Times New Roman"/>
        </w:rPr>
      </w:pPr>
      <w:r>
        <w:rPr>
          <w:rFonts w:eastAsia="Times New Roman"/>
          <w:color w:val="000000"/>
          <w:sz w:val="20"/>
          <w:szCs w:val="20"/>
        </w:rPr>
        <w:t>Our consolidated contractual agreements include policyholder obligations, long-term debt, commercial paper, employee benefits, operating leases and various funding commitments. See “Supplementary Information – Contractual Obligations” in “Managemen</w:t>
      </w:r>
      <w:r>
        <w:rPr>
          <w:rFonts w:eastAsia="Times New Roman"/>
          <w:color w:val="000000"/>
          <w:sz w:val="20"/>
          <w:szCs w:val="20"/>
        </w:rPr>
        <w:t>t’s Discussion and Analysis of Financial Condition and Results of Operations” in the Annual Report on Form 10-K for the year ended December 31, 2020 for additional information.</w:t>
      </w:r>
    </w:p>
    <w:p w:rsidR="00000000" w:rsidRDefault="00E97FD0">
      <w:pPr>
        <w:divId w:val="784034530"/>
        <w:rPr>
          <w:rFonts w:eastAsia="Times New Roman"/>
        </w:rPr>
      </w:pPr>
      <w:r>
        <w:rPr>
          <w:rFonts w:eastAsia="Times New Roman"/>
          <w:b/>
          <w:bCs/>
          <w:color w:val="000000"/>
          <w:sz w:val="20"/>
          <w:szCs w:val="20"/>
        </w:rPr>
        <w:t>Off-Balance Sheet Arrangements</w:t>
      </w:r>
    </w:p>
    <w:p w:rsidR="00000000" w:rsidRDefault="00E97FD0">
      <w:pPr>
        <w:ind w:firstLine="360"/>
        <w:divId w:val="338433694"/>
        <w:rPr>
          <w:rFonts w:eastAsia="Times New Roman"/>
        </w:rPr>
      </w:pPr>
      <w:r>
        <w:rPr>
          <w:rFonts w:eastAsia="Times New Roman"/>
          <w:color w:val="000000"/>
          <w:sz w:val="20"/>
          <w:szCs w:val="20"/>
        </w:rPr>
        <w:t>As of March 31, 2021, we were not a party to any</w:t>
      </w:r>
      <w:r>
        <w:rPr>
          <w:rFonts w:eastAsia="Times New Roman"/>
          <w:color w:val="000000"/>
          <w:sz w:val="20"/>
          <w:szCs w:val="20"/>
        </w:rPr>
        <w:t xml:space="preserve"> off-balance sheet transactions other than those Guarantees and Commitments described in Note 12 of the Notes to the Consolidated Financial Statements. </w:t>
      </w:r>
    </w:p>
    <w:p w:rsidR="00000000" w:rsidRDefault="00E97FD0">
      <w:pPr>
        <w:divId w:val="742725894"/>
        <w:rPr>
          <w:rFonts w:eastAsia="Times New Roman"/>
        </w:rPr>
      </w:pPr>
      <w:r>
        <w:rPr>
          <w:rFonts w:eastAsia="Times New Roman"/>
          <w:b/>
          <w:bCs/>
          <w:color w:val="000000"/>
          <w:sz w:val="20"/>
          <w:szCs w:val="20"/>
        </w:rPr>
        <w:t>Summary of Critical Accounting Estimates</w:t>
      </w:r>
    </w:p>
    <w:p w:rsidR="00000000" w:rsidRDefault="00E97FD0">
      <w:pPr>
        <w:ind w:firstLine="360"/>
        <w:divId w:val="326707694"/>
        <w:rPr>
          <w:rFonts w:eastAsia="Times New Roman"/>
        </w:rPr>
      </w:pPr>
      <w:r>
        <w:rPr>
          <w:rFonts w:eastAsia="Times New Roman"/>
          <w:color w:val="000000"/>
          <w:sz w:val="20"/>
          <w:szCs w:val="20"/>
        </w:rPr>
        <w:t>The preparation of financial statements in conformity with U.S</w:t>
      </w:r>
      <w:r>
        <w:rPr>
          <w:rFonts w:eastAsia="Times New Roman"/>
          <w:color w:val="000000"/>
          <w:sz w:val="20"/>
          <w:szCs w:val="20"/>
        </w:rPr>
        <w:t xml:space="preserve">. GAAP requires management to adopt accounting policies and make estimates and assumptions that affect amounts reported in our consolidated financial statements included elsewhere herein. For a discussion of our significant accounting policies, see Note 2 </w:t>
      </w:r>
      <w:r>
        <w:rPr>
          <w:rFonts w:eastAsia="Times New Roman"/>
          <w:color w:val="000000"/>
          <w:sz w:val="20"/>
          <w:szCs w:val="20"/>
        </w:rPr>
        <w:t>to the Company’s consolidated financial statements included in our 2020 Form 10-K. The most critical estimates include those used in determining:</w:t>
      </w:r>
    </w:p>
    <w:p w:rsidR="00000000" w:rsidRDefault="00E97FD0">
      <w:pPr>
        <w:jc w:val="center"/>
        <w:divId w:val="889612743"/>
        <w:rPr>
          <w:rFonts w:eastAsia="Times New Roman"/>
        </w:rPr>
      </w:pPr>
      <w:r>
        <w:rPr>
          <w:rFonts w:eastAsia="Times New Roman"/>
          <w:color w:val="000000"/>
          <w:sz w:val="20"/>
          <w:szCs w:val="20"/>
        </w:rPr>
        <w:t>106</w:t>
      </w:r>
    </w:p>
    <w:p w:rsidR="00000000" w:rsidRDefault="00E97FD0">
      <w:pPr>
        <w:rPr>
          <w:rFonts w:eastAsia="Times New Roman"/>
        </w:rPr>
      </w:pPr>
      <w:r>
        <w:rPr>
          <w:rFonts w:eastAsia="Times New Roman"/>
        </w:rPr>
        <w:pict>
          <v:rect id="_x0000_i1132" style="width:0;height:1.5pt" o:hralign="center" o:hrstd="t" o:hr="t" fillcolor="#a0a0a0" stroked="f"/>
        </w:pict>
      </w:r>
    </w:p>
    <w:p w:rsidR="00000000" w:rsidRDefault="00E97FD0">
      <w:pPr>
        <w:divId w:val="889193272"/>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hanging="360"/>
        <w:jc w:val="both"/>
        <w:divId w:val="2062437565"/>
        <w:rPr>
          <w:rFonts w:eastAsia="Times New Roman"/>
        </w:rPr>
      </w:pPr>
      <w:r>
        <w:rPr>
          <w:rFonts w:eastAsia="Times New Roman"/>
          <w:color w:val="000000"/>
          <w:sz w:val="20"/>
          <w:szCs w:val="20"/>
        </w:rPr>
        <w:t>•liabilities for future policy benefits;</w:t>
      </w:r>
    </w:p>
    <w:p w:rsidR="00000000" w:rsidRDefault="00E97FD0">
      <w:pPr>
        <w:ind w:hanging="360"/>
        <w:jc w:val="both"/>
        <w:divId w:val="23337170"/>
        <w:rPr>
          <w:rFonts w:eastAsia="Times New Roman"/>
        </w:rPr>
      </w:pPr>
      <w:r>
        <w:rPr>
          <w:rFonts w:eastAsia="Times New Roman"/>
          <w:color w:val="000000"/>
          <w:sz w:val="20"/>
          <w:szCs w:val="20"/>
        </w:rPr>
        <w:t>•accounting for reinsurance;</w:t>
      </w:r>
    </w:p>
    <w:p w:rsidR="00000000" w:rsidRDefault="00E97FD0">
      <w:pPr>
        <w:ind w:hanging="360"/>
        <w:jc w:val="both"/>
        <w:divId w:val="1163161733"/>
        <w:rPr>
          <w:rFonts w:eastAsia="Times New Roman"/>
        </w:rPr>
      </w:pPr>
      <w:r>
        <w:rPr>
          <w:rFonts w:eastAsia="Times New Roman"/>
          <w:color w:val="000000"/>
          <w:sz w:val="20"/>
          <w:szCs w:val="20"/>
        </w:rPr>
        <w:t>•</w:t>
      </w:r>
      <w:r>
        <w:rPr>
          <w:rFonts w:eastAsia="Times New Roman"/>
          <w:color w:val="000000"/>
          <w:sz w:val="20"/>
          <w:szCs w:val="20"/>
        </w:rPr>
        <w:t>capitalization and amortization of DAC and policyholder bonus interest credits;</w:t>
      </w:r>
    </w:p>
    <w:p w:rsidR="00000000" w:rsidRDefault="00E97FD0">
      <w:pPr>
        <w:ind w:hanging="360"/>
        <w:jc w:val="both"/>
        <w:divId w:val="1057124029"/>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E97FD0">
      <w:pPr>
        <w:ind w:hanging="360"/>
        <w:jc w:val="both"/>
        <w:divId w:val="1855144724"/>
        <w:rPr>
          <w:rFonts w:eastAsia="Times New Roman"/>
        </w:rPr>
      </w:pPr>
      <w:r>
        <w:rPr>
          <w:rFonts w:eastAsia="Times New Roman"/>
          <w:color w:val="000000"/>
          <w:sz w:val="20"/>
          <w:szCs w:val="20"/>
        </w:rPr>
        <w:t xml:space="preserve">•estimated fair values of freestanding derivatives and the recognition </w:t>
      </w:r>
      <w:r>
        <w:rPr>
          <w:rFonts w:eastAsia="Times New Roman"/>
          <w:color w:val="000000"/>
          <w:sz w:val="20"/>
          <w:szCs w:val="20"/>
        </w:rPr>
        <w:t>and estimated fair value of embedded derivatives requiring bifurcation;</w:t>
      </w:r>
    </w:p>
    <w:p w:rsidR="00000000" w:rsidRDefault="00E97FD0">
      <w:pPr>
        <w:ind w:hanging="360"/>
        <w:jc w:val="both"/>
        <w:divId w:val="1790270821"/>
        <w:rPr>
          <w:rFonts w:eastAsia="Times New Roman"/>
        </w:rPr>
      </w:pPr>
      <w:r>
        <w:rPr>
          <w:rFonts w:eastAsia="Times New Roman"/>
          <w:color w:val="000000"/>
          <w:sz w:val="20"/>
          <w:szCs w:val="20"/>
        </w:rPr>
        <w:t>•goodwill and related impairment;</w:t>
      </w:r>
    </w:p>
    <w:p w:rsidR="00000000" w:rsidRDefault="00E97FD0">
      <w:pPr>
        <w:ind w:hanging="360"/>
        <w:jc w:val="both"/>
        <w:divId w:val="132872321"/>
        <w:rPr>
          <w:rFonts w:eastAsia="Times New Roman"/>
        </w:rPr>
      </w:pPr>
      <w:r>
        <w:rPr>
          <w:rFonts w:eastAsia="Times New Roman"/>
          <w:color w:val="000000"/>
          <w:sz w:val="20"/>
          <w:szCs w:val="20"/>
        </w:rPr>
        <w:t>•measurement of income taxes and the valuation of deferred tax assets; and</w:t>
      </w:r>
    </w:p>
    <w:p w:rsidR="00000000" w:rsidRDefault="00E97FD0">
      <w:pPr>
        <w:ind w:hanging="360"/>
        <w:divId w:val="209852144"/>
        <w:rPr>
          <w:rFonts w:eastAsia="Times New Roman"/>
        </w:rPr>
      </w:pPr>
      <w:r>
        <w:rPr>
          <w:rFonts w:eastAsia="Times New Roman"/>
          <w:color w:val="000000"/>
          <w:sz w:val="20"/>
          <w:szCs w:val="20"/>
        </w:rPr>
        <w:t>•liabilities for litigation and regulatory matters.</w:t>
      </w:r>
    </w:p>
    <w:p w:rsidR="00000000" w:rsidRDefault="00E97FD0">
      <w:pPr>
        <w:ind w:firstLine="360"/>
        <w:divId w:val="1900743976"/>
        <w:rPr>
          <w:rFonts w:eastAsia="Times New Roman"/>
        </w:rPr>
      </w:pPr>
      <w:r>
        <w:rPr>
          <w:rFonts w:eastAsia="Times New Roman"/>
          <w:color w:val="000000"/>
          <w:sz w:val="20"/>
          <w:szCs w:val="20"/>
        </w:rPr>
        <w:t>In applying our account</w:t>
      </w:r>
      <w:r>
        <w:rPr>
          <w:rFonts w:eastAsia="Times New Roman"/>
          <w:color w:val="000000"/>
          <w:sz w:val="20"/>
          <w:szCs w:val="20"/>
        </w:rPr>
        <w:t>ing policies, we make subjective and complex judgments that frequently require estimates about matters that are inherently uncertain. Many of these policies, estimates and related judgments are common in the insurance and financial services industries whil</w:t>
      </w:r>
      <w:r>
        <w:rPr>
          <w:rFonts w:eastAsia="Times New Roman"/>
          <w:color w:val="000000"/>
          <w:sz w:val="20"/>
          <w:szCs w:val="20"/>
        </w:rPr>
        <w:t>e others are specific to our business and operations. Actual results could differ from these estimates.</w:t>
      </w:r>
    </w:p>
    <w:p w:rsidR="00000000" w:rsidRDefault="00E97FD0">
      <w:pPr>
        <w:divId w:val="921796325"/>
        <w:rPr>
          <w:rFonts w:eastAsia="Times New Roman"/>
        </w:rPr>
      </w:pPr>
      <w:r>
        <w:rPr>
          <w:rFonts w:eastAsia="Times New Roman"/>
          <w:b/>
          <w:bCs/>
          <w:color w:val="000000"/>
          <w:sz w:val="20"/>
          <w:szCs w:val="20"/>
        </w:rPr>
        <w:t xml:space="preserve">Item 3.      Quantitative and Qualitative Disclosures About Market Risk </w:t>
      </w:r>
    </w:p>
    <w:p w:rsidR="00000000" w:rsidRDefault="00E97FD0">
      <w:pPr>
        <w:ind w:firstLine="360"/>
        <w:divId w:val="1288779036"/>
        <w:rPr>
          <w:rFonts w:eastAsia="Times New Roman"/>
        </w:rPr>
      </w:pPr>
      <w:r>
        <w:rPr>
          <w:rFonts w:eastAsia="Times New Roman"/>
          <w:color w:val="000000"/>
          <w:sz w:val="20"/>
          <w:szCs w:val="20"/>
        </w:rPr>
        <w:t>There have been no material changes to the quantitative and qualitative disclos</w:t>
      </w:r>
      <w:r>
        <w:rPr>
          <w:rFonts w:eastAsia="Times New Roman"/>
          <w:color w:val="000000"/>
          <w:sz w:val="20"/>
          <w:szCs w:val="20"/>
        </w:rPr>
        <w:t>ures about market risk described in the Annual Report on Form 10-K for the year ended December 31, 2020 in "Quantitative and Qualitative Disclosures About Market Risk".</w:t>
      </w:r>
    </w:p>
    <w:p w:rsidR="00000000" w:rsidRDefault="00E97FD0">
      <w:pPr>
        <w:jc w:val="center"/>
        <w:divId w:val="355354445"/>
        <w:rPr>
          <w:rFonts w:eastAsia="Times New Roman"/>
        </w:rPr>
      </w:pPr>
      <w:r>
        <w:rPr>
          <w:rFonts w:eastAsia="Times New Roman"/>
          <w:color w:val="000000"/>
          <w:sz w:val="20"/>
          <w:szCs w:val="20"/>
        </w:rPr>
        <w:t>107</w:t>
      </w:r>
    </w:p>
    <w:p w:rsidR="00000000" w:rsidRDefault="00E97FD0">
      <w:pPr>
        <w:rPr>
          <w:rFonts w:eastAsia="Times New Roman"/>
        </w:rPr>
      </w:pPr>
      <w:r>
        <w:rPr>
          <w:rFonts w:eastAsia="Times New Roman"/>
        </w:rPr>
        <w:pict>
          <v:rect id="_x0000_i1133" style="width:0;height:1.5pt" o:hralign="center" o:hrstd="t" o:hr="t" fillcolor="#a0a0a0" stroked="f"/>
        </w:pict>
      </w:r>
    </w:p>
    <w:p w:rsidR="00000000" w:rsidRDefault="00E97FD0">
      <w:pPr>
        <w:divId w:val="1433210936"/>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866720268"/>
        <w:rPr>
          <w:rFonts w:eastAsia="Times New Roman"/>
        </w:rPr>
      </w:pPr>
      <w:r>
        <w:rPr>
          <w:rFonts w:eastAsia="Times New Roman"/>
          <w:b/>
          <w:bCs/>
          <w:color w:val="000000"/>
          <w:sz w:val="20"/>
          <w:szCs w:val="20"/>
        </w:rPr>
        <w:t xml:space="preserve">Item 4.     Controls and Procedures </w:t>
      </w:r>
    </w:p>
    <w:p w:rsidR="00000000" w:rsidRDefault="00E97FD0">
      <w:pPr>
        <w:ind w:firstLine="360"/>
        <w:divId w:val="1280574034"/>
        <w:rPr>
          <w:rFonts w:eastAsia="Times New Roman"/>
        </w:rPr>
      </w:pPr>
      <w:r>
        <w:rPr>
          <w:rFonts w:eastAsia="Times New Roman"/>
          <w:color w:val="000000"/>
          <w:sz w:val="20"/>
          <w:szCs w:val="20"/>
        </w:rPr>
        <w:t>Management, with the participation of the Chief Executive Officer and Chief Financial Officer, has evaluated the effectiveness of the design and operation of the Company’s disclosure cont</w:t>
      </w:r>
      <w:r>
        <w:rPr>
          <w:rFonts w:eastAsia="Times New Roman"/>
          <w:color w:val="000000"/>
          <w:sz w:val="20"/>
          <w:szCs w:val="20"/>
        </w:rPr>
        <w:t>rols and procedures, as defined in Rule 13a-15(e) of the Exchange Act. Based on such evaluation, the Chief Executive Officer and Chief Financial Officer have concluded that, as of March 31, 2021, the Company’s disclosure controls and procedures were effect</w:t>
      </w:r>
      <w:r>
        <w:rPr>
          <w:rFonts w:eastAsia="Times New Roman"/>
          <w:color w:val="000000"/>
          <w:sz w:val="20"/>
          <w:szCs w:val="20"/>
        </w:rPr>
        <w:t xml:space="preserve">ive. </w:t>
      </w:r>
    </w:p>
    <w:p w:rsidR="00000000" w:rsidRDefault="00E97FD0">
      <w:pPr>
        <w:ind w:firstLine="360"/>
        <w:divId w:val="499852941"/>
        <w:rPr>
          <w:rFonts w:eastAsia="Times New Roman"/>
        </w:rPr>
      </w:pPr>
      <w:r>
        <w:rPr>
          <w:rFonts w:eastAsia="Times New Roman"/>
          <w:color w:val="000000"/>
          <w:sz w:val="20"/>
          <w:szCs w:val="20"/>
        </w:rPr>
        <w:t>No change in the Company’s internal control over financial reporting, as defined in Exchange Act Rule 13a-15(f), occurred during the three months ended March 31, 2021, that has materially affected, or is reasonably likely to materially affect, the Co</w:t>
      </w:r>
      <w:r>
        <w:rPr>
          <w:rFonts w:eastAsia="Times New Roman"/>
          <w:color w:val="000000"/>
          <w:sz w:val="20"/>
          <w:szCs w:val="20"/>
        </w:rPr>
        <w:t>mpany’s internal control over financial reporting.</w:t>
      </w:r>
    </w:p>
    <w:p w:rsidR="00000000" w:rsidRDefault="00E97FD0">
      <w:pPr>
        <w:jc w:val="center"/>
        <w:divId w:val="353115476"/>
        <w:rPr>
          <w:rFonts w:eastAsia="Times New Roman"/>
        </w:rPr>
      </w:pPr>
      <w:r>
        <w:rPr>
          <w:rFonts w:eastAsia="Times New Roman"/>
          <w:color w:val="000000"/>
          <w:sz w:val="20"/>
          <w:szCs w:val="20"/>
        </w:rPr>
        <w:t>108</w:t>
      </w:r>
    </w:p>
    <w:p w:rsidR="00000000" w:rsidRDefault="00E97FD0">
      <w:pPr>
        <w:rPr>
          <w:rFonts w:eastAsia="Times New Roman"/>
        </w:rPr>
      </w:pPr>
      <w:r>
        <w:rPr>
          <w:rFonts w:eastAsia="Times New Roman"/>
        </w:rPr>
        <w:pict>
          <v:rect id="_x0000_i1134" style="width:0;height:1.5pt" o:hralign="center" o:hrstd="t" o:hr="t" fillcolor="#a0a0a0" stroked="f"/>
        </w:pict>
      </w:r>
    </w:p>
    <w:p w:rsidR="00000000" w:rsidRDefault="00E97FD0">
      <w:pPr>
        <w:divId w:val="1378050270"/>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982125506"/>
        <w:rPr>
          <w:rFonts w:eastAsia="Times New Roman"/>
        </w:rPr>
      </w:pPr>
      <w:r>
        <w:rPr>
          <w:rFonts w:eastAsia="Times New Roman"/>
          <w:b/>
          <w:bCs/>
          <w:color w:val="000000"/>
          <w:sz w:val="20"/>
          <w:szCs w:val="20"/>
        </w:rPr>
        <w:t>PART II. OTHER INFORMATION</w:t>
      </w:r>
    </w:p>
    <w:p w:rsidR="00000000" w:rsidRDefault="00E97FD0">
      <w:pPr>
        <w:divId w:val="311720517"/>
        <w:rPr>
          <w:rFonts w:eastAsia="Times New Roman"/>
        </w:rPr>
      </w:pPr>
      <w:r>
        <w:rPr>
          <w:rFonts w:eastAsia="Times New Roman"/>
          <w:b/>
          <w:bCs/>
          <w:color w:val="000000"/>
          <w:sz w:val="20"/>
          <w:szCs w:val="20"/>
        </w:rPr>
        <w:t xml:space="preserve">Item 1.     Legal Proceedings </w:t>
      </w:r>
    </w:p>
    <w:p w:rsidR="00000000" w:rsidRDefault="00E97FD0">
      <w:pPr>
        <w:ind w:firstLine="360"/>
        <w:divId w:val="1303465795"/>
        <w:rPr>
          <w:rFonts w:eastAsia="Times New Roman"/>
        </w:rPr>
      </w:pPr>
      <w:r>
        <w:rPr>
          <w:rFonts w:eastAsia="Times New Roman"/>
          <w:color w:val="000000"/>
          <w:sz w:val="20"/>
          <w:szCs w:val="20"/>
        </w:rPr>
        <w:t>For information regarding ce</w:t>
      </w:r>
      <w:r>
        <w:rPr>
          <w:rFonts w:eastAsia="Times New Roman"/>
          <w:color w:val="000000"/>
          <w:sz w:val="20"/>
          <w:szCs w:val="20"/>
        </w:rPr>
        <w:t>rtain legal proceedings pending against us, see Note 12 of the Notes to the Consolidated Financial Statements (unaudited) in this Form 10-Q. See “Risk Factors—Legal proceedings and Regulatory Risks—Legal and regulatory actions in our Form 10-K for the year</w:t>
      </w:r>
      <w:r>
        <w:rPr>
          <w:rFonts w:eastAsia="Times New Roman"/>
          <w:color w:val="000000"/>
          <w:sz w:val="20"/>
          <w:szCs w:val="20"/>
        </w:rPr>
        <w:t xml:space="preserve"> ended December 31, 2020.</w:t>
      </w:r>
    </w:p>
    <w:p w:rsidR="00000000" w:rsidRDefault="00E97FD0">
      <w:pPr>
        <w:divId w:val="1607035414"/>
        <w:rPr>
          <w:rFonts w:eastAsia="Times New Roman"/>
        </w:rPr>
      </w:pPr>
      <w:r>
        <w:rPr>
          <w:rFonts w:eastAsia="Times New Roman"/>
          <w:b/>
          <w:bCs/>
          <w:color w:val="000000"/>
          <w:sz w:val="20"/>
          <w:szCs w:val="20"/>
        </w:rPr>
        <w:t xml:space="preserve">Item 1A. Risk Factors </w:t>
      </w:r>
    </w:p>
    <w:p w:rsidR="00000000" w:rsidRDefault="00E97FD0">
      <w:pPr>
        <w:ind w:firstLine="360"/>
        <w:divId w:val="2021857681"/>
        <w:rPr>
          <w:rFonts w:eastAsia="Times New Roman"/>
        </w:rPr>
      </w:pPr>
      <w:r>
        <w:rPr>
          <w:rFonts w:eastAsia="Times New Roman"/>
          <w:color w:val="000000"/>
          <w:sz w:val="20"/>
          <w:szCs w:val="20"/>
        </w:rPr>
        <w:t xml:space="preserve">You should carefully consider the risks described in the “Risk Factors” </w:t>
      </w:r>
      <w:r>
        <w:rPr>
          <w:rFonts w:eastAsia="Times New Roman"/>
          <w:color w:val="000000"/>
          <w:sz w:val="20"/>
          <w:szCs w:val="20"/>
        </w:rPr>
        <w:t>section included in our Annual Report on Form 10-K for the year ended December 31, 2020. Risks to which we are subject include, but are not limited to, the factors mentioned under “Note Regarding Forward-Looking Statements and Information” above and the ri</w:t>
      </w:r>
      <w:r>
        <w:rPr>
          <w:rFonts w:eastAsia="Times New Roman"/>
          <w:color w:val="000000"/>
          <w:sz w:val="20"/>
          <w:szCs w:val="20"/>
        </w:rPr>
        <w:t>sks of our businesses described elsewhere in this Quarterly Report on Form 10-Q. The following should be read in conjunction with and supplements and amends the section titled “Risk Factors” in our Annual Report on Form 10-K.</w:t>
      </w:r>
    </w:p>
    <w:p w:rsidR="00000000" w:rsidRDefault="00E97FD0">
      <w:pPr>
        <w:divId w:val="1433627873"/>
        <w:rPr>
          <w:rFonts w:eastAsia="Times New Roman"/>
        </w:rPr>
      </w:pPr>
      <w:r>
        <w:rPr>
          <w:rFonts w:eastAsia="Times New Roman"/>
          <w:b/>
          <w:bCs/>
          <w:i/>
          <w:iCs/>
          <w:color w:val="000000"/>
          <w:sz w:val="20"/>
          <w:szCs w:val="20"/>
        </w:rPr>
        <w:t>Potential strategic transactio</w:t>
      </w:r>
      <w:r>
        <w:rPr>
          <w:rFonts w:eastAsia="Times New Roman"/>
          <w:b/>
          <w:bCs/>
          <w:i/>
          <w:iCs/>
          <w:color w:val="000000"/>
          <w:sz w:val="20"/>
          <w:szCs w:val="20"/>
        </w:rPr>
        <w:t>ns</w:t>
      </w:r>
    </w:p>
    <w:p w:rsidR="00000000" w:rsidRDefault="00E97FD0">
      <w:pPr>
        <w:ind w:firstLine="360"/>
        <w:divId w:val="391347624"/>
        <w:rPr>
          <w:rFonts w:eastAsia="Times New Roman"/>
        </w:rPr>
      </w:pPr>
      <w:r>
        <w:rPr>
          <w:rFonts w:eastAsia="Times New Roman"/>
          <w:color w:val="000000"/>
          <w:sz w:val="20"/>
          <w:szCs w:val="20"/>
        </w:rPr>
        <w:t>We may consider potential strategic transactions, including acquisitions, dispositions, mergers, joint ventures and similar transactions. These transactions may not be effective and could result in decreased earnings and harm to our competitive position. I</w:t>
      </w:r>
      <w:r>
        <w:rPr>
          <w:rFonts w:eastAsia="Times New Roman"/>
          <w:color w:val="000000"/>
          <w:sz w:val="20"/>
          <w:szCs w:val="20"/>
        </w:rPr>
        <w:t>n addition, these transactions, if undertaken, may involve a number of risks and present financial, managerial and operational challenges. Furthermore, strategic transactions may require us to increase our leverage or, if we issue shares to fund an acquisi</w:t>
      </w:r>
      <w:r>
        <w:rPr>
          <w:rFonts w:eastAsia="Times New Roman"/>
          <w:color w:val="000000"/>
          <w:sz w:val="20"/>
          <w:szCs w:val="20"/>
        </w:rPr>
        <w:t>tion, would dilute the holdings of the existing stockholders. Any of the above could cause us to fail to realize the benefits anticipated from any such transaction.</w:t>
      </w:r>
    </w:p>
    <w:p w:rsidR="00000000" w:rsidRDefault="00E97FD0">
      <w:pPr>
        <w:ind w:firstLine="360"/>
        <w:divId w:val="1150512602"/>
        <w:rPr>
          <w:rFonts w:eastAsia="Times New Roman"/>
        </w:rPr>
      </w:pPr>
      <w:r>
        <w:rPr>
          <w:rFonts w:eastAsia="Times New Roman"/>
          <w:color w:val="000000"/>
          <w:sz w:val="20"/>
          <w:szCs w:val="20"/>
        </w:rPr>
        <w:t>On October 27, 2020, Holdings entered into a Master Transaction Agreement with Venerable In</w:t>
      </w:r>
      <w:r>
        <w:rPr>
          <w:rFonts w:eastAsia="Times New Roman"/>
          <w:color w:val="000000"/>
          <w:sz w:val="20"/>
          <w:szCs w:val="20"/>
        </w:rPr>
        <w:t xml:space="preserve">surance and Annuity Company and Venerable Holdings, Inc. The closing of the transaction is subject to conditions, including the receipt of required regulatory approvals. No assurance can be given as to whether and when such conditions will be satisfied. A </w:t>
      </w:r>
      <w:r>
        <w:rPr>
          <w:rFonts w:eastAsia="Times New Roman"/>
          <w:color w:val="000000"/>
          <w:sz w:val="20"/>
          <w:szCs w:val="20"/>
        </w:rPr>
        <w:t xml:space="preserve">delay in the closing of the transaction may negatively impact the expected results from the transaction. In addition, if the transaction is completed, the actual financial results of the transaction could differ materially from our expectations and may be </w:t>
      </w:r>
      <w:r>
        <w:rPr>
          <w:rFonts w:eastAsia="Times New Roman"/>
          <w:color w:val="000000"/>
          <w:sz w:val="20"/>
          <w:szCs w:val="20"/>
        </w:rPr>
        <w:t>impacted by items not taken into account in our forecasts and calculations. For example, with the continued rise in interest rates and equity markets, and reserve reduction following the Venerable transaction, Equitable Financial’s statutory reserve post-t</w:t>
      </w:r>
      <w:r>
        <w:rPr>
          <w:rFonts w:eastAsia="Times New Roman"/>
          <w:color w:val="000000"/>
          <w:sz w:val="20"/>
          <w:szCs w:val="20"/>
        </w:rPr>
        <w:t>ransaction could be floored at the aggregate cash surrender value of its variable annuity contracts. This would require Equitable Financial to hold statutory reserves in excess of what would otherwise be required. Equitable Financial hedges to its economic</w:t>
      </w:r>
      <w:r>
        <w:rPr>
          <w:rFonts w:eastAsia="Times New Roman"/>
          <w:color w:val="000000"/>
          <w:sz w:val="20"/>
          <w:szCs w:val="20"/>
        </w:rPr>
        <w:t xml:space="preserve"> liabilities which are valued on a fair-value basis. Due to the statutory accounting treatment, the changes in the value of the derivatives are recognized in the period in which they occur while the offsetting changes in the reserves are recognized over ti</w:t>
      </w:r>
      <w:r>
        <w:rPr>
          <w:rFonts w:eastAsia="Times New Roman"/>
          <w:color w:val="000000"/>
          <w:sz w:val="20"/>
          <w:szCs w:val="20"/>
        </w:rPr>
        <w:t xml:space="preserve">me. As a result of this uneconomic statutory accounting asymmetry, Equitable Financial’s statutory RBC ratio and dividend capacity could be adversely impacted. The Company is considering management actions including corporate transactions to mitigate this </w:t>
      </w:r>
      <w:r>
        <w:rPr>
          <w:rFonts w:eastAsia="Times New Roman"/>
          <w:color w:val="000000"/>
          <w:sz w:val="20"/>
          <w:szCs w:val="20"/>
        </w:rPr>
        <w:t>impact. For more information on the Venerable transaction, see “Management’s Discussion and Analysis of Financial Condition and Results of Operations—Executive Summary—Reinsurance of Legacy Variable Annuity Block and Sale of Runoff Variable Annuity Reinsur</w:t>
      </w:r>
      <w:r>
        <w:rPr>
          <w:rFonts w:eastAsia="Times New Roman"/>
          <w:color w:val="000000"/>
          <w:sz w:val="20"/>
          <w:szCs w:val="20"/>
        </w:rPr>
        <w:t>ance Entity.”</w:t>
      </w:r>
    </w:p>
    <w:p w:rsidR="00000000" w:rsidRDefault="00E97FD0">
      <w:pPr>
        <w:divId w:val="1738549108"/>
        <w:rPr>
          <w:rFonts w:eastAsia="Times New Roman"/>
        </w:rPr>
      </w:pPr>
      <w:r>
        <w:rPr>
          <w:rFonts w:eastAsia="Times New Roman"/>
          <w:b/>
          <w:bCs/>
          <w:color w:val="000000"/>
          <w:sz w:val="20"/>
          <w:szCs w:val="20"/>
        </w:rPr>
        <w:t xml:space="preserve">Item 2.     Unregistered Sales of Equity Securities and Use of Proceeds </w:t>
      </w:r>
    </w:p>
    <w:p w:rsidR="00000000" w:rsidRDefault="00E97FD0">
      <w:pPr>
        <w:ind w:firstLine="360"/>
        <w:divId w:val="488591887"/>
        <w:rPr>
          <w:rFonts w:eastAsia="Times New Roman"/>
        </w:rPr>
      </w:pPr>
      <w:r>
        <w:rPr>
          <w:rFonts w:eastAsia="Times New Roman"/>
          <w:color w:val="000000"/>
          <w:sz w:val="20"/>
          <w:szCs w:val="20"/>
        </w:rPr>
        <w:t>The following table provides information about purchases by Holdings during the three months ended March 31, 2021,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6"/>
        <w:gridCol w:w="54"/>
        <w:gridCol w:w="1387"/>
        <w:gridCol w:w="36"/>
        <w:gridCol w:w="36"/>
        <w:gridCol w:w="36"/>
        <w:gridCol w:w="36"/>
        <w:gridCol w:w="120"/>
        <w:gridCol w:w="1365"/>
        <w:gridCol w:w="36"/>
        <w:gridCol w:w="36"/>
        <w:gridCol w:w="36"/>
        <w:gridCol w:w="36"/>
        <w:gridCol w:w="54"/>
        <w:gridCol w:w="1359"/>
        <w:gridCol w:w="36"/>
        <w:gridCol w:w="36"/>
        <w:gridCol w:w="36"/>
        <w:gridCol w:w="36"/>
        <w:gridCol w:w="120"/>
        <w:gridCol w:w="1367"/>
        <w:gridCol w:w="36"/>
      </w:tblGrid>
      <w:tr w:rsidR="00000000">
        <w:trPr>
          <w:divId w:val="1904562492"/>
        </w:trPr>
        <w:tc>
          <w:tcPr>
            <w:tcW w:w="50" w:type="pct"/>
            <w:vAlign w:val="center"/>
            <w:hideMark/>
          </w:tcPr>
          <w:p w:rsidR="00000000" w:rsidRDefault="00E97FD0">
            <w:pPr>
              <w:ind w:firstLine="360"/>
              <w:rPr>
                <w:rFonts w:eastAsia="Times New Roman"/>
              </w:rPr>
            </w:pPr>
          </w:p>
        </w:tc>
        <w:tc>
          <w:tcPr>
            <w:tcW w:w="1169"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6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6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6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2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861"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904562492"/>
        </w:trPr>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Approximate Dollar Value of Shares that May Yet Be Purchased Under the Plans or Programs (1)</w:t>
            </w:r>
          </w:p>
        </w:tc>
      </w:tr>
      <w:tr w:rsidR="00000000">
        <w:trPr>
          <w:divId w:val="19045624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1/1/21 through 1/31/21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5,501,618 </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24.72 </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5,501,618 </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438,612 </w:t>
            </w:r>
          </w:p>
        </w:tc>
        <w:tc>
          <w:tcPr>
            <w:tcW w:w="0" w:type="auto"/>
            <w:tcBorders>
              <w:top w:val="single" w:sz="8" w:space="0" w:color="000000"/>
            </w:tcBorders>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04562492"/>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2/1/21 through 2/28/21</w:t>
            </w: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1,165,903 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38.15 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1,165,903 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989,957,971 </w:t>
            </w:r>
          </w:p>
        </w:tc>
        <w:tc>
          <w:tcPr>
            <w:tcW w:w="0" w:type="auto"/>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04562492"/>
        </w:trPr>
        <w:tc>
          <w:tcPr>
            <w:tcW w:w="0" w:type="auto"/>
            <w:gridSpan w:val="3"/>
            <w:shd w:val="clear" w:color="auto" w:fill="FFFFFF"/>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3/1/21 through 3/31/21</w:t>
            </w: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7,803,893 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31.97 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7,803,893 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7FD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color w:val="000000"/>
                <w:sz w:val="20"/>
                <w:szCs w:val="20"/>
              </w:rPr>
              <w:t>700,503,365 </w:t>
            </w:r>
          </w:p>
        </w:tc>
        <w:tc>
          <w:tcPr>
            <w:tcW w:w="0" w:type="auto"/>
            <w:shd w:val="clear" w:color="auto" w:fill="FFFFFF"/>
            <w:tcMar>
              <w:top w:w="30" w:type="dxa"/>
              <w:left w:w="0" w:type="dxa"/>
              <w:bottom w:w="30" w:type="dxa"/>
              <w:right w:w="20" w:type="dxa"/>
            </w:tcMar>
            <w:vAlign w:val="bottom"/>
            <w:hideMark/>
          </w:tcPr>
          <w:p w:rsidR="00000000" w:rsidRDefault="00E97FD0">
            <w:pPr>
              <w:jc w:val="right"/>
              <w:rPr>
                <w:rFonts w:eastAsia="Times New Roman"/>
              </w:rPr>
            </w:pPr>
          </w:p>
        </w:tc>
      </w:tr>
      <w:tr w:rsidR="00000000">
        <w:trPr>
          <w:divId w:val="1904562492"/>
        </w:trPr>
        <w:tc>
          <w:tcPr>
            <w:tcW w:w="0" w:type="auto"/>
            <w:gridSpan w:val="3"/>
            <w:shd w:val="clear" w:color="auto" w:fill="CCEEFF"/>
            <w:tcMar>
              <w:top w:w="30" w:type="dxa"/>
              <w:left w:w="20" w:type="dxa"/>
              <w:bottom w:w="30" w:type="dxa"/>
              <w:right w:w="20" w:type="dxa"/>
            </w:tcMar>
            <w:vAlign w:val="bottom"/>
            <w:hideMark/>
          </w:tcPr>
          <w:p w:rsidR="00000000" w:rsidRDefault="00E97FD0">
            <w:pPr>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14,471,414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29.71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14,471,414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7FD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7FD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7FD0">
            <w:pPr>
              <w:jc w:val="right"/>
              <w:rPr>
                <w:rFonts w:eastAsia="Times New Roman"/>
              </w:rPr>
            </w:pPr>
            <w:r>
              <w:rPr>
                <w:rFonts w:eastAsia="Times New Roman"/>
                <w:b/>
                <w:bCs/>
                <w:color w:val="000000"/>
                <w:sz w:val="20"/>
                <w:szCs w:val="20"/>
              </w:rPr>
              <w:t>700,503,365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7FD0">
            <w:pPr>
              <w:jc w:val="right"/>
              <w:rPr>
                <w:rFonts w:eastAsia="Times New Roman"/>
              </w:rPr>
            </w:pPr>
          </w:p>
        </w:tc>
      </w:tr>
    </w:tbl>
    <w:p w:rsidR="00000000" w:rsidRDefault="00E97FD0">
      <w:pPr>
        <w:ind w:hanging="360"/>
        <w:divId w:val="151680640"/>
        <w:rPr>
          <w:rFonts w:eastAsia="Times New Roman"/>
        </w:rPr>
      </w:pPr>
      <w:r>
        <w:rPr>
          <w:rFonts w:eastAsia="Times New Roman"/>
          <w:color w:val="000000"/>
          <w:sz w:val="18"/>
          <w:szCs w:val="18"/>
        </w:rPr>
        <w:t>_____________</w:t>
      </w:r>
    </w:p>
    <w:p w:rsidR="00000000" w:rsidRDefault="00E97FD0">
      <w:pPr>
        <w:ind w:hanging="360"/>
        <w:divId w:val="951937338"/>
        <w:rPr>
          <w:rFonts w:eastAsia="Times New Roman"/>
        </w:rPr>
      </w:pPr>
      <w:r>
        <w:rPr>
          <w:rFonts w:eastAsia="Times New Roman"/>
          <w:color w:val="000000"/>
          <w:sz w:val="18"/>
          <w:szCs w:val="18"/>
        </w:rPr>
        <w:t>(1)On February 17, 2021, Holdings’ Board of Directors authorized a new $1 billion share repurchase program.</w:t>
      </w:r>
    </w:p>
    <w:p w:rsidR="00000000" w:rsidRDefault="00E97FD0">
      <w:pPr>
        <w:divId w:val="2146118900"/>
        <w:rPr>
          <w:rFonts w:eastAsia="Times New Roman"/>
        </w:rPr>
      </w:pPr>
      <w:r>
        <w:rPr>
          <w:rFonts w:eastAsia="Times New Roman"/>
          <w:color w:val="000000"/>
          <w:sz w:val="20"/>
          <w:szCs w:val="20"/>
        </w:rPr>
        <w:t>See Note 10 to the Notes to Consolidated Financial Statements for ASR transaction detail during th</w:t>
      </w:r>
      <w:r>
        <w:rPr>
          <w:rFonts w:eastAsia="Times New Roman"/>
          <w:color w:val="000000"/>
          <w:sz w:val="20"/>
          <w:szCs w:val="20"/>
        </w:rPr>
        <w:t>e three months ended March 31, 2021.</w:t>
      </w:r>
    </w:p>
    <w:p w:rsidR="00000000" w:rsidRDefault="00E97FD0">
      <w:pPr>
        <w:jc w:val="center"/>
        <w:divId w:val="613906019"/>
        <w:rPr>
          <w:rFonts w:eastAsia="Times New Roman"/>
        </w:rPr>
      </w:pPr>
      <w:r>
        <w:rPr>
          <w:rFonts w:eastAsia="Times New Roman"/>
          <w:color w:val="000000"/>
          <w:sz w:val="20"/>
          <w:szCs w:val="20"/>
        </w:rPr>
        <w:t>109</w:t>
      </w:r>
    </w:p>
    <w:p w:rsidR="00000000" w:rsidRDefault="00E97FD0">
      <w:pPr>
        <w:rPr>
          <w:rFonts w:eastAsia="Times New Roman"/>
        </w:rPr>
      </w:pPr>
      <w:r>
        <w:rPr>
          <w:rFonts w:eastAsia="Times New Roman"/>
        </w:rPr>
        <w:pict>
          <v:rect id="_x0000_i1135" style="width:0;height:1.5pt" o:hralign="center" o:hrstd="t" o:hr="t" fillcolor="#a0a0a0" stroked="f"/>
        </w:pict>
      </w:r>
    </w:p>
    <w:p w:rsidR="00000000" w:rsidRDefault="00E97FD0">
      <w:pPr>
        <w:divId w:val="127922046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1117918636"/>
        <w:rPr>
          <w:rFonts w:eastAsia="Times New Roman"/>
        </w:rPr>
      </w:pPr>
      <w:r>
        <w:rPr>
          <w:rFonts w:eastAsia="Times New Roman"/>
          <w:b/>
          <w:bCs/>
          <w:color w:val="000000"/>
          <w:sz w:val="20"/>
          <w:szCs w:val="20"/>
        </w:rPr>
        <w:t xml:space="preserve">Item 3.     Defaults Upon Senior Securities </w:t>
      </w:r>
    </w:p>
    <w:p w:rsidR="00000000" w:rsidRDefault="00E97FD0">
      <w:pPr>
        <w:ind w:firstLine="360"/>
        <w:divId w:val="2051494457"/>
        <w:rPr>
          <w:rFonts w:eastAsia="Times New Roman"/>
        </w:rPr>
      </w:pPr>
      <w:r>
        <w:rPr>
          <w:rFonts w:eastAsia="Times New Roman"/>
          <w:color w:val="000000"/>
          <w:sz w:val="20"/>
          <w:szCs w:val="20"/>
        </w:rPr>
        <w:t>None.</w:t>
      </w:r>
    </w:p>
    <w:p w:rsidR="00000000" w:rsidRDefault="00E97FD0">
      <w:pPr>
        <w:divId w:val="81731001"/>
        <w:rPr>
          <w:rFonts w:eastAsia="Times New Roman"/>
        </w:rPr>
      </w:pPr>
      <w:r>
        <w:rPr>
          <w:rFonts w:eastAsia="Times New Roman"/>
          <w:b/>
          <w:bCs/>
          <w:color w:val="000000"/>
          <w:sz w:val="20"/>
          <w:szCs w:val="20"/>
        </w:rPr>
        <w:t xml:space="preserve">Item 4.     Mine Safety Disclosures </w:t>
      </w:r>
    </w:p>
    <w:p w:rsidR="00000000" w:rsidRDefault="00E97FD0">
      <w:pPr>
        <w:ind w:firstLine="360"/>
        <w:divId w:val="1406143581"/>
        <w:rPr>
          <w:rFonts w:eastAsia="Times New Roman"/>
        </w:rPr>
      </w:pPr>
      <w:r>
        <w:rPr>
          <w:rFonts w:eastAsia="Times New Roman"/>
          <w:color w:val="000000"/>
          <w:sz w:val="20"/>
          <w:szCs w:val="20"/>
        </w:rPr>
        <w:t>Not applicab</w:t>
      </w:r>
      <w:r>
        <w:rPr>
          <w:rFonts w:eastAsia="Times New Roman"/>
          <w:color w:val="000000"/>
          <w:sz w:val="20"/>
          <w:szCs w:val="20"/>
        </w:rPr>
        <w:t>le.</w:t>
      </w:r>
    </w:p>
    <w:p w:rsidR="00000000" w:rsidRDefault="00E97FD0">
      <w:pPr>
        <w:jc w:val="center"/>
        <w:divId w:val="1201477521"/>
        <w:rPr>
          <w:rFonts w:eastAsia="Times New Roman"/>
        </w:rPr>
      </w:pPr>
      <w:r>
        <w:rPr>
          <w:rFonts w:eastAsia="Times New Roman"/>
          <w:color w:val="000000"/>
          <w:sz w:val="20"/>
          <w:szCs w:val="20"/>
        </w:rPr>
        <w:t>110</w:t>
      </w:r>
    </w:p>
    <w:p w:rsidR="00000000" w:rsidRDefault="00E97FD0">
      <w:pPr>
        <w:rPr>
          <w:rFonts w:eastAsia="Times New Roman"/>
        </w:rPr>
      </w:pPr>
      <w:r>
        <w:rPr>
          <w:rFonts w:eastAsia="Times New Roman"/>
        </w:rPr>
        <w:pict>
          <v:rect id="_x0000_i1136" style="width:0;height:1.5pt" o:hralign="center" o:hrstd="t" o:hr="t" fillcolor="#a0a0a0" stroked="f"/>
        </w:pict>
      </w:r>
    </w:p>
    <w:p w:rsidR="00000000" w:rsidRDefault="00E97FD0">
      <w:pPr>
        <w:divId w:val="1684671158"/>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885533146"/>
        <w:rPr>
          <w:rFonts w:eastAsia="Times New Roman"/>
        </w:rPr>
      </w:pPr>
      <w:r>
        <w:rPr>
          <w:rFonts w:eastAsia="Times New Roman"/>
          <w:b/>
          <w:bCs/>
          <w:color w:val="000000"/>
          <w:sz w:val="20"/>
          <w:szCs w:val="20"/>
        </w:rPr>
        <w:t xml:space="preserve">Item 5.      Other Information </w:t>
      </w:r>
    </w:p>
    <w:p w:rsidR="00000000" w:rsidRDefault="00E97FD0">
      <w:pPr>
        <w:ind w:firstLine="360"/>
        <w:divId w:val="345911073"/>
        <w:rPr>
          <w:rFonts w:eastAsia="Times New Roman"/>
        </w:rPr>
      </w:pPr>
      <w:r>
        <w:rPr>
          <w:rFonts w:eastAsia="Times New Roman"/>
          <w:color w:val="000000"/>
          <w:sz w:val="20"/>
          <w:szCs w:val="20"/>
        </w:rPr>
        <w:t>None.</w:t>
      </w:r>
    </w:p>
    <w:p w:rsidR="00000000" w:rsidRDefault="00E97FD0">
      <w:pPr>
        <w:jc w:val="center"/>
        <w:divId w:val="372459741"/>
        <w:rPr>
          <w:rFonts w:eastAsia="Times New Roman"/>
        </w:rPr>
      </w:pPr>
      <w:r>
        <w:rPr>
          <w:rFonts w:eastAsia="Times New Roman"/>
          <w:color w:val="000000"/>
          <w:sz w:val="20"/>
          <w:szCs w:val="20"/>
        </w:rPr>
        <w:t>111</w:t>
      </w:r>
    </w:p>
    <w:p w:rsidR="00000000" w:rsidRDefault="00E97FD0">
      <w:pPr>
        <w:rPr>
          <w:rFonts w:eastAsia="Times New Roman"/>
        </w:rPr>
      </w:pPr>
      <w:r>
        <w:rPr>
          <w:rFonts w:eastAsia="Times New Roman"/>
        </w:rPr>
        <w:pict>
          <v:rect id="_x0000_i1137" style="width:0;height:1.5pt" o:hralign="center" o:hrstd="t" o:hr="t" fillcolor="#a0a0a0" stroked="f"/>
        </w:pict>
      </w:r>
    </w:p>
    <w:p w:rsidR="00000000" w:rsidRDefault="00E97FD0">
      <w:pPr>
        <w:divId w:val="597443867"/>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divId w:val="429207117"/>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40"/>
        <w:gridCol w:w="7187"/>
        <w:gridCol w:w="39"/>
        <w:gridCol w:w="36"/>
      </w:tblGrid>
      <w:tr w:rsidR="00000000">
        <w:trPr>
          <w:divId w:val="384111559"/>
        </w:trPr>
        <w:tc>
          <w:tcPr>
            <w:tcW w:w="50" w:type="pct"/>
            <w:vAlign w:val="center"/>
            <w:hideMark/>
          </w:tcPr>
          <w:p w:rsidR="00000000" w:rsidRDefault="00E97FD0">
            <w:pPr>
              <w:rPr>
                <w:rFonts w:eastAsia="Times New Roman"/>
              </w:rPr>
            </w:pPr>
          </w:p>
        </w:tc>
        <w:tc>
          <w:tcPr>
            <w:tcW w:w="412"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70"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439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0" w:type="auto"/>
            <w:vAlign w:val="center"/>
            <w:hideMark/>
          </w:tcPr>
          <w:p w:rsidR="00000000" w:rsidRDefault="00E97FD0">
            <w:pPr>
              <w:rPr>
                <w:rFonts w:eastAsia="Times New Roman"/>
                <w:sz w:val="20"/>
                <w:szCs w:val="20"/>
              </w:rPr>
            </w:pPr>
          </w:p>
        </w:tc>
      </w:tr>
      <w:tr w:rsidR="00000000">
        <w:trPr>
          <w:divId w:val="384111559"/>
        </w:trPr>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jc w:val="center"/>
              <w:rPr>
                <w:rFonts w:eastAsia="Times New Roman"/>
              </w:rPr>
            </w:pPr>
            <w:r>
              <w:rPr>
                <w:rFonts w:eastAsia="Times New Roman"/>
                <w:b/>
                <w:bCs/>
                <w:color w:val="000000"/>
                <w:sz w:val="16"/>
                <w:szCs w:val="16"/>
              </w:rPr>
              <w:t>Description and Method of Filing</w:t>
            </w:r>
          </w:p>
        </w:tc>
        <w:tc>
          <w:tcPr>
            <w:tcW w:w="0" w:type="auto"/>
            <w:vAlign w:val="center"/>
            <w:hideMark/>
          </w:tcPr>
          <w:p w:rsidR="00000000" w:rsidRDefault="00E97FD0">
            <w:pPr>
              <w:jc w:val="cente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6"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Certificate of Designations with respect to the Series C Preferred Stock of the Company, dated January 6, 2021 (incorporated by reference to Exhibit</w:t>
            </w:r>
            <w:r>
              <w:rPr>
                <w:rFonts w:eastAsia="Times New Roman"/>
                <w:color w:val="000000"/>
                <w:sz w:val="20"/>
                <w:szCs w:val="20"/>
              </w:rPr>
              <w:t xml:space="preserve"> 3.1 to our Form 8-K filed on January 6, 2021).</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7"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Fourth Amended and Restated By-laws of Equitable Holdings, Inc. (incorporated by reference to Exhibit 3.1 to our Form 8-K filed on February 17, 2021).</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8"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No.1 to Revolving Credit Agreement by and among Equitable Holdings, Inc., the Subsidiary Account Parties (as defined therein) party there</w:t>
            </w:r>
            <w:r>
              <w:rPr>
                <w:rFonts w:eastAsia="Times New Roman"/>
                <w:color w:val="000000"/>
                <w:sz w:val="20"/>
                <w:szCs w:val="20"/>
              </w:rPr>
              <w:t>to, JPMorgan Chase Bank, N.A., as Administrative Agent, and the Banks (as defined therein) party thereto (incorporated by reference to Exhibit 10.1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9"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Natixis, New York Branch (incorporated by reference to</w:t>
            </w:r>
            <w:r>
              <w:rPr>
                <w:rFonts w:eastAsia="Times New Roman"/>
                <w:color w:val="000000"/>
                <w:sz w:val="20"/>
                <w:szCs w:val="20"/>
              </w:rPr>
              <w:t xml:space="preserve"> Exhibit 10.2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0"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 xml:space="preserve">Amendment No. 1 to Reimbursement Agreement by and among Equitable Holdings, Inc., the Subsidiary Account Parties (as defined therein) party thereto and HSBC Bank USA, National Association (incorporated by reference to Exhibit 10.3 to our Form 8-K filed on </w:t>
            </w:r>
            <w:r>
              <w:rPr>
                <w:rFonts w:eastAsia="Times New Roman"/>
                <w:color w:val="000000"/>
                <w:sz w:val="20"/>
                <w:szCs w:val="20"/>
              </w:rPr>
              <w:t>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1"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 1 to Reimbursement Agreement by and among Equitable Holdings, Inc., the Subsidiary Account Parties (as define</w:t>
            </w:r>
            <w:r>
              <w:rPr>
                <w:rFonts w:eastAsia="Times New Roman"/>
                <w:color w:val="000000"/>
                <w:sz w:val="20"/>
                <w:szCs w:val="20"/>
              </w:rPr>
              <w:t>d therein) party thereto and Citibank Europe PLC (incorporated by reference to Exhibit 10.4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2"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 1 to Reimbursement Agreement by and among Equitable Holdings, Inc., the Subsidiary Account Parties (as defined therein) party theret</w:t>
            </w:r>
            <w:r>
              <w:rPr>
                <w:rFonts w:eastAsia="Times New Roman"/>
                <w:color w:val="000000"/>
                <w:sz w:val="20"/>
                <w:szCs w:val="20"/>
              </w:rPr>
              <w:t>o and Credit Agricole Corporate and Investment Bank (incorporated by reference to Exhibit 10.5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3"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Barclays Bank PLC (incorporated by reference to Exhibit 10.6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4"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 1 to Reimbursement Agreement by and among Equitable Holdings, Inc., the Subsidiary Account Parties (as defined therein) party t</w:t>
            </w:r>
            <w:r>
              <w:rPr>
                <w:rFonts w:eastAsia="Times New Roman"/>
                <w:color w:val="000000"/>
                <w:sz w:val="20"/>
                <w:szCs w:val="20"/>
              </w:rPr>
              <w:t>hereto and JPMorgan Chase Bank, N.A (incorporated by reference to Exhibit 10.7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5"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Second Amendment to Reimbursement Agreement by and among Equitable Holdings, Inc., the Subsidiary Account Parties (as defined therein) party thereto and Landesbank Hessen-Thüringen Girozentrale, acting through its New York Branch (incorporated by reference</w:t>
            </w:r>
            <w:r>
              <w:rPr>
                <w:rFonts w:eastAsia="Times New Roman"/>
                <w:color w:val="000000"/>
                <w:sz w:val="20"/>
                <w:szCs w:val="20"/>
              </w:rPr>
              <w:t xml:space="preserve"> to Exhibit 10.8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hyperlink r:id="rId16"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Amendment No. 1 to Reimbursement Agreement by and among Equitable Holdings, Inc.,</w:t>
            </w:r>
            <w:r>
              <w:rPr>
                <w:rFonts w:eastAsia="Times New Roman"/>
                <w:color w:val="000000"/>
                <w:sz w:val="20"/>
                <w:szCs w:val="20"/>
              </w:rPr>
              <w:t xml:space="preserve"> the Subsidiary Account Parties (as defined therein) party thereto and Commerzbank AG, New York Branch (incorporated by reference to Exhibit 10.9 to our Form 8-K filed on March 26, 2021).</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divId w:val="1623149870"/>
              <w:rPr>
                <w:rFonts w:eastAsia="Times New Roman"/>
              </w:rPr>
            </w:pPr>
            <w:hyperlink r:id="rId17"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Certification of the Registrant’s Chief Executive Officer pursuant to Section 302 of the Sarbanes-Oxley Act of 2002</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divId w:val="37363302"/>
              <w:rPr>
                <w:rFonts w:eastAsia="Times New Roman"/>
              </w:rPr>
            </w:pPr>
            <w:hyperlink r:id="rId18"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 xml:space="preserve">Certification of the Registrant’s Chief Financial Officer pursuant to Section 302 </w:t>
            </w:r>
            <w:r>
              <w:rPr>
                <w:rFonts w:eastAsia="Times New Roman"/>
                <w:color w:val="000000"/>
                <w:sz w:val="20"/>
                <w:szCs w:val="20"/>
              </w:rPr>
              <w:t>of the Sarbanes-Oxley Act of 2002</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divId w:val="1039861386"/>
              <w:rPr>
                <w:rFonts w:eastAsia="Times New Roman"/>
              </w:rPr>
            </w:pPr>
            <w:hyperlink r:id="rId19"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divId w:val="1686636532"/>
              <w:rPr>
                <w:rFonts w:eastAsia="Times New Roman"/>
              </w:rPr>
            </w:pPr>
            <w:hyperlink r:id="rId20"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Certification of the Registrant’s Chief Financial Officer pursuant to Section 906 of the Sarbanes-Oxley Act of 200</w:t>
            </w:r>
            <w:r>
              <w:rPr>
                <w:rFonts w:eastAsia="Times New Roman"/>
                <w:color w:val="000000"/>
                <w:sz w:val="20"/>
                <w:szCs w:val="20"/>
              </w:rPr>
              <w:t>2</w:t>
            </w:r>
          </w:p>
        </w:tc>
        <w:tc>
          <w:tcPr>
            <w:tcW w:w="0" w:type="auto"/>
            <w:vAlign w:val="center"/>
            <w:hideMark/>
          </w:tcPr>
          <w:p w:rsidR="00000000" w:rsidRDefault="00E97FD0">
            <w:pPr>
              <w:jc w:val="both"/>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Inline XBRL Taxonomy Extension Schema Document</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Inline XBRL Taxonomy Extension Calculation Linkbase Document</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Inline XBRL Taxonomy Extension Label Linkbase Document</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Inline XBRL Taxonomy Extension Presentation Linkbase Document</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Inline XBRL Taxonomy Extension Definition Linkbase Document</w:t>
            </w:r>
          </w:p>
        </w:tc>
        <w:tc>
          <w:tcPr>
            <w:tcW w:w="0" w:type="auto"/>
            <w:vAlign w:val="center"/>
            <w:hideMark/>
          </w:tcPr>
          <w:p w:rsidR="00000000" w:rsidRDefault="00E97FD0">
            <w:pPr>
              <w:rPr>
                <w:rFonts w:eastAsia="Times New Roman"/>
              </w:rPr>
            </w:pPr>
          </w:p>
        </w:tc>
      </w:tr>
      <w:tr w:rsidR="00000000">
        <w:trPr>
          <w:divId w:val="384111559"/>
        </w:trPr>
        <w:tc>
          <w:tcPr>
            <w:tcW w:w="0" w:type="auto"/>
            <w:gridSpan w:val="3"/>
            <w:tcMar>
              <w:top w:w="30" w:type="dxa"/>
              <w:left w:w="20" w:type="dxa"/>
              <w:bottom w:w="30" w:type="dxa"/>
              <w:right w:w="20" w:type="dxa"/>
            </w:tcMar>
            <w:hideMark/>
          </w:tcPr>
          <w:p w:rsidR="00000000" w:rsidRDefault="00E97FD0">
            <w:pPr>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E97FD0">
            <w:pPr>
              <w:jc w:val="center"/>
              <w:rPr>
                <w:rFonts w:eastAsia="Times New Roman"/>
              </w:rPr>
            </w:pP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rsidR="00000000" w:rsidRDefault="00E97FD0">
            <w:pPr>
              <w:rPr>
                <w:rFonts w:eastAsia="Times New Roman"/>
              </w:rPr>
            </w:pPr>
          </w:p>
        </w:tc>
      </w:tr>
    </w:tbl>
    <w:p w:rsidR="00000000" w:rsidRDefault="00E97FD0">
      <w:pPr>
        <w:ind w:hanging="360"/>
        <w:divId w:val="1502237381"/>
        <w:rPr>
          <w:rFonts w:eastAsia="Times New Roman"/>
        </w:rPr>
      </w:pPr>
      <w:r>
        <w:rPr>
          <w:rFonts w:eastAsia="Times New Roman"/>
          <w:color w:val="000000"/>
          <w:sz w:val="18"/>
          <w:szCs w:val="18"/>
        </w:rPr>
        <w:t>______________</w:t>
      </w:r>
    </w:p>
    <w:p w:rsidR="00000000" w:rsidRDefault="00E97FD0">
      <w:pPr>
        <w:ind w:hanging="360"/>
        <w:divId w:val="1658873728"/>
        <w:rPr>
          <w:rFonts w:eastAsia="Times New Roman"/>
        </w:rPr>
      </w:pPr>
      <w:r>
        <w:rPr>
          <w:rFonts w:eastAsia="Times New Roman"/>
          <w:color w:val="000000"/>
          <w:sz w:val="18"/>
          <w:szCs w:val="18"/>
        </w:rPr>
        <w:t>#    Filed herewith.</w:t>
      </w:r>
    </w:p>
    <w:p w:rsidR="00000000" w:rsidRDefault="00E97FD0">
      <w:pPr>
        <w:jc w:val="center"/>
        <w:divId w:val="831795806"/>
        <w:rPr>
          <w:rFonts w:eastAsia="Times New Roman"/>
        </w:rPr>
      </w:pPr>
      <w:r>
        <w:rPr>
          <w:rFonts w:eastAsia="Times New Roman"/>
          <w:b/>
          <w:bCs/>
          <w:color w:val="000000"/>
          <w:sz w:val="20"/>
          <w:szCs w:val="20"/>
        </w:rPr>
        <w:t>GLOSSARY</w:t>
      </w:r>
    </w:p>
    <w:p w:rsidR="00000000" w:rsidRDefault="00E97FD0">
      <w:pPr>
        <w:divId w:val="1166941033"/>
        <w:rPr>
          <w:rFonts w:eastAsia="Times New Roman"/>
        </w:rPr>
      </w:pPr>
      <w:r>
        <w:rPr>
          <w:rFonts w:eastAsia="Times New Roman"/>
          <w:b/>
          <w:bCs/>
          <w:color w:val="000000"/>
          <w:sz w:val="20"/>
          <w:szCs w:val="20"/>
        </w:rPr>
        <w:t>Selected Financial Terms</w:t>
      </w:r>
    </w:p>
    <w:p w:rsidR="00000000" w:rsidRDefault="00E97FD0">
      <w:pPr>
        <w:jc w:val="center"/>
        <w:divId w:val="601188598"/>
        <w:rPr>
          <w:rFonts w:eastAsia="Times New Roman"/>
        </w:rPr>
      </w:pPr>
      <w:r>
        <w:rPr>
          <w:rFonts w:eastAsia="Times New Roman"/>
          <w:color w:val="000000"/>
          <w:sz w:val="20"/>
          <w:szCs w:val="20"/>
        </w:rPr>
        <w:t>112</w:t>
      </w:r>
    </w:p>
    <w:p w:rsidR="00000000" w:rsidRDefault="00E97FD0">
      <w:pPr>
        <w:rPr>
          <w:rFonts w:eastAsia="Times New Roman"/>
        </w:rPr>
      </w:pPr>
      <w:r>
        <w:rPr>
          <w:rFonts w:eastAsia="Times New Roman"/>
        </w:rPr>
        <w:pict>
          <v:rect id="_x0000_i1138" style="width:0;height:1.5pt" o:hralign="center" o:hrstd="t" o:hr="t" fillcolor="#a0a0a0" stroked="f"/>
        </w:pict>
      </w:r>
    </w:p>
    <w:p w:rsidR="00000000" w:rsidRDefault="00E97FD0">
      <w:pPr>
        <w:divId w:val="1660496623"/>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1108506406"/>
          <w:jc w:val="center"/>
        </w:trPr>
        <w:tc>
          <w:tcPr>
            <w:tcW w:w="50" w:type="pct"/>
            <w:vAlign w:val="center"/>
            <w:hideMark/>
          </w:tcPr>
          <w:p w:rsidR="00000000" w:rsidRDefault="00E97FD0">
            <w:pP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E97FD0">
            <w:pPr>
              <w:divId w:val="1543588121"/>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w:t>
            </w:r>
            <w:r>
              <w:rPr>
                <w:rFonts w:eastAsia="Times New Roman"/>
                <w:color w:val="000000"/>
                <w:sz w:val="20"/>
                <w:szCs w:val="20"/>
              </w:rPr>
              <w:t>n businesses. Total AUM reflects exclusions between segments to avoid double counting.</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Calculated as the overall aggregate RBC ratio for the Company’</w:t>
            </w:r>
            <w:r>
              <w:rPr>
                <w:rFonts w:eastAsia="Times New Roman"/>
                <w:color w:val="000000"/>
                <w:sz w:val="20"/>
                <w:szCs w:val="20"/>
              </w:rPr>
              <w:t>s insurance subsidiaries including capital held for its life insurance and variable annuity liabilities and non-variable annuity insurance liabilities.</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E97FD0">
            <w:pPr>
              <w:divId w:val="1631016180"/>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Represent amounts that are credited to a policyholder’</w:t>
            </w:r>
            <w:r>
              <w:rPr>
                <w:rFonts w:eastAsia="Times New Roman"/>
                <w:color w:val="000000"/>
                <w:sz w:val="20"/>
                <w:szCs w:val="20"/>
              </w:rPr>
              <w:t>s account balance that are higher than the expected crediting rates on similar contracts without such an inducement and that are an incentive to purchase a contract and also meet the accounting criteria to be deferred as an asset that is amortized over the</w:t>
            </w:r>
            <w:r>
              <w:rPr>
                <w:rFonts w:eastAsia="Times New Roman"/>
                <w:color w:val="000000"/>
                <w:sz w:val="20"/>
                <w:szCs w:val="20"/>
              </w:rPr>
              <w:t xml:space="preserve"> life of the contract.</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Revenue from fees and related items, including policy charges and fee income, premiums, investment management and service fees, and other income.</w:t>
            </w:r>
          </w:p>
        </w:tc>
      </w:tr>
      <w:tr w:rsidR="00000000">
        <w:trPr>
          <w:divId w:val="110850640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10850640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E97FD0">
            <w:pPr>
              <w:jc w:val="cente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Equals the aggregate value of Policyholders’ account balances and Future poli</w:t>
            </w:r>
            <w:r>
              <w:rPr>
                <w:rFonts w:eastAsia="Times New Roman"/>
                <w:color w:val="000000"/>
                <w:sz w:val="20"/>
                <w:szCs w:val="20"/>
              </w:rPr>
              <w:t>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Insurance policies purchased by insurers to limit the total loss they would experience from an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Rules to determine insurance company statutory capital requirements. It is based on rules published by the National Association of Insurance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Primarily consists 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bl>
    <w:p w:rsidR="00000000" w:rsidRDefault="00E97FD0">
      <w:pPr>
        <w:jc w:val="center"/>
        <w:divId w:val="27604697"/>
        <w:rPr>
          <w:rFonts w:eastAsia="Times New Roman"/>
        </w:rPr>
      </w:pPr>
      <w:r>
        <w:rPr>
          <w:rFonts w:eastAsia="Times New Roman"/>
          <w:color w:val="000000"/>
          <w:sz w:val="20"/>
          <w:szCs w:val="20"/>
        </w:rPr>
        <w:t>113</w:t>
      </w:r>
    </w:p>
    <w:p w:rsidR="00000000" w:rsidRDefault="00E97FD0">
      <w:pPr>
        <w:rPr>
          <w:rFonts w:eastAsia="Times New Roman"/>
        </w:rPr>
      </w:pPr>
      <w:r>
        <w:rPr>
          <w:rFonts w:eastAsia="Times New Roman"/>
        </w:rPr>
        <w:pict>
          <v:rect id="_x0000_i1139" style="width:0;height:1.5pt" o:hralign="center" o:hrstd="t" o:hr="t" fillcolor="#a0a0a0" stroked="f"/>
        </w:pict>
      </w:r>
    </w:p>
    <w:p w:rsidR="00000000" w:rsidRDefault="00E97FD0">
      <w:pPr>
        <w:divId w:val="471873764"/>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divId w:val="581644859"/>
          <w:jc w:val="center"/>
        </w:trPr>
        <w:tc>
          <w:tcPr>
            <w:tcW w:w="50" w:type="pct"/>
            <w:vAlign w:val="center"/>
            <w:hideMark/>
          </w:tcPr>
          <w:p w:rsidR="00000000" w:rsidRDefault="00E97FD0">
            <w:pP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581644859"/>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Refers to individuals with $250,000 to $999,999 of investable assets.</w:t>
            </w:r>
          </w:p>
        </w:tc>
      </w:tr>
      <w:tr w:rsidR="00000000">
        <w:trPr>
          <w:divId w:val="581644859"/>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81644859"/>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xml:space="preserve">The person who receives annuity payments or the person whose life expectancy determines the amount of variable annuity payments upon annuitization of an annuity to </w:t>
            </w:r>
            <w:r>
              <w:rPr>
                <w:rFonts w:eastAsia="Times New Roman"/>
                <w:color w:val="000000"/>
                <w:sz w:val="20"/>
                <w:szCs w:val="20"/>
              </w:rPr>
              <w:t>be paid for life.</w:t>
            </w:r>
          </w:p>
        </w:tc>
      </w:tr>
      <w:tr w:rsidR="00000000">
        <w:trPr>
          <w:divId w:val="581644859"/>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581644859"/>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The process of converting an annuity investment into a series of periodic income payments, generally for life.</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E97FD0">
            <w:pPr>
              <w:jc w:val="cente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The a</w:t>
            </w:r>
            <w:r>
              <w:rPr>
                <w:rFonts w:eastAsia="Times New Roman"/>
                <w:color w:val="000000"/>
                <w:sz w:val="20"/>
                <w:szCs w:val="20"/>
              </w:rPr>
              <w:t>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Future policy benefits for the annuities business are c</w:t>
            </w:r>
            <w:r>
              <w:rPr>
                <w:rFonts w:eastAsia="Times New Roman"/>
                <w:color w:val="000000"/>
                <w:sz w:val="20"/>
                <w:szCs w:val="20"/>
              </w:rPr>
              <w:t>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life business are comprised mainly of liabilities for trad</w:t>
            </w:r>
            <w:r>
              <w:rPr>
                <w:rFonts w:eastAsia="Times New Roman"/>
                <w:color w:val="000000"/>
                <w:sz w:val="20"/>
                <w:szCs w:val="20"/>
              </w:rPr>
              <w:t>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The invested assets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general reference to all forms of variable annuity guaranteed benefits, including gu</w:t>
            </w:r>
            <w:r>
              <w:rPr>
                <w:rFonts w:eastAsia="Times New Roman"/>
                <w:color w:val="000000"/>
                <w:sz w:val="20"/>
                <w:szCs w:val="20"/>
              </w:rPr>
              <w:t>aranteed minimum living benefits, or GMLBs (such as GMIBs, GMWBs and GMABs), and guaranteed minimum death benefits, or GMDBs (inclusive of return of premium death benefit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p w:rsidR="00000000" w:rsidRDefault="00E97FD0">
      <w:pPr>
        <w:jc w:val="center"/>
        <w:divId w:val="1271545936"/>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divId w:val="1271545936"/>
          <w:jc w:val="center"/>
        </w:trPr>
        <w:tc>
          <w:tcPr>
            <w:tcW w:w="50" w:type="pct"/>
            <w:vAlign w:val="center"/>
            <w:hideMark/>
          </w:tcPr>
          <w:p w:rsidR="00000000" w:rsidRDefault="00E97FD0">
            <w:pPr>
              <w:jc w:val="cente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27154593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divId w:val="127154593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7154593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w:t>
            </w:r>
            <w:r>
              <w:rPr>
                <w:rFonts w:eastAsia="Times New Roman"/>
                <w:color w:val="000000"/>
                <w:sz w:val="20"/>
                <w:szCs w:val="20"/>
              </w:rPr>
              <w:t>t base, which could be greater than the underlying AV, upon the death of the annuitant.</w:t>
            </w:r>
          </w:p>
        </w:tc>
      </w:tr>
      <w:tr w:rsidR="00000000">
        <w:trPr>
          <w:divId w:val="127154593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7154593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minimum income benefits (“GMIB”)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underlying AV.</w:t>
            </w:r>
          </w:p>
        </w:tc>
      </w:tr>
      <w:tr w:rsidR="00000000">
        <w:trPr>
          <w:divId w:val="127154593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7154593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minimum living</w:t>
            </w:r>
            <w:r>
              <w:rPr>
                <w:rFonts w:eastAsia="Times New Roman"/>
                <w:color w:val="000000"/>
                <w:sz w:val="20"/>
                <w:szCs w:val="20"/>
              </w:rPr>
              <w:t xml:space="preserve">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divId w:val="127154593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7154593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trPr>
          <w:divId w:val="127154593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27154593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divId w:val="127154593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bl>
    <w:p w:rsidR="00000000" w:rsidRDefault="00E97FD0">
      <w:pPr>
        <w:jc w:val="center"/>
        <w:divId w:val="1326127164"/>
        <w:rPr>
          <w:rFonts w:eastAsia="Times New Roman"/>
        </w:rPr>
      </w:pPr>
      <w:r>
        <w:rPr>
          <w:rFonts w:eastAsia="Times New Roman"/>
          <w:color w:val="000000"/>
          <w:sz w:val="20"/>
          <w:szCs w:val="20"/>
        </w:rPr>
        <w:t>114</w:t>
      </w:r>
    </w:p>
    <w:p w:rsidR="00000000" w:rsidRDefault="00E97FD0">
      <w:pPr>
        <w:rPr>
          <w:rFonts w:eastAsia="Times New Roman"/>
        </w:rPr>
      </w:pPr>
      <w:r>
        <w:rPr>
          <w:rFonts w:eastAsia="Times New Roman"/>
        </w:rPr>
        <w:pict>
          <v:rect id="_x0000_i1140" style="width:0;height:1.5pt" o:hralign="center" o:hrstd="t" o:hr="t" fillcolor="#a0a0a0" stroked="f"/>
        </w:pict>
      </w:r>
    </w:p>
    <w:p w:rsidR="00000000" w:rsidRDefault="00E97FD0">
      <w:pPr>
        <w:divId w:val="1917589547"/>
        <w:rPr>
          <w:rFonts w:eastAsia="Times New Roman"/>
        </w:rPr>
      </w:pPr>
      <w:hyperlink w:anchor="i9940a9afef294691957921e28f84af51_82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divId w:val="782920656"/>
          <w:jc w:val="center"/>
        </w:trPr>
        <w:tc>
          <w:tcPr>
            <w:tcW w:w="50" w:type="pct"/>
            <w:vAlign w:val="center"/>
            <w:hideMark/>
          </w:tcPr>
          <w:p w:rsidR="00000000" w:rsidRDefault="00E97FD0">
            <w:pP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78292065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Guaranteed withdrawal benefit for life (“GWBL”)</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trPr>
          <w:divId w:val="78292065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8292065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Refers to individuals with $1,000,000 or more of investable assets.</w:t>
            </w:r>
          </w:p>
        </w:tc>
      </w:tr>
      <w:tr w:rsidR="00000000">
        <w:trPr>
          <w:divId w:val="78292065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82920656"/>
          <w:jc w:val="center"/>
        </w:trPr>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A permanent life insurance offering built on a universal life insurance framework that uses an equity-linked approach for generating policy inves</w:t>
            </w:r>
            <w:r>
              <w:rPr>
                <w:rFonts w:eastAsia="Times New Roman"/>
                <w:color w:val="000000"/>
                <w:sz w:val="20"/>
                <w:szCs w:val="20"/>
              </w:rPr>
              <w:t>tment returns.</w:t>
            </w:r>
          </w:p>
        </w:tc>
      </w:tr>
      <w:tr w:rsidR="00000000">
        <w:trPr>
          <w:divId w:val="782920656"/>
          <w:trHeight w:val="6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8292065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Optional benefits (available at an additional cost) that guarantee that the policyholder will get back at least his original investment when the money is withdrawn.</w:t>
            </w:r>
          </w:p>
        </w:tc>
      </w:tr>
      <w:tr w:rsidR="00000000">
        <w:trPr>
          <w:divId w:val="782920656"/>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782920656"/>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fee charged by insurance companies</w:t>
            </w:r>
            <w:r>
              <w:rPr>
                <w:rFonts w:eastAsia="Times New Roman"/>
                <w:color w:val="000000"/>
                <w:sz w:val="20"/>
                <w:szCs w:val="20"/>
              </w:rPr>
              <w:t xml:space="preserve"> to compensate for the risk they take by issuing life insurance and variable annuity contracts.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E97FD0">
            <w:pPr>
              <w:jc w:val="cente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E97FD0">
            <w:pPr>
              <w:divId w:val="576089698"/>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w:t>
            </w:r>
            <w:r>
              <w:rPr>
                <w:rFonts w:eastAsia="Times New Roman"/>
                <w:color w:val="000000"/>
                <w:sz w:val="20"/>
                <w:szCs w:val="20"/>
              </w:rPr>
              <w:t xml:space="preserve"> we determine which are influenced by current market rates, subject to specified minimums.</w:t>
            </w:r>
          </w:p>
          <w:p w:rsidR="00000000" w:rsidRDefault="00E97FD0">
            <w:pPr>
              <w:divId w:val="1151605114"/>
              <w:rPr>
                <w:rFonts w:eastAsia="Times New Roman"/>
              </w:rPr>
            </w:pPr>
            <w:r>
              <w:rPr>
                <w:rFonts w:eastAsia="Times New Roman"/>
                <w:color w:val="000000"/>
                <w:sz w:val="12"/>
                <w:szCs w:val="12"/>
              </w:rPr>
              <w:t> </w:t>
            </w:r>
          </w:p>
          <w:p w:rsidR="00000000" w:rsidRDefault="00E97FD0">
            <w:pPr>
              <w:divId w:val="2038433272"/>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Interest is credited to the policyholder’s account at interest rates we determine which are i</w:t>
            </w:r>
            <w:r>
              <w:rPr>
                <w:rFonts w:eastAsia="Times New Roman"/>
                <w:color w:val="000000"/>
                <w:sz w:val="20"/>
                <w:szCs w:val="20"/>
              </w:rPr>
              <w:t>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Refers to the separate account investment assets of our insurance subsidiaries excluding the assets held in those separate accounts on which</w:t>
            </w:r>
            <w:r>
              <w:rPr>
                <w:rFonts w:eastAsia="Times New Roman"/>
                <w:color w:val="000000"/>
                <w:sz w:val="20"/>
                <w:szCs w:val="20"/>
              </w:rPr>
              <w:t xml:space="preserve">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E97FD0">
      <w:pPr>
        <w:jc w:val="center"/>
        <w:divId w:val="2084257231"/>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divId w:val="2084257231"/>
          <w:jc w:val="center"/>
        </w:trPr>
        <w:tc>
          <w:tcPr>
            <w:tcW w:w="50" w:type="pct"/>
            <w:vAlign w:val="center"/>
            <w:hideMark/>
          </w:tcPr>
          <w:p w:rsidR="00000000" w:rsidRDefault="00E97FD0">
            <w:pPr>
              <w:jc w:val="center"/>
              <w:rPr>
                <w:rFonts w:eastAsia="Times New Roman"/>
              </w:rPr>
            </w:pPr>
          </w:p>
        </w:tc>
        <w:tc>
          <w:tcPr>
            <w:tcW w:w="1753"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3136"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2084257231"/>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Represents annualized surrenders and withdrawals as a percentage of average AV.</w:t>
            </w:r>
          </w:p>
        </w:tc>
      </w:tr>
      <w:tr w:rsidR="00000000">
        <w:trPr>
          <w:divId w:val="2084257231"/>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84257231"/>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Life insurance products that provide a death benefit in return for payment of specified annual policy charges that are generally rela</w:t>
            </w:r>
            <w:r>
              <w:rPr>
                <w:rFonts w:eastAsia="Times New Roman"/>
                <w:color w:val="000000"/>
                <w:sz w:val="20"/>
                <w:szCs w:val="20"/>
              </w:rPr>
              <w:t>ted to specific costs, which may change over time. To the extent that the policyholder chooses to pay more than the charges required in any given year to keep the policy in-force, the excess premium will be placed into the AV of the policy and credited wit</w:t>
            </w:r>
            <w:r>
              <w:rPr>
                <w:rFonts w:eastAsia="Times New Roman"/>
                <w:color w:val="000000"/>
                <w:sz w:val="20"/>
                <w:szCs w:val="20"/>
              </w:rPr>
              <w:t>h a stated interest rate on a monthly basis.</w:t>
            </w:r>
          </w:p>
        </w:tc>
      </w:tr>
      <w:tr w:rsidR="00000000">
        <w:trPr>
          <w:divId w:val="2084257231"/>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84257231"/>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type of annuity that offers guaranteed periodic payments for a defined period of time or for life and gives purchasers the ability to invest in various markets though the underlying investment options, which may result in potentially higher, but variable</w:t>
            </w:r>
            <w:r>
              <w:rPr>
                <w:rFonts w:eastAsia="Times New Roman"/>
                <w:color w:val="000000"/>
                <w:sz w:val="20"/>
                <w:szCs w:val="20"/>
              </w:rPr>
              <w:t>, returns.</w:t>
            </w:r>
          </w:p>
        </w:tc>
      </w:tr>
      <w:tr w:rsidR="00000000">
        <w:trPr>
          <w:divId w:val="2084257231"/>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84257231"/>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w:t>
            </w:r>
            <w:r>
              <w:rPr>
                <w:rFonts w:eastAsia="Times New Roman"/>
                <w:color w:val="000000"/>
                <w:sz w:val="20"/>
                <w:szCs w:val="20"/>
              </w:rPr>
              <w:t>tions, the policyholder bears the entire risk and returns of the investment results.</w:t>
            </w:r>
          </w:p>
        </w:tc>
      </w:tr>
      <w:tr w:rsidR="00000000">
        <w:trPr>
          <w:divId w:val="2084257231"/>
          <w:trHeight w:val="120"/>
          <w:jc w:val="center"/>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2084257231"/>
          <w:jc w:val="center"/>
        </w:trPr>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E97FD0">
      <w:pPr>
        <w:jc w:val="center"/>
        <w:rPr>
          <w:rFonts w:eastAsia="Times New Roman"/>
        </w:rPr>
      </w:pPr>
    </w:p>
    <w:p w:rsidR="00000000" w:rsidRDefault="00E97FD0">
      <w:pPr>
        <w:jc w:val="center"/>
        <w:divId w:val="1315254615"/>
        <w:rPr>
          <w:rFonts w:eastAsia="Times New Roman"/>
        </w:rPr>
      </w:pPr>
      <w:r>
        <w:rPr>
          <w:rFonts w:eastAsia="Times New Roman"/>
          <w:color w:val="000000"/>
          <w:sz w:val="20"/>
          <w:szCs w:val="20"/>
        </w:rPr>
        <w:t>115</w:t>
      </w:r>
    </w:p>
    <w:p w:rsidR="00000000" w:rsidRDefault="00E97FD0">
      <w:pPr>
        <w:rPr>
          <w:rFonts w:eastAsia="Times New Roman"/>
        </w:rPr>
      </w:pPr>
      <w:r>
        <w:rPr>
          <w:rFonts w:eastAsia="Times New Roman"/>
        </w:rPr>
        <w:pict>
          <v:rect id="_x0000_i1141" style="width:0;height:1.5pt" o:hralign="center" o:hrstd="t" o:hr="t" fillcolor="#a0a0a0" stroked="f"/>
        </w:pict>
      </w:r>
    </w:p>
    <w:p w:rsidR="00000000" w:rsidRDefault="00E97FD0">
      <w:pPr>
        <w:divId w:val="2028672285"/>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jc w:val="center"/>
        <w:divId w:val="29037376"/>
        <w:rPr>
          <w:rFonts w:eastAsia="Times New Roman"/>
        </w:rPr>
      </w:pPr>
      <w:r>
        <w:rPr>
          <w:rFonts w:eastAsia="Times New Roman"/>
          <w:b/>
          <w:bCs/>
          <w:color w:val="000000"/>
          <w:sz w:val="20"/>
          <w:szCs w:val="20"/>
        </w:rPr>
        <w:t>ACRONYMS</w:t>
      </w:r>
    </w:p>
    <w:p w:rsidR="00000000" w:rsidRDefault="00E97FD0">
      <w:pPr>
        <w:ind w:hanging="360"/>
        <w:jc w:val="both"/>
        <w:textAlignment w:val="top"/>
        <w:divId w:val="356348547"/>
        <w:rPr>
          <w:rFonts w:eastAsia="Times New Roman"/>
        </w:rPr>
      </w:pPr>
      <w:r>
        <w:rPr>
          <w:rFonts w:eastAsia="Times New Roman"/>
          <w:color w:val="000000"/>
          <w:sz w:val="20"/>
          <w:szCs w:val="20"/>
        </w:rPr>
        <w:t>•“AB” or “AllianceBernstein” means AB Holding and ABLP.</w:t>
      </w:r>
    </w:p>
    <w:p w:rsidR="00000000" w:rsidRDefault="00E97FD0">
      <w:pPr>
        <w:ind w:hanging="360"/>
        <w:jc w:val="both"/>
        <w:textAlignment w:val="top"/>
        <w:divId w:val="995452012"/>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E97FD0">
      <w:pPr>
        <w:ind w:hanging="360"/>
        <w:jc w:val="both"/>
        <w:textAlignment w:val="top"/>
        <w:divId w:val="629750534"/>
        <w:rPr>
          <w:rFonts w:eastAsia="Times New Roman"/>
        </w:rPr>
      </w:pPr>
      <w:r>
        <w:rPr>
          <w:rFonts w:eastAsia="Times New Roman"/>
          <w:color w:val="000000"/>
          <w:sz w:val="20"/>
          <w:szCs w:val="20"/>
        </w:rPr>
        <w:t xml:space="preserve">•“AB Holding Units” </w:t>
      </w:r>
      <w:r>
        <w:rPr>
          <w:rFonts w:eastAsia="Times New Roman"/>
          <w:color w:val="000000"/>
          <w:sz w:val="20"/>
          <w:szCs w:val="20"/>
        </w:rPr>
        <w:t>means units representing assignments of beneficial ownership of limited partnership interests in AB Holding.</w:t>
      </w:r>
    </w:p>
    <w:p w:rsidR="00000000" w:rsidRDefault="00E97FD0">
      <w:pPr>
        <w:ind w:hanging="360"/>
        <w:jc w:val="both"/>
        <w:textAlignment w:val="top"/>
        <w:divId w:val="1900090563"/>
        <w:rPr>
          <w:rFonts w:eastAsia="Times New Roman"/>
        </w:rPr>
      </w:pPr>
      <w:r>
        <w:rPr>
          <w:rFonts w:eastAsia="Times New Roman"/>
          <w:color w:val="000000"/>
          <w:sz w:val="20"/>
          <w:szCs w:val="20"/>
        </w:rPr>
        <w:t>•“AB Units” means units of limited partnership interests in ABLP.</w:t>
      </w:r>
    </w:p>
    <w:p w:rsidR="00000000" w:rsidRDefault="00E97FD0">
      <w:pPr>
        <w:ind w:hanging="360"/>
        <w:jc w:val="both"/>
        <w:textAlignment w:val="top"/>
        <w:divId w:val="180821460"/>
        <w:rPr>
          <w:rFonts w:eastAsia="Times New Roman"/>
        </w:rPr>
      </w:pPr>
      <w:r>
        <w:rPr>
          <w:rFonts w:eastAsia="Times New Roman"/>
          <w:color w:val="000000"/>
          <w:sz w:val="20"/>
          <w:szCs w:val="20"/>
        </w:rPr>
        <w:t>•“ABLP” means AllianceBernstein L.P., a Delaware limited partnership and the oper</w:t>
      </w:r>
      <w:r>
        <w:rPr>
          <w:rFonts w:eastAsia="Times New Roman"/>
          <w:color w:val="000000"/>
          <w:sz w:val="20"/>
          <w:szCs w:val="20"/>
        </w:rPr>
        <w:t>ating partnership for the AB business.</w:t>
      </w:r>
    </w:p>
    <w:p w:rsidR="00000000" w:rsidRDefault="00E97FD0">
      <w:pPr>
        <w:textAlignment w:val="top"/>
        <w:divId w:val="1844735001"/>
        <w:rPr>
          <w:rFonts w:eastAsia="Times New Roman"/>
        </w:rPr>
      </w:pPr>
      <w:r>
        <w:rPr>
          <w:rFonts w:eastAsia="Times New Roman"/>
          <w:color w:val="000000"/>
          <w:sz w:val="20"/>
          <w:szCs w:val="20"/>
        </w:rPr>
        <w:t>•“AFS” means available-for-sale</w:t>
      </w:r>
    </w:p>
    <w:p w:rsidR="00000000" w:rsidRDefault="00E97FD0">
      <w:pPr>
        <w:ind w:hanging="360"/>
        <w:textAlignment w:val="top"/>
        <w:divId w:val="609314304"/>
        <w:rPr>
          <w:rFonts w:eastAsia="Times New Roman"/>
        </w:rPr>
      </w:pPr>
      <w:r>
        <w:rPr>
          <w:rFonts w:eastAsia="Times New Roman"/>
          <w:color w:val="000000"/>
          <w:sz w:val="20"/>
          <w:szCs w:val="20"/>
        </w:rPr>
        <w:t>•“AOCI” means accumulated other comprehensive income</w:t>
      </w:r>
    </w:p>
    <w:p w:rsidR="00000000" w:rsidRDefault="00E97FD0">
      <w:pPr>
        <w:ind w:hanging="360"/>
        <w:textAlignment w:val="top"/>
        <w:divId w:val="782501050"/>
        <w:rPr>
          <w:rFonts w:eastAsia="Times New Roman"/>
        </w:rPr>
      </w:pPr>
      <w:r>
        <w:rPr>
          <w:rFonts w:eastAsia="Times New Roman"/>
          <w:color w:val="000000"/>
          <w:sz w:val="20"/>
          <w:szCs w:val="20"/>
        </w:rPr>
        <w:t>•“ASC” means Accounting Standards Codification</w:t>
      </w:r>
    </w:p>
    <w:p w:rsidR="00000000" w:rsidRDefault="00E97FD0">
      <w:pPr>
        <w:ind w:hanging="360"/>
        <w:textAlignment w:val="top"/>
        <w:divId w:val="1787962891"/>
        <w:rPr>
          <w:rFonts w:eastAsia="Times New Roman"/>
        </w:rPr>
      </w:pPr>
      <w:r>
        <w:rPr>
          <w:rFonts w:eastAsia="Times New Roman"/>
          <w:color w:val="000000"/>
          <w:sz w:val="20"/>
          <w:szCs w:val="20"/>
        </w:rPr>
        <w:t>•“ASR” means accelerated share repurchase</w:t>
      </w:r>
    </w:p>
    <w:p w:rsidR="00000000" w:rsidRDefault="00E97FD0">
      <w:pPr>
        <w:ind w:firstLine="360"/>
        <w:textAlignment w:val="top"/>
        <w:divId w:val="283002068"/>
        <w:rPr>
          <w:rFonts w:eastAsia="Times New Roman"/>
        </w:rPr>
      </w:pPr>
      <w:r>
        <w:rPr>
          <w:rFonts w:eastAsia="Times New Roman"/>
          <w:color w:val="000000"/>
          <w:sz w:val="20"/>
          <w:szCs w:val="20"/>
        </w:rPr>
        <w:t>•“ASU” means Accounting Standards Update</w:t>
      </w:r>
    </w:p>
    <w:p w:rsidR="00000000" w:rsidRDefault="00E97FD0">
      <w:pPr>
        <w:ind w:hanging="360"/>
        <w:jc w:val="both"/>
        <w:textAlignment w:val="top"/>
        <w:divId w:val="641277794"/>
        <w:rPr>
          <w:rFonts w:eastAsia="Times New Roman"/>
        </w:rPr>
      </w:pPr>
      <w:r>
        <w:rPr>
          <w:rFonts w:eastAsia="Times New Roman"/>
          <w:color w:val="000000"/>
          <w:sz w:val="20"/>
          <w:szCs w:val="20"/>
        </w:rPr>
        <w:t>•“</w:t>
      </w:r>
      <w:r>
        <w:rPr>
          <w:rFonts w:eastAsia="Times New Roman"/>
          <w:color w:val="000000"/>
          <w:sz w:val="20"/>
          <w:szCs w:val="20"/>
        </w:rPr>
        <w:t xml:space="preserve">AUM” means assets under management </w:t>
      </w:r>
    </w:p>
    <w:p w:rsidR="00000000" w:rsidRDefault="00E97FD0">
      <w:pPr>
        <w:ind w:hanging="360"/>
        <w:jc w:val="both"/>
        <w:textAlignment w:val="top"/>
        <w:divId w:val="292712873"/>
        <w:rPr>
          <w:rFonts w:eastAsia="Times New Roman"/>
        </w:rPr>
      </w:pPr>
      <w:r>
        <w:rPr>
          <w:rFonts w:eastAsia="Times New Roman"/>
          <w:color w:val="000000"/>
          <w:sz w:val="20"/>
          <w:szCs w:val="20"/>
        </w:rPr>
        <w:t>•“AUA” means assets under administration</w:t>
      </w:r>
    </w:p>
    <w:p w:rsidR="00000000" w:rsidRDefault="00E97FD0">
      <w:pPr>
        <w:textAlignment w:val="top"/>
        <w:divId w:val="173150788"/>
        <w:rPr>
          <w:rFonts w:eastAsia="Times New Roman"/>
        </w:rPr>
      </w:pPr>
      <w:r>
        <w:rPr>
          <w:rFonts w:eastAsia="Times New Roman"/>
          <w:color w:val="000000"/>
          <w:sz w:val="20"/>
          <w:szCs w:val="20"/>
        </w:rPr>
        <w:t>•“AV” means Account Value</w:t>
      </w:r>
    </w:p>
    <w:p w:rsidR="00000000" w:rsidRDefault="00E97FD0">
      <w:pPr>
        <w:ind w:hanging="360"/>
        <w:jc w:val="both"/>
        <w:textAlignment w:val="top"/>
        <w:divId w:val="1363819713"/>
        <w:rPr>
          <w:rFonts w:eastAsia="Times New Roman"/>
        </w:rPr>
      </w:pPr>
      <w:r>
        <w:rPr>
          <w:rFonts w:eastAsia="Times New Roman"/>
          <w:color w:val="000000"/>
          <w:sz w:val="20"/>
          <w:szCs w:val="20"/>
        </w:rPr>
        <w:t>•“AXA” means AXA S.A., a société anonyme organized under the laws of France, and formerly our controlling stockholder.</w:t>
      </w:r>
    </w:p>
    <w:p w:rsidR="00000000" w:rsidRDefault="00E97FD0">
      <w:pPr>
        <w:ind w:hanging="360"/>
        <w:jc w:val="both"/>
        <w:textAlignment w:val="top"/>
        <w:divId w:val="1529639462"/>
        <w:rPr>
          <w:rFonts w:eastAsia="Times New Roman"/>
        </w:rPr>
      </w:pPr>
      <w:r>
        <w:rPr>
          <w:rFonts w:eastAsia="Times New Roman"/>
          <w:color w:val="000000"/>
          <w:sz w:val="20"/>
          <w:szCs w:val="20"/>
        </w:rPr>
        <w:t>•“AXA Financial” means AXA Financi</w:t>
      </w:r>
      <w:r>
        <w:rPr>
          <w:rFonts w:eastAsia="Times New Roman"/>
          <w:color w:val="000000"/>
          <w:sz w:val="20"/>
          <w:szCs w:val="20"/>
        </w:rPr>
        <w:t>al, Inc., a Delaware corporation and a former wholly-owned direct subsidiary of Holdings. On October 1, 2018, AXA Financial merged with and into Holdings, with Holdings assuming the obligations of AXA Financial.</w:t>
      </w:r>
    </w:p>
    <w:p w:rsidR="00000000" w:rsidRDefault="00E97FD0">
      <w:pPr>
        <w:ind w:hanging="360"/>
        <w:textAlignment w:val="top"/>
        <w:divId w:val="941448624"/>
        <w:rPr>
          <w:rFonts w:eastAsia="Times New Roman"/>
        </w:rPr>
      </w:pPr>
      <w:r>
        <w:rPr>
          <w:rFonts w:eastAsia="Times New Roman"/>
          <w:color w:val="000000"/>
          <w:sz w:val="20"/>
          <w:szCs w:val="20"/>
        </w:rPr>
        <w:t xml:space="preserve">•“BPs” means basis points </w:t>
      </w:r>
    </w:p>
    <w:p w:rsidR="00000000" w:rsidRDefault="00E97FD0">
      <w:pPr>
        <w:ind w:hanging="360"/>
        <w:textAlignment w:val="top"/>
        <w:divId w:val="1561139421"/>
        <w:rPr>
          <w:rFonts w:eastAsia="Times New Roman"/>
        </w:rPr>
      </w:pPr>
      <w:r>
        <w:rPr>
          <w:rFonts w:eastAsia="Times New Roman"/>
          <w:color w:val="000000"/>
          <w:sz w:val="20"/>
          <w:szCs w:val="20"/>
        </w:rPr>
        <w:t>•“CDS” means cred</w:t>
      </w:r>
      <w:r>
        <w:rPr>
          <w:rFonts w:eastAsia="Times New Roman"/>
          <w:color w:val="000000"/>
          <w:sz w:val="20"/>
          <w:szCs w:val="20"/>
        </w:rPr>
        <w:t>it default swaps</w:t>
      </w:r>
    </w:p>
    <w:p w:rsidR="00000000" w:rsidRDefault="00E97FD0">
      <w:pPr>
        <w:ind w:hanging="360"/>
        <w:textAlignment w:val="top"/>
        <w:divId w:val="1758863401"/>
        <w:rPr>
          <w:rFonts w:eastAsia="Times New Roman"/>
        </w:rPr>
      </w:pPr>
      <w:r>
        <w:rPr>
          <w:rFonts w:eastAsia="Times New Roman"/>
          <w:color w:val="000000"/>
          <w:sz w:val="20"/>
          <w:szCs w:val="20"/>
        </w:rPr>
        <w:t>•“CLO” means collateralized loan obligation</w:t>
      </w:r>
    </w:p>
    <w:p w:rsidR="00000000" w:rsidRDefault="00E97FD0">
      <w:pPr>
        <w:ind w:hanging="360"/>
        <w:textAlignment w:val="top"/>
        <w:divId w:val="1160848172"/>
        <w:rPr>
          <w:rFonts w:eastAsia="Times New Roman"/>
        </w:rPr>
      </w:pPr>
      <w:r>
        <w:rPr>
          <w:rFonts w:eastAsia="Times New Roman"/>
          <w:color w:val="000000"/>
          <w:sz w:val="20"/>
          <w:szCs w:val="20"/>
        </w:rPr>
        <w:t>•“COI” means cost of insurance</w:t>
      </w:r>
    </w:p>
    <w:p w:rsidR="00000000" w:rsidRDefault="00E97FD0">
      <w:pPr>
        <w:textAlignment w:val="top"/>
        <w:divId w:val="1888755874"/>
        <w:rPr>
          <w:rFonts w:eastAsia="Times New Roman"/>
        </w:rPr>
      </w:pPr>
      <w:r>
        <w:rPr>
          <w:rFonts w:eastAsia="Times New Roman"/>
          <w:color w:val="000000"/>
          <w:sz w:val="20"/>
          <w:szCs w:val="20"/>
        </w:rPr>
        <w:t xml:space="preserve">•“COLI” means corporate owned life insurance </w:t>
      </w:r>
    </w:p>
    <w:p w:rsidR="00000000" w:rsidRDefault="00E97FD0">
      <w:pPr>
        <w:ind w:hanging="360"/>
        <w:textAlignment w:val="top"/>
        <w:divId w:val="131218465"/>
        <w:rPr>
          <w:rFonts w:eastAsia="Times New Roman"/>
        </w:rPr>
      </w:pPr>
      <w:r>
        <w:rPr>
          <w:rFonts w:eastAsia="Times New Roman"/>
          <w:color w:val="000000"/>
          <w:sz w:val="20"/>
          <w:szCs w:val="20"/>
        </w:rPr>
        <w:t>•“Company” means Equitable Holdings, Inc. with its consolidated subsidiaries</w:t>
      </w:r>
    </w:p>
    <w:p w:rsidR="00000000" w:rsidRDefault="00E97FD0">
      <w:pPr>
        <w:ind w:hanging="360"/>
        <w:jc w:val="both"/>
        <w:textAlignment w:val="top"/>
        <w:divId w:val="1744598209"/>
        <w:rPr>
          <w:rFonts w:eastAsia="Times New Roman"/>
        </w:rPr>
      </w:pPr>
      <w:r>
        <w:rPr>
          <w:rFonts w:eastAsia="Times New Roman"/>
          <w:color w:val="000000"/>
          <w:sz w:val="20"/>
          <w:szCs w:val="20"/>
        </w:rPr>
        <w:t>•“CS Life” means Corporate Solutions Life</w:t>
      </w:r>
      <w:r>
        <w:rPr>
          <w:rFonts w:eastAsia="Times New Roman"/>
          <w:color w:val="000000"/>
          <w:sz w:val="20"/>
          <w:szCs w:val="20"/>
        </w:rPr>
        <w:t xml:space="preserve"> Reinsurance Company, a Delaware corporation and a wholly-owned direct subsidiary of Holdings.</w:t>
      </w:r>
    </w:p>
    <w:p w:rsidR="00000000" w:rsidRDefault="00E97FD0">
      <w:pPr>
        <w:ind w:hanging="360"/>
        <w:jc w:val="both"/>
        <w:textAlignment w:val="top"/>
        <w:divId w:val="1215235822"/>
        <w:rPr>
          <w:rFonts w:eastAsia="Times New Roman"/>
        </w:rPr>
      </w:pPr>
      <w:r>
        <w:rPr>
          <w:rFonts w:eastAsia="Times New Roman"/>
          <w:color w:val="000000"/>
          <w:sz w:val="20"/>
          <w:szCs w:val="20"/>
        </w:rPr>
        <w:t>•“CS Life RE” means CS Life RE Company, an Arizona corporation and a wholly-owned indirect subsidiary of Holdings.</w:t>
      </w:r>
    </w:p>
    <w:p w:rsidR="00000000" w:rsidRDefault="00E97FD0">
      <w:pPr>
        <w:ind w:firstLine="360"/>
        <w:textAlignment w:val="top"/>
        <w:divId w:val="1758096718"/>
        <w:rPr>
          <w:rFonts w:eastAsia="Times New Roman"/>
        </w:rPr>
      </w:pPr>
      <w:r>
        <w:rPr>
          <w:rFonts w:eastAsia="Times New Roman"/>
          <w:color w:val="000000"/>
          <w:sz w:val="20"/>
          <w:szCs w:val="20"/>
        </w:rPr>
        <w:t>•“CSA” means credit support annex</w:t>
      </w:r>
    </w:p>
    <w:p w:rsidR="00000000" w:rsidRDefault="00E97FD0">
      <w:pPr>
        <w:ind w:hanging="360"/>
        <w:textAlignment w:val="top"/>
        <w:divId w:val="1681855375"/>
        <w:rPr>
          <w:rFonts w:eastAsia="Times New Roman"/>
        </w:rPr>
      </w:pPr>
      <w:r>
        <w:rPr>
          <w:rFonts w:eastAsia="Times New Roman"/>
          <w:color w:val="000000"/>
          <w:sz w:val="20"/>
          <w:szCs w:val="20"/>
        </w:rPr>
        <w:t>•“CTE” means</w:t>
      </w:r>
      <w:r>
        <w:rPr>
          <w:rFonts w:eastAsia="Times New Roman"/>
          <w:color w:val="000000"/>
          <w:sz w:val="20"/>
          <w:szCs w:val="20"/>
        </w:rPr>
        <w:t xml:space="preserve"> conditional tail expectation</w:t>
      </w:r>
    </w:p>
    <w:p w:rsidR="00000000" w:rsidRDefault="00E97FD0">
      <w:pPr>
        <w:textAlignment w:val="top"/>
        <w:divId w:val="1751078486"/>
        <w:rPr>
          <w:rFonts w:eastAsia="Times New Roman"/>
        </w:rPr>
      </w:pPr>
      <w:r>
        <w:rPr>
          <w:rFonts w:eastAsia="Times New Roman"/>
          <w:color w:val="000000"/>
          <w:sz w:val="20"/>
          <w:szCs w:val="20"/>
        </w:rPr>
        <w:t>•“DAC” means deferred policy acquisition costs</w:t>
      </w:r>
    </w:p>
    <w:p w:rsidR="00000000" w:rsidRDefault="00E97FD0">
      <w:pPr>
        <w:textAlignment w:val="top"/>
        <w:divId w:val="1103183726"/>
        <w:rPr>
          <w:rFonts w:eastAsia="Times New Roman"/>
        </w:rPr>
      </w:pPr>
      <w:r>
        <w:rPr>
          <w:rFonts w:eastAsia="Times New Roman"/>
          <w:color w:val="000000"/>
          <w:sz w:val="20"/>
          <w:szCs w:val="20"/>
        </w:rPr>
        <w:t xml:space="preserve">•“DI” means disability income </w:t>
      </w:r>
    </w:p>
    <w:p w:rsidR="00000000" w:rsidRDefault="00E97FD0">
      <w:pPr>
        <w:ind w:firstLine="360"/>
        <w:textAlignment w:val="top"/>
        <w:divId w:val="105274887"/>
        <w:rPr>
          <w:rFonts w:eastAsia="Times New Roman"/>
        </w:rPr>
      </w:pPr>
      <w:r>
        <w:rPr>
          <w:rFonts w:eastAsia="Times New Roman"/>
          <w:color w:val="000000"/>
          <w:sz w:val="20"/>
          <w:szCs w:val="20"/>
        </w:rPr>
        <w:t>•“DOL” means U.S. Department of Labor</w:t>
      </w:r>
    </w:p>
    <w:p w:rsidR="00000000" w:rsidRDefault="00E97FD0">
      <w:pPr>
        <w:ind w:hanging="360"/>
        <w:jc w:val="both"/>
        <w:textAlignment w:val="top"/>
        <w:divId w:val="325592401"/>
        <w:rPr>
          <w:rFonts w:eastAsia="Times New Roman"/>
        </w:rPr>
      </w:pPr>
      <w:r>
        <w:rPr>
          <w:rFonts w:eastAsia="Times New Roman"/>
          <w:color w:val="000000"/>
          <w:sz w:val="20"/>
          <w:szCs w:val="20"/>
        </w:rPr>
        <w:t>•“DSC” means debt service coverage</w:t>
      </w:r>
    </w:p>
    <w:p w:rsidR="00000000" w:rsidRDefault="00E97FD0">
      <w:pPr>
        <w:ind w:hanging="360"/>
        <w:textAlignment w:val="top"/>
        <w:divId w:val="490603411"/>
        <w:rPr>
          <w:rFonts w:eastAsia="Times New Roman"/>
        </w:rPr>
      </w:pPr>
      <w:r>
        <w:rPr>
          <w:rFonts w:eastAsia="Times New Roman"/>
          <w:color w:val="000000"/>
          <w:sz w:val="20"/>
          <w:szCs w:val="20"/>
        </w:rPr>
        <w:t>•“DSI” means deferred sales inducement</w:t>
      </w:r>
    </w:p>
    <w:p w:rsidR="00000000" w:rsidRDefault="00E97FD0">
      <w:pPr>
        <w:ind w:hanging="360"/>
        <w:textAlignment w:val="top"/>
        <w:divId w:val="635181267"/>
        <w:rPr>
          <w:rFonts w:eastAsia="Times New Roman"/>
        </w:rPr>
      </w:pPr>
      <w:r>
        <w:rPr>
          <w:rFonts w:eastAsia="Times New Roman"/>
          <w:color w:val="000000"/>
          <w:sz w:val="20"/>
          <w:szCs w:val="20"/>
        </w:rPr>
        <w:t xml:space="preserve">•“EAFE” </w:t>
      </w:r>
      <w:r>
        <w:rPr>
          <w:rFonts w:eastAsia="Times New Roman"/>
          <w:color w:val="000000"/>
          <w:sz w:val="20"/>
          <w:szCs w:val="20"/>
        </w:rPr>
        <w:t>means European, Australasia, and Far East</w:t>
      </w:r>
    </w:p>
    <w:p w:rsidR="00000000" w:rsidRDefault="00E97FD0">
      <w:pPr>
        <w:ind w:hanging="360"/>
        <w:jc w:val="both"/>
        <w:textAlignment w:val="top"/>
        <w:divId w:val="1838226488"/>
        <w:rPr>
          <w:rFonts w:eastAsia="Times New Roman"/>
        </w:rPr>
      </w:pPr>
      <w:r>
        <w:rPr>
          <w:rFonts w:eastAsia="Times New Roman"/>
          <w:color w:val="000000"/>
          <w:sz w:val="20"/>
          <w:szCs w:val="20"/>
        </w:rPr>
        <w:t>•“EFS” means Equitable Financial Services, LLC, a Delaware corporation and a wholly-owned direct subsidiary of Holdings</w:t>
      </w:r>
    </w:p>
    <w:p w:rsidR="00000000" w:rsidRDefault="00E97FD0">
      <w:pPr>
        <w:textAlignment w:val="top"/>
        <w:divId w:val="580139166"/>
        <w:rPr>
          <w:rFonts w:eastAsia="Times New Roman"/>
        </w:rPr>
      </w:pPr>
      <w:r>
        <w:rPr>
          <w:rFonts w:eastAsia="Times New Roman"/>
          <w:color w:val="000000"/>
          <w:sz w:val="20"/>
          <w:szCs w:val="20"/>
        </w:rPr>
        <w:t>•“EPS” means earnings per share</w:t>
      </w:r>
    </w:p>
    <w:p w:rsidR="00000000" w:rsidRDefault="00E97FD0">
      <w:pPr>
        <w:ind w:hanging="360"/>
        <w:jc w:val="both"/>
        <w:textAlignment w:val="top"/>
        <w:divId w:val="675308739"/>
        <w:rPr>
          <w:rFonts w:eastAsia="Times New Roman"/>
        </w:rPr>
      </w:pPr>
      <w:r>
        <w:rPr>
          <w:rFonts w:eastAsia="Times New Roman"/>
          <w:color w:val="000000"/>
          <w:sz w:val="20"/>
          <w:szCs w:val="20"/>
        </w:rPr>
        <w:t>•“Equitable Advisors” means Equitable Advisors, LLC, a Delawar</w:t>
      </w:r>
      <w:r>
        <w:rPr>
          <w:rFonts w:eastAsia="Times New Roman"/>
          <w:color w:val="000000"/>
          <w:sz w:val="20"/>
          <w:szCs w:val="20"/>
        </w:rPr>
        <w:t>e limited liability company, our retail broker/dealer for our retirement and protection businesses and a wholly-owned indirect subsidiary of Holdings.</w:t>
      </w:r>
    </w:p>
    <w:p w:rsidR="00000000" w:rsidRDefault="00E97FD0">
      <w:pPr>
        <w:ind w:hanging="360"/>
        <w:jc w:val="both"/>
        <w:textAlignment w:val="top"/>
        <w:divId w:val="1080953202"/>
        <w:rPr>
          <w:rFonts w:eastAsia="Times New Roman"/>
        </w:rPr>
      </w:pPr>
      <w:r>
        <w:rPr>
          <w:rFonts w:eastAsia="Times New Roman"/>
          <w:color w:val="000000"/>
          <w:sz w:val="20"/>
          <w:szCs w:val="20"/>
        </w:rPr>
        <w:t>•“Equitable America” means Equitable Financial Life Insurance Company of America (f/k/a MONY Life Insuran</w:t>
      </w:r>
      <w:r>
        <w:rPr>
          <w:rFonts w:eastAsia="Times New Roman"/>
          <w:color w:val="000000"/>
          <w:sz w:val="20"/>
          <w:szCs w:val="20"/>
        </w:rPr>
        <w:t>ce Company of America), an Arizona corporation and a wholly-owned indirect subsidiary of Holdings.</w:t>
      </w:r>
    </w:p>
    <w:p w:rsidR="00000000" w:rsidRDefault="00E97FD0">
      <w:pPr>
        <w:ind w:hanging="360"/>
        <w:jc w:val="both"/>
        <w:textAlignment w:val="top"/>
        <w:divId w:val="1418089993"/>
        <w:rPr>
          <w:rFonts w:eastAsia="Times New Roman"/>
        </w:rPr>
      </w:pPr>
      <w:r>
        <w:rPr>
          <w:rFonts w:eastAsia="Times New Roman"/>
          <w:color w:val="000000"/>
          <w:sz w:val="20"/>
          <w:szCs w:val="20"/>
        </w:rPr>
        <w:t>•“Equitable Financial” means Equitable Financial Life Insurance Company, a New York corporation, a life insurance company and a wholly-owned subsidiary of EF</w:t>
      </w:r>
      <w:r>
        <w:rPr>
          <w:rFonts w:eastAsia="Times New Roman"/>
          <w:color w:val="000000"/>
          <w:sz w:val="20"/>
          <w:szCs w:val="20"/>
        </w:rPr>
        <w:t>S.</w:t>
      </w:r>
    </w:p>
    <w:p w:rsidR="00000000" w:rsidRDefault="00E97FD0">
      <w:pPr>
        <w:ind w:hanging="360"/>
        <w:jc w:val="both"/>
        <w:textAlignment w:val="top"/>
        <w:divId w:val="1254776099"/>
        <w:rPr>
          <w:rFonts w:eastAsia="Times New Roman"/>
        </w:rPr>
      </w:pPr>
      <w:r>
        <w:rPr>
          <w:rFonts w:eastAsia="Times New Roman"/>
          <w:color w:val="000000"/>
          <w:sz w:val="20"/>
          <w:szCs w:val="20"/>
        </w:rPr>
        <w:t>•“EQ AZ Life Re” means EQ AZ Life Re Company, an Arizona corporation and a wholly-owned indirect subsidiary of Holdings.</w:t>
      </w:r>
    </w:p>
    <w:p w:rsidR="00000000" w:rsidRDefault="00E97FD0">
      <w:pPr>
        <w:ind w:hanging="360"/>
        <w:textAlignment w:val="top"/>
        <w:divId w:val="439645062"/>
        <w:rPr>
          <w:rFonts w:eastAsia="Times New Roman"/>
        </w:rPr>
      </w:pPr>
      <w:r>
        <w:rPr>
          <w:rFonts w:eastAsia="Times New Roman"/>
          <w:color w:val="000000"/>
          <w:sz w:val="20"/>
          <w:szCs w:val="20"/>
        </w:rPr>
        <w:t>•“ERISA” means Employee Retirement Income Security Act of 1974</w:t>
      </w:r>
    </w:p>
    <w:p w:rsidR="00000000" w:rsidRDefault="00E97FD0">
      <w:pPr>
        <w:ind w:hanging="360"/>
        <w:jc w:val="both"/>
        <w:textAlignment w:val="top"/>
        <w:divId w:val="168569504"/>
        <w:rPr>
          <w:rFonts w:eastAsia="Times New Roman"/>
        </w:rPr>
      </w:pPr>
      <w:r>
        <w:rPr>
          <w:rFonts w:eastAsia="Times New Roman"/>
          <w:color w:val="000000"/>
          <w:sz w:val="20"/>
          <w:szCs w:val="20"/>
        </w:rPr>
        <w:t>•“ESG” means environmental,social and governance</w:t>
      </w:r>
    </w:p>
    <w:p w:rsidR="00000000" w:rsidRDefault="00E97FD0">
      <w:pPr>
        <w:ind w:firstLine="360"/>
        <w:textAlignment w:val="top"/>
        <w:divId w:val="1187062710"/>
        <w:rPr>
          <w:rFonts w:eastAsia="Times New Roman"/>
        </w:rPr>
      </w:pPr>
      <w:r>
        <w:rPr>
          <w:rFonts w:eastAsia="Times New Roman"/>
          <w:color w:val="000000"/>
          <w:sz w:val="20"/>
          <w:szCs w:val="20"/>
        </w:rPr>
        <w:t>•“ETF” means exchang</w:t>
      </w:r>
      <w:r>
        <w:rPr>
          <w:rFonts w:eastAsia="Times New Roman"/>
          <w:color w:val="000000"/>
          <w:sz w:val="20"/>
          <w:szCs w:val="20"/>
        </w:rPr>
        <w:t>e traded funds</w:t>
      </w:r>
    </w:p>
    <w:p w:rsidR="00000000" w:rsidRDefault="00E97FD0">
      <w:pPr>
        <w:ind w:firstLine="360"/>
        <w:jc w:val="both"/>
        <w:textAlignment w:val="top"/>
        <w:divId w:val="552160361"/>
        <w:rPr>
          <w:rFonts w:eastAsia="Times New Roman"/>
        </w:rPr>
      </w:pPr>
      <w:r>
        <w:rPr>
          <w:rFonts w:eastAsia="Times New Roman"/>
          <w:color w:val="000000"/>
          <w:sz w:val="20"/>
          <w:szCs w:val="20"/>
        </w:rPr>
        <w:t>•“ETR” means effective tax rate</w:t>
      </w:r>
    </w:p>
    <w:p w:rsidR="00000000" w:rsidRDefault="00E97FD0">
      <w:pPr>
        <w:ind w:hanging="360"/>
        <w:textAlignment w:val="top"/>
        <w:divId w:val="86662225"/>
        <w:rPr>
          <w:rFonts w:eastAsia="Times New Roman"/>
        </w:rPr>
      </w:pPr>
      <w:r>
        <w:rPr>
          <w:rFonts w:eastAsia="Times New Roman"/>
          <w:color w:val="000000"/>
          <w:sz w:val="20"/>
          <w:szCs w:val="20"/>
        </w:rPr>
        <w:t>•“Exchange Act” means Securities Exchange Act of 1934, as amended</w:t>
      </w:r>
    </w:p>
    <w:p w:rsidR="00000000" w:rsidRDefault="00E97FD0">
      <w:pPr>
        <w:ind w:hanging="360"/>
        <w:textAlignment w:val="top"/>
        <w:divId w:val="1030762603"/>
        <w:rPr>
          <w:rFonts w:eastAsia="Times New Roman"/>
        </w:rPr>
      </w:pPr>
      <w:r>
        <w:rPr>
          <w:rFonts w:eastAsia="Times New Roman"/>
          <w:color w:val="000000"/>
          <w:sz w:val="20"/>
          <w:szCs w:val="20"/>
        </w:rPr>
        <w:t>•“FABN” means Funding Agreement Backed Notes Program</w:t>
      </w:r>
      <w:r>
        <w:rPr>
          <w:rFonts w:eastAsia="Times New Roman"/>
          <w:color w:val="000000"/>
          <w:sz w:val="18"/>
          <w:szCs w:val="18"/>
        </w:rPr>
        <w:t xml:space="preserve"> </w:t>
      </w:r>
    </w:p>
    <w:p w:rsidR="00000000" w:rsidRDefault="00E97FD0">
      <w:pPr>
        <w:ind w:hanging="360"/>
        <w:textAlignment w:val="top"/>
        <w:divId w:val="270745230"/>
        <w:rPr>
          <w:rFonts w:eastAsia="Times New Roman"/>
        </w:rPr>
      </w:pPr>
      <w:r>
        <w:rPr>
          <w:rFonts w:eastAsia="Times New Roman"/>
          <w:color w:val="000000"/>
          <w:sz w:val="20"/>
          <w:szCs w:val="20"/>
        </w:rPr>
        <w:t xml:space="preserve">•“FASB” </w:t>
      </w:r>
      <w:r>
        <w:rPr>
          <w:rFonts w:eastAsia="Times New Roman"/>
          <w:color w:val="000000"/>
          <w:sz w:val="20"/>
          <w:szCs w:val="20"/>
        </w:rPr>
        <w:t>means Financial Accounting Standards Board</w:t>
      </w:r>
    </w:p>
    <w:p w:rsidR="00000000" w:rsidRDefault="00E97FD0">
      <w:pPr>
        <w:ind w:firstLine="360"/>
        <w:textAlignment w:val="top"/>
        <w:divId w:val="1621642617"/>
        <w:rPr>
          <w:rFonts w:eastAsia="Times New Roman"/>
        </w:rPr>
      </w:pPr>
      <w:r>
        <w:rPr>
          <w:rFonts w:eastAsia="Times New Roman"/>
          <w:color w:val="000000"/>
          <w:sz w:val="20"/>
          <w:szCs w:val="20"/>
        </w:rPr>
        <w:t>•“FHLB” means Federal Home Loan Bank</w:t>
      </w:r>
    </w:p>
    <w:p w:rsidR="00000000" w:rsidRDefault="00E97FD0">
      <w:pPr>
        <w:ind w:hanging="360"/>
        <w:jc w:val="both"/>
        <w:textAlignment w:val="top"/>
        <w:divId w:val="1236893584"/>
        <w:rPr>
          <w:rFonts w:eastAsia="Times New Roman"/>
        </w:rPr>
      </w:pPr>
      <w:r>
        <w:rPr>
          <w:rFonts w:eastAsia="Times New Roman"/>
          <w:color w:val="000000"/>
          <w:sz w:val="20"/>
          <w:szCs w:val="20"/>
        </w:rPr>
        <w:t>•“FYP” means first year premium and deposits</w:t>
      </w:r>
    </w:p>
    <w:p w:rsidR="00000000" w:rsidRDefault="00E97FD0">
      <w:pPr>
        <w:ind w:hanging="360"/>
        <w:jc w:val="both"/>
        <w:textAlignment w:val="top"/>
        <w:divId w:val="1971353473"/>
        <w:rPr>
          <w:rFonts w:eastAsia="Times New Roman"/>
        </w:rPr>
      </w:pPr>
      <w:r>
        <w:rPr>
          <w:rFonts w:eastAsia="Times New Roman"/>
          <w:color w:val="000000"/>
          <w:sz w:val="20"/>
          <w:szCs w:val="20"/>
        </w:rPr>
        <w:t>•The “General Partner” means AllianceBernstein Corporation, a Delaware corporation and the general partner of AB Holding and ABLP.</w:t>
      </w:r>
    </w:p>
    <w:p w:rsidR="00000000" w:rsidRDefault="00E97FD0">
      <w:pPr>
        <w:textAlignment w:val="top"/>
        <w:divId w:val="808473687"/>
        <w:rPr>
          <w:rFonts w:eastAsia="Times New Roman"/>
        </w:rPr>
      </w:pPr>
      <w:r>
        <w:rPr>
          <w:rFonts w:eastAsia="Times New Roman"/>
          <w:color w:val="000000"/>
          <w:sz w:val="20"/>
          <w:szCs w:val="20"/>
        </w:rPr>
        <w:t>•“GUL” means guaranteed universal life</w:t>
      </w:r>
    </w:p>
    <w:p w:rsidR="00000000" w:rsidRDefault="00E97FD0">
      <w:pPr>
        <w:textAlignment w:val="top"/>
        <w:divId w:val="647591034"/>
        <w:rPr>
          <w:rFonts w:eastAsia="Times New Roman"/>
        </w:rPr>
      </w:pPr>
      <w:r>
        <w:rPr>
          <w:rFonts w:eastAsia="Times New Roman"/>
          <w:color w:val="000000"/>
          <w:sz w:val="20"/>
          <w:szCs w:val="20"/>
        </w:rPr>
        <w:t>•“HFS” means held-for-sale</w:t>
      </w:r>
    </w:p>
    <w:p w:rsidR="00000000" w:rsidRDefault="00E97FD0">
      <w:pPr>
        <w:textAlignment w:val="top"/>
        <w:divId w:val="441999292"/>
        <w:rPr>
          <w:rFonts w:eastAsia="Times New Roman"/>
        </w:rPr>
      </w:pPr>
      <w:r>
        <w:rPr>
          <w:rFonts w:eastAsia="Times New Roman"/>
          <w:color w:val="000000"/>
          <w:sz w:val="20"/>
          <w:szCs w:val="20"/>
        </w:rPr>
        <w:t xml:space="preserve">•“Holdings” means Equitable Holdings, Inc. </w:t>
      </w:r>
    </w:p>
    <w:p w:rsidR="00000000" w:rsidRDefault="00E97FD0">
      <w:pPr>
        <w:textAlignment w:val="top"/>
        <w:divId w:val="1419012327"/>
        <w:rPr>
          <w:rFonts w:eastAsia="Times New Roman"/>
        </w:rPr>
      </w:pPr>
      <w:r>
        <w:rPr>
          <w:rFonts w:eastAsia="Times New Roman"/>
          <w:color w:val="000000"/>
          <w:sz w:val="20"/>
          <w:szCs w:val="20"/>
        </w:rPr>
        <w:t>•“HTM” means held-to-maturity</w:t>
      </w:r>
    </w:p>
    <w:p w:rsidR="00000000" w:rsidRDefault="00E97FD0">
      <w:pPr>
        <w:textAlignment w:val="top"/>
        <w:divId w:val="75789714"/>
        <w:rPr>
          <w:rFonts w:eastAsia="Times New Roman"/>
        </w:rPr>
      </w:pPr>
      <w:r>
        <w:rPr>
          <w:rFonts w:eastAsia="Times New Roman"/>
          <w:color w:val="000000"/>
          <w:sz w:val="20"/>
          <w:szCs w:val="20"/>
        </w:rPr>
        <w:t>•“IPO” means initial public offering</w:t>
      </w:r>
    </w:p>
    <w:p w:rsidR="00000000" w:rsidRDefault="00E97FD0">
      <w:pPr>
        <w:ind w:hanging="360"/>
        <w:textAlignment w:val="top"/>
        <w:divId w:val="536048567"/>
        <w:rPr>
          <w:rFonts w:eastAsia="Times New Roman"/>
        </w:rPr>
      </w:pPr>
      <w:r>
        <w:rPr>
          <w:rFonts w:eastAsia="Times New Roman"/>
          <w:color w:val="000000"/>
          <w:sz w:val="20"/>
          <w:szCs w:val="20"/>
        </w:rPr>
        <w:t xml:space="preserve">•“ISDA Master Agreement” </w:t>
      </w:r>
      <w:r>
        <w:rPr>
          <w:rFonts w:eastAsia="Times New Roman"/>
          <w:color w:val="000000"/>
          <w:sz w:val="20"/>
          <w:szCs w:val="20"/>
        </w:rPr>
        <w:t xml:space="preserve">means International Swaps and Derivatives Association Master Agreement </w:t>
      </w:r>
    </w:p>
    <w:p w:rsidR="00000000" w:rsidRDefault="00E97FD0">
      <w:pPr>
        <w:jc w:val="center"/>
        <w:divId w:val="804856625"/>
        <w:rPr>
          <w:rFonts w:eastAsia="Times New Roman"/>
        </w:rPr>
      </w:pPr>
      <w:r>
        <w:rPr>
          <w:rFonts w:eastAsia="Times New Roman"/>
          <w:color w:val="000000"/>
          <w:sz w:val="20"/>
          <w:szCs w:val="20"/>
        </w:rPr>
        <w:t>116</w:t>
      </w:r>
    </w:p>
    <w:p w:rsidR="00000000" w:rsidRDefault="00E97FD0">
      <w:pPr>
        <w:rPr>
          <w:rFonts w:eastAsia="Times New Roman"/>
        </w:rPr>
      </w:pPr>
      <w:r>
        <w:rPr>
          <w:rFonts w:eastAsia="Times New Roman"/>
        </w:rPr>
        <w:pict>
          <v:rect id="_x0000_i1142" style="width:0;height:1.5pt" o:hralign="center" o:hrstd="t" o:hr="t" fillcolor="#a0a0a0" stroked="f"/>
        </w:pict>
      </w:r>
    </w:p>
    <w:p w:rsidR="00000000" w:rsidRDefault="00E97FD0">
      <w:pPr>
        <w:divId w:val="1436169029"/>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90"/>
        <w:textAlignment w:val="top"/>
        <w:divId w:val="1484466609"/>
        <w:rPr>
          <w:rFonts w:eastAsia="Times New Roman"/>
        </w:rPr>
      </w:pPr>
      <w:r>
        <w:rPr>
          <w:rFonts w:eastAsia="Times New Roman"/>
          <w:color w:val="000000"/>
          <w:sz w:val="20"/>
          <w:szCs w:val="20"/>
        </w:rPr>
        <w:t>•“IUL” means indexed universal life</w:t>
      </w:r>
    </w:p>
    <w:p w:rsidR="00000000" w:rsidRDefault="00E97FD0">
      <w:pPr>
        <w:ind w:firstLine="90"/>
        <w:textAlignment w:val="top"/>
        <w:divId w:val="76172063"/>
        <w:rPr>
          <w:rFonts w:eastAsia="Times New Roman"/>
        </w:rPr>
      </w:pPr>
      <w:r>
        <w:rPr>
          <w:rFonts w:eastAsia="Times New Roman"/>
          <w:color w:val="000000"/>
          <w:sz w:val="20"/>
          <w:szCs w:val="20"/>
        </w:rPr>
        <w:t>•“IUS” means Investments Under</w:t>
      </w:r>
      <w:r>
        <w:rPr>
          <w:rFonts w:eastAsia="Times New Roman"/>
          <w:color w:val="000000"/>
          <w:sz w:val="20"/>
          <w:szCs w:val="20"/>
        </w:rPr>
        <w:t xml:space="preserve"> Surveillance </w:t>
      </w:r>
    </w:p>
    <w:p w:rsidR="00000000" w:rsidRDefault="00E97FD0">
      <w:pPr>
        <w:textAlignment w:val="top"/>
        <w:divId w:val="2037846370"/>
        <w:rPr>
          <w:rFonts w:eastAsia="Times New Roman"/>
        </w:rPr>
      </w:pPr>
    </w:p>
    <w:p w:rsidR="00000000" w:rsidRDefault="00E97FD0">
      <w:pPr>
        <w:ind w:firstLine="90"/>
        <w:textAlignment w:val="top"/>
        <w:divId w:val="1488547452"/>
        <w:rPr>
          <w:rFonts w:eastAsia="Times New Roman"/>
        </w:rPr>
      </w:pPr>
      <w:r>
        <w:rPr>
          <w:rFonts w:eastAsia="Times New Roman"/>
          <w:color w:val="000000"/>
          <w:sz w:val="20"/>
          <w:szCs w:val="20"/>
        </w:rPr>
        <w:t>•“LIBOR” means London Interbank Offered Rate</w:t>
      </w:r>
    </w:p>
    <w:p w:rsidR="00000000" w:rsidRDefault="00E97FD0">
      <w:pPr>
        <w:ind w:firstLine="90"/>
        <w:jc w:val="both"/>
        <w:textAlignment w:val="top"/>
        <w:divId w:val="641691501"/>
        <w:rPr>
          <w:rFonts w:eastAsia="Times New Roman"/>
        </w:rPr>
      </w:pPr>
      <w:r>
        <w:rPr>
          <w:rFonts w:eastAsia="Times New Roman"/>
          <w:color w:val="000000"/>
          <w:sz w:val="20"/>
          <w:szCs w:val="20"/>
        </w:rPr>
        <w:t>•“LTV” means loan-to-value</w:t>
      </w:r>
    </w:p>
    <w:p w:rsidR="00000000" w:rsidRDefault="00E97FD0">
      <w:pPr>
        <w:ind w:hanging="360"/>
        <w:textAlignment w:val="top"/>
        <w:divId w:val="1333487639"/>
        <w:rPr>
          <w:rFonts w:eastAsia="Times New Roman"/>
        </w:rPr>
      </w:pPr>
      <w:r>
        <w:rPr>
          <w:rFonts w:eastAsia="Times New Roman"/>
          <w:color w:val="000000"/>
          <w:sz w:val="20"/>
          <w:szCs w:val="20"/>
        </w:rPr>
        <w:t>•“MD&amp;A” means Management’s Discussion and Analysis of Financial Condition and Results of Operations</w:t>
      </w:r>
    </w:p>
    <w:p w:rsidR="00000000" w:rsidRDefault="00E97FD0">
      <w:pPr>
        <w:ind w:hanging="360"/>
        <w:textAlignment w:val="top"/>
        <w:divId w:val="1431199251"/>
        <w:rPr>
          <w:rFonts w:eastAsia="Times New Roman"/>
        </w:rPr>
      </w:pPr>
      <w:r>
        <w:rPr>
          <w:rFonts w:eastAsia="Times New Roman"/>
          <w:color w:val="000000"/>
          <w:sz w:val="20"/>
          <w:szCs w:val="20"/>
        </w:rPr>
        <w:t>•“MLICA” means MONY Life Insurance Company of the Americas, Ltd</w:t>
      </w:r>
    </w:p>
    <w:p w:rsidR="00000000" w:rsidRDefault="00E97FD0">
      <w:pPr>
        <w:textAlignment w:val="top"/>
        <w:divId w:val="678848257"/>
        <w:rPr>
          <w:rFonts w:eastAsia="Times New Roman"/>
        </w:rPr>
      </w:pPr>
      <w:r>
        <w:rPr>
          <w:rFonts w:eastAsia="Times New Roman"/>
          <w:color w:val="000000"/>
          <w:sz w:val="20"/>
          <w:szCs w:val="20"/>
        </w:rPr>
        <w:t>•“M</w:t>
      </w:r>
      <w:r>
        <w:rPr>
          <w:rFonts w:eastAsia="Times New Roman"/>
          <w:color w:val="000000"/>
          <w:sz w:val="20"/>
          <w:szCs w:val="20"/>
        </w:rPr>
        <w:t>RBs” means market risk benefits</w:t>
      </w:r>
    </w:p>
    <w:p w:rsidR="00000000" w:rsidRDefault="00E97FD0">
      <w:pPr>
        <w:textAlignment w:val="top"/>
        <w:divId w:val="869034047"/>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E97FD0">
      <w:pPr>
        <w:textAlignment w:val="top"/>
        <w:divId w:val="1899396600"/>
        <w:rPr>
          <w:rFonts w:eastAsia="Times New Roman"/>
        </w:rPr>
      </w:pPr>
      <w:r>
        <w:rPr>
          <w:rFonts w:eastAsia="Times New Roman"/>
          <w:color w:val="000000"/>
          <w:sz w:val="20"/>
          <w:szCs w:val="20"/>
        </w:rPr>
        <w:t>•“MTA” means Master Transaction Agreement</w:t>
      </w:r>
    </w:p>
    <w:p w:rsidR="00000000" w:rsidRDefault="00E97FD0">
      <w:pPr>
        <w:ind w:hanging="360"/>
        <w:textAlignment w:val="top"/>
        <w:divId w:val="1144814501"/>
        <w:rPr>
          <w:rFonts w:eastAsia="Times New Roman"/>
        </w:rPr>
      </w:pPr>
      <w:r>
        <w:rPr>
          <w:rFonts w:eastAsia="Times New Roman"/>
          <w:color w:val="000000"/>
          <w:sz w:val="20"/>
          <w:szCs w:val="20"/>
        </w:rPr>
        <w:t>•“NAIC” means National Association of Insurance Commissioners</w:t>
      </w:r>
    </w:p>
    <w:p w:rsidR="00000000" w:rsidRDefault="00E97FD0">
      <w:pPr>
        <w:textAlignment w:val="top"/>
        <w:divId w:val="69665119"/>
        <w:rPr>
          <w:rFonts w:eastAsia="Times New Roman"/>
        </w:rPr>
      </w:pPr>
      <w:r>
        <w:rPr>
          <w:rFonts w:eastAsia="Times New Roman"/>
          <w:color w:val="000000"/>
          <w:sz w:val="20"/>
          <w:szCs w:val="20"/>
        </w:rPr>
        <w:t>•“NAR” means net amount at risk</w:t>
      </w:r>
    </w:p>
    <w:p w:rsidR="00000000" w:rsidRDefault="00E97FD0">
      <w:pPr>
        <w:textAlignment w:val="top"/>
        <w:divId w:val="750615055"/>
        <w:rPr>
          <w:rFonts w:eastAsia="Times New Roman"/>
        </w:rPr>
      </w:pPr>
      <w:r>
        <w:rPr>
          <w:rFonts w:eastAsia="Times New Roman"/>
          <w:color w:val="000000"/>
          <w:sz w:val="20"/>
          <w:szCs w:val="20"/>
        </w:rPr>
        <w:t>•“NAV” means net asset value</w:t>
      </w:r>
    </w:p>
    <w:p w:rsidR="00000000" w:rsidRDefault="00E97FD0">
      <w:pPr>
        <w:textAlignment w:val="top"/>
        <w:divId w:val="1178348456"/>
        <w:rPr>
          <w:rFonts w:eastAsia="Times New Roman"/>
        </w:rPr>
      </w:pPr>
      <w:r>
        <w:rPr>
          <w:rFonts w:eastAsia="Times New Roman"/>
          <w:color w:val="000000"/>
          <w:sz w:val="20"/>
          <w:szCs w:val="20"/>
        </w:rPr>
        <w:t>•“NLG” means no-lapse</w:t>
      </w:r>
      <w:r>
        <w:rPr>
          <w:rFonts w:eastAsia="Times New Roman"/>
          <w:color w:val="000000"/>
          <w:sz w:val="20"/>
          <w:szCs w:val="20"/>
        </w:rPr>
        <w:t xml:space="preserve"> guarantee</w:t>
      </w:r>
    </w:p>
    <w:p w:rsidR="00000000" w:rsidRDefault="00E97FD0">
      <w:pPr>
        <w:ind w:hanging="360"/>
        <w:textAlignment w:val="top"/>
        <w:divId w:val="1592541775"/>
        <w:rPr>
          <w:rFonts w:eastAsia="Times New Roman"/>
        </w:rPr>
      </w:pPr>
      <w:r>
        <w:rPr>
          <w:rFonts w:eastAsia="Times New Roman"/>
          <w:color w:val="000000"/>
          <w:sz w:val="20"/>
          <w:szCs w:val="20"/>
        </w:rPr>
        <w:t>•“NYDFS” means New York State Department of Financial Services</w:t>
      </w:r>
    </w:p>
    <w:p w:rsidR="00000000" w:rsidRDefault="00E97FD0">
      <w:pPr>
        <w:ind w:firstLine="360"/>
        <w:textAlignment w:val="top"/>
        <w:divId w:val="1964580329"/>
        <w:rPr>
          <w:rFonts w:eastAsia="Times New Roman"/>
        </w:rPr>
      </w:pPr>
      <w:r>
        <w:rPr>
          <w:rFonts w:eastAsia="Times New Roman"/>
          <w:color w:val="000000"/>
          <w:sz w:val="20"/>
          <w:szCs w:val="20"/>
        </w:rPr>
        <w:t>•“OCI” means other comprehensive income</w:t>
      </w:r>
    </w:p>
    <w:p w:rsidR="00000000" w:rsidRDefault="00E97FD0">
      <w:pPr>
        <w:ind w:firstLine="360"/>
        <w:textAlignment w:val="top"/>
        <w:divId w:val="38481987"/>
        <w:rPr>
          <w:rFonts w:eastAsia="Times New Roman"/>
        </w:rPr>
      </w:pPr>
      <w:r>
        <w:rPr>
          <w:rFonts w:eastAsia="Times New Roman"/>
          <w:color w:val="000000"/>
          <w:sz w:val="20"/>
          <w:szCs w:val="20"/>
        </w:rPr>
        <w:t>•“OTC” means over-the-counter</w:t>
      </w:r>
    </w:p>
    <w:p w:rsidR="00000000" w:rsidRDefault="00E97FD0">
      <w:pPr>
        <w:ind w:firstLine="360"/>
        <w:textAlignment w:val="top"/>
        <w:divId w:val="551845195"/>
        <w:rPr>
          <w:rFonts w:eastAsia="Times New Roman"/>
        </w:rPr>
      </w:pPr>
      <w:r>
        <w:rPr>
          <w:rFonts w:eastAsia="Times New Roman"/>
          <w:color w:val="000000"/>
          <w:sz w:val="20"/>
          <w:szCs w:val="20"/>
        </w:rPr>
        <w:t>•“PFBL” means profits followed by losses</w:t>
      </w:r>
    </w:p>
    <w:p w:rsidR="00000000" w:rsidRDefault="00E97FD0">
      <w:pPr>
        <w:textAlignment w:val="top"/>
        <w:divId w:val="1139955618"/>
        <w:rPr>
          <w:rFonts w:eastAsia="Times New Roman"/>
        </w:rPr>
      </w:pPr>
      <w:r>
        <w:rPr>
          <w:rFonts w:eastAsia="Times New Roman"/>
          <w:color w:val="000000"/>
          <w:sz w:val="20"/>
          <w:szCs w:val="20"/>
        </w:rPr>
        <w:t xml:space="preserve">•“REIT” </w:t>
      </w:r>
      <w:r>
        <w:rPr>
          <w:rFonts w:eastAsia="Times New Roman"/>
          <w:color w:val="000000"/>
          <w:sz w:val="20"/>
          <w:szCs w:val="20"/>
        </w:rPr>
        <w:t>means real estate investment trusts</w:t>
      </w:r>
    </w:p>
    <w:p w:rsidR="00000000" w:rsidRDefault="00E97FD0">
      <w:pPr>
        <w:ind w:hanging="360"/>
        <w:jc w:val="both"/>
        <w:textAlignment w:val="top"/>
        <w:divId w:val="269051592"/>
        <w:rPr>
          <w:rFonts w:eastAsia="Times New Roman"/>
        </w:rPr>
      </w:pPr>
      <w:r>
        <w:rPr>
          <w:rFonts w:eastAsia="Times New Roman"/>
          <w:color w:val="000000"/>
          <w:sz w:val="20"/>
          <w:szCs w:val="20"/>
        </w:rPr>
        <w:t>•“SCB LLC” means Sanford C. Bernstein &amp; Co., LLC, a registered investment adviser and broker-dealer.</w:t>
      </w:r>
    </w:p>
    <w:p w:rsidR="00000000" w:rsidRDefault="00E97FD0">
      <w:pPr>
        <w:ind w:hanging="360"/>
        <w:textAlignment w:val="top"/>
        <w:divId w:val="734353838"/>
        <w:rPr>
          <w:rFonts w:eastAsia="Times New Roman"/>
        </w:rPr>
      </w:pPr>
      <w:r>
        <w:rPr>
          <w:rFonts w:eastAsia="Times New Roman"/>
          <w:color w:val="000000"/>
          <w:sz w:val="20"/>
          <w:szCs w:val="20"/>
        </w:rPr>
        <w:t>•“SCS” means Structured Capital Strategies</w:t>
      </w:r>
    </w:p>
    <w:p w:rsidR="00000000" w:rsidRDefault="00E97FD0">
      <w:pPr>
        <w:ind w:hanging="360"/>
        <w:jc w:val="both"/>
        <w:textAlignment w:val="top"/>
        <w:divId w:val="152141779"/>
        <w:rPr>
          <w:rFonts w:eastAsia="Times New Roman"/>
        </w:rPr>
      </w:pPr>
      <w:r>
        <w:rPr>
          <w:rFonts w:eastAsia="Times New Roman"/>
          <w:color w:val="000000"/>
          <w:sz w:val="20"/>
          <w:szCs w:val="20"/>
        </w:rPr>
        <w:t xml:space="preserve">•“SEC” </w:t>
      </w:r>
      <w:r>
        <w:rPr>
          <w:rFonts w:eastAsia="Times New Roman"/>
          <w:color w:val="000000"/>
          <w:sz w:val="20"/>
          <w:szCs w:val="20"/>
        </w:rPr>
        <w:t>means U.S. Securities and Exchange Commission</w:t>
      </w:r>
    </w:p>
    <w:p w:rsidR="00000000" w:rsidRDefault="00E97FD0">
      <w:pPr>
        <w:ind w:hanging="360"/>
        <w:textAlignment w:val="top"/>
        <w:divId w:val="1894460916"/>
        <w:rPr>
          <w:rFonts w:eastAsia="Times New Roman"/>
        </w:rPr>
      </w:pPr>
      <w:r>
        <w:rPr>
          <w:rFonts w:eastAsia="Times New Roman"/>
          <w:color w:val="000000"/>
          <w:sz w:val="20"/>
          <w:szCs w:val="20"/>
        </w:rPr>
        <w:t>•“Series A Preferred Stock” means Holdings’ Series A Fixed Rate Noncumulative Perpetual Preferred Stock</w:t>
      </w:r>
    </w:p>
    <w:p w:rsidR="00000000" w:rsidRDefault="00E97FD0">
      <w:pPr>
        <w:ind w:hanging="360"/>
        <w:textAlignment w:val="top"/>
        <w:divId w:val="81030058"/>
        <w:rPr>
          <w:rFonts w:eastAsia="Times New Roman"/>
        </w:rPr>
      </w:pPr>
      <w:r>
        <w:rPr>
          <w:rFonts w:eastAsia="Times New Roman"/>
          <w:color w:val="000000"/>
          <w:sz w:val="20"/>
          <w:szCs w:val="20"/>
        </w:rPr>
        <w:t>•“Series B Preferred Stock” means Holdings’ Series B Fixed Rate Reset Noncumulative Perpetual Preferred St</w:t>
      </w:r>
      <w:r>
        <w:rPr>
          <w:rFonts w:eastAsia="Times New Roman"/>
          <w:color w:val="000000"/>
          <w:sz w:val="20"/>
          <w:szCs w:val="20"/>
        </w:rPr>
        <w:t>ock</w:t>
      </w:r>
    </w:p>
    <w:p w:rsidR="00000000" w:rsidRDefault="00E97FD0">
      <w:pPr>
        <w:ind w:hanging="360"/>
        <w:textAlignment w:val="top"/>
        <w:divId w:val="2033873232"/>
        <w:rPr>
          <w:rFonts w:eastAsia="Times New Roman"/>
        </w:rPr>
      </w:pPr>
      <w:r>
        <w:rPr>
          <w:rFonts w:eastAsia="Times New Roman"/>
          <w:color w:val="000000"/>
          <w:sz w:val="20"/>
          <w:szCs w:val="20"/>
        </w:rPr>
        <w:t>•“Series C Preferred Stock” means Holdings’ Series C Fixed Rate Reset Noncumulative Perpetual Preferred Stock</w:t>
      </w:r>
    </w:p>
    <w:p w:rsidR="00000000" w:rsidRDefault="00E97FD0">
      <w:pPr>
        <w:ind w:hanging="360"/>
        <w:jc w:val="both"/>
        <w:textAlignment w:val="top"/>
        <w:divId w:val="776754458"/>
        <w:rPr>
          <w:rFonts w:eastAsia="Times New Roman"/>
        </w:rPr>
      </w:pPr>
      <w:r>
        <w:rPr>
          <w:rFonts w:eastAsia="Times New Roman"/>
          <w:color w:val="000000"/>
          <w:sz w:val="20"/>
          <w:szCs w:val="20"/>
        </w:rPr>
        <w:t>•“SIO” means structured investment option</w:t>
      </w:r>
    </w:p>
    <w:p w:rsidR="00000000" w:rsidRDefault="00E97FD0">
      <w:pPr>
        <w:ind w:hanging="360"/>
        <w:textAlignment w:val="top"/>
        <w:divId w:val="1692683385"/>
        <w:rPr>
          <w:rFonts w:eastAsia="Times New Roman"/>
        </w:rPr>
      </w:pPr>
      <w:r>
        <w:rPr>
          <w:rFonts w:eastAsia="Times New Roman"/>
          <w:color w:val="000000"/>
          <w:sz w:val="20"/>
          <w:szCs w:val="20"/>
        </w:rPr>
        <w:t xml:space="preserve">•“SPE” means special purpose entity </w:t>
      </w:r>
    </w:p>
    <w:p w:rsidR="00000000" w:rsidRDefault="00E97FD0">
      <w:pPr>
        <w:ind w:firstLine="360"/>
        <w:textAlignment w:val="top"/>
        <w:divId w:val="1700274456"/>
        <w:rPr>
          <w:rFonts w:eastAsia="Times New Roman"/>
        </w:rPr>
      </w:pPr>
      <w:r>
        <w:rPr>
          <w:rFonts w:eastAsia="Times New Roman"/>
          <w:color w:val="000000"/>
          <w:sz w:val="20"/>
          <w:szCs w:val="20"/>
        </w:rPr>
        <w:t>•“SVO” means Securities Valuation Office</w:t>
      </w:r>
    </w:p>
    <w:p w:rsidR="00000000" w:rsidRDefault="00E97FD0">
      <w:pPr>
        <w:textAlignment w:val="top"/>
        <w:divId w:val="738794649"/>
        <w:rPr>
          <w:rFonts w:eastAsia="Times New Roman"/>
        </w:rPr>
      </w:pPr>
      <w:r>
        <w:rPr>
          <w:rFonts w:eastAsia="Times New Roman"/>
          <w:color w:val="000000"/>
          <w:sz w:val="20"/>
          <w:szCs w:val="20"/>
        </w:rPr>
        <w:t>•“TDRs” means troubled</w:t>
      </w:r>
      <w:r>
        <w:rPr>
          <w:rFonts w:eastAsia="Times New Roman"/>
          <w:color w:val="000000"/>
          <w:sz w:val="20"/>
          <w:szCs w:val="20"/>
        </w:rPr>
        <w:t xml:space="preserve"> debt restructurings</w:t>
      </w:r>
    </w:p>
    <w:p w:rsidR="00000000" w:rsidRDefault="00E97FD0">
      <w:pPr>
        <w:ind w:hanging="360"/>
        <w:textAlignment w:val="top"/>
        <w:divId w:val="820004756"/>
        <w:rPr>
          <w:rFonts w:eastAsia="Times New Roman"/>
        </w:rPr>
      </w:pPr>
      <w:r>
        <w:rPr>
          <w:rFonts w:eastAsia="Times New Roman"/>
          <w:color w:val="000000"/>
          <w:sz w:val="20"/>
          <w:szCs w:val="20"/>
        </w:rPr>
        <w:t>•“TIPS” means treasury inflation-protected securities</w:t>
      </w:r>
    </w:p>
    <w:p w:rsidR="00000000" w:rsidRDefault="00E97FD0">
      <w:pPr>
        <w:ind w:hanging="360"/>
        <w:textAlignment w:val="top"/>
        <w:divId w:val="463693868"/>
        <w:rPr>
          <w:rFonts w:eastAsia="Times New Roman"/>
        </w:rPr>
      </w:pPr>
      <w:r>
        <w:rPr>
          <w:rFonts w:eastAsia="Times New Roman"/>
          <w:color w:val="000000"/>
          <w:sz w:val="20"/>
          <w:szCs w:val="20"/>
        </w:rPr>
        <w:t>•“U.S. GAAP” means accounting principles generally accepted in the United States of America</w:t>
      </w:r>
    </w:p>
    <w:p w:rsidR="00000000" w:rsidRDefault="00E97FD0">
      <w:pPr>
        <w:ind w:hanging="360"/>
        <w:jc w:val="both"/>
        <w:textAlignment w:val="top"/>
        <w:divId w:val="99843386"/>
        <w:rPr>
          <w:rFonts w:eastAsia="Times New Roman"/>
        </w:rPr>
      </w:pPr>
      <w:r>
        <w:rPr>
          <w:rFonts w:eastAsia="Times New Roman"/>
          <w:color w:val="000000"/>
          <w:sz w:val="20"/>
          <w:szCs w:val="20"/>
        </w:rPr>
        <w:t>•“UL” means universal life</w:t>
      </w:r>
    </w:p>
    <w:p w:rsidR="00000000" w:rsidRDefault="00E97FD0">
      <w:pPr>
        <w:ind w:hanging="360"/>
        <w:textAlignment w:val="top"/>
        <w:divId w:val="1814977923"/>
        <w:rPr>
          <w:rFonts w:eastAsia="Times New Roman"/>
        </w:rPr>
      </w:pPr>
      <w:r>
        <w:rPr>
          <w:rFonts w:eastAsia="Times New Roman"/>
          <w:color w:val="000000"/>
          <w:sz w:val="20"/>
          <w:szCs w:val="20"/>
        </w:rPr>
        <w:t>•“ULSG” means universal life products with secondary guarantee</w:t>
      </w:r>
    </w:p>
    <w:p w:rsidR="00000000" w:rsidRDefault="00E97FD0">
      <w:pPr>
        <w:ind w:hanging="360"/>
        <w:textAlignment w:val="top"/>
        <w:divId w:val="495003279"/>
        <w:rPr>
          <w:rFonts w:eastAsia="Times New Roman"/>
        </w:rPr>
      </w:pPr>
      <w:r>
        <w:rPr>
          <w:rFonts w:eastAsia="Times New Roman"/>
          <w:color w:val="000000"/>
          <w:sz w:val="20"/>
          <w:szCs w:val="20"/>
        </w:rPr>
        <w:t>•“USFL” means U.S. Financial Life Insurance Company</w:t>
      </w:r>
    </w:p>
    <w:p w:rsidR="00000000" w:rsidRDefault="00E97FD0">
      <w:pPr>
        <w:ind w:hanging="360"/>
        <w:textAlignment w:val="top"/>
        <w:divId w:val="1590773746"/>
        <w:rPr>
          <w:rFonts w:eastAsia="Times New Roman"/>
        </w:rPr>
      </w:pPr>
      <w:r>
        <w:rPr>
          <w:rFonts w:eastAsia="Times New Roman"/>
          <w:color w:val="000000"/>
          <w:sz w:val="20"/>
          <w:szCs w:val="20"/>
        </w:rPr>
        <w:t>•“Venerable” means Venerable Holdings, Inc., a Delaware corporation</w:t>
      </w:r>
    </w:p>
    <w:p w:rsidR="00000000" w:rsidRDefault="00E97FD0">
      <w:pPr>
        <w:ind w:hanging="360"/>
        <w:textAlignment w:val="top"/>
        <w:divId w:val="712466697"/>
        <w:rPr>
          <w:rFonts w:eastAsia="Times New Roman"/>
        </w:rPr>
      </w:pPr>
      <w:r>
        <w:rPr>
          <w:rFonts w:eastAsia="Times New Roman"/>
          <w:color w:val="000000"/>
          <w:sz w:val="20"/>
          <w:szCs w:val="20"/>
        </w:rPr>
        <w:t>•“VIAC” means Venerable Insurance and Annuity Company</w:t>
      </w:r>
    </w:p>
    <w:p w:rsidR="00000000" w:rsidRDefault="00E97FD0">
      <w:pPr>
        <w:textAlignment w:val="top"/>
        <w:divId w:val="719354742"/>
        <w:rPr>
          <w:rFonts w:eastAsia="Times New Roman"/>
        </w:rPr>
      </w:pPr>
      <w:r>
        <w:rPr>
          <w:rFonts w:eastAsia="Times New Roman"/>
          <w:color w:val="000000"/>
          <w:sz w:val="20"/>
          <w:szCs w:val="20"/>
        </w:rPr>
        <w:t>•“VIE” means variable interest entity</w:t>
      </w:r>
    </w:p>
    <w:p w:rsidR="00000000" w:rsidRDefault="00E97FD0">
      <w:pPr>
        <w:textAlignment w:val="top"/>
        <w:divId w:val="472335825"/>
        <w:rPr>
          <w:rFonts w:eastAsia="Times New Roman"/>
        </w:rPr>
      </w:pPr>
      <w:r>
        <w:rPr>
          <w:rFonts w:eastAsia="Times New Roman"/>
          <w:color w:val="000000"/>
          <w:sz w:val="20"/>
          <w:szCs w:val="20"/>
        </w:rPr>
        <w:t>•“VISL” means variable interest-sensitive l</w:t>
      </w:r>
      <w:r>
        <w:rPr>
          <w:rFonts w:eastAsia="Times New Roman"/>
          <w:color w:val="000000"/>
          <w:sz w:val="20"/>
          <w:szCs w:val="20"/>
        </w:rPr>
        <w:t>ife</w:t>
      </w:r>
    </w:p>
    <w:p w:rsidR="00000000" w:rsidRDefault="00E97FD0">
      <w:pPr>
        <w:textAlignment w:val="top"/>
        <w:divId w:val="61871043"/>
        <w:rPr>
          <w:rFonts w:eastAsia="Times New Roman"/>
        </w:rPr>
      </w:pPr>
      <w:r>
        <w:rPr>
          <w:rFonts w:eastAsia="Times New Roman"/>
          <w:color w:val="000000"/>
          <w:sz w:val="20"/>
          <w:szCs w:val="20"/>
        </w:rPr>
        <w:t>•“VOE” means voting interest entity</w:t>
      </w:r>
    </w:p>
    <w:p w:rsidR="00000000" w:rsidRDefault="00E97FD0">
      <w:pPr>
        <w:ind w:hanging="360"/>
        <w:textAlignment w:val="top"/>
        <w:divId w:val="989868196"/>
        <w:rPr>
          <w:rFonts w:eastAsia="Times New Roman"/>
        </w:rPr>
      </w:pPr>
      <w:r>
        <w:rPr>
          <w:rFonts w:eastAsia="Times New Roman"/>
          <w:color w:val="000000"/>
          <w:sz w:val="20"/>
          <w:szCs w:val="20"/>
        </w:rPr>
        <w:t>•“VUL” means variable universal life</w:t>
      </w:r>
    </w:p>
    <w:p w:rsidR="00000000" w:rsidRDefault="00E97FD0">
      <w:pPr>
        <w:jc w:val="center"/>
        <w:divId w:val="284586577"/>
        <w:rPr>
          <w:rFonts w:eastAsia="Times New Roman"/>
        </w:rPr>
      </w:pPr>
      <w:r>
        <w:rPr>
          <w:rFonts w:eastAsia="Times New Roman"/>
          <w:color w:val="000000"/>
          <w:sz w:val="20"/>
          <w:szCs w:val="20"/>
        </w:rPr>
        <w:t>117</w:t>
      </w:r>
    </w:p>
    <w:p w:rsidR="00000000" w:rsidRDefault="00E97FD0">
      <w:pPr>
        <w:rPr>
          <w:rFonts w:eastAsia="Times New Roman"/>
        </w:rPr>
      </w:pPr>
      <w:r>
        <w:rPr>
          <w:rFonts w:eastAsia="Times New Roman"/>
        </w:rPr>
        <w:pict>
          <v:rect id="_x0000_i1143" style="width:0;height:1.5pt" o:hralign="center" o:hrstd="t" o:hr="t" fillcolor="#a0a0a0" stroked="f"/>
        </w:pict>
      </w:r>
    </w:p>
    <w:p w:rsidR="00000000" w:rsidRDefault="00E97FD0">
      <w:pPr>
        <w:divId w:val="234634957"/>
        <w:rPr>
          <w:rFonts w:eastAsia="Times New Roman"/>
        </w:rPr>
      </w:pPr>
      <w:hyperlink w:anchor="i9940a9afef294691957921e28f84af51_820" w:history="1">
        <w:r>
          <w:rPr>
            <w:rStyle w:val="a3"/>
            <w:rFonts w:eastAsia="Times New Roman"/>
            <w:b/>
            <w:bCs/>
            <w:sz w:val="20"/>
            <w:szCs w:val="20"/>
          </w:rPr>
          <w:t>Table of Contents</w:t>
        </w:r>
      </w:hyperlink>
    </w:p>
    <w:p w:rsidR="00000000" w:rsidRDefault="00E97FD0">
      <w:pPr>
        <w:ind w:firstLine="360"/>
        <w:divId w:val="848102227"/>
        <w:rPr>
          <w:rFonts w:eastAsia="Times New Roman"/>
        </w:rPr>
      </w:pPr>
    </w:p>
    <w:p w:rsidR="00000000" w:rsidRDefault="00E97FD0">
      <w:pPr>
        <w:jc w:val="center"/>
        <w:divId w:val="74207367"/>
        <w:rPr>
          <w:rFonts w:eastAsia="Times New Roman"/>
        </w:rPr>
      </w:pPr>
      <w:r>
        <w:rPr>
          <w:rFonts w:eastAsia="Times New Roman"/>
          <w:b/>
          <w:bCs/>
          <w:color w:val="000000"/>
          <w:sz w:val="20"/>
          <w:szCs w:val="20"/>
        </w:rPr>
        <w:t>SIGNATURES</w:t>
      </w:r>
    </w:p>
    <w:p w:rsidR="00000000" w:rsidRDefault="00E97FD0">
      <w:pPr>
        <w:ind w:firstLine="360"/>
        <w:divId w:val="1812792503"/>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trPr>
          <w:divId w:val="1812867258"/>
        </w:trPr>
        <w:tc>
          <w:tcPr>
            <w:tcW w:w="50" w:type="pct"/>
            <w:vAlign w:val="center"/>
            <w:hideMark/>
          </w:tcPr>
          <w:p w:rsidR="00000000" w:rsidRDefault="00E97FD0">
            <w:pPr>
              <w:ind w:firstLine="360"/>
              <w:rPr>
                <w:rFonts w:eastAsia="Times New Roman"/>
              </w:rPr>
            </w:pPr>
          </w:p>
        </w:tc>
        <w:tc>
          <w:tcPr>
            <w:tcW w:w="158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157"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78"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c>
          <w:tcPr>
            <w:tcW w:w="50" w:type="pct"/>
            <w:vAlign w:val="center"/>
            <w:hideMark/>
          </w:tcPr>
          <w:p w:rsidR="00000000" w:rsidRDefault="00E97FD0">
            <w:pPr>
              <w:rPr>
                <w:rFonts w:eastAsia="Times New Roman"/>
                <w:sz w:val="20"/>
                <w:szCs w:val="20"/>
              </w:rPr>
            </w:pPr>
          </w:p>
        </w:tc>
        <w:tc>
          <w:tcPr>
            <w:tcW w:w="2755" w:type="pct"/>
            <w:vAlign w:val="center"/>
            <w:hideMark/>
          </w:tcPr>
          <w:p w:rsidR="00000000" w:rsidRDefault="00E97FD0">
            <w:pPr>
              <w:rPr>
                <w:rFonts w:eastAsia="Times New Roman"/>
                <w:sz w:val="20"/>
                <w:szCs w:val="20"/>
              </w:rPr>
            </w:pPr>
          </w:p>
        </w:tc>
        <w:tc>
          <w:tcPr>
            <w:tcW w:w="5" w:type="pct"/>
            <w:vAlign w:val="center"/>
            <w:hideMark/>
          </w:tcPr>
          <w:p w:rsidR="00000000" w:rsidRDefault="00E97FD0">
            <w:pPr>
              <w:rPr>
                <w:rFonts w:eastAsia="Times New Roman"/>
                <w:sz w:val="20"/>
                <w:szCs w:val="20"/>
              </w:rPr>
            </w:pPr>
          </w:p>
        </w:tc>
      </w:tr>
      <w:tr w:rsidR="00000000">
        <w:trPr>
          <w:divId w:val="1812867258"/>
        </w:trPr>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Date: May 6, 2021</w:t>
            </w:r>
          </w:p>
        </w:tc>
        <w:tc>
          <w:tcPr>
            <w:tcW w:w="0" w:type="auto"/>
            <w:gridSpan w:val="9"/>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EQUITABLE HOLDINGS, INC.</w:t>
            </w:r>
          </w:p>
        </w:tc>
      </w:tr>
      <w:tr w:rsidR="00000000">
        <w:trPr>
          <w:divId w:val="1812867258"/>
          <w:trHeight w:val="300"/>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12867258"/>
        </w:trPr>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7FD0">
            <w:pPr>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rsidR="00000000" w:rsidRDefault="00E97FD0">
            <w:pPr>
              <w:jc w:val="both"/>
              <w:rPr>
                <w:rFonts w:eastAsia="Times New Roman"/>
              </w:rPr>
            </w:pPr>
            <w:r>
              <w:rPr>
                <w:rFonts w:eastAsia="Times New Roman"/>
                <w:color w:val="000000"/>
                <w:sz w:val="20"/>
                <w:szCs w:val="20"/>
              </w:rPr>
              <w:t>/s/ Robin M. Raju</w:t>
            </w:r>
          </w:p>
        </w:tc>
      </w:tr>
      <w:tr w:rsidR="00000000">
        <w:trPr>
          <w:divId w:val="1812867258"/>
        </w:trPr>
        <w:tc>
          <w:tcPr>
            <w:tcW w:w="0" w:type="auto"/>
            <w:gridSpan w:val="3"/>
            <w:tcMar>
              <w:top w:w="0" w:type="dxa"/>
              <w:left w:w="20" w:type="dxa"/>
              <w:bottom w:w="0" w:type="dxa"/>
              <w:right w:w="20" w:type="dxa"/>
            </w:tcMar>
            <w:vAlign w:val="center"/>
            <w:hideMark/>
          </w:tcPr>
          <w:p w:rsidR="00000000" w:rsidRDefault="00E97FD0">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20"/>
                <w:szCs w:val="20"/>
              </w:rPr>
              <w:t>Robin M. Raju</w:t>
            </w:r>
          </w:p>
        </w:tc>
      </w:tr>
      <w:tr w:rsidR="00000000">
        <w:trPr>
          <w:divId w:val="1812867258"/>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rsidR="00000000" w:rsidRDefault="00E97FD0">
            <w:pPr>
              <w:rPr>
                <w:rFonts w:eastAsia="Times New Roman"/>
              </w:rPr>
            </w:pPr>
            <w:r>
              <w:rPr>
                <w:rFonts w:eastAsia="Times New Roman"/>
                <w:color w:val="000000"/>
                <w:sz w:val="20"/>
                <w:szCs w:val="20"/>
              </w:rPr>
              <w:t>Senior Executive Vice President and Chief Financial Officer</w:t>
            </w:r>
            <w:r>
              <w:rPr>
                <w:rFonts w:eastAsia="Times New Roman"/>
                <w:color w:val="000000"/>
                <w:sz w:val="20"/>
                <w:szCs w:val="20"/>
              </w:rPr>
              <w:br/>
              <w:t>(Principal Financial Officer)</w:t>
            </w:r>
          </w:p>
        </w:tc>
      </w:tr>
      <w:tr w:rsidR="00000000">
        <w:trPr>
          <w:divId w:val="1812867258"/>
          <w:trHeight w:val="300"/>
        </w:trPr>
        <w:tc>
          <w:tcPr>
            <w:tcW w:w="0" w:type="auto"/>
            <w:gridSpan w:val="3"/>
            <w:tcMar>
              <w:top w:w="0" w:type="dxa"/>
              <w:left w:w="20" w:type="dxa"/>
              <w:bottom w:w="0" w:type="dxa"/>
              <w:right w:w="20" w:type="dxa"/>
            </w:tcMar>
            <w:vAlign w:val="center"/>
            <w:hideMark/>
          </w:tcPr>
          <w:p w:rsidR="00000000" w:rsidRDefault="00E97FD0">
            <w:pPr>
              <w:rPr>
                <w:rFonts w:eastAsia="Times New Roman"/>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7FD0">
            <w:pPr>
              <w:rPr>
                <w:rFonts w:eastAsia="Times New Roman"/>
                <w:sz w:val="20"/>
                <w:szCs w:val="20"/>
              </w:rPr>
            </w:pPr>
          </w:p>
        </w:tc>
      </w:tr>
      <w:tr w:rsidR="00000000">
        <w:trPr>
          <w:divId w:val="1812867258"/>
        </w:trPr>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Date: May 6, 2021</w:t>
            </w: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E97FD0">
            <w:pPr>
              <w:jc w:val="both"/>
              <w:rPr>
                <w:rFonts w:eastAsia="Times New Roman"/>
              </w:rPr>
            </w:pPr>
            <w:r>
              <w:rPr>
                <w:rFonts w:eastAsia="Times New Roman"/>
                <w:color w:val="000000"/>
                <w:sz w:val="20"/>
                <w:szCs w:val="20"/>
              </w:rPr>
              <w:t>/s/ William Eckert</w:t>
            </w:r>
          </w:p>
        </w:tc>
      </w:tr>
      <w:tr w:rsidR="00000000">
        <w:trPr>
          <w:divId w:val="1812867258"/>
        </w:trPr>
        <w:tc>
          <w:tcPr>
            <w:tcW w:w="0" w:type="auto"/>
            <w:gridSpan w:val="3"/>
            <w:tcMar>
              <w:top w:w="0" w:type="dxa"/>
              <w:left w:w="20" w:type="dxa"/>
              <w:bottom w:w="0" w:type="dxa"/>
              <w:right w:w="20" w:type="dxa"/>
            </w:tcMar>
            <w:vAlign w:val="center"/>
            <w:hideMark/>
          </w:tcPr>
          <w:p w:rsidR="00000000" w:rsidRDefault="00E97FD0">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7FD0">
            <w:pPr>
              <w:jc w:val="both"/>
              <w:rPr>
                <w:rFonts w:eastAsia="Times New Roman"/>
              </w:rPr>
            </w:pPr>
            <w:r>
              <w:rPr>
                <w:rFonts w:eastAsia="Times New Roman"/>
                <w:color w:val="000000"/>
                <w:sz w:val="20"/>
                <w:szCs w:val="20"/>
              </w:rPr>
              <w:t>William Eckert</w:t>
            </w:r>
          </w:p>
        </w:tc>
      </w:tr>
      <w:tr w:rsidR="00000000">
        <w:trPr>
          <w:divId w:val="1812867258"/>
        </w:trPr>
        <w:tc>
          <w:tcPr>
            <w:tcW w:w="0" w:type="auto"/>
            <w:gridSpan w:val="3"/>
            <w:tcMar>
              <w:top w:w="0" w:type="dxa"/>
              <w:left w:w="20" w:type="dxa"/>
              <w:bottom w:w="0" w:type="dxa"/>
              <w:right w:w="20" w:type="dxa"/>
            </w:tcMar>
            <w:vAlign w:val="center"/>
            <w:hideMark/>
          </w:tcPr>
          <w:p w:rsidR="00000000" w:rsidRDefault="00E97FD0">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E97FD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97FD0">
            <w:pPr>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E97FD0">
            <w:pPr>
              <w:jc w:val="both"/>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r>
    </w:tbl>
    <w:p w:rsidR="00000000" w:rsidRDefault="00E97FD0">
      <w:pPr>
        <w:divId w:val="1955821168"/>
        <w:rPr>
          <w:rFonts w:eastAsia="Times New Roman"/>
        </w:rPr>
      </w:pPr>
    </w:p>
    <w:p w:rsidR="00E97FD0" w:rsidRDefault="00E97FD0">
      <w:pPr>
        <w:jc w:val="center"/>
        <w:divId w:val="1188563293"/>
        <w:rPr>
          <w:rFonts w:eastAsia="Times New Roman"/>
        </w:rPr>
      </w:pPr>
      <w:r>
        <w:rPr>
          <w:rFonts w:eastAsia="Times New Roman"/>
          <w:color w:val="000000"/>
          <w:sz w:val="20"/>
          <w:szCs w:val="20"/>
        </w:rPr>
        <w:t>118</w:t>
      </w:r>
    </w:p>
    <w:sectPr w:rsidR="00E97FD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7FD0"/>
    <w:rsid w:val="00E97FD0"/>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xbrl.sec.gov/stpr/2018-01-31"/>
  <w:attachedSchema w:val="http://xbrl.sec.gov/dei/2020-01-31"/>
  <w:attachedSchema w:val="http://www.xbrl.org/inlineXBRL/transformation/2015-02-26"/>
  <w:attachedSchema w:val="http://xbrl.sec.gov/exch/2020-01-31"/>
  <w:attachedSchema w:val="http://xbrl.org/2006/xbrldi"/>
  <w:attachedSchema w:val="http://www.xbrl.org/2003/linkbase"/>
  <w:attachedSchema w:val="http://www.sec.gov/inlineXBRL/transformation/2015-08-31"/>
  <w:attachedSchema w:val="http://www.equitable.com/20210331"/>
  <w:attachedSchema w:val="http://www.xbrl.org/2013/inlineXBRL"/>
  <w:attachedSchema w:val="http://www.xbrl.org/2003/instance"/>
  <w:attachedSchema w:val="http://fasb.org/us-gaap/2020-01-31"/>
  <w:attachedSchema w:val="http://fasb.org/srt/2020-01-3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2">
      <w:marLeft w:val="0"/>
      <w:marRight w:val="0"/>
      <w:marTop w:val="0"/>
      <w:marBottom w:val="240"/>
      <w:divBdr>
        <w:top w:val="none" w:sz="0" w:space="0" w:color="auto"/>
        <w:left w:val="none" w:sz="0" w:space="0" w:color="auto"/>
        <w:bottom w:val="none" w:sz="0" w:space="0" w:color="auto"/>
        <w:right w:val="none" w:sz="0" w:space="0" w:color="auto"/>
      </w:divBdr>
    </w:div>
    <w:div w:id="356735">
      <w:marLeft w:val="0"/>
      <w:marRight w:val="0"/>
      <w:marTop w:val="0"/>
      <w:marBottom w:val="180"/>
      <w:divBdr>
        <w:top w:val="none" w:sz="0" w:space="0" w:color="auto"/>
        <w:left w:val="none" w:sz="0" w:space="0" w:color="auto"/>
        <w:bottom w:val="none" w:sz="0" w:space="0" w:color="auto"/>
        <w:right w:val="none" w:sz="0" w:space="0" w:color="auto"/>
      </w:divBdr>
    </w:div>
    <w:div w:id="5249627">
      <w:marLeft w:val="0"/>
      <w:marRight w:val="0"/>
      <w:marTop w:val="0"/>
      <w:marBottom w:val="240"/>
      <w:divBdr>
        <w:top w:val="none" w:sz="0" w:space="0" w:color="auto"/>
        <w:left w:val="none" w:sz="0" w:space="0" w:color="auto"/>
        <w:bottom w:val="none" w:sz="0" w:space="0" w:color="auto"/>
        <w:right w:val="none" w:sz="0" w:space="0" w:color="auto"/>
      </w:divBdr>
    </w:div>
    <w:div w:id="10184841">
      <w:marLeft w:val="0"/>
      <w:marRight w:val="0"/>
      <w:marTop w:val="0"/>
      <w:marBottom w:val="180"/>
      <w:divBdr>
        <w:top w:val="none" w:sz="0" w:space="0" w:color="auto"/>
        <w:left w:val="none" w:sz="0" w:space="0" w:color="auto"/>
        <w:bottom w:val="none" w:sz="0" w:space="0" w:color="auto"/>
        <w:right w:val="none" w:sz="0" w:space="0" w:color="auto"/>
      </w:divBdr>
    </w:div>
    <w:div w:id="10840672">
      <w:marLeft w:val="0"/>
      <w:marRight w:val="0"/>
      <w:marTop w:val="0"/>
      <w:marBottom w:val="0"/>
      <w:divBdr>
        <w:top w:val="none" w:sz="0" w:space="0" w:color="auto"/>
        <w:left w:val="none" w:sz="0" w:space="0" w:color="auto"/>
        <w:bottom w:val="none" w:sz="0" w:space="0" w:color="auto"/>
        <w:right w:val="none" w:sz="0" w:space="0" w:color="auto"/>
      </w:divBdr>
      <w:divsChild>
        <w:div w:id="2143576951">
          <w:marLeft w:val="0"/>
          <w:marRight w:val="0"/>
          <w:marTop w:val="0"/>
          <w:marBottom w:val="0"/>
          <w:divBdr>
            <w:top w:val="none" w:sz="0" w:space="0" w:color="auto"/>
            <w:left w:val="none" w:sz="0" w:space="0" w:color="auto"/>
            <w:bottom w:val="none" w:sz="0" w:space="0" w:color="auto"/>
            <w:right w:val="none" w:sz="0" w:space="0" w:color="auto"/>
          </w:divBdr>
        </w:div>
      </w:divsChild>
    </w:div>
    <w:div w:id="12614517">
      <w:marLeft w:val="0"/>
      <w:marRight w:val="0"/>
      <w:marTop w:val="0"/>
      <w:marBottom w:val="120"/>
      <w:divBdr>
        <w:top w:val="none" w:sz="0" w:space="0" w:color="auto"/>
        <w:left w:val="none" w:sz="0" w:space="0" w:color="auto"/>
        <w:bottom w:val="none" w:sz="0" w:space="0" w:color="auto"/>
        <w:right w:val="none" w:sz="0" w:space="0" w:color="auto"/>
      </w:divBdr>
    </w:div>
    <w:div w:id="19358093">
      <w:marLeft w:val="0"/>
      <w:marRight w:val="0"/>
      <w:marTop w:val="0"/>
      <w:marBottom w:val="0"/>
      <w:divBdr>
        <w:top w:val="none" w:sz="0" w:space="0" w:color="auto"/>
        <w:left w:val="none" w:sz="0" w:space="0" w:color="auto"/>
        <w:bottom w:val="none" w:sz="0" w:space="0" w:color="auto"/>
        <w:right w:val="none" w:sz="0" w:space="0" w:color="auto"/>
      </w:divBdr>
      <w:divsChild>
        <w:div w:id="1783306909">
          <w:marLeft w:val="0"/>
          <w:marRight w:val="0"/>
          <w:marTop w:val="0"/>
          <w:marBottom w:val="0"/>
          <w:divBdr>
            <w:top w:val="none" w:sz="0" w:space="0" w:color="auto"/>
            <w:left w:val="none" w:sz="0" w:space="0" w:color="auto"/>
            <w:bottom w:val="none" w:sz="0" w:space="0" w:color="auto"/>
            <w:right w:val="none" w:sz="0" w:space="0" w:color="auto"/>
          </w:divBdr>
        </w:div>
      </w:divsChild>
    </w:div>
    <w:div w:id="20514184">
      <w:marLeft w:val="0"/>
      <w:marRight w:val="0"/>
      <w:marTop w:val="0"/>
      <w:marBottom w:val="0"/>
      <w:divBdr>
        <w:top w:val="none" w:sz="0" w:space="0" w:color="auto"/>
        <w:left w:val="none" w:sz="0" w:space="0" w:color="auto"/>
        <w:bottom w:val="none" w:sz="0" w:space="0" w:color="auto"/>
        <w:right w:val="none" w:sz="0" w:space="0" w:color="auto"/>
      </w:divBdr>
      <w:divsChild>
        <w:div w:id="1247112320">
          <w:marLeft w:val="0"/>
          <w:marRight w:val="0"/>
          <w:marTop w:val="0"/>
          <w:marBottom w:val="0"/>
          <w:divBdr>
            <w:top w:val="none" w:sz="0" w:space="0" w:color="auto"/>
            <w:left w:val="none" w:sz="0" w:space="0" w:color="auto"/>
            <w:bottom w:val="none" w:sz="0" w:space="0" w:color="auto"/>
            <w:right w:val="none" w:sz="0" w:space="0" w:color="auto"/>
          </w:divBdr>
        </w:div>
      </w:divsChild>
    </w:div>
    <w:div w:id="21130333">
      <w:marLeft w:val="0"/>
      <w:marRight w:val="0"/>
      <w:marTop w:val="0"/>
      <w:marBottom w:val="120"/>
      <w:divBdr>
        <w:top w:val="none" w:sz="0" w:space="0" w:color="auto"/>
        <w:left w:val="none" w:sz="0" w:space="0" w:color="auto"/>
        <w:bottom w:val="none" w:sz="0" w:space="0" w:color="auto"/>
        <w:right w:val="none" w:sz="0" w:space="0" w:color="auto"/>
      </w:divBdr>
    </w:div>
    <w:div w:id="23337170">
      <w:marLeft w:val="0"/>
      <w:marRight w:val="0"/>
      <w:marTop w:val="120"/>
      <w:marBottom w:val="120"/>
      <w:divBdr>
        <w:top w:val="none" w:sz="0" w:space="0" w:color="auto"/>
        <w:left w:val="none" w:sz="0" w:space="0" w:color="auto"/>
        <w:bottom w:val="none" w:sz="0" w:space="0" w:color="auto"/>
        <w:right w:val="none" w:sz="0" w:space="0" w:color="auto"/>
      </w:divBdr>
    </w:div>
    <w:div w:id="24839796">
      <w:marLeft w:val="0"/>
      <w:marRight w:val="0"/>
      <w:marTop w:val="0"/>
      <w:marBottom w:val="0"/>
      <w:divBdr>
        <w:top w:val="none" w:sz="0" w:space="0" w:color="auto"/>
        <w:left w:val="none" w:sz="0" w:space="0" w:color="auto"/>
        <w:bottom w:val="none" w:sz="0" w:space="0" w:color="auto"/>
        <w:right w:val="none" w:sz="0" w:space="0" w:color="auto"/>
      </w:divBdr>
      <w:divsChild>
        <w:div w:id="427392859">
          <w:marLeft w:val="0"/>
          <w:marRight w:val="0"/>
          <w:marTop w:val="0"/>
          <w:marBottom w:val="0"/>
          <w:divBdr>
            <w:top w:val="none" w:sz="0" w:space="0" w:color="auto"/>
            <w:left w:val="none" w:sz="0" w:space="0" w:color="auto"/>
            <w:bottom w:val="none" w:sz="0" w:space="0" w:color="auto"/>
            <w:right w:val="none" w:sz="0" w:space="0" w:color="auto"/>
          </w:divBdr>
        </w:div>
      </w:divsChild>
    </w:div>
    <w:div w:id="27799877">
      <w:marLeft w:val="0"/>
      <w:marRight w:val="0"/>
      <w:marTop w:val="0"/>
      <w:marBottom w:val="240"/>
      <w:divBdr>
        <w:top w:val="none" w:sz="0" w:space="0" w:color="auto"/>
        <w:left w:val="none" w:sz="0" w:space="0" w:color="auto"/>
        <w:bottom w:val="none" w:sz="0" w:space="0" w:color="auto"/>
        <w:right w:val="none" w:sz="0" w:space="0" w:color="auto"/>
      </w:divBdr>
    </w:div>
    <w:div w:id="29037376">
      <w:marLeft w:val="0"/>
      <w:marRight w:val="0"/>
      <w:marTop w:val="0"/>
      <w:marBottom w:val="180"/>
      <w:divBdr>
        <w:top w:val="none" w:sz="0" w:space="0" w:color="auto"/>
        <w:left w:val="none" w:sz="0" w:space="0" w:color="auto"/>
        <w:bottom w:val="none" w:sz="0" w:space="0" w:color="auto"/>
        <w:right w:val="none" w:sz="0" w:space="0" w:color="auto"/>
      </w:divBdr>
    </w:div>
    <w:div w:id="33241494">
      <w:marLeft w:val="0"/>
      <w:marRight w:val="0"/>
      <w:marTop w:val="0"/>
      <w:marBottom w:val="180"/>
      <w:divBdr>
        <w:top w:val="none" w:sz="0" w:space="0" w:color="auto"/>
        <w:left w:val="none" w:sz="0" w:space="0" w:color="auto"/>
        <w:bottom w:val="none" w:sz="0" w:space="0" w:color="auto"/>
        <w:right w:val="none" w:sz="0" w:space="0" w:color="auto"/>
      </w:divBdr>
    </w:div>
    <w:div w:id="36047437">
      <w:marLeft w:val="0"/>
      <w:marRight w:val="0"/>
      <w:marTop w:val="0"/>
      <w:marBottom w:val="0"/>
      <w:divBdr>
        <w:top w:val="none" w:sz="0" w:space="0" w:color="auto"/>
        <w:left w:val="none" w:sz="0" w:space="0" w:color="auto"/>
        <w:bottom w:val="none" w:sz="0" w:space="0" w:color="auto"/>
        <w:right w:val="none" w:sz="0" w:space="0" w:color="auto"/>
      </w:divBdr>
      <w:divsChild>
        <w:div w:id="272828340">
          <w:marLeft w:val="0"/>
          <w:marRight w:val="0"/>
          <w:marTop w:val="0"/>
          <w:marBottom w:val="0"/>
          <w:divBdr>
            <w:top w:val="none" w:sz="0" w:space="0" w:color="auto"/>
            <w:left w:val="none" w:sz="0" w:space="0" w:color="auto"/>
            <w:bottom w:val="none" w:sz="0" w:space="0" w:color="auto"/>
            <w:right w:val="none" w:sz="0" w:space="0" w:color="auto"/>
          </w:divBdr>
        </w:div>
      </w:divsChild>
    </w:div>
    <w:div w:id="40710377">
      <w:marLeft w:val="0"/>
      <w:marRight w:val="0"/>
      <w:marTop w:val="180"/>
      <w:marBottom w:val="180"/>
      <w:divBdr>
        <w:top w:val="none" w:sz="0" w:space="0" w:color="auto"/>
        <w:left w:val="none" w:sz="0" w:space="0" w:color="auto"/>
        <w:bottom w:val="none" w:sz="0" w:space="0" w:color="auto"/>
        <w:right w:val="none" w:sz="0" w:space="0" w:color="auto"/>
      </w:divBdr>
    </w:div>
    <w:div w:id="41178400">
      <w:marLeft w:val="0"/>
      <w:marRight w:val="0"/>
      <w:marTop w:val="0"/>
      <w:marBottom w:val="0"/>
      <w:divBdr>
        <w:top w:val="none" w:sz="0" w:space="0" w:color="auto"/>
        <w:left w:val="none" w:sz="0" w:space="0" w:color="auto"/>
        <w:bottom w:val="none" w:sz="0" w:space="0" w:color="auto"/>
        <w:right w:val="none" w:sz="0" w:space="0" w:color="auto"/>
      </w:divBdr>
      <w:divsChild>
        <w:div w:id="664014272">
          <w:marLeft w:val="0"/>
          <w:marRight w:val="0"/>
          <w:marTop w:val="0"/>
          <w:marBottom w:val="0"/>
          <w:divBdr>
            <w:top w:val="none" w:sz="0" w:space="0" w:color="auto"/>
            <w:left w:val="none" w:sz="0" w:space="0" w:color="auto"/>
            <w:bottom w:val="none" w:sz="0" w:space="0" w:color="auto"/>
            <w:right w:val="none" w:sz="0" w:space="0" w:color="auto"/>
          </w:divBdr>
        </w:div>
      </w:divsChild>
    </w:div>
    <w:div w:id="42144762">
      <w:marLeft w:val="0"/>
      <w:marRight w:val="0"/>
      <w:marTop w:val="0"/>
      <w:marBottom w:val="180"/>
      <w:divBdr>
        <w:top w:val="none" w:sz="0" w:space="0" w:color="auto"/>
        <w:left w:val="none" w:sz="0" w:space="0" w:color="auto"/>
        <w:bottom w:val="none" w:sz="0" w:space="0" w:color="auto"/>
        <w:right w:val="none" w:sz="0" w:space="0" w:color="auto"/>
      </w:divBdr>
    </w:div>
    <w:div w:id="42798935">
      <w:marLeft w:val="0"/>
      <w:marRight w:val="0"/>
      <w:marTop w:val="0"/>
      <w:marBottom w:val="240"/>
      <w:divBdr>
        <w:top w:val="none" w:sz="0" w:space="0" w:color="auto"/>
        <w:left w:val="none" w:sz="0" w:space="0" w:color="auto"/>
        <w:bottom w:val="none" w:sz="0" w:space="0" w:color="auto"/>
        <w:right w:val="none" w:sz="0" w:space="0" w:color="auto"/>
      </w:divBdr>
    </w:div>
    <w:div w:id="46420073">
      <w:marLeft w:val="0"/>
      <w:marRight w:val="0"/>
      <w:marTop w:val="180"/>
      <w:marBottom w:val="180"/>
      <w:divBdr>
        <w:top w:val="none" w:sz="0" w:space="0" w:color="auto"/>
        <w:left w:val="none" w:sz="0" w:space="0" w:color="auto"/>
        <w:bottom w:val="none" w:sz="0" w:space="0" w:color="auto"/>
        <w:right w:val="none" w:sz="0" w:space="0" w:color="auto"/>
      </w:divBdr>
    </w:div>
    <w:div w:id="46607793">
      <w:marLeft w:val="0"/>
      <w:marRight w:val="0"/>
      <w:marTop w:val="0"/>
      <w:marBottom w:val="0"/>
      <w:divBdr>
        <w:top w:val="none" w:sz="0" w:space="0" w:color="auto"/>
        <w:left w:val="none" w:sz="0" w:space="0" w:color="auto"/>
        <w:bottom w:val="none" w:sz="0" w:space="0" w:color="auto"/>
        <w:right w:val="none" w:sz="0" w:space="0" w:color="auto"/>
      </w:divBdr>
    </w:div>
    <w:div w:id="49036752">
      <w:marLeft w:val="0"/>
      <w:marRight w:val="0"/>
      <w:marTop w:val="0"/>
      <w:marBottom w:val="180"/>
      <w:divBdr>
        <w:top w:val="none" w:sz="0" w:space="0" w:color="auto"/>
        <w:left w:val="none" w:sz="0" w:space="0" w:color="auto"/>
        <w:bottom w:val="none" w:sz="0" w:space="0" w:color="auto"/>
        <w:right w:val="none" w:sz="0" w:space="0" w:color="auto"/>
      </w:divBdr>
    </w:div>
    <w:div w:id="50423011">
      <w:marLeft w:val="0"/>
      <w:marRight w:val="0"/>
      <w:marTop w:val="0"/>
      <w:marBottom w:val="0"/>
      <w:divBdr>
        <w:top w:val="none" w:sz="0" w:space="0" w:color="auto"/>
        <w:left w:val="none" w:sz="0" w:space="0" w:color="auto"/>
        <w:bottom w:val="none" w:sz="0" w:space="0" w:color="auto"/>
        <w:right w:val="none" w:sz="0" w:space="0" w:color="auto"/>
      </w:divBdr>
    </w:div>
    <w:div w:id="54403989">
      <w:marLeft w:val="0"/>
      <w:marRight w:val="0"/>
      <w:marTop w:val="0"/>
      <w:marBottom w:val="60"/>
      <w:divBdr>
        <w:top w:val="none" w:sz="0" w:space="0" w:color="auto"/>
        <w:left w:val="none" w:sz="0" w:space="0" w:color="auto"/>
        <w:bottom w:val="none" w:sz="0" w:space="0" w:color="auto"/>
        <w:right w:val="none" w:sz="0" w:space="0" w:color="auto"/>
      </w:divBdr>
    </w:div>
    <w:div w:id="57753737">
      <w:marLeft w:val="0"/>
      <w:marRight w:val="0"/>
      <w:marTop w:val="0"/>
      <w:marBottom w:val="0"/>
      <w:divBdr>
        <w:top w:val="none" w:sz="0" w:space="0" w:color="auto"/>
        <w:left w:val="none" w:sz="0" w:space="0" w:color="auto"/>
        <w:bottom w:val="none" w:sz="0" w:space="0" w:color="auto"/>
        <w:right w:val="none" w:sz="0" w:space="0" w:color="auto"/>
      </w:divBdr>
      <w:divsChild>
        <w:div w:id="355354445">
          <w:marLeft w:val="0"/>
          <w:marRight w:val="0"/>
          <w:marTop w:val="0"/>
          <w:marBottom w:val="0"/>
          <w:divBdr>
            <w:top w:val="none" w:sz="0" w:space="0" w:color="auto"/>
            <w:left w:val="none" w:sz="0" w:space="0" w:color="auto"/>
            <w:bottom w:val="none" w:sz="0" w:space="0" w:color="auto"/>
            <w:right w:val="none" w:sz="0" w:space="0" w:color="auto"/>
          </w:divBdr>
        </w:div>
      </w:divsChild>
    </w:div>
    <w:div w:id="57829871">
      <w:marLeft w:val="0"/>
      <w:marRight w:val="0"/>
      <w:marTop w:val="0"/>
      <w:marBottom w:val="0"/>
      <w:divBdr>
        <w:top w:val="none" w:sz="0" w:space="0" w:color="auto"/>
        <w:left w:val="none" w:sz="0" w:space="0" w:color="auto"/>
        <w:bottom w:val="none" w:sz="0" w:space="0" w:color="auto"/>
        <w:right w:val="none" w:sz="0" w:space="0" w:color="auto"/>
      </w:divBdr>
    </w:div>
    <w:div w:id="58208141">
      <w:marLeft w:val="0"/>
      <w:marRight w:val="0"/>
      <w:marTop w:val="0"/>
      <w:marBottom w:val="0"/>
      <w:divBdr>
        <w:top w:val="none" w:sz="0" w:space="0" w:color="auto"/>
        <w:left w:val="none" w:sz="0" w:space="0" w:color="auto"/>
        <w:bottom w:val="none" w:sz="0" w:space="0" w:color="auto"/>
        <w:right w:val="none" w:sz="0" w:space="0" w:color="auto"/>
      </w:divBdr>
    </w:div>
    <w:div w:id="60104537">
      <w:marLeft w:val="0"/>
      <w:marRight w:val="0"/>
      <w:marTop w:val="100"/>
      <w:marBottom w:val="100"/>
      <w:divBdr>
        <w:top w:val="none" w:sz="0" w:space="0" w:color="auto"/>
        <w:left w:val="none" w:sz="0" w:space="0" w:color="auto"/>
        <w:bottom w:val="none" w:sz="0" w:space="0" w:color="auto"/>
        <w:right w:val="none" w:sz="0" w:space="0" w:color="auto"/>
      </w:divBdr>
    </w:div>
    <w:div w:id="61024347">
      <w:marLeft w:val="0"/>
      <w:marRight w:val="0"/>
      <w:marTop w:val="0"/>
      <w:marBottom w:val="240"/>
      <w:divBdr>
        <w:top w:val="none" w:sz="0" w:space="0" w:color="auto"/>
        <w:left w:val="none" w:sz="0" w:space="0" w:color="auto"/>
        <w:bottom w:val="none" w:sz="0" w:space="0" w:color="auto"/>
        <w:right w:val="none" w:sz="0" w:space="0" w:color="auto"/>
      </w:divBdr>
    </w:div>
    <w:div w:id="61416912">
      <w:marLeft w:val="0"/>
      <w:marRight w:val="0"/>
      <w:marTop w:val="0"/>
      <w:marBottom w:val="240"/>
      <w:divBdr>
        <w:top w:val="none" w:sz="0" w:space="0" w:color="auto"/>
        <w:left w:val="none" w:sz="0" w:space="0" w:color="auto"/>
        <w:bottom w:val="none" w:sz="0" w:space="0" w:color="auto"/>
        <w:right w:val="none" w:sz="0" w:space="0" w:color="auto"/>
      </w:divBdr>
    </w:div>
    <w:div w:id="61876848">
      <w:marLeft w:val="0"/>
      <w:marRight w:val="0"/>
      <w:marTop w:val="0"/>
      <w:marBottom w:val="180"/>
      <w:divBdr>
        <w:top w:val="none" w:sz="0" w:space="0" w:color="auto"/>
        <w:left w:val="none" w:sz="0" w:space="0" w:color="auto"/>
        <w:bottom w:val="none" w:sz="0" w:space="0" w:color="auto"/>
        <w:right w:val="none" w:sz="0" w:space="0" w:color="auto"/>
      </w:divBdr>
    </w:div>
    <w:div w:id="64764061">
      <w:marLeft w:val="0"/>
      <w:marRight w:val="0"/>
      <w:marTop w:val="0"/>
      <w:marBottom w:val="0"/>
      <w:divBdr>
        <w:top w:val="none" w:sz="0" w:space="0" w:color="auto"/>
        <w:left w:val="none" w:sz="0" w:space="0" w:color="auto"/>
        <w:bottom w:val="none" w:sz="0" w:space="0" w:color="auto"/>
        <w:right w:val="none" w:sz="0" w:space="0" w:color="auto"/>
      </w:divBdr>
      <w:divsChild>
        <w:div w:id="1472283709">
          <w:marLeft w:val="0"/>
          <w:marRight w:val="0"/>
          <w:marTop w:val="0"/>
          <w:marBottom w:val="0"/>
          <w:divBdr>
            <w:top w:val="none" w:sz="0" w:space="0" w:color="auto"/>
            <w:left w:val="none" w:sz="0" w:space="0" w:color="auto"/>
            <w:bottom w:val="none" w:sz="0" w:space="0" w:color="auto"/>
            <w:right w:val="none" w:sz="0" w:space="0" w:color="auto"/>
          </w:divBdr>
        </w:div>
      </w:divsChild>
    </w:div>
    <w:div w:id="67270329">
      <w:marLeft w:val="0"/>
      <w:marRight w:val="0"/>
      <w:marTop w:val="0"/>
      <w:marBottom w:val="0"/>
      <w:divBdr>
        <w:top w:val="none" w:sz="0" w:space="0" w:color="auto"/>
        <w:left w:val="none" w:sz="0" w:space="0" w:color="auto"/>
        <w:bottom w:val="none" w:sz="0" w:space="0" w:color="auto"/>
        <w:right w:val="none" w:sz="0" w:space="0" w:color="auto"/>
      </w:divBdr>
    </w:div>
    <w:div w:id="69161603">
      <w:marLeft w:val="0"/>
      <w:marRight w:val="0"/>
      <w:marTop w:val="180"/>
      <w:marBottom w:val="180"/>
      <w:divBdr>
        <w:top w:val="none" w:sz="0" w:space="0" w:color="auto"/>
        <w:left w:val="none" w:sz="0" w:space="0" w:color="auto"/>
        <w:bottom w:val="none" w:sz="0" w:space="0" w:color="auto"/>
        <w:right w:val="none" w:sz="0" w:space="0" w:color="auto"/>
      </w:divBdr>
    </w:div>
    <w:div w:id="74207367">
      <w:marLeft w:val="0"/>
      <w:marRight w:val="0"/>
      <w:marTop w:val="0"/>
      <w:marBottom w:val="180"/>
      <w:divBdr>
        <w:top w:val="none" w:sz="0" w:space="0" w:color="auto"/>
        <w:left w:val="none" w:sz="0" w:space="0" w:color="auto"/>
        <w:bottom w:val="none" w:sz="0" w:space="0" w:color="auto"/>
        <w:right w:val="none" w:sz="0" w:space="0" w:color="auto"/>
      </w:divBdr>
    </w:div>
    <w:div w:id="74791509">
      <w:marLeft w:val="0"/>
      <w:marRight w:val="0"/>
      <w:marTop w:val="0"/>
      <w:marBottom w:val="0"/>
      <w:divBdr>
        <w:top w:val="none" w:sz="0" w:space="0" w:color="auto"/>
        <w:left w:val="none" w:sz="0" w:space="0" w:color="auto"/>
        <w:bottom w:val="none" w:sz="0" w:space="0" w:color="auto"/>
        <w:right w:val="none" w:sz="0" w:space="0" w:color="auto"/>
      </w:divBdr>
      <w:divsChild>
        <w:div w:id="1339847324">
          <w:marLeft w:val="0"/>
          <w:marRight w:val="0"/>
          <w:marTop w:val="0"/>
          <w:marBottom w:val="0"/>
          <w:divBdr>
            <w:top w:val="none" w:sz="0" w:space="0" w:color="auto"/>
            <w:left w:val="none" w:sz="0" w:space="0" w:color="auto"/>
            <w:bottom w:val="none" w:sz="0" w:space="0" w:color="auto"/>
            <w:right w:val="none" w:sz="0" w:space="0" w:color="auto"/>
          </w:divBdr>
        </w:div>
      </w:divsChild>
    </w:div>
    <w:div w:id="75370131">
      <w:marLeft w:val="0"/>
      <w:marRight w:val="0"/>
      <w:marTop w:val="0"/>
      <w:marBottom w:val="0"/>
      <w:divBdr>
        <w:top w:val="none" w:sz="0" w:space="0" w:color="auto"/>
        <w:left w:val="none" w:sz="0" w:space="0" w:color="auto"/>
        <w:bottom w:val="none" w:sz="0" w:space="0" w:color="auto"/>
        <w:right w:val="none" w:sz="0" w:space="0" w:color="auto"/>
      </w:divBdr>
      <w:divsChild>
        <w:div w:id="1417901748">
          <w:marLeft w:val="0"/>
          <w:marRight w:val="0"/>
          <w:marTop w:val="0"/>
          <w:marBottom w:val="0"/>
          <w:divBdr>
            <w:top w:val="none" w:sz="0" w:space="0" w:color="auto"/>
            <w:left w:val="none" w:sz="0" w:space="0" w:color="auto"/>
            <w:bottom w:val="none" w:sz="0" w:space="0" w:color="auto"/>
            <w:right w:val="none" w:sz="0" w:space="0" w:color="auto"/>
          </w:divBdr>
        </w:div>
      </w:divsChild>
    </w:div>
    <w:div w:id="75829696">
      <w:marLeft w:val="0"/>
      <w:marRight w:val="0"/>
      <w:marTop w:val="100"/>
      <w:marBottom w:val="100"/>
      <w:divBdr>
        <w:top w:val="none" w:sz="0" w:space="0" w:color="auto"/>
        <w:left w:val="none" w:sz="0" w:space="0" w:color="auto"/>
        <w:bottom w:val="none" w:sz="0" w:space="0" w:color="auto"/>
        <w:right w:val="none" w:sz="0" w:space="0" w:color="auto"/>
      </w:divBdr>
    </w:div>
    <w:div w:id="75908476">
      <w:marLeft w:val="0"/>
      <w:marRight w:val="0"/>
      <w:marTop w:val="0"/>
      <w:marBottom w:val="0"/>
      <w:divBdr>
        <w:top w:val="none" w:sz="0" w:space="0" w:color="auto"/>
        <w:left w:val="none" w:sz="0" w:space="0" w:color="auto"/>
        <w:bottom w:val="none" w:sz="0" w:space="0" w:color="auto"/>
        <w:right w:val="none" w:sz="0" w:space="0" w:color="auto"/>
      </w:divBdr>
      <w:divsChild>
        <w:div w:id="512381638">
          <w:marLeft w:val="0"/>
          <w:marRight w:val="0"/>
          <w:marTop w:val="0"/>
          <w:marBottom w:val="0"/>
          <w:divBdr>
            <w:top w:val="none" w:sz="0" w:space="0" w:color="auto"/>
            <w:left w:val="none" w:sz="0" w:space="0" w:color="auto"/>
            <w:bottom w:val="none" w:sz="0" w:space="0" w:color="auto"/>
            <w:right w:val="none" w:sz="0" w:space="0" w:color="auto"/>
          </w:divBdr>
        </w:div>
      </w:divsChild>
    </w:div>
    <w:div w:id="77682262">
      <w:marLeft w:val="0"/>
      <w:marRight w:val="0"/>
      <w:marTop w:val="0"/>
      <w:marBottom w:val="240"/>
      <w:divBdr>
        <w:top w:val="none" w:sz="0" w:space="0" w:color="auto"/>
        <w:left w:val="none" w:sz="0" w:space="0" w:color="auto"/>
        <w:bottom w:val="none" w:sz="0" w:space="0" w:color="auto"/>
        <w:right w:val="none" w:sz="0" w:space="0" w:color="auto"/>
      </w:divBdr>
    </w:div>
    <w:div w:id="81731001">
      <w:marLeft w:val="0"/>
      <w:marRight w:val="0"/>
      <w:marTop w:val="120"/>
      <w:marBottom w:val="240"/>
      <w:divBdr>
        <w:top w:val="none" w:sz="0" w:space="0" w:color="auto"/>
        <w:left w:val="none" w:sz="0" w:space="0" w:color="auto"/>
        <w:bottom w:val="none" w:sz="0" w:space="0" w:color="auto"/>
        <w:right w:val="none" w:sz="0" w:space="0" w:color="auto"/>
      </w:divBdr>
    </w:div>
    <w:div w:id="83693204">
      <w:marLeft w:val="0"/>
      <w:marRight w:val="0"/>
      <w:marTop w:val="0"/>
      <w:marBottom w:val="180"/>
      <w:divBdr>
        <w:top w:val="none" w:sz="0" w:space="0" w:color="auto"/>
        <w:left w:val="none" w:sz="0" w:space="0" w:color="auto"/>
        <w:bottom w:val="none" w:sz="0" w:space="0" w:color="auto"/>
        <w:right w:val="none" w:sz="0" w:space="0" w:color="auto"/>
      </w:divBdr>
    </w:div>
    <w:div w:id="85618394">
      <w:marLeft w:val="0"/>
      <w:marRight w:val="0"/>
      <w:marTop w:val="120"/>
      <w:marBottom w:val="120"/>
      <w:divBdr>
        <w:top w:val="none" w:sz="0" w:space="0" w:color="auto"/>
        <w:left w:val="none" w:sz="0" w:space="0" w:color="auto"/>
        <w:bottom w:val="none" w:sz="0" w:space="0" w:color="auto"/>
        <w:right w:val="none" w:sz="0" w:space="0" w:color="auto"/>
      </w:divBdr>
    </w:div>
    <w:div w:id="86270327">
      <w:marLeft w:val="0"/>
      <w:marRight w:val="0"/>
      <w:marTop w:val="0"/>
      <w:marBottom w:val="240"/>
      <w:divBdr>
        <w:top w:val="none" w:sz="0" w:space="0" w:color="auto"/>
        <w:left w:val="none" w:sz="0" w:space="0" w:color="auto"/>
        <w:bottom w:val="none" w:sz="0" w:space="0" w:color="auto"/>
        <w:right w:val="none" w:sz="0" w:space="0" w:color="auto"/>
      </w:divBdr>
    </w:div>
    <w:div w:id="86272259">
      <w:marLeft w:val="0"/>
      <w:marRight w:val="0"/>
      <w:marTop w:val="180"/>
      <w:marBottom w:val="180"/>
      <w:divBdr>
        <w:top w:val="none" w:sz="0" w:space="0" w:color="auto"/>
        <w:left w:val="none" w:sz="0" w:space="0" w:color="auto"/>
        <w:bottom w:val="none" w:sz="0" w:space="0" w:color="auto"/>
        <w:right w:val="none" w:sz="0" w:space="0" w:color="auto"/>
      </w:divBdr>
    </w:div>
    <w:div w:id="88549683">
      <w:marLeft w:val="0"/>
      <w:marRight w:val="0"/>
      <w:marTop w:val="180"/>
      <w:marBottom w:val="180"/>
      <w:divBdr>
        <w:top w:val="none" w:sz="0" w:space="0" w:color="auto"/>
        <w:left w:val="none" w:sz="0" w:space="0" w:color="auto"/>
        <w:bottom w:val="none" w:sz="0" w:space="0" w:color="auto"/>
        <w:right w:val="none" w:sz="0" w:space="0" w:color="auto"/>
      </w:divBdr>
    </w:div>
    <w:div w:id="92091682">
      <w:marLeft w:val="0"/>
      <w:marRight w:val="0"/>
      <w:marTop w:val="0"/>
      <w:marBottom w:val="180"/>
      <w:divBdr>
        <w:top w:val="none" w:sz="0" w:space="0" w:color="auto"/>
        <w:left w:val="none" w:sz="0" w:space="0" w:color="auto"/>
        <w:bottom w:val="none" w:sz="0" w:space="0" w:color="auto"/>
        <w:right w:val="none" w:sz="0" w:space="0" w:color="auto"/>
      </w:divBdr>
    </w:div>
    <w:div w:id="92670536">
      <w:marLeft w:val="0"/>
      <w:marRight w:val="0"/>
      <w:marTop w:val="180"/>
      <w:marBottom w:val="180"/>
      <w:divBdr>
        <w:top w:val="none" w:sz="0" w:space="0" w:color="auto"/>
        <w:left w:val="none" w:sz="0" w:space="0" w:color="auto"/>
        <w:bottom w:val="none" w:sz="0" w:space="0" w:color="auto"/>
        <w:right w:val="none" w:sz="0" w:space="0" w:color="auto"/>
      </w:divBdr>
    </w:div>
    <w:div w:id="93018363">
      <w:marLeft w:val="0"/>
      <w:marRight w:val="0"/>
      <w:marTop w:val="180"/>
      <w:marBottom w:val="180"/>
      <w:divBdr>
        <w:top w:val="none" w:sz="0" w:space="0" w:color="auto"/>
        <w:left w:val="none" w:sz="0" w:space="0" w:color="auto"/>
        <w:bottom w:val="none" w:sz="0" w:space="0" w:color="auto"/>
        <w:right w:val="none" w:sz="0" w:space="0" w:color="auto"/>
      </w:divBdr>
    </w:div>
    <w:div w:id="93062463">
      <w:marLeft w:val="0"/>
      <w:marRight w:val="0"/>
      <w:marTop w:val="0"/>
      <w:marBottom w:val="0"/>
      <w:divBdr>
        <w:top w:val="none" w:sz="0" w:space="0" w:color="auto"/>
        <w:left w:val="none" w:sz="0" w:space="0" w:color="auto"/>
        <w:bottom w:val="none" w:sz="0" w:space="0" w:color="auto"/>
        <w:right w:val="none" w:sz="0" w:space="0" w:color="auto"/>
      </w:divBdr>
    </w:div>
    <w:div w:id="94710041">
      <w:marLeft w:val="0"/>
      <w:marRight w:val="0"/>
      <w:marTop w:val="100"/>
      <w:marBottom w:val="100"/>
      <w:divBdr>
        <w:top w:val="none" w:sz="0" w:space="0" w:color="auto"/>
        <w:left w:val="none" w:sz="0" w:space="0" w:color="auto"/>
        <w:bottom w:val="none" w:sz="0" w:space="0" w:color="auto"/>
        <w:right w:val="none" w:sz="0" w:space="0" w:color="auto"/>
      </w:divBdr>
      <w:divsChild>
        <w:div w:id="484199574">
          <w:marLeft w:val="0"/>
          <w:marRight w:val="0"/>
          <w:marTop w:val="0"/>
          <w:marBottom w:val="0"/>
          <w:divBdr>
            <w:top w:val="none" w:sz="0" w:space="0" w:color="auto"/>
            <w:left w:val="none" w:sz="0" w:space="0" w:color="auto"/>
            <w:bottom w:val="none" w:sz="0" w:space="0" w:color="auto"/>
            <w:right w:val="none" w:sz="0" w:space="0" w:color="auto"/>
          </w:divBdr>
        </w:div>
        <w:div w:id="957642698">
          <w:marLeft w:val="0"/>
          <w:marRight w:val="0"/>
          <w:marTop w:val="0"/>
          <w:marBottom w:val="0"/>
          <w:divBdr>
            <w:top w:val="none" w:sz="0" w:space="0" w:color="auto"/>
            <w:left w:val="none" w:sz="0" w:space="0" w:color="auto"/>
            <w:bottom w:val="none" w:sz="0" w:space="0" w:color="auto"/>
            <w:right w:val="none" w:sz="0" w:space="0" w:color="auto"/>
          </w:divBdr>
        </w:div>
        <w:div w:id="683553575">
          <w:marLeft w:val="0"/>
          <w:marRight w:val="0"/>
          <w:marTop w:val="0"/>
          <w:marBottom w:val="0"/>
          <w:divBdr>
            <w:top w:val="none" w:sz="0" w:space="0" w:color="auto"/>
            <w:left w:val="none" w:sz="0" w:space="0" w:color="auto"/>
            <w:bottom w:val="none" w:sz="0" w:space="0" w:color="auto"/>
            <w:right w:val="none" w:sz="0" w:space="0" w:color="auto"/>
          </w:divBdr>
        </w:div>
        <w:div w:id="1959598862">
          <w:marLeft w:val="0"/>
          <w:marRight w:val="0"/>
          <w:marTop w:val="0"/>
          <w:marBottom w:val="0"/>
          <w:divBdr>
            <w:top w:val="none" w:sz="0" w:space="0" w:color="auto"/>
            <w:left w:val="none" w:sz="0" w:space="0" w:color="auto"/>
            <w:bottom w:val="none" w:sz="0" w:space="0" w:color="auto"/>
            <w:right w:val="none" w:sz="0" w:space="0" w:color="auto"/>
          </w:divBdr>
        </w:div>
      </w:divsChild>
    </w:div>
    <w:div w:id="98571249">
      <w:marLeft w:val="0"/>
      <w:marRight w:val="0"/>
      <w:marTop w:val="0"/>
      <w:marBottom w:val="180"/>
      <w:divBdr>
        <w:top w:val="none" w:sz="0" w:space="0" w:color="auto"/>
        <w:left w:val="none" w:sz="0" w:space="0" w:color="auto"/>
        <w:bottom w:val="none" w:sz="0" w:space="0" w:color="auto"/>
        <w:right w:val="none" w:sz="0" w:space="0" w:color="auto"/>
      </w:divBdr>
    </w:div>
    <w:div w:id="101416857">
      <w:marLeft w:val="0"/>
      <w:marRight w:val="0"/>
      <w:marTop w:val="120"/>
      <w:marBottom w:val="120"/>
      <w:divBdr>
        <w:top w:val="none" w:sz="0" w:space="0" w:color="auto"/>
        <w:left w:val="none" w:sz="0" w:space="0" w:color="auto"/>
        <w:bottom w:val="none" w:sz="0" w:space="0" w:color="auto"/>
        <w:right w:val="none" w:sz="0" w:space="0" w:color="auto"/>
      </w:divBdr>
    </w:div>
    <w:div w:id="103505420">
      <w:marLeft w:val="0"/>
      <w:marRight w:val="0"/>
      <w:marTop w:val="0"/>
      <w:marBottom w:val="0"/>
      <w:divBdr>
        <w:top w:val="none" w:sz="0" w:space="0" w:color="auto"/>
        <w:left w:val="none" w:sz="0" w:space="0" w:color="auto"/>
        <w:bottom w:val="none" w:sz="0" w:space="0" w:color="auto"/>
        <w:right w:val="none" w:sz="0" w:space="0" w:color="auto"/>
      </w:divBdr>
    </w:div>
    <w:div w:id="108015217">
      <w:marLeft w:val="0"/>
      <w:marRight w:val="0"/>
      <w:marTop w:val="0"/>
      <w:marBottom w:val="0"/>
      <w:divBdr>
        <w:top w:val="none" w:sz="0" w:space="0" w:color="auto"/>
        <w:left w:val="none" w:sz="0" w:space="0" w:color="auto"/>
        <w:bottom w:val="none" w:sz="0" w:space="0" w:color="auto"/>
        <w:right w:val="none" w:sz="0" w:space="0" w:color="auto"/>
      </w:divBdr>
    </w:div>
    <w:div w:id="108555031">
      <w:marLeft w:val="0"/>
      <w:marRight w:val="0"/>
      <w:marTop w:val="0"/>
      <w:marBottom w:val="180"/>
      <w:divBdr>
        <w:top w:val="none" w:sz="0" w:space="0" w:color="auto"/>
        <w:left w:val="none" w:sz="0" w:space="0" w:color="auto"/>
        <w:bottom w:val="none" w:sz="0" w:space="0" w:color="auto"/>
        <w:right w:val="none" w:sz="0" w:space="0" w:color="auto"/>
      </w:divBdr>
    </w:div>
    <w:div w:id="110709887">
      <w:marLeft w:val="0"/>
      <w:marRight w:val="0"/>
      <w:marTop w:val="0"/>
      <w:marBottom w:val="180"/>
      <w:divBdr>
        <w:top w:val="none" w:sz="0" w:space="0" w:color="auto"/>
        <w:left w:val="none" w:sz="0" w:space="0" w:color="auto"/>
        <w:bottom w:val="none" w:sz="0" w:space="0" w:color="auto"/>
        <w:right w:val="none" w:sz="0" w:space="0" w:color="auto"/>
      </w:divBdr>
    </w:div>
    <w:div w:id="111487355">
      <w:marLeft w:val="0"/>
      <w:marRight w:val="0"/>
      <w:marTop w:val="360"/>
      <w:marBottom w:val="240"/>
      <w:divBdr>
        <w:top w:val="none" w:sz="0" w:space="0" w:color="auto"/>
        <w:left w:val="none" w:sz="0" w:space="0" w:color="auto"/>
        <w:bottom w:val="none" w:sz="0" w:space="0" w:color="auto"/>
        <w:right w:val="none" w:sz="0" w:space="0" w:color="auto"/>
      </w:divBdr>
    </w:div>
    <w:div w:id="113717377">
      <w:marLeft w:val="0"/>
      <w:marRight w:val="0"/>
      <w:marTop w:val="0"/>
      <w:marBottom w:val="180"/>
      <w:divBdr>
        <w:top w:val="none" w:sz="0" w:space="0" w:color="auto"/>
        <w:left w:val="none" w:sz="0" w:space="0" w:color="auto"/>
        <w:bottom w:val="none" w:sz="0" w:space="0" w:color="auto"/>
        <w:right w:val="none" w:sz="0" w:space="0" w:color="auto"/>
      </w:divBdr>
    </w:div>
    <w:div w:id="113789477">
      <w:marLeft w:val="0"/>
      <w:marRight w:val="0"/>
      <w:marTop w:val="0"/>
      <w:marBottom w:val="0"/>
      <w:divBdr>
        <w:top w:val="none" w:sz="0" w:space="0" w:color="auto"/>
        <w:left w:val="none" w:sz="0" w:space="0" w:color="auto"/>
        <w:bottom w:val="none" w:sz="0" w:space="0" w:color="auto"/>
        <w:right w:val="none" w:sz="0" w:space="0" w:color="auto"/>
      </w:divBdr>
    </w:div>
    <w:div w:id="114183790">
      <w:marLeft w:val="0"/>
      <w:marRight w:val="0"/>
      <w:marTop w:val="120"/>
      <w:marBottom w:val="120"/>
      <w:divBdr>
        <w:top w:val="none" w:sz="0" w:space="0" w:color="auto"/>
        <w:left w:val="none" w:sz="0" w:space="0" w:color="auto"/>
        <w:bottom w:val="none" w:sz="0" w:space="0" w:color="auto"/>
        <w:right w:val="none" w:sz="0" w:space="0" w:color="auto"/>
      </w:divBdr>
    </w:div>
    <w:div w:id="114836455">
      <w:marLeft w:val="0"/>
      <w:marRight w:val="0"/>
      <w:marTop w:val="0"/>
      <w:marBottom w:val="180"/>
      <w:divBdr>
        <w:top w:val="none" w:sz="0" w:space="0" w:color="auto"/>
        <w:left w:val="none" w:sz="0" w:space="0" w:color="auto"/>
        <w:bottom w:val="none" w:sz="0" w:space="0" w:color="auto"/>
        <w:right w:val="none" w:sz="0" w:space="0" w:color="auto"/>
      </w:divBdr>
    </w:div>
    <w:div w:id="116262424">
      <w:marLeft w:val="0"/>
      <w:marRight w:val="0"/>
      <w:marTop w:val="0"/>
      <w:marBottom w:val="180"/>
      <w:divBdr>
        <w:top w:val="none" w:sz="0" w:space="0" w:color="auto"/>
        <w:left w:val="none" w:sz="0" w:space="0" w:color="auto"/>
        <w:bottom w:val="none" w:sz="0" w:space="0" w:color="auto"/>
        <w:right w:val="none" w:sz="0" w:space="0" w:color="auto"/>
      </w:divBdr>
    </w:div>
    <w:div w:id="119347574">
      <w:marLeft w:val="0"/>
      <w:marRight w:val="0"/>
      <w:marTop w:val="240"/>
      <w:marBottom w:val="240"/>
      <w:divBdr>
        <w:top w:val="none" w:sz="0" w:space="0" w:color="auto"/>
        <w:left w:val="none" w:sz="0" w:space="0" w:color="auto"/>
        <w:bottom w:val="none" w:sz="0" w:space="0" w:color="auto"/>
        <w:right w:val="none" w:sz="0" w:space="0" w:color="auto"/>
      </w:divBdr>
    </w:div>
    <w:div w:id="120004481">
      <w:marLeft w:val="0"/>
      <w:marRight w:val="0"/>
      <w:marTop w:val="0"/>
      <w:marBottom w:val="240"/>
      <w:divBdr>
        <w:top w:val="none" w:sz="0" w:space="0" w:color="auto"/>
        <w:left w:val="none" w:sz="0" w:space="0" w:color="auto"/>
        <w:bottom w:val="none" w:sz="0" w:space="0" w:color="auto"/>
        <w:right w:val="none" w:sz="0" w:space="0" w:color="auto"/>
      </w:divBdr>
    </w:div>
    <w:div w:id="120461115">
      <w:marLeft w:val="0"/>
      <w:marRight w:val="0"/>
      <w:marTop w:val="120"/>
      <w:marBottom w:val="120"/>
      <w:divBdr>
        <w:top w:val="none" w:sz="0" w:space="0" w:color="auto"/>
        <w:left w:val="none" w:sz="0" w:space="0" w:color="auto"/>
        <w:bottom w:val="none" w:sz="0" w:space="0" w:color="auto"/>
        <w:right w:val="none" w:sz="0" w:space="0" w:color="auto"/>
      </w:divBdr>
    </w:div>
    <w:div w:id="120542005">
      <w:marLeft w:val="0"/>
      <w:marRight w:val="0"/>
      <w:marTop w:val="120"/>
      <w:marBottom w:val="120"/>
      <w:divBdr>
        <w:top w:val="none" w:sz="0" w:space="0" w:color="auto"/>
        <w:left w:val="none" w:sz="0" w:space="0" w:color="auto"/>
        <w:bottom w:val="none" w:sz="0" w:space="0" w:color="auto"/>
        <w:right w:val="none" w:sz="0" w:space="0" w:color="auto"/>
      </w:divBdr>
    </w:div>
    <w:div w:id="122625025">
      <w:marLeft w:val="0"/>
      <w:marRight w:val="0"/>
      <w:marTop w:val="0"/>
      <w:marBottom w:val="180"/>
      <w:divBdr>
        <w:top w:val="none" w:sz="0" w:space="0" w:color="auto"/>
        <w:left w:val="none" w:sz="0" w:space="0" w:color="auto"/>
        <w:bottom w:val="none" w:sz="0" w:space="0" w:color="auto"/>
        <w:right w:val="none" w:sz="0" w:space="0" w:color="auto"/>
      </w:divBdr>
    </w:div>
    <w:div w:id="122815050">
      <w:marLeft w:val="0"/>
      <w:marRight w:val="0"/>
      <w:marTop w:val="0"/>
      <w:marBottom w:val="0"/>
      <w:divBdr>
        <w:top w:val="none" w:sz="0" w:space="0" w:color="auto"/>
        <w:left w:val="none" w:sz="0" w:space="0" w:color="auto"/>
        <w:bottom w:val="none" w:sz="0" w:space="0" w:color="auto"/>
        <w:right w:val="none" w:sz="0" w:space="0" w:color="auto"/>
      </w:divBdr>
    </w:div>
    <w:div w:id="123349086">
      <w:marLeft w:val="0"/>
      <w:marRight w:val="0"/>
      <w:marTop w:val="0"/>
      <w:marBottom w:val="180"/>
      <w:divBdr>
        <w:top w:val="none" w:sz="0" w:space="0" w:color="auto"/>
        <w:left w:val="none" w:sz="0" w:space="0" w:color="auto"/>
        <w:bottom w:val="none" w:sz="0" w:space="0" w:color="auto"/>
        <w:right w:val="none" w:sz="0" w:space="0" w:color="auto"/>
      </w:divBdr>
    </w:div>
    <w:div w:id="124128817">
      <w:marLeft w:val="0"/>
      <w:marRight w:val="0"/>
      <w:marTop w:val="0"/>
      <w:marBottom w:val="0"/>
      <w:divBdr>
        <w:top w:val="none" w:sz="0" w:space="0" w:color="auto"/>
        <w:left w:val="none" w:sz="0" w:space="0" w:color="auto"/>
        <w:bottom w:val="none" w:sz="0" w:space="0" w:color="auto"/>
        <w:right w:val="none" w:sz="0" w:space="0" w:color="auto"/>
      </w:divBdr>
    </w:div>
    <w:div w:id="124585205">
      <w:marLeft w:val="0"/>
      <w:marRight w:val="0"/>
      <w:marTop w:val="0"/>
      <w:marBottom w:val="0"/>
      <w:divBdr>
        <w:top w:val="none" w:sz="0" w:space="0" w:color="auto"/>
        <w:left w:val="none" w:sz="0" w:space="0" w:color="auto"/>
        <w:bottom w:val="none" w:sz="0" w:space="0" w:color="auto"/>
        <w:right w:val="none" w:sz="0" w:space="0" w:color="auto"/>
      </w:divBdr>
    </w:div>
    <w:div w:id="127406157">
      <w:marLeft w:val="0"/>
      <w:marRight w:val="0"/>
      <w:marTop w:val="0"/>
      <w:marBottom w:val="240"/>
      <w:divBdr>
        <w:top w:val="none" w:sz="0" w:space="0" w:color="auto"/>
        <w:left w:val="none" w:sz="0" w:space="0" w:color="auto"/>
        <w:bottom w:val="none" w:sz="0" w:space="0" w:color="auto"/>
        <w:right w:val="none" w:sz="0" w:space="0" w:color="auto"/>
      </w:divBdr>
    </w:div>
    <w:div w:id="130709115">
      <w:marLeft w:val="0"/>
      <w:marRight w:val="0"/>
      <w:marTop w:val="0"/>
      <w:marBottom w:val="180"/>
      <w:divBdr>
        <w:top w:val="none" w:sz="0" w:space="0" w:color="auto"/>
        <w:left w:val="none" w:sz="0" w:space="0" w:color="auto"/>
        <w:bottom w:val="none" w:sz="0" w:space="0" w:color="auto"/>
        <w:right w:val="none" w:sz="0" w:space="0" w:color="auto"/>
      </w:divBdr>
    </w:div>
    <w:div w:id="132872321">
      <w:marLeft w:val="0"/>
      <w:marRight w:val="0"/>
      <w:marTop w:val="120"/>
      <w:marBottom w:val="120"/>
      <w:divBdr>
        <w:top w:val="none" w:sz="0" w:space="0" w:color="auto"/>
        <w:left w:val="none" w:sz="0" w:space="0" w:color="auto"/>
        <w:bottom w:val="none" w:sz="0" w:space="0" w:color="auto"/>
        <w:right w:val="none" w:sz="0" w:space="0" w:color="auto"/>
      </w:divBdr>
    </w:div>
    <w:div w:id="133332012">
      <w:marLeft w:val="0"/>
      <w:marRight w:val="0"/>
      <w:marTop w:val="0"/>
      <w:marBottom w:val="0"/>
      <w:divBdr>
        <w:top w:val="none" w:sz="0" w:space="0" w:color="auto"/>
        <w:left w:val="none" w:sz="0" w:space="0" w:color="auto"/>
        <w:bottom w:val="none" w:sz="0" w:space="0" w:color="auto"/>
        <w:right w:val="none" w:sz="0" w:space="0" w:color="auto"/>
      </w:divBdr>
      <w:divsChild>
        <w:div w:id="214699322">
          <w:marLeft w:val="0"/>
          <w:marRight w:val="0"/>
          <w:marTop w:val="0"/>
          <w:marBottom w:val="0"/>
          <w:divBdr>
            <w:top w:val="none" w:sz="0" w:space="0" w:color="auto"/>
            <w:left w:val="none" w:sz="0" w:space="0" w:color="auto"/>
            <w:bottom w:val="none" w:sz="0" w:space="0" w:color="auto"/>
            <w:right w:val="none" w:sz="0" w:space="0" w:color="auto"/>
          </w:divBdr>
        </w:div>
      </w:divsChild>
    </w:div>
    <w:div w:id="135732122">
      <w:marLeft w:val="0"/>
      <w:marRight w:val="0"/>
      <w:marTop w:val="0"/>
      <w:marBottom w:val="0"/>
      <w:divBdr>
        <w:top w:val="none" w:sz="0" w:space="0" w:color="auto"/>
        <w:left w:val="none" w:sz="0" w:space="0" w:color="auto"/>
        <w:bottom w:val="none" w:sz="0" w:space="0" w:color="auto"/>
        <w:right w:val="none" w:sz="0" w:space="0" w:color="auto"/>
      </w:divBdr>
    </w:div>
    <w:div w:id="139688434">
      <w:marLeft w:val="0"/>
      <w:marRight w:val="0"/>
      <w:marTop w:val="0"/>
      <w:marBottom w:val="0"/>
      <w:divBdr>
        <w:top w:val="none" w:sz="0" w:space="0" w:color="auto"/>
        <w:left w:val="none" w:sz="0" w:space="0" w:color="auto"/>
        <w:bottom w:val="none" w:sz="0" w:space="0" w:color="auto"/>
        <w:right w:val="none" w:sz="0" w:space="0" w:color="auto"/>
      </w:divBdr>
      <w:divsChild>
        <w:div w:id="1528255901">
          <w:marLeft w:val="0"/>
          <w:marRight w:val="0"/>
          <w:marTop w:val="0"/>
          <w:marBottom w:val="0"/>
          <w:divBdr>
            <w:top w:val="none" w:sz="0" w:space="0" w:color="auto"/>
            <w:left w:val="none" w:sz="0" w:space="0" w:color="auto"/>
            <w:bottom w:val="none" w:sz="0" w:space="0" w:color="auto"/>
            <w:right w:val="none" w:sz="0" w:space="0" w:color="auto"/>
          </w:divBdr>
        </w:div>
      </w:divsChild>
    </w:div>
    <w:div w:id="141197106">
      <w:marLeft w:val="0"/>
      <w:marRight w:val="0"/>
      <w:marTop w:val="100"/>
      <w:marBottom w:val="100"/>
      <w:divBdr>
        <w:top w:val="none" w:sz="0" w:space="0" w:color="auto"/>
        <w:left w:val="none" w:sz="0" w:space="0" w:color="auto"/>
        <w:bottom w:val="none" w:sz="0" w:space="0" w:color="auto"/>
        <w:right w:val="none" w:sz="0" w:space="0" w:color="auto"/>
      </w:divBdr>
    </w:div>
    <w:div w:id="142162330">
      <w:marLeft w:val="0"/>
      <w:marRight w:val="0"/>
      <w:marTop w:val="0"/>
      <w:marBottom w:val="180"/>
      <w:divBdr>
        <w:top w:val="none" w:sz="0" w:space="0" w:color="auto"/>
        <w:left w:val="none" w:sz="0" w:space="0" w:color="auto"/>
        <w:bottom w:val="none" w:sz="0" w:space="0" w:color="auto"/>
        <w:right w:val="none" w:sz="0" w:space="0" w:color="auto"/>
      </w:divBdr>
    </w:div>
    <w:div w:id="146018850">
      <w:marLeft w:val="0"/>
      <w:marRight w:val="0"/>
      <w:marTop w:val="0"/>
      <w:marBottom w:val="0"/>
      <w:divBdr>
        <w:top w:val="none" w:sz="0" w:space="0" w:color="auto"/>
        <w:left w:val="none" w:sz="0" w:space="0" w:color="auto"/>
        <w:bottom w:val="none" w:sz="0" w:space="0" w:color="auto"/>
        <w:right w:val="none" w:sz="0" w:space="0" w:color="auto"/>
      </w:divBdr>
    </w:div>
    <w:div w:id="147602488">
      <w:marLeft w:val="0"/>
      <w:marRight w:val="0"/>
      <w:marTop w:val="100"/>
      <w:marBottom w:val="100"/>
      <w:divBdr>
        <w:top w:val="none" w:sz="0" w:space="0" w:color="auto"/>
        <w:left w:val="none" w:sz="0" w:space="0" w:color="auto"/>
        <w:bottom w:val="none" w:sz="0" w:space="0" w:color="auto"/>
        <w:right w:val="none" w:sz="0" w:space="0" w:color="auto"/>
      </w:divBdr>
    </w:div>
    <w:div w:id="149256609">
      <w:marLeft w:val="0"/>
      <w:marRight w:val="0"/>
      <w:marTop w:val="180"/>
      <w:marBottom w:val="180"/>
      <w:divBdr>
        <w:top w:val="none" w:sz="0" w:space="0" w:color="auto"/>
        <w:left w:val="none" w:sz="0" w:space="0" w:color="auto"/>
        <w:bottom w:val="none" w:sz="0" w:space="0" w:color="auto"/>
        <w:right w:val="none" w:sz="0" w:space="0" w:color="auto"/>
      </w:divBdr>
    </w:div>
    <w:div w:id="149715922">
      <w:marLeft w:val="0"/>
      <w:marRight w:val="0"/>
      <w:marTop w:val="0"/>
      <w:marBottom w:val="240"/>
      <w:divBdr>
        <w:top w:val="none" w:sz="0" w:space="0" w:color="auto"/>
        <w:left w:val="none" w:sz="0" w:space="0" w:color="auto"/>
        <w:bottom w:val="none" w:sz="0" w:space="0" w:color="auto"/>
        <w:right w:val="none" w:sz="0" w:space="0" w:color="auto"/>
      </w:divBdr>
    </w:div>
    <w:div w:id="151604636">
      <w:marLeft w:val="0"/>
      <w:marRight w:val="0"/>
      <w:marTop w:val="0"/>
      <w:marBottom w:val="180"/>
      <w:divBdr>
        <w:top w:val="none" w:sz="0" w:space="0" w:color="auto"/>
        <w:left w:val="none" w:sz="0" w:space="0" w:color="auto"/>
        <w:bottom w:val="none" w:sz="0" w:space="0" w:color="auto"/>
        <w:right w:val="none" w:sz="0" w:space="0" w:color="auto"/>
      </w:divBdr>
    </w:div>
    <w:div w:id="151680640">
      <w:marLeft w:val="0"/>
      <w:marRight w:val="0"/>
      <w:marTop w:val="0"/>
      <w:marBottom w:val="0"/>
      <w:divBdr>
        <w:top w:val="none" w:sz="0" w:space="0" w:color="auto"/>
        <w:left w:val="none" w:sz="0" w:space="0" w:color="auto"/>
        <w:bottom w:val="none" w:sz="0" w:space="0" w:color="auto"/>
        <w:right w:val="none" w:sz="0" w:space="0" w:color="auto"/>
      </w:divBdr>
    </w:div>
    <w:div w:id="152912134">
      <w:marLeft w:val="0"/>
      <w:marRight w:val="0"/>
      <w:marTop w:val="180"/>
      <w:marBottom w:val="180"/>
      <w:divBdr>
        <w:top w:val="none" w:sz="0" w:space="0" w:color="auto"/>
        <w:left w:val="none" w:sz="0" w:space="0" w:color="auto"/>
        <w:bottom w:val="none" w:sz="0" w:space="0" w:color="auto"/>
        <w:right w:val="none" w:sz="0" w:space="0" w:color="auto"/>
      </w:divBdr>
    </w:div>
    <w:div w:id="153419894">
      <w:marLeft w:val="0"/>
      <w:marRight w:val="0"/>
      <w:marTop w:val="0"/>
      <w:marBottom w:val="0"/>
      <w:divBdr>
        <w:top w:val="none" w:sz="0" w:space="0" w:color="auto"/>
        <w:left w:val="none" w:sz="0" w:space="0" w:color="auto"/>
        <w:bottom w:val="none" w:sz="0" w:space="0" w:color="auto"/>
        <w:right w:val="none" w:sz="0" w:space="0" w:color="auto"/>
      </w:divBdr>
      <w:divsChild>
        <w:div w:id="1116868963">
          <w:marLeft w:val="0"/>
          <w:marRight w:val="0"/>
          <w:marTop w:val="0"/>
          <w:marBottom w:val="0"/>
          <w:divBdr>
            <w:top w:val="none" w:sz="0" w:space="0" w:color="auto"/>
            <w:left w:val="none" w:sz="0" w:space="0" w:color="auto"/>
            <w:bottom w:val="none" w:sz="0" w:space="0" w:color="auto"/>
            <w:right w:val="none" w:sz="0" w:space="0" w:color="auto"/>
          </w:divBdr>
        </w:div>
      </w:divsChild>
    </w:div>
    <w:div w:id="154733806">
      <w:marLeft w:val="0"/>
      <w:marRight w:val="0"/>
      <w:marTop w:val="0"/>
      <w:marBottom w:val="240"/>
      <w:divBdr>
        <w:top w:val="none" w:sz="0" w:space="0" w:color="auto"/>
        <w:left w:val="none" w:sz="0" w:space="0" w:color="auto"/>
        <w:bottom w:val="none" w:sz="0" w:space="0" w:color="auto"/>
        <w:right w:val="none" w:sz="0" w:space="0" w:color="auto"/>
      </w:divBdr>
    </w:div>
    <w:div w:id="155845050">
      <w:marLeft w:val="0"/>
      <w:marRight w:val="0"/>
      <w:marTop w:val="0"/>
      <w:marBottom w:val="0"/>
      <w:divBdr>
        <w:top w:val="none" w:sz="0" w:space="0" w:color="auto"/>
        <w:left w:val="none" w:sz="0" w:space="0" w:color="auto"/>
        <w:bottom w:val="none" w:sz="0" w:space="0" w:color="auto"/>
        <w:right w:val="none" w:sz="0" w:space="0" w:color="auto"/>
      </w:divBdr>
    </w:div>
    <w:div w:id="157766780">
      <w:marLeft w:val="0"/>
      <w:marRight w:val="0"/>
      <w:marTop w:val="100"/>
      <w:marBottom w:val="100"/>
      <w:divBdr>
        <w:top w:val="none" w:sz="0" w:space="0" w:color="auto"/>
        <w:left w:val="none" w:sz="0" w:space="0" w:color="auto"/>
        <w:bottom w:val="none" w:sz="0" w:space="0" w:color="auto"/>
        <w:right w:val="none" w:sz="0" w:space="0" w:color="auto"/>
      </w:divBdr>
    </w:div>
    <w:div w:id="158349515">
      <w:marLeft w:val="0"/>
      <w:marRight w:val="0"/>
      <w:marTop w:val="0"/>
      <w:marBottom w:val="0"/>
      <w:divBdr>
        <w:top w:val="none" w:sz="0" w:space="0" w:color="auto"/>
        <w:left w:val="none" w:sz="0" w:space="0" w:color="auto"/>
        <w:bottom w:val="none" w:sz="0" w:space="0" w:color="auto"/>
        <w:right w:val="none" w:sz="0" w:space="0" w:color="auto"/>
      </w:divBdr>
      <w:divsChild>
        <w:div w:id="1233926315">
          <w:marLeft w:val="0"/>
          <w:marRight w:val="0"/>
          <w:marTop w:val="0"/>
          <w:marBottom w:val="0"/>
          <w:divBdr>
            <w:top w:val="none" w:sz="0" w:space="0" w:color="auto"/>
            <w:left w:val="none" w:sz="0" w:space="0" w:color="auto"/>
            <w:bottom w:val="none" w:sz="0" w:space="0" w:color="auto"/>
            <w:right w:val="none" w:sz="0" w:space="0" w:color="auto"/>
          </w:divBdr>
        </w:div>
      </w:divsChild>
    </w:div>
    <w:div w:id="161043488">
      <w:marLeft w:val="0"/>
      <w:marRight w:val="0"/>
      <w:marTop w:val="0"/>
      <w:marBottom w:val="180"/>
      <w:divBdr>
        <w:top w:val="none" w:sz="0" w:space="0" w:color="auto"/>
        <w:left w:val="none" w:sz="0" w:space="0" w:color="auto"/>
        <w:bottom w:val="none" w:sz="0" w:space="0" w:color="auto"/>
        <w:right w:val="none" w:sz="0" w:space="0" w:color="auto"/>
      </w:divBdr>
    </w:div>
    <w:div w:id="161284681">
      <w:marLeft w:val="0"/>
      <w:marRight w:val="0"/>
      <w:marTop w:val="0"/>
      <w:marBottom w:val="180"/>
      <w:divBdr>
        <w:top w:val="none" w:sz="0" w:space="0" w:color="auto"/>
        <w:left w:val="none" w:sz="0" w:space="0" w:color="auto"/>
        <w:bottom w:val="none" w:sz="0" w:space="0" w:color="auto"/>
        <w:right w:val="none" w:sz="0" w:space="0" w:color="auto"/>
      </w:divBdr>
    </w:div>
    <w:div w:id="165481000">
      <w:marLeft w:val="0"/>
      <w:marRight w:val="0"/>
      <w:marTop w:val="0"/>
      <w:marBottom w:val="0"/>
      <w:divBdr>
        <w:top w:val="none" w:sz="0" w:space="0" w:color="auto"/>
        <w:left w:val="none" w:sz="0" w:space="0" w:color="auto"/>
        <w:bottom w:val="none" w:sz="0" w:space="0" w:color="auto"/>
        <w:right w:val="none" w:sz="0" w:space="0" w:color="auto"/>
      </w:divBdr>
    </w:div>
    <w:div w:id="165558804">
      <w:marLeft w:val="0"/>
      <w:marRight w:val="0"/>
      <w:marTop w:val="100"/>
      <w:marBottom w:val="100"/>
      <w:divBdr>
        <w:top w:val="none" w:sz="0" w:space="0" w:color="auto"/>
        <w:left w:val="none" w:sz="0" w:space="0" w:color="auto"/>
        <w:bottom w:val="none" w:sz="0" w:space="0" w:color="auto"/>
        <w:right w:val="none" w:sz="0" w:space="0" w:color="auto"/>
      </w:divBdr>
    </w:div>
    <w:div w:id="166483622">
      <w:marLeft w:val="0"/>
      <w:marRight w:val="0"/>
      <w:marTop w:val="0"/>
      <w:marBottom w:val="240"/>
      <w:divBdr>
        <w:top w:val="none" w:sz="0" w:space="0" w:color="auto"/>
        <w:left w:val="none" w:sz="0" w:space="0" w:color="auto"/>
        <w:bottom w:val="none" w:sz="0" w:space="0" w:color="auto"/>
        <w:right w:val="none" w:sz="0" w:space="0" w:color="auto"/>
      </w:divBdr>
    </w:div>
    <w:div w:id="167136145">
      <w:marLeft w:val="0"/>
      <w:marRight w:val="0"/>
      <w:marTop w:val="0"/>
      <w:marBottom w:val="0"/>
      <w:divBdr>
        <w:top w:val="none" w:sz="0" w:space="0" w:color="auto"/>
        <w:left w:val="none" w:sz="0" w:space="0" w:color="auto"/>
        <w:bottom w:val="none" w:sz="0" w:space="0" w:color="auto"/>
        <w:right w:val="none" w:sz="0" w:space="0" w:color="auto"/>
      </w:divBdr>
      <w:divsChild>
        <w:div w:id="69500393">
          <w:marLeft w:val="0"/>
          <w:marRight w:val="0"/>
          <w:marTop w:val="0"/>
          <w:marBottom w:val="0"/>
          <w:divBdr>
            <w:top w:val="none" w:sz="0" w:space="0" w:color="auto"/>
            <w:left w:val="none" w:sz="0" w:space="0" w:color="auto"/>
            <w:bottom w:val="none" w:sz="0" w:space="0" w:color="auto"/>
            <w:right w:val="none" w:sz="0" w:space="0" w:color="auto"/>
          </w:divBdr>
        </w:div>
      </w:divsChild>
    </w:div>
    <w:div w:id="169030061">
      <w:marLeft w:val="0"/>
      <w:marRight w:val="0"/>
      <w:marTop w:val="100"/>
      <w:marBottom w:val="100"/>
      <w:divBdr>
        <w:top w:val="none" w:sz="0" w:space="0" w:color="auto"/>
        <w:left w:val="none" w:sz="0" w:space="0" w:color="auto"/>
        <w:bottom w:val="none" w:sz="0" w:space="0" w:color="auto"/>
        <w:right w:val="none" w:sz="0" w:space="0" w:color="auto"/>
      </w:divBdr>
    </w:div>
    <w:div w:id="170414764">
      <w:marLeft w:val="0"/>
      <w:marRight w:val="0"/>
      <w:marTop w:val="0"/>
      <w:marBottom w:val="0"/>
      <w:divBdr>
        <w:top w:val="none" w:sz="0" w:space="0" w:color="auto"/>
        <w:left w:val="none" w:sz="0" w:space="0" w:color="auto"/>
        <w:bottom w:val="none" w:sz="0" w:space="0" w:color="auto"/>
        <w:right w:val="none" w:sz="0" w:space="0" w:color="auto"/>
      </w:divBdr>
      <w:divsChild>
        <w:div w:id="2013139122">
          <w:marLeft w:val="0"/>
          <w:marRight w:val="0"/>
          <w:marTop w:val="0"/>
          <w:marBottom w:val="0"/>
          <w:divBdr>
            <w:top w:val="none" w:sz="0" w:space="0" w:color="auto"/>
            <w:left w:val="none" w:sz="0" w:space="0" w:color="auto"/>
            <w:bottom w:val="none" w:sz="0" w:space="0" w:color="auto"/>
            <w:right w:val="none" w:sz="0" w:space="0" w:color="auto"/>
          </w:divBdr>
        </w:div>
      </w:divsChild>
    </w:div>
    <w:div w:id="170607753">
      <w:marLeft w:val="0"/>
      <w:marRight w:val="0"/>
      <w:marTop w:val="0"/>
      <w:marBottom w:val="0"/>
      <w:divBdr>
        <w:top w:val="none" w:sz="0" w:space="0" w:color="auto"/>
        <w:left w:val="none" w:sz="0" w:space="0" w:color="auto"/>
        <w:bottom w:val="none" w:sz="0" w:space="0" w:color="auto"/>
        <w:right w:val="none" w:sz="0" w:space="0" w:color="auto"/>
      </w:divBdr>
    </w:div>
    <w:div w:id="170687996">
      <w:marLeft w:val="0"/>
      <w:marRight w:val="0"/>
      <w:marTop w:val="120"/>
      <w:marBottom w:val="120"/>
      <w:divBdr>
        <w:top w:val="none" w:sz="0" w:space="0" w:color="auto"/>
        <w:left w:val="none" w:sz="0" w:space="0" w:color="auto"/>
        <w:bottom w:val="none" w:sz="0" w:space="0" w:color="auto"/>
        <w:right w:val="none" w:sz="0" w:space="0" w:color="auto"/>
      </w:divBdr>
    </w:div>
    <w:div w:id="170920952">
      <w:marLeft w:val="0"/>
      <w:marRight w:val="0"/>
      <w:marTop w:val="0"/>
      <w:marBottom w:val="0"/>
      <w:divBdr>
        <w:top w:val="none" w:sz="0" w:space="0" w:color="auto"/>
        <w:left w:val="none" w:sz="0" w:space="0" w:color="auto"/>
        <w:bottom w:val="none" w:sz="0" w:space="0" w:color="auto"/>
        <w:right w:val="none" w:sz="0" w:space="0" w:color="auto"/>
      </w:divBdr>
    </w:div>
    <w:div w:id="171575290">
      <w:marLeft w:val="0"/>
      <w:marRight w:val="0"/>
      <w:marTop w:val="0"/>
      <w:marBottom w:val="0"/>
      <w:divBdr>
        <w:top w:val="none" w:sz="0" w:space="0" w:color="auto"/>
        <w:left w:val="none" w:sz="0" w:space="0" w:color="auto"/>
        <w:bottom w:val="none" w:sz="0" w:space="0" w:color="auto"/>
        <w:right w:val="none" w:sz="0" w:space="0" w:color="auto"/>
      </w:divBdr>
      <w:divsChild>
        <w:div w:id="2029520650">
          <w:marLeft w:val="0"/>
          <w:marRight w:val="0"/>
          <w:marTop w:val="0"/>
          <w:marBottom w:val="0"/>
          <w:divBdr>
            <w:top w:val="none" w:sz="0" w:space="0" w:color="auto"/>
            <w:left w:val="none" w:sz="0" w:space="0" w:color="auto"/>
            <w:bottom w:val="none" w:sz="0" w:space="0" w:color="auto"/>
            <w:right w:val="none" w:sz="0" w:space="0" w:color="auto"/>
          </w:divBdr>
        </w:div>
      </w:divsChild>
    </w:div>
    <w:div w:id="171997638">
      <w:marLeft w:val="0"/>
      <w:marRight w:val="0"/>
      <w:marTop w:val="0"/>
      <w:marBottom w:val="0"/>
      <w:divBdr>
        <w:top w:val="none" w:sz="0" w:space="0" w:color="auto"/>
        <w:left w:val="none" w:sz="0" w:space="0" w:color="auto"/>
        <w:bottom w:val="none" w:sz="0" w:space="0" w:color="auto"/>
        <w:right w:val="none" w:sz="0" w:space="0" w:color="auto"/>
      </w:divBdr>
      <w:divsChild>
        <w:div w:id="877088523">
          <w:marLeft w:val="0"/>
          <w:marRight w:val="0"/>
          <w:marTop w:val="0"/>
          <w:marBottom w:val="0"/>
          <w:divBdr>
            <w:top w:val="none" w:sz="0" w:space="0" w:color="auto"/>
            <w:left w:val="none" w:sz="0" w:space="0" w:color="auto"/>
            <w:bottom w:val="none" w:sz="0" w:space="0" w:color="auto"/>
            <w:right w:val="none" w:sz="0" w:space="0" w:color="auto"/>
          </w:divBdr>
        </w:div>
      </w:divsChild>
    </w:div>
    <w:div w:id="175116899">
      <w:marLeft w:val="0"/>
      <w:marRight w:val="0"/>
      <w:marTop w:val="180"/>
      <w:marBottom w:val="180"/>
      <w:divBdr>
        <w:top w:val="none" w:sz="0" w:space="0" w:color="auto"/>
        <w:left w:val="none" w:sz="0" w:space="0" w:color="auto"/>
        <w:bottom w:val="none" w:sz="0" w:space="0" w:color="auto"/>
        <w:right w:val="none" w:sz="0" w:space="0" w:color="auto"/>
      </w:divBdr>
    </w:div>
    <w:div w:id="176507337">
      <w:marLeft w:val="0"/>
      <w:marRight w:val="0"/>
      <w:marTop w:val="0"/>
      <w:marBottom w:val="0"/>
      <w:divBdr>
        <w:top w:val="none" w:sz="0" w:space="0" w:color="auto"/>
        <w:left w:val="none" w:sz="0" w:space="0" w:color="auto"/>
        <w:bottom w:val="none" w:sz="0" w:space="0" w:color="auto"/>
        <w:right w:val="none" w:sz="0" w:space="0" w:color="auto"/>
      </w:divBdr>
    </w:div>
    <w:div w:id="176701438">
      <w:marLeft w:val="0"/>
      <w:marRight w:val="0"/>
      <w:marTop w:val="0"/>
      <w:marBottom w:val="60"/>
      <w:divBdr>
        <w:top w:val="none" w:sz="0" w:space="0" w:color="auto"/>
        <w:left w:val="none" w:sz="0" w:space="0" w:color="auto"/>
        <w:bottom w:val="none" w:sz="0" w:space="0" w:color="auto"/>
        <w:right w:val="none" w:sz="0" w:space="0" w:color="auto"/>
      </w:divBdr>
    </w:div>
    <w:div w:id="179393195">
      <w:marLeft w:val="0"/>
      <w:marRight w:val="0"/>
      <w:marTop w:val="100"/>
      <w:marBottom w:val="100"/>
      <w:divBdr>
        <w:top w:val="none" w:sz="0" w:space="0" w:color="auto"/>
        <w:left w:val="none" w:sz="0" w:space="0" w:color="auto"/>
        <w:bottom w:val="none" w:sz="0" w:space="0" w:color="auto"/>
        <w:right w:val="none" w:sz="0" w:space="0" w:color="auto"/>
      </w:divBdr>
      <w:divsChild>
        <w:div w:id="2105878218">
          <w:marLeft w:val="0"/>
          <w:marRight w:val="0"/>
          <w:marTop w:val="0"/>
          <w:marBottom w:val="0"/>
          <w:divBdr>
            <w:top w:val="none" w:sz="0" w:space="0" w:color="auto"/>
            <w:left w:val="none" w:sz="0" w:space="0" w:color="auto"/>
            <w:bottom w:val="none" w:sz="0" w:space="0" w:color="auto"/>
            <w:right w:val="none" w:sz="0" w:space="0" w:color="auto"/>
          </w:divBdr>
        </w:div>
        <w:div w:id="593630453">
          <w:marLeft w:val="0"/>
          <w:marRight w:val="0"/>
          <w:marTop w:val="0"/>
          <w:marBottom w:val="0"/>
          <w:divBdr>
            <w:top w:val="none" w:sz="0" w:space="0" w:color="auto"/>
            <w:left w:val="none" w:sz="0" w:space="0" w:color="auto"/>
            <w:bottom w:val="none" w:sz="0" w:space="0" w:color="auto"/>
            <w:right w:val="none" w:sz="0" w:space="0" w:color="auto"/>
          </w:divBdr>
        </w:div>
        <w:div w:id="2089570943">
          <w:marLeft w:val="0"/>
          <w:marRight w:val="0"/>
          <w:marTop w:val="0"/>
          <w:marBottom w:val="0"/>
          <w:divBdr>
            <w:top w:val="none" w:sz="0" w:space="0" w:color="auto"/>
            <w:left w:val="none" w:sz="0" w:space="0" w:color="auto"/>
            <w:bottom w:val="none" w:sz="0" w:space="0" w:color="auto"/>
            <w:right w:val="none" w:sz="0" w:space="0" w:color="auto"/>
          </w:divBdr>
        </w:div>
      </w:divsChild>
    </w:div>
    <w:div w:id="180895284">
      <w:marLeft w:val="0"/>
      <w:marRight w:val="0"/>
      <w:marTop w:val="120"/>
      <w:marBottom w:val="120"/>
      <w:divBdr>
        <w:top w:val="none" w:sz="0" w:space="0" w:color="auto"/>
        <w:left w:val="none" w:sz="0" w:space="0" w:color="auto"/>
        <w:bottom w:val="none" w:sz="0" w:space="0" w:color="auto"/>
        <w:right w:val="none" w:sz="0" w:space="0" w:color="auto"/>
      </w:divBdr>
    </w:div>
    <w:div w:id="182212748">
      <w:marLeft w:val="0"/>
      <w:marRight w:val="0"/>
      <w:marTop w:val="0"/>
      <w:marBottom w:val="0"/>
      <w:divBdr>
        <w:top w:val="none" w:sz="0" w:space="0" w:color="auto"/>
        <w:left w:val="none" w:sz="0" w:space="0" w:color="auto"/>
        <w:bottom w:val="none" w:sz="0" w:space="0" w:color="auto"/>
        <w:right w:val="none" w:sz="0" w:space="0" w:color="auto"/>
      </w:divBdr>
      <w:divsChild>
        <w:div w:id="954096059">
          <w:marLeft w:val="0"/>
          <w:marRight w:val="0"/>
          <w:marTop w:val="0"/>
          <w:marBottom w:val="0"/>
          <w:divBdr>
            <w:top w:val="none" w:sz="0" w:space="0" w:color="auto"/>
            <w:left w:val="none" w:sz="0" w:space="0" w:color="auto"/>
            <w:bottom w:val="none" w:sz="0" w:space="0" w:color="auto"/>
            <w:right w:val="none" w:sz="0" w:space="0" w:color="auto"/>
          </w:divBdr>
        </w:div>
      </w:divsChild>
    </w:div>
    <w:div w:id="182983207">
      <w:marLeft w:val="0"/>
      <w:marRight w:val="0"/>
      <w:marTop w:val="0"/>
      <w:marBottom w:val="180"/>
      <w:divBdr>
        <w:top w:val="none" w:sz="0" w:space="0" w:color="auto"/>
        <w:left w:val="none" w:sz="0" w:space="0" w:color="auto"/>
        <w:bottom w:val="none" w:sz="0" w:space="0" w:color="auto"/>
        <w:right w:val="none" w:sz="0" w:space="0" w:color="auto"/>
      </w:divBdr>
    </w:div>
    <w:div w:id="183860348">
      <w:marLeft w:val="0"/>
      <w:marRight w:val="0"/>
      <w:marTop w:val="0"/>
      <w:marBottom w:val="0"/>
      <w:divBdr>
        <w:top w:val="none" w:sz="0" w:space="0" w:color="auto"/>
        <w:left w:val="none" w:sz="0" w:space="0" w:color="auto"/>
        <w:bottom w:val="none" w:sz="0" w:space="0" w:color="auto"/>
        <w:right w:val="none" w:sz="0" w:space="0" w:color="auto"/>
      </w:divBdr>
    </w:div>
    <w:div w:id="184487958">
      <w:marLeft w:val="0"/>
      <w:marRight w:val="0"/>
      <w:marTop w:val="0"/>
      <w:marBottom w:val="0"/>
      <w:divBdr>
        <w:top w:val="none" w:sz="0" w:space="0" w:color="auto"/>
        <w:left w:val="none" w:sz="0" w:space="0" w:color="auto"/>
        <w:bottom w:val="none" w:sz="0" w:space="0" w:color="auto"/>
        <w:right w:val="none" w:sz="0" w:space="0" w:color="auto"/>
      </w:divBdr>
    </w:div>
    <w:div w:id="184708437">
      <w:marLeft w:val="0"/>
      <w:marRight w:val="0"/>
      <w:marTop w:val="0"/>
      <w:marBottom w:val="0"/>
      <w:divBdr>
        <w:top w:val="none" w:sz="0" w:space="0" w:color="auto"/>
        <w:left w:val="none" w:sz="0" w:space="0" w:color="auto"/>
        <w:bottom w:val="none" w:sz="0" w:space="0" w:color="auto"/>
        <w:right w:val="none" w:sz="0" w:space="0" w:color="auto"/>
      </w:divBdr>
      <w:divsChild>
        <w:div w:id="1755861765">
          <w:marLeft w:val="0"/>
          <w:marRight w:val="0"/>
          <w:marTop w:val="0"/>
          <w:marBottom w:val="0"/>
          <w:divBdr>
            <w:top w:val="none" w:sz="0" w:space="0" w:color="auto"/>
            <w:left w:val="none" w:sz="0" w:space="0" w:color="auto"/>
            <w:bottom w:val="none" w:sz="0" w:space="0" w:color="auto"/>
            <w:right w:val="none" w:sz="0" w:space="0" w:color="auto"/>
          </w:divBdr>
        </w:div>
      </w:divsChild>
    </w:div>
    <w:div w:id="188036274">
      <w:marLeft w:val="0"/>
      <w:marRight w:val="0"/>
      <w:marTop w:val="0"/>
      <w:marBottom w:val="0"/>
      <w:divBdr>
        <w:top w:val="none" w:sz="0" w:space="0" w:color="auto"/>
        <w:left w:val="none" w:sz="0" w:space="0" w:color="auto"/>
        <w:bottom w:val="none" w:sz="0" w:space="0" w:color="auto"/>
        <w:right w:val="none" w:sz="0" w:space="0" w:color="auto"/>
      </w:divBdr>
      <w:divsChild>
        <w:div w:id="1023895246">
          <w:marLeft w:val="0"/>
          <w:marRight w:val="0"/>
          <w:marTop w:val="0"/>
          <w:marBottom w:val="0"/>
          <w:divBdr>
            <w:top w:val="none" w:sz="0" w:space="0" w:color="auto"/>
            <w:left w:val="none" w:sz="0" w:space="0" w:color="auto"/>
            <w:bottom w:val="none" w:sz="0" w:space="0" w:color="auto"/>
            <w:right w:val="none" w:sz="0" w:space="0" w:color="auto"/>
          </w:divBdr>
        </w:div>
      </w:divsChild>
    </w:div>
    <w:div w:id="188766983">
      <w:marLeft w:val="0"/>
      <w:marRight w:val="0"/>
      <w:marTop w:val="0"/>
      <w:marBottom w:val="180"/>
      <w:divBdr>
        <w:top w:val="none" w:sz="0" w:space="0" w:color="auto"/>
        <w:left w:val="none" w:sz="0" w:space="0" w:color="auto"/>
        <w:bottom w:val="none" w:sz="0" w:space="0" w:color="auto"/>
        <w:right w:val="none" w:sz="0" w:space="0" w:color="auto"/>
      </w:divBdr>
    </w:div>
    <w:div w:id="189415393">
      <w:marLeft w:val="0"/>
      <w:marRight w:val="0"/>
      <w:marTop w:val="0"/>
      <w:marBottom w:val="180"/>
      <w:divBdr>
        <w:top w:val="none" w:sz="0" w:space="0" w:color="auto"/>
        <w:left w:val="none" w:sz="0" w:space="0" w:color="auto"/>
        <w:bottom w:val="none" w:sz="0" w:space="0" w:color="auto"/>
        <w:right w:val="none" w:sz="0" w:space="0" w:color="auto"/>
      </w:divBdr>
    </w:div>
    <w:div w:id="191041713">
      <w:marLeft w:val="0"/>
      <w:marRight w:val="0"/>
      <w:marTop w:val="0"/>
      <w:marBottom w:val="0"/>
      <w:divBdr>
        <w:top w:val="none" w:sz="0" w:space="0" w:color="auto"/>
        <w:left w:val="none" w:sz="0" w:space="0" w:color="auto"/>
        <w:bottom w:val="none" w:sz="0" w:space="0" w:color="auto"/>
        <w:right w:val="none" w:sz="0" w:space="0" w:color="auto"/>
      </w:divBdr>
    </w:div>
    <w:div w:id="193619160">
      <w:marLeft w:val="0"/>
      <w:marRight w:val="0"/>
      <w:marTop w:val="0"/>
      <w:marBottom w:val="240"/>
      <w:divBdr>
        <w:top w:val="none" w:sz="0" w:space="0" w:color="auto"/>
        <w:left w:val="none" w:sz="0" w:space="0" w:color="auto"/>
        <w:bottom w:val="none" w:sz="0" w:space="0" w:color="auto"/>
        <w:right w:val="none" w:sz="0" w:space="0" w:color="auto"/>
      </w:divBdr>
    </w:div>
    <w:div w:id="194076731">
      <w:marLeft w:val="0"/>
      <w:marRight w:val="0"/>
      <w:marTop w:val="0"/>
      <w:marBottom w:val="0"/>
      <w:divBdr>
        <w:top w:val="none" w:sz="0" w:space="0" w:color="auto"/>
        <w:left w:val="none" w:sz="0" w:space="0" w:color="auto"/>
        <w:bottom w:val="none" w:sz="0" w:space="0" w:color="auto"/>
        <w:right w:val="none" w:sz="0" w:space="0" w:color="auto"/>
      </w:divBdr>
    </w:div>
    <w:div w:id="194850319">
      <w:marLeft w:val="0"/>
      <w:marRight w:val="0"/>
      <w:marTop w:val="0"/>
      <w:marBottom w:val="0"/>
      <w:divBdr>
        <w:top w:val="none" w:sz="0" w:space="0" w:color="auto"/>
        <w:left w:val="none" w:sz="0" w:space="0" w:color="auto"/>
        <w:bottom w:val="none" w:sz="0" w:space="0" w:color="auto"/>
        <w:right w:val="none" w:sz="0" w:space="0" w:color="auto"/>
      </w:divBdr>
      <w:divsChild>
        <w:div w:id="147140425">
          <w:marLeft w:val="0"/>
          <w:marRight w:val="0"/>
          <w:marTop w:val="0"/>
          <w:marBottom w:val="0"/>
          <w:divBdr>
            <w:top w:val="none" w:sz="0" w:space="0" w:color="auto"/>
            <w:left w:val="none" w:sz="0" w:space="0" w:color="auto"/>
            <w:bottom w:val="none" w:sz="0" w:space="0" w:color="auto"/>
            <w:right w:val="none" w:sz="0" w:space="0" w:color="auto"/>
          </w:divBdr>
        </w:div>
      </w:divsChild>
    </w:div>
    <w:div w:id="195429660">
      <w:marLeft w:val="0"/>
      <w:marRight w:val="0"/>
      <w:marTop w:val="0"/>
      <w:marBottom w:val="0"/>
      <w:divBdr>
        <w:top w:val="none" w:sz="0" w:space="0" w:color="auto"/>
        <w:left w:val="none" w:sz="0" w:space="0" w:color="auto"/>
        <w:bottom w:val="none" w:sz="0" w:space="0" w:color="auto"/>
        <w:right w:val="none" w:sz="0" w:space="0" w:color="auto"/>
      </w:divBdr>
      <w:divsChild>
        <w:div w:id="1158958412">
          <w:marLeft w:val="0"/>
          <w:marRight w:val="0"/>
          <w:marTop w:val="0"/>
          <w:marBottom w:val="0"/>
          <w:divBdr>
            <w:top w:val="none" w:sz="0" w:space="0" w:color="auto"/>
            <w:left w:val="none" w:sz="0" w:space="0" w:color="auto"/>
            <w:bottom w:val="none" w:sz="0" w:space="0" w:color="auto"/>
            <w:right w:val="none" w:sz="0" w:space="0" w:color="auto"/>
          </w:divBdr>
        </w:div>
      </w:divsChild>
    </w:div>
    <w:div w:id="195699618">
      <w:marLeft w:val="0"/>
      <w:marRight w:val="0"/>
      <w:marTop w:val="0"/>
      <w:marBottom w:val="180"/>
      <w:divBdr>
        <w:top w:val="none" w:sz="0" w:space="0" w:color="auto"/>
        <w:left w:val="none" w:sz="0" w:space="0" w:color="auto"/>
        <w:bottom w:val="none" w:sz="0" w:space="0" w:color="auto"/>
        <w:right w:val="none" w:sz="0" w:space="0" w:color="auto"/>
      </w:divBdr>
    </w:div>
    <w:div w:id="197206359">
      <w:marLeft w:val="0"/>
      <w:marRight w:val="0"/>
      <w:marTop w:val="100"/>
      <w:marBottom w:val="100"/>
      <w:divBdr>
        <w:top w:val="none" w:sz="0" w:space="0" w:color="auto"/>
        <w:left w:val="none" w:sz="0" w:space="0" w:color="auto"/>
        <w:bottom w:val="none" w:sz="0" w:space="0" w:color="auto"/>
        <w:right w:val="none" w:sz="0" w:space="0" w:color="auto"/>
      </w:divBdr>
    </w:div>
    <w:div w:id="197471370">
      <w:marLeft w:val="0"/>
      <w:marRight w:val="0"/>
      <w:marTop w:val="0"/>
      <w:marBottom w:val="0"/>
      <w:divBdr>
        <w:top w:val="none" w:sz="0" w:space="0" w:color="auto"/>
        <w:left w:val="none" w:sz="0" w:space="0" w:color="auto"/>
        <w:bottom w:val="none" w:sz="0" w:space="0" w:color="auto"/>
        <w:right w:val="none" w:sz="0" w:space="0" w:color="auto"/>
      </w:divBdr>
    </w:div>
    <w:div w:id="199635305">
      <w:marLeft w:val="0"/>
      <w:marRight w:val="0"/>
      <w:marTop w:val="0"/>
      <w:marBottom w:val="0"/>
      <w:divBdr>
        <w:top w:val="none" w:sz="0" w:space="0" w:color="auto"/>
        <w:left w:val="none" w:sz="0" w:space="0" w:color="auto"/>
        <w:bottom w:val="none" w:sz="0" w:space="0" w:color="auto"/>
        <w:right w:val="none" w:sz="0" w:space="0" w:color="auto"/>
      </w:divBdr>
    </w:div>
    <w:div w:id="199977711">
      <w:marLeft w:val="0"/>
      <w:marRight w:val="0"/>
      <w:marTop w:val="0"/>
      <w:marBottom w:val="0"/>
      <w:divBdr>
        <w:top w:val="none" w:sz="0" w:space="0" w:color="auto"/>
        <w:left w:val="none" w:sz="0" w:space="0" w:color="auto"/>
        <w:bottom w:val="none" w:sz="0" w:space="0" w:color="auto"/>
        <w:right w:val="none" w:sz="0" w:space="0" w:color="auto"/>
      </w:divBdr>
    </w:div>
    <w:div w:id="204028832">
      <w:marLeft w:val="0"/>
      <w:marRight w:val="0"/>
      <w:marTop w:val="0"/>
      <w:marBottom w:val="0"/>
      <w:divBdr>
        <w:top w:val="none" w:sz="0" w:space="0" w:color="auto"/>
        <w:left w:val="none" w:sz="0" w:space="0" w:color="auto"/>
        <w:bottom w:val="none" w:sz="0" w:space="0" w:color="auto"/>
        <w:right w:val="none" w:sz="0" w:space="0" w:color="auto"/>
      </w:divBdr>
    </w:div>
    <w:div w:id="205530820">
      <w:marLeft w:val="0"/>
      <w:marRight w:val="0"/>
      <w:marTop w:val="0"/>
      <w:marBottom w:val="240"/>
      <w:divBdr>
        <w:top w:val="none" w:sz="0" w:space="0" w:color="auto"/>
        <w:left w:val="none" w:sz="0" w:space="0" w:color="auto"/>
        <w:bottom w:val="none" w:sz="0" w:space="0" w:color="auto"/>
        <w:right w:val="none" w:sz="0" w:space="0" w:color="auto"/>
      </w:divBdr>
    </w:div>
    <w:div w:id="206526831">
      <w:marLeft w:val="0"/>
      <w:marRight w:val="0"/>
      <w:marTop w:val="0"/>
      <w:marBottom w:val="180"/>
      <w:divBdr>
        <w:top w:val="none" w:sz="0" w:space="0" w:color="auto"/>
        <w:left w:val="none" w:sz="0" w:space="0" w:color="auto"/>
        <w:bottom w:val="none" w:sz="0" w:space="0" w:color="auto"/>
        <w:right w:val="none" w:sz="0" w:space="0" w:color="auto"/>
      </w:divBdr>
    </w:div>
    <w:div w:id="206841362">
      <w:marLeft w:val="0"/>
      <w:marRight w:val="0"/>
      <w:marTop w:val="0"/>
      <w:marBottom w:val="0"/>
      <w:divBdr>
        <w:top w:val="none" w:sz="0" w:space="0" w:color="auto"/>
        <w:left w:val="none" w:sz="0" w:space="0" w:color="auto"/>
        <w:bottom w:val="none" w:sz="0" w:space="0" w:color="auto"/>
        <w:right w:val="none" w:sz="0" w:space="0" w:color="auto"/>
      </w:divBdr>
      <w:divsChild>
        <w:div w:id="2059278745">
          <w:marLeft w:val="0"/>
          <w:marRight w:val="0"/>
          <w:marTop w:val="0"/>
          <w:marBottom w:val="0"/>
          <w:divBdr>
            <w:top w:val="none" w:sz="0" w:space="0" w:color="auto"/>
            <w:left w:val="none" w:sz="0" w:space="0" w:color="auto"/>
            <w:bottom w:val="none" w:sz="0" w:space="0" w:color="auto"/>
            <w:right w:val="none" w:sz="0" w:space="0" w:color="auto"/>
          </w:divBdr>
        </w:div>
      </w:divsChild>
    </w:div>
    <w:div w:id="207836398">
      <w:marLeft w:val="0"/>
      <w:marRight w:val="0"/>
      <w:marTop w:val="180"/>
      <w:marBottom w:val="180"/>
      <w:divBdr>
        <w:top w:val="none" w:sz="0" w:space="0" w:color="auto"/>
        <w:left w:val="none" w:sz="0" w:space="0" w:color="auto"/>
        <w:bottom w:val="none" w:sz="0" w:space="0" w:color="auto"/>
        <w:right w:val="none" w:sz="0" w:space="0" w:color="auto"/>
      </w:divBdr>
    </w:div>
    <w:div w:id="208736300">
      <w:marLeft w:val="0"/>
      <w:marRight w:val="0"/>
      <w:marTop w:val="180"/>
      <w:marBottom w:val="180"/>
      <w:divBdr>
        <w:top w:val="none" w:sz="0" w:space="0" w:color="auto"/>
        <w:left w:val="none" w:sz="0" w:space="0" w:color="auto"/>
        <w:bottom w:val="none" w:sz="0" w:space="0" w:color="auto"/>
        <w:right w:val="none" w:sz="0" w:space="0" w:color="auto"/>
      </w:divBdr>
    </w:div>
    <w:div w:id="209001935">
      <w:marLeft w:val="0"/>
      <w:marRight w:val="0"/>
      <w:marTop w:val="0"/>
      <w:marBottom w:val="180"/>
      <w:divBdr>
        <w:top w:val="none" w:sz="0" w:space="0" w:color="auto"/>
        <w:left w:val="none" w:sz="0" w:space="0" w:color="auto"/>
        <w:bottom w:val="none" w:sz="0" w:space="0" w:color="auto"/>
        <w:right w:val="none" w:sz="0" w:space="0" w:color="auto"/>
      </w:divBdr>
    </w:div>
    <w:div w:id="209149915">
      <w:marLeft w:val="0"/>
      <w:marRight w:val="0"/>
      <w:marTop w:val="0"/>
      <w:marBottom w:val="0"/>
      <w:divBdr>
        <w:top w:val="none" w:sz="0" w:space="0" w:color="auto"/>
        <w:left w:val="none" w:sz="0" w:space="0" w:color="auto"/>
        <w:bottom w:val="none" w:sz="0" w:space="0" w:color="auto"/>
        <w:right w:val="none" w:sz="0" w:space="0" w:color="auto"/>
      </w:divBdr>
    </w:div>
    <w:div w:id="209805003">
      <w:marLeft w:val="0"/>
      <w:marRight w:val="0"/>
      <w:marTop w:val="0"/>
      <w:marBottom w:val="240"/>
      <w:divBdr>
        <w:top w:val="none" w:sz="0" w:space="0" w:color="auto"/>
        <w:left w:val="none" w:sz="0" w:space="0" w:color="auto"/>
        <w:bottom w:val="none" w:sz="0" w:space="0" w:color="auto"/>
        <w:right w:val="none" w:sz="0" w:space="0" w:color="auto"/>
      </w:divBdr>
    </w:div>
    <w:div w:id="209852144">
      <w:marLeft w:val="0"/>
      <w:marRight w:val="0"/>
      <w:marTop w:val="120"/>
      <w:marBottom w:val="180"/>
      <w:divBdr>
        <w:top w:val="none" w:sz="0" w:space="0" w:color="auto"/>
        <w:left w:val="none" w:sz="0" w:space="0" w:color="auto"/>
        <w:bottom w:val="none" w:sz="0" w:space="0" w:color="auto"/>
        <w:right w:val="none" w:sz="0" w:space="0" w:color="auto"/>
      </w:divBdr>
    </w:div>
    <w:div w:id="212011667">
      <w:marLeft w:val="0"/>
      <w:marRight w:val="0"/>
      <w:marTop w:val="0"/>
      <w:marBottom w:val="0"/>
      <w:divBdr>
        <w:top w:val="none" w:sz="0" w:space="0" w:color="auto"/>
        <w:left w:val="none" w:sz="0" w:space="0" w:color="auto"/>
        <w:bottom w:val="none" w:sz="0" w:space="0" w:color="auto"/>
        <w:right w:val="none" w:sz="0" w:space="0" w:color="auto"/>
      </w:divBdr>
    </w:div>
    <w:div w:id="213124652">
      <w:marLeft w:val="0"/>
      <w:marRight w:val="0"/>
      <w:marTop w:val="180"/>
      <w:marBottom w:val="180"/>
      <w:divBdr>
        <w:top w:val="none" w:sz="0" w:space="0" w:color="auto"/>
        <w:left w:val="none" w:sz="0" w:space="0" w:color="auto"/>
        <w:bottom w:val="none" w:sz="0" w:space="0" w:color="auto"/>
        <w:right w:val="none" w:sz="0" w:space="0" w:color="auto"/>
      </w:divBdr>
    </w:div>
    <w:div w:id="215361847">
      <w:marLeft w:val="0"/>
      <w:marRight w:val="0"/>
      <w:marTop w:val="0"/>
      <w:marBottom w:val="240"/>
      <w:divBdr>
        <w:top w:val="none" w:sz="0" w:space="0" w:color="auto"/>
        <w:left w:val="none" w:sz="0" w:space="0" w:color="auto"/>
        <w:bottom w:val="none" w:sz="0" w:space="0" w:color="auto"/>
        <w:right w:val="none" w:sz="0" w:space="0" w:color="auto"/>
      </w:divBdr>
    </w:div>
    <w:div w:id="217009640">
      <w:marLeft w:val="0"/>
      <w:marRight w:val="0"/>
      <w:marTop w:val="120"/>
      <w:marBottom w:val="120"/>
      <w:divBdr>
        <w:top w:val="none" w:sz="0" w:space="0" w:color="auto"/>
        <w:left w:val="none" w:sz="0" w:space="0" w:color="auto"/>
        <w:bottom w:val="none" w:sz="0" w:space="0" w:color="auto"/>
        <w:right w:val="none" w:sz="0" w:space="0" w:color="auto"/>
      </w:divBdr>
    </w:div>
    <w:div w:id="218133085">
      <w:marLeft w:val="0"/>
      <w:marRight w:val="0"/>
      <w:marTop w:val="0"/>
      <w:marBottom w:val="0"/>
      <w:divBdr>
        <w:top w:val="none" w:sz="0" w:space="0" w:color="auto"/>
        <w:left w:val="none" w:sz="0" w:space="0" w:color="auto"/>
        <w:bottom w:val="none" w:sz="0" w:space="0" w:color="auto"/>
        <w:right w:val="none" w:sz="0" w:space="0" w:color="auto"/>
      </w:divBdr>
    </w:div>
    <w:div w:id="218171518">
      <w:marLeft w:val="0"/>
      <w:marRight w:val="0"/>
      <w:marTop w:val="0"/>
      <w:marBottom w:val="240"/>
      <w:divBdr>
        <w:top w:val="none" w:sz="0" w:space="0" w:color="auto"/>
        <w:left w:val="none" w:sz="0" w:space="0" w:color="auto"/>
        <w:bottom w:val="none" w:sz="0" w:space="0" w:color="auto"/>
        <w:right w:val="none" w:sz="0" w:space="0" w:color="auto"/>
      </w:divBdr>
    </w:div>
    <w:div w:id="220556872">
      <w:marLeft w:val="0"/>
      <w:marRight w:val="0"/>
      <w:marTop w:val="0"/>
      <w:marBottom w:val="0"/>
      <w:divBdr>
        <w:top w:val="none" w:sz="0" w:space="0" w:color="auto"/>
        <w:left w:val="none" w:sz="0" w:space="0" w:color="auto"/>
        <w:bottom w:val="none" w:sz="0" w:space="0" w:color="auto"/>
        <w:right w:val="none" w:sz="0" w:space="0" w:color="auto"/>
      </w:divBdr>
    </w:div>
    <w:div w:id="222495742">
      <w:marLeft w:val="0"/>
      <w:marRight w:val="0"/>
      <w:marTop w:val="0"/>
      <w:marBottom w:val="180"/>
      <w:divBdr>
        <w:top w:val="none" w:sz="0" w:space="0" w:color="auto"/>
        <w:left w:val="none" w:sz="0" w:space="0" w:color="auto"/>
        <w:bottom w:val="none" w:sz="0" w:space="0" w:color="auto"/>
        <w:right w:val="none" w:sz="0" w:space="0" w:color="auto"/>
      </w:divBdr>
    </w:div>
    <w:div w:id="222908432">
      <w:marLeft w:val="0"/>
      <w:marRight w:val="0"/>
      <w:marTop w:val="0"/>
      <w:marBottom w:val="0"/>
      <w:divBdr>
        <w:top w:val="none" w:sz="0" w:space="0" w:color="auto"/>
        <w:left w:val="none" w:sz="0" w:space="0" w:color="auto"/>
        <w:bottom w:val="none" w:sz="0" w:space="0" w:color="auto"/>
        <w:right w:val="none" w:sz="0" w:space="0" w:color="auto"/>
      </w:divBdr>
    </w:div>
    <w:div w:id="223955517">
      <w:marLeft w:val="0"/>
      <w:marRight w:val="0"/>
      <w:marTop w:val="0"/>
      <w:marBottom w:val="180"/>
      <w:divBdr>
        <w:top w:val="none" w:sz="0" w:space="0" w:color="auto"/>
        <w:left w:val="none" w:sz="0" w:space="0" w:color="auto"/>
        <w:bottom w:val="none" w:sz="0" w:space="0" w:color="auto"/>
        <w:right w:val="none" w:sz="0" w:space="0" w:color="auto"/>
      </w:divBdr>
    </w:div>
    <w:div w:id="224067877">
      <w:marLeft w:val="0"/>
      <w:marRight w:val="0"/>
      <w:marTop w:val="0"/>
      <w:marBottom w:val="180"/>
      <w:divBdr>
        <w:top w:val="none" w:sz="0" w:space="0" w:color="auto"/>
        <w:left w:val="none" w:sz="0" w:space="0" w:color="auto"/>
        <w:bottom w:val="none" w:sz="0" w:space="0" w:color="auto"/>
        <w:right w:val="none" w:sz="0" w:space="0" w:color="auto"/>
      </w:divBdr>
    </w:div>
    <w:div w:id="225799958">
      <w:marLeft w:val="0"/>
      <w:marRight w:val="0"/>
      <w:marTop w:val="0"/>
      <w:marBottom w:val="0"/>
      <w:divBdr>
        <w:top w:val="none" w:sz="0" w:space="0" w:color="auto"/>
        <w:left w:val="none" w:sz="0" w:space="0" w:color="auto"/>
        <w:bottom w:val="none" w:sz="0" w:space="0" w:color="auto"/>
        <w:right w:val="none" w:sz="0" w:space="0" w:color="auto"/>
      </w:divBdr>
    </w:div>
    <w:div w:id="226957743">
      <w:marLeft w:val="0"/>
      <w:marRight w:val="0"/>
      <w:marTop w:val="120"/>
      <w:marBottom w:val="180"/>
      <w:divBdr>
        <w:top w:val="none" w:sz="0" w:space="0" w:color="auto"/>
        <w:left w:val="none" w:sz="0" w:space="0" w:color="auto"/>
        <w:bottom w:val="none" w:sz="0" w:space="0" w:color="auto"/>
        <w:right w:val="none" w:sz="0" w:space="0" w:color="auto"/>
      </w:divBdr>
    </w:div>
    <w:div w:id="227418923">
      <w:marLeft w:val="0"/>
      <w:marRight w:val="0"/>
      <w:marTop w:val="100"/>
      <w:marBottom w:val="100"/>
      <w:divBdr>
        <w:top w:val="none" w:sz="0" w:space="0" w:color="auto"/>
        <w:left w:val="none" w:sz="0" w:space="0" w:color="auto"/>
        <w:bottom w:val="none" w:sz="0" w:space="0" w:color="auto"/>
        <w:right w:val="none" w:sz="0" w:space="0" w:color="auto"/>
      </w:divBdr>
    </w:div>
    <w:div w:id="227425645">
      <w:marLeft w:val="0"/>
      <w:marRight w:val="0"/>
      <w:marTop w:val="0"/>
      <w:marBottom w:val="240"/>
      <w:divBdr>
        <w:top w:val="none" w:sz="0" w:space="0" w:color="auto"/>
        <w:left w:val="none" w:sz="0" w:space="0" w:color="auto"/>
        <w:bottom w:val="none" w:sz="0" w:space="0" w:color="auto"/>
        <w:right w:val="none" w:sz="0" w:space="0" w:color="auto"/>
      </w:divBdr>
    </w:div>
    <w:div w:id="228535990">
      <w:marLeft w:val="0"/>
      <w:marRight w:val="0"/>
      <w:marTop w:val="0"/>
      <w:marBottom w:val="240"/>
      <w:divBdr>
        <w:top w:val="none" w:sz="0" w:space="0" w:color="auto"/>
        <w:left w:val="none" w:sz="0" w:space="0" w:color="auto"/>
        <w:bottom w:val="none" w:sz="0" w:space="0" w:color="auto"/>
        <w:right w:val="none" w:sz="0" w:space="0" w:color="auto"/>
      </w:divBdr>
    </w:div>
    <w:div w:id="228656157">
      <w:marLeft w:val="0"/>
      <w:marRight w:val="0"/>
      <w:marTop w:val="120"/>
      <w:marBottom w:val="60"/>
      <w:divBdr>
        <w:top w:val="none" w:sz="0" w:space="0" w:color="auto"/>
        <w:left w:val="none" w:sz="0" w:space="0" w:color="auto"/>
        <w:bottom w:val="none" w:sz="0" w:space="0" w:color="auto"/>
        <w:right w:val="none" w:sz="0" w:space="0" w:color="auto"/>
      </w:divBdr>
    </w:div>
    <w:div w:id="228734165">
      <w:marLeft w:val="0"/>
      <w:marRight w:val="0"/>
      <w:marTop w:val="0"/>
      <w:marBottom w:val="0"/>
      <w:divBdr>
        <w:top w:val="none" w:sz="0" w:space="0" w:color="auto"/>
        <w:left w:val="none" w:sz="0" w:space="0" w:color="auto"/>
        <w:bottom w:val="none" w:sz="0" w:space="0" w:color="auto"/>
        <w:right w:val="none" w:sz="0" w:space="0" w:color="auto"/>
      </w:divBdr>
      <w:divsChild>
        <w:div w:id="1078752611">
          <w:marLeft w:val="0"/>
          <w:marRight w:val="0"/>
          <w:marTop w:val="0"/>
          <w:marBottom w:val="0"/>
          <w:divBdr>
            <w:top w:val="none" w:sz="0" w:space="0" w:color="auto"/>
            <w:left w:val="none" w:sz="0" w:space="0" w:color="auto"/>
            <w:bottom w:val="none" w:sz="0" w:space="0" w:color="auto"/>
            <w:right w:val="none" w:sz="0" w:space="0" w:color="auto"/>
          </w:divBdr>
        </w:div>
      </w:divsChild>
    </w:div>
    <w:div w:id="228997409">
      <w:marLeft w:val="0"/>
      <w:marRight w:val="0"/>
      <w:marTop w:val="0"/>
      <w:marBottom w:val="0"/>
      <w:divBdr>
        <w:top w:val="none" w:sz="0" w:space="0" w:color="auto"/>
        <w:left w:val="none" w:sz="0" w:space="0" w:color="auto"/>
        <w:bottom w:val="none" w:sz="0" w:space="0" w:color="auto"/>
        <w:right w:val="none" w:sz="0" w:space="0" w:color="auto"/>
      </w:divBdr>
    </w:div>
    <w:div w:id="231890793">
      <w:marLeft w:val="0"/>
      <w:marRight w:val="0"/>
      <w:marTop w:val="0"/>
      <w:marBottom w:val="180"/>
      <w:divBdr>
        <w:top w:val="none" w:sz="0" w:space="0" w:color="auto"/>
        <w:left w:val="none" w:sz="0" w:space="0" w:color="auto"/>
        <w:bottom w:val="none" w:sz="0" w:space="0" w:color="auto"/>
        <w:right w:val="none" w:sz="0" w:space="0" w:color="auto"/>
      </w:divBdr>
    </w:div>
    <w:div w:id="232743337">
      <w:marLeft w:val="0"/>
      <w:marRight w:val="0"/>
      <w:marTop w:val="120"/>
      <w:marBottom w:val="120"/>
      <w:divBdr>
        <w:top w:val="none" w:sz="0" w:space="0" w:color="auto"/>
        <w:left w:val="none" w:sz="0" w:space="0" w:color="auto"/>
        <w:bottom w:val="none" w:sz="0" w:space="0" w:color="auto"/>
        <w:right w:val="none" w:sz="0" w:space="0" w:color="auto"/>
      </w:divBdr>
    </w:div>
    <w:div w:id="235090542">
      <w:marLeft w:val="0"/>
      <w:marRight w:val="0"/>
      <w:marTop w:val="0"/>
      <w:marBottom w:val="180"/>
      <w:divBdr>
        <w:top w:val="none" w:sz="0" w:space="0" w:color="auto"/>
        <w:left w:val="none" w:sz="0" w:space="0" w:color="auto"/>
        <w:bottom w:val="none" w:sz="0" w:space="0" w:color="auto"/>
        <w:right w:val="none" w:sz="0" w:space="0" w:color="auto"/>
      </w:divBdr>
    </w:div>
    <w:div w:id="235437845">
      <w:marLeft w:val="0"/>
      <w:marRight w:val="0"/>
      <w:marTop w:val="0"/>
      <w:marBottom w:val="0"/>
      <w:divBdr>
        <w:top w:val="none" w:sz="0" w:space="0" w:color="auto"/>
        <w:left w:val="none" w:sz="0" w:space="0" w:color="auto"/>
        <w:bottom w:val="none" w:sz="0" w:space="0" w:color="auto"/>
        <w:right w:val="none" w:sz="0" w:space="0" w:color="auto"/>
      </w:divBdr>
      <w:divsChild>
        <w:div w:id="731974447">
          <w:marLeft w:val="0"/>
          <w:marRight w:val="0"/>
          <w:marTop w:val="0"/>
          <w:marBottom w:val="0"/>
          <w:divBdr>
            <w:top w:val="none" w:sz="0" w:space="0" w:color="auto"/>
            <w:left w:val="none" w:sz="0" w:space="0" w:color="auto"/>
            <w:bottom w:val="none" w:sz="0" w:space="0" w:color="auto"/>
            <w:right w:val="none" w:sz="0" w:space="0" w:color="auto"/>
          </w:divBdr>
        </w:div>
      </w:divsChild>
    </w:div>
    <w:div w:id="238489375">
      <w:marLeft w:val="0"/>
      <w:marRight w:val="0"/>
      <w:marTop w:val="0"/>
      <w:marBottom w:val="180"/>
      <w:divBdr>
        <w:top w:val="none" w:sz="0" w:space="0" w:color="auto"/>
        <w:left w:val="none" w:sz="0" w:space="0" w:color="auto"/>
        <w:bottom w:val="none" w:sz="0" w:space="0" w:color="auto"/>
        <w:right w:val="none" w:sz="0" w:space="0" w:color="auto"/>
      </w:divBdr>
    </w:div>
    <w:div w:id="239870394">
      <w:marLeft w:val="0"/>
      <w:marRight w:val="0"/>
      <w:marTop w:val="0"/>
      <w:marBottom w:val="180"/>
      <w:divBdr>
        <w:top w:val="none" w:sz="0" w:space="0" w:color="auto"/>
        <w:left w:val="none" w:sz="0" w:space="0" w:color="auto"/>
        <w:bottom w:val="none" w:sz="0" w:space="0" w:color="auto"/>
        <w:right w:val="none" w:sz="0" w:space="0" w:color="auto"/>
      </w:divBdr>
    </w:div>
    <w:div w:id="241839673">
      <w:marLeft w:val="0"/>
      <w:marRight w:val="0"/>
      <w:marTop w:val="0"/>
      <w:marBottom w:val="0"/>
      <w:divBdr>
        <w:top w:val="none" w:sz="0" w:space="0" w:color="auto"/>
        <w:left w:val="none" w:sz="0" w:space="0" w:color="auto"/>
        <w:bottom w:val="none" w:sz="0" w:space="0" w:color="auto"/>
        <w:right w:val="none" w:sz="0" w:space="0" w:color="auto"/>
      </w:divBdr>
    </w:div>
    <w:div w:id="244459155">
      <w:marLeft w:val="0"/>
      <w:marRight w:val="0"/>
      <w:marTop w:val="180"/>
      <w:marBottom w:val="180"/>
      <w:divBdr>
        <w:top w:val="none" w:sz="0" w:space="0" w:color="auto"/>
        <w:left w:val="none" w:sz="0" w:space="0" w:color="auto"/>
        <w:bottom w:val="none" w:sz="0" w:space="0" w:color="auto"/>
        <w:right w:val="none" w:sz="0" w:space="0" w:color="auto"/>
      </w:divBdr>
    </w:div>
    <w:div w:id="245119785">
      <w:marLeft w:val="0"/>
      <w:marRight w:val="0"/>
      <w:marTop w:val="0"/>
      <w:marBottom w:val="180"/>
      <w:divBdr>
        <w:top w:val="none" w:sz="0" w:space="0" w:color="auto"/>
        <w:left w:val="none" w:sz="0" w:space="0" w:color="auto"/>
        <w:bottom w:val="none" w:sz="0" w:space="0" w:color="auto"/>
        <w:right w:val="none" w:sz="0" w:space="0" w:color="auto"/>
      </w:divBdr>
    </w:div>
    <w:div w:id="248737884">
      <w:marLeft w:val="0"/>
      <w:marRight w:val="0"/>
      <w:marTop w:val="0"/>
      <w:marBottom w:val="0"/>
      <w:divBdr>
        <w:top w:val="none" w:sz="0" w:space="0" w:color="auto"/>
        <w:left w:val="none" w:sz="0" w:space="0" w:color="auto"/>
        <w:bottom w:val="none" w:sz="0" w:space="0" w:color="auto"/>
        <w:right w:val="none" w:sz="0" w:space="0" w:color="auto"/>
      </w:divBdr>
      <w:divsChild>
        <w:div w:id="1935898940">
          <w:marLeft w:val="0"/>
          <w:marRight w:val="0"/>
          <w:marTop w:val="0"/>
          <w:marBottom w:val="0"/>
          <w:divBdr>
            <w:top w:val="none" w:sz="0" w:space="0" w:color="auto"/>
            <w:left w:val="none" w:sz="0" w:space="0" w:color="auto"/>
            <w:bottom w:val="none" w:sz="0" w:space="0" w:color="auto"/>
            <w:right w:val="none" w:sz="0" w:space="0" w:color="auto"/>
          </w:divBdr>
        </w:div>
      </w:divsChild>
    </w:div>
    <w:div w:id="249432123">
      <w:marLeft w:val="0"/>
      <w:marRight w:val="0"/>
      <w:marTop w:val="120"/>
      <w:marBottom w:val="120"/>
      <w:divBdr>
        <w:top w:val="none" w:sz="0" w:space="0" w:color="auto"/>
        <w:left w:val="none" w:sz="0" w:space="0" w:color="auto"/>
        <w:bottom w:val="none" w:sz="0" w:space="0" w:color="auto"/>
        <w:right w:val="none" w:sz="0" w:space="0" w:color="auto"/>
      </w:divBdr>
    </w:div>
    <w:div w:id="251747521">
      <w:marLeft w:val="0"/>
      <w:marRight w:val="0"/>
      <w:marTop w:val="0"/>
      <w:marBottom w:val="180"/>
      <w:divBdr>
        <w:top w:val="none" w:sz="0" w:space="0" w:color="auto"/>
        <w:left w:val="none" w:sz="0" w:space="0" w:color="auto"/>
        <w:bottom w:val="none" w:sz="0" w:space="0" w:color="auto"/>
        <w:right w:val="none" w:sz="0" w:space="0" w:color="auto"/>
      </w:divBdr>
    </w:div>
    <w:div w:id="253172781">
      <w:marLeft w:val="0"/>
      <w:marRight w:val="0"/>
      <w:marTop w:val="0"/>
      <w:marBottom w:val="180"/>
      <w:divBdr>
        <w:top w:val="none" w:sz="0" w:space="0" w:color="auto"/>
        <w:left w:val="none" w:sz="0" w:space="0" w:color="auto"/>
        <w:bottom w:val="none" w:sz="0" w:space="0" w:color="auto"/>
        <w:right w:val="none" w:sz="0" w:space="0" w:color="auto"/>
      </w:divBdr>
    </w:div>
    <w:div w:id="253366171">
      <w:marLeft w:val="0"/>
      <w:marRight w:val="0"/>
      <w:marTop w:val="0"/>
      <w:marBottom w:val="0"/>
      <w:divBdr>
        <w:top w:val="none" w:sz="0" w:space="0" w:color="auto"/>
        <w:left w:val="none" w:sz="0" w:space="0" w:color="auto"/>
        <w:bottom w:val="none" w:sz="0" w:space="0" w:color="auto"/>
        <w:right w:val="none" w:sz="0" w:space="0" w:color="auto"/>
      </w:divBdr>
      <w:divsChild>
        <w:div w:id="1677027589">
          <w:marLeft w:val="0"/>
          <w:marRight w:val="0"/>
          <w:marTop w:val="0"/>
          <w:marBottom w:val="0"/>
          <w:divBdr>
            <w:top w:val="none" w:sz="0" w:space="0" w:color="auto"/>
            <w:left w:val="none" w:sz="0" w:space="0" w:color="auto"/>
            <w:bottom w:val="none" w:sz="0" w:space="0" w:color="auto"/>
            <w:right w:val="none" w:sz="0" w:space="0" w:color="auto"/>
          </w:divBdr>
        </w:div>
      </w:divsChild>
    </w:div>
    <w:div w:id="253366560">
      <w:marLeft w:val="0"/>
      <w:marRight w:val="0"/>
      <w:marTop w:val="180"/>
      <w:marBottom w:val="180"/>
      <w:divBdr>
        <w:top w:val="none" w:sz="0" w:space="0" w:color="auto"/>
        <w:left w:val="none" w:sz="0" w:space="0" w:color="auto"/>
        <w:bottom w:val="none" w:sz="0" w:space="0" w:color="auto"/>
        <w:right w:val="none" w:sz="0" w:space="0" w:color="auto"/>
      </w:divBdr>
    </w:div>
    <w:div w:id="258104216">
      <w:marLeft w:val="0"/>
      <w:marRight w:val="0"/>
      <w:marTop w:val="0"/>
      <w:marBottom w:val="0"/>
      <w:divBdr>
        <w:top w:val="none" w:sz="0" w:space="0" w:color="auto"/>
        <w:left w:val="none" w:sz="0" w:space="0" w:color="auto"/>
        <w:bottom w:val="none" w:sz="0" w:space="0" w:color="auto"/>
        <w:right w:val="none" w:sz="0" w:space="0" w:color="auto"/>
      </w:divBdr>
      <w:divsChild>
        <w:div w:id="510800366">
          <w:marLeft w:val="0"/>
          <w:marRight w:val="0"/>
          <w:marTop w:val="0"/>
          <w:marBottom w:val="0"/>
          <w:divBdr>
            <w:top w:val="none" w:sz="0" w:space="0" w:color="auto"/>
            <w:left w:val="none" w:sz="0" w:space="0" w:color="auto"/>
            <w:bottom w:val="none" w:sz="0" w:space="0" w:color="auto"/>
            <w:right w:val="none" w:sz="0" w:space="0" w:color="auto"/>
          </w:divBdr>
        </w:div>
      </w:divsChild>
    </w:div>
    <w:div w:id="258879541">
      <w:marLeft w:val="0"/>
      <w:marRight w:val="0"/>
      <w:marTop w:val="0"/>
      <w:marBottom w:val="180"/>
      <w:divBdr>
        <w:top w:val="none" w:sz="0" w:space="0" w:color="auto"/>
        <w:left w:val="none" w:sz="0" w:space="0" w:color="auto"/>
        <w:bottom w:val="none" w:sz="0" w:space="0" w:color="auto"/>
        <w:right w:val="none" w:sz="0" w:space="0" w:color="auto"/>
      </w:divBdr>
    </w:div>
    <w:div w:id="261378660">
      <w:marLeft w:val="0"/>
      <w:marRight w:val="0"/>
      <w:marTop w:val="0"/>
      <w:marBottom w:val="0"/>
      <w:divBdr>
        <w:top w:val="none" w:sz="0" w:space="0" w:color="auto"/>
        <w:left w:val="none" w:sz="0" w:space="0" w:color="auto"/>
        <w:bottom w:val="none" w:sz="0" w:space="0" w:color="auto"/>
        <w:right w:val="none" w:sz="0" w:space="0" w:color="auto"/>
      </w:divBdr>
    </w:div>
    <w:div w:id="263802262">
      <w:marLeft w:val="0"/>
      <w:marRight w:val="0"/>
      <w:marTop w:val="0"/>
      <w:marBottom w:val="240"/>
      <w:divBdr>
        <w:top w:val="none" w:sz="0" w:space="0" w:color="auto"/>
        <w:left w:val="none" w:sz="0" w:space="0" w:color="auto"/>
        <w:bottom w:val="none" w:sz="0" w:space="0" w:color="auto"/>
        <w:right w:val="none" w:sz="0" w:space="0" w:color="auto"/>
      </w:divBdr>
    </w:div>
    <w:div w:id="264460525">
      <w:marLeft w:val="0"/>
      <w:marRight w:val="0"/>
      <w:marTop w:val="0"/>
      <w:marBottom w:val="0"/>
      <w:divBdr>
        <w:top w:val="none" w:sz="0" w:space="0" w:color="auto"/>
        <w:left w:val="none" w:sz="0" w:space="0" w:color="auto"/>
        <w:bottom w:val="none" w:sz="0" w:space="0" w:color="auto"/>
        <w:right w:val="none" w:sz="0" w:space="0" w:color="auto"/>
      </w:divBdr>
      <w:divsChild>
        <w:div w:id="1002779165">
          <w:marLeft w:val="0"/>
          <w:marRight w:val="0"/>
          <w:marTop w:val="0"/>
          <w:marBottom w:val="0"/>
          <w:divBdr>
            <w:top w:val="none" w:sz="0" w:space="0" w:color="auto"/>
            <w:left w:val="none" w:sz="0" w:space="0" w:color="auto"/>
            <w:bottom w:val="none" w:sz="0" w:space="0" w:color="auto"/>
            <w:right w:val="none" w:sz="0" w:space="0" w:color="auto"/>
          </w:divBdr>
        </w:div>
      </w:divsChild>
    </w:div>
    <w:div w:id="264730800">
      <w:marLeft w:val="0"/>
      <w:marRight w:val="0"/>
      <w:marTop w:val="0"/>
      <w:marBottom w:val="0"/>
      <w:divBdr>
        <w:top w:val="none" w:sz="0" w:space="0" w:color="auto"/>
        <w:left w:val="none" w:sz="0" w:space="0" w:color="auto"/>
        <w:bottom w:val="none" w:sz="0" w:space="0" w:color="auto"/>
        <w:right w:val="none" w:sz="0" w:space="0" w:color="auto"/>
      </w:divBdr>
      <w:divsChild>
        <w:div w:id="1647196541">
          <w:marLeft w:val="0"/>
          <w:marRight w:val="0"/>
          <w:marTop w:val="0"/>
          <w:marBottom w:val="0"/>
          <w:divBdr>
            <w:top w:val="none" w:sz="0" w:space="0" w:color="auto"/>
            <w:left w:val="none" w:sz="0" w:space="0" w:color="auto"/>
            <w:bottom w:val="none" w:sz="0" w:space="0" w:color="auto"/>
            <w:right w:val="none" w:sz="0" w:space="0" w:color="auto"/>
          </w:divBdr>
        </w:div>
      </w:divsChild>
    </w:div>
    <w:div w:id="264848042">
      <w:marLeft w:val="0"/>
      <w:marRight w:val="0"/>
      <w:marTop w:val="100"/>
      <w:marBottom w:val="100"/>
      <w:divBdr>
        <w:top w:val="none" w:sz="0" w:space="0" w:color="auto"/>
        <w:left w:val="none" w:sz="0" w:space="0" w:color="auto"/>
        <w:bottom w:val="none" w:sz="0" w:space="0" w:color="auto"/>
        <w:right w:val="none" w:sz="0" w:space="0" w:color="auto"/>
      </w:divBdr>
    </w:div>
    <w:div w:id="266739696">
      <w:marLeft w:val="0"/>
      <w:marRight w:val="0"/>
      <w:marTop w:val="0"/>
      <w:marBottom w:val="0"/>
      <w:divBdr>
        <w:top w:val="none" w:sz="0" w:space="0" w:color="auto"/>
        <w:left w:val="none" w:sz="0" w:space="0" w:color="auto"/>
        <w:bottom w:val="none" w:sz="0" w:space="0" w:color="auto"/>
        <w:right w:val="none" w:sz="0" w:space="0" w:color="auto"/>
      </w:divBdr>
    </w:div>
    <w:div w:id="267127627">
      <w:marLeft w:val="0"/>
      <w:marRight w:val="0"/>
      <w:marTop w:val="0"/>
      <w:marBottom w:val="0"/>
      <w:divBdr>
        <w:top w:val="none" w:sz="0" w:space="0" w:color="auto"/>
        <w:left w:val="none" w:sz="0" w:space="0" w:color="auto"/>
        <w:bottom w:val="none" w:sz="0" w:space="0" w:color="auto"/>
        <w:right w:val="none" w:sz="0" w:space="0" w:color="auto"/>
      </w:divBdr>
    </w:div>
    <w:div w:id="269893964">
      <w:marLeft w:val="0"/>
      <w:marRight w:val="0"/>
      <w:marTop w:val="100"/>
      <w:marBottom w:val="100"/>
      <w:divBdr>
        <w:top w:val="none" w:sz="0" w:space="0" w:color="auto"/>
        <w:left w:val="none" w:sz="0" w:space="0" w:color="auto"/>
        <w:bottom w:val="none" w:sz="0" w:space="0" w:color="auto"/>
        <w:right w:val="none" w:sz="0" w:space="0" w:color="auto"/>
      </w:divBdr>
      <w:divsChild>
        <w:div w:id="724329783">
          <w:marLeft w:val="0"/>
          <w:marRight w:val="0"/>
          <w:marTop w:val="0"/>
          <w:marBottom w:val="0"/>
          <w:divBdr>
            <w:top w:val="none" w:sz="0" w:space="0" w:color="auto"/>
            <w:left w:val="none" w:sz="0" w:space="0" w:color="auto"/>
            <w:bottom w:val="none" w:sz="0" w:space="0" w:color="auto"/>
            <w:right w:val="none" w:sz="0" w:space="0" w:color="auto"/>
          </w:divBdr>
        </w:div>
        <w:div w:id="49036833">
          <w:marLeft w:val="0"/>
          <w:marRight w:val="0"/>
          <w:marTop w:val="0"/>
          <w:marBottom w:val="0"/>
          <w:divBdr>
            <w:top w:val="none" w:sz="0" w:space="0" w:color="auto"/>
            <w:left w:val="none" w:sz="0" w:space="0" w:color="auto"/>
            <w:bottom w:val="none" w:sz="0" w:space="0" w:color="auto"/>
            <w:right w:val="none" w:sz="0" w:space="0" w:color="auto"/>
          </w:divBdr>
        </w:div>
        <w:div w:id="344483589">
          <w:marLeft w:val="0"/>
          <w:marRight w:val="0"/>
          <w:marTop w:val="0"/>
          <w:marBottom w:val="0"/>
          <w:divBdr>
            <w:top w:val="none" w:sz="0" w:space="0" w:color="auto"/>
            <w:left w:val="none" w:sz="0" w:space="0" w:color="auto"/>
            <w:bottom w:val="none" w:sz="0" w:space="0" w:color="auto"/>
            <w:right w:val="none" w:sz="0" w:space="0" w:color="auto"/>
          </w:divBdr>
        </w:div>
      </w:divsChild>
    </w:div>
    <w:div w:id="271672585">
      <w:marLeft w:val="0"/>
      <w:marRight w:val="0"/>
      <w:marTop w:val="180"/>
      <w:marBottom w:val="180"/>
      <w:divBdr>
        <w:top w:val="none" w:sz="0" w:space="0" w:color="auto"/>
        <w:left w:val="none" w:sz="0" w:space="0" w:color="auto"/>
        <w:bottom w:val="none" w:sz="0" w:space="0" w:color="auto"/>
        <w:right w:val="none" w:sz="0" w:space="0" w:color="auto"/>
      </w:divBdr>
    </w:div>
    <w:div w:id="272828932">
      <w:marLeft w:val="0"/>
      <w:marRight w:val="0"/>
      <w:marTop w:val="120"/>
      <w:marBottom w:val="180"/>
      <w:divBdr>
        <w:top w:val="none" w:sz="0" w:space="0" w:color="auto"/>
        <w:left w:val="none" w:sz="0" w:space="0" w:color="auto"/>
        <w:bottom w:val="none" w:sz="0" w:space="0" w:color="auto"/>
        <w:right w:val="none" w:sz="0" w:space="0" w:color="auto"/>
      </w:divBdr>
    </w:div>
    <w:div w:id="274213490">
      <w:marLeft w:val="0"/>
      <w:marRight w:val="0"/>
      <w:marTop w:val="0"/>
      <w:marBottom w:val="0"/>
      <w:divBdr>
        <w:top w:val="none" w:sz="0" w:space="0" w:color="auto"/>
        <w:left w:val="none" w:sz="0" w:space="0" w:color="auto"/>
        <w:bottom w:val="none" w:sz="0" w:space="0" w:color="auto"/>
        <w:right w:val="none" w:sz="0" w:space="0" w:color="auto"/>
      </w:divBdr>
      <w:divsChild>
        <w:div w:id="602424855">
          <w:marLeft w:val="0"/>
          <w:marRight w:val="0"/>
          <w:marTop w:val="0"/>
          <w:marBottom w:val="0"/>
          <w:divBdr>
            <w:top w:val="none" w:sz="0" w:space="0" w:color="auto"/>
            <w:left w:val="none" w:sz="0" w:space="0" w:color="auto"/>
            <w:bottom w:val="none" w:sz="0" w:space="0" w:color="auto"/>
            <w:right w:val="none" w:sz="0" w:space="0" w:color="auto"/>
          </w:divBdr>
        </w:div>
      </w:divsChild>
    </w:div>
    <w:div w:id="275908915">
      <w:marLeft w:val="0"/>
      <w:marRight w:val="0"/>
      <w:marTop w:val="0"/>
      <w:marBottom w:val="0"/>
      <w:divBdr>
        <w:top w:val="none" w:sz="0" w:space="0" w:color="auto"/>
        <w:left w:val="none" w:sz="0" w:space="0" w:color="auto"/>
        <w:bottom w:val="none" w:sz="0" w:space="0" w:color="auto"/>
        <w:right w:val="none" w:sz="0" w:space="0" w:color="auto"/>
      </w:divBdr>
      <w:divsChild>
        <w:div w:id="624435519">
          <w:marLeft w:val="0"/>
          <w:marRight w:val="0"/>
          <w:marTop w:val="0"/>
          <w:marBottom w:val="0"/>
          <w:divBdr>
            <w:top w:val="none" w:sz="0" w:space="0" w:color="auto"/>
            <w:left w:val="none" w:sz="0" w:space="0" w:color="auto"/>
            <w:bottom w:val="none" w:sz="0" w:space="0" w:color="auto"/>
            <w:right w:val="none" w:sz="0" w:space="0" w:color="auto"/>
          </w:divBdr>
        </w:div>
      </w:divsChild>
    </w:div>
    <w:div w:id="276371659">
      <w:marLeft w:val="0"/>
      <w:marRight w:val="0"/>
      <w:marTop w:val="0"/>
      <w:marBottom w:val="0"/>
      <w:divBdr>
        <w:top w:val="none" w:sz="0" w:space="0" w:color="auto"/>
        <w:left w:val="none" w:sz="0" w:space="0" w:color="auto"/>
        <w:bottom w:val="none" w:sz="0" w:space="0" w:color="auto"/>
        <w:right w:val="none" w:sz="0" w:space="0" w:color="auto"/>
      </w:divBdr>
    </w:div>
    <w:div w:id="279457068">
      <w:marLeft w:val="0"/>
      <w:marRight w:val="0"/>
      <w:marTop w:val="0"/>
      <w:marBottom w:val="0"/>
      <w:divBdr>
        <w:top w:val="none" w:sz="0" w:space="0" w:color="auto"/>
        <w:left w:val="none" w:sz="0" w:space="0" w:color="auto"/>
        <w:bottom w:val="none" w:sz="0" w:space="0" w:color="auto"/>
        <w:right w:val="none" w:sz="0" w:space="0" w:color="auto"/>
      </w:divBdr>
    </w:div>
    <w:div w:id="279530782">
      <w:marLeft w:val="0"/>
      <w:marRight w:val="0"/>
      <w:marTop w:val="0"/>
      <w:marBottom w:val="0"/>
      <w:divBdr>
        <w:top w:val="none" w:sz="0" w:space="0" w:color="auto"/>
        <w:left w:val="none" w:sz="0" w:space="0" w:color="auto"/>
        <w:bottom w:val="none" w:sz="0" w:space="0" w:color="auto"/>
        <w:right w:val="none" w:sz="0" w:space="0" w:color="auto"/>
      </w:divBdr>
    </w:div>
    <w:div w:id="280456313">
      <w:marLeft w:val="0"/>
      <w:marRight w:val="0"/>
      <w:marTop w:val="0"/>
      <w:marBottom w:val="180"/>
      <w:divBdr>
        <w:top w:val="none" w:sz="0" w:space="0" w:color="auto"/>
        <w:left w:val="none" w:sz="0" w:space="0" w:color="auto"/>
        <w:bottom w:val="none" w:sz="0" w:space="0" w:color="auto"/>
        <w:right w:val="none" w:sz="0" w:space="0" w:color="auto"/>
      </w:divBdr>
    </w:div>
    <w:div w:id="282351770">
      <w:marLeft w:val="0"/>
      <w:marRight w:val="0"/>
      <w:marTop w:val="0"/>
      <w:marBottom w:val="0"/>
      <w:divBdr>
        <w:top w:val="none" w:sz="0" w:space="0" w:color="auto"/>
        <w:left w:val="none" w:sz="0" w:space="0" w:color="auto"/>
        <w:bottom w:val="none" w:sz="0" w:space="0" w:color="auto"/>
        <w:right w:val="none" w:sz="0" w:space="0" w:color="auto"/>
      </w:divBdr>
      <w:divsChild>
        <w:div w:id="1958290515">
          <w:marLeft w:val="0"/>
          <w:marRight w:val="0"/>
          <w:marTop w:val="0"/>
          <w:marBottom w:val="0"/>
          <w:divBdr>
            <w:top w:val="none" w:sz="0" w:space="0" w:color="auto"/>
            <w:left w:val="none" w:sz="0" w:space="0" w:color="auto"/>
            <w:bottom w:val="none" w:sz="0" w:space="0" w:color="auto"/>
            <w:right w:val="none" w:sz="0" w:space="0" w:color="auto"/>
          </w:divBdr>
        </w:div>
      </w:divsChild>
    </w:div>
    <w:div w:id="285738687">
      <w:marLeft w:val="0"/>
      <w:marRight w:val="0"/>
      <w:marTop w:val="0"/>
      <w:marBottom w:val="180"/>
      <w:divBdr>
        <w:top w:val="none" w:sz="0" w:space="0" w:color="auto"/>
        <w:left w:val="none" w:sz="0" w:space="0" w:color="auto"/>
        <w:bottom w:val="none" w:sz="0" w:space="0" w:color="auto"/>
        <w:right w:val="none" w:sz="0" w:space="0" w:color="auto"/>
      </w:divBdr>
    </w:div>
    <w:div w:id="286083136">
      <w:marLeft w:val="0"/>
      <w:marRight w:val="0"/>
      <w:marTop w:val="0"/>
      <w:marBottom w:val="180"/>
      <w:divBdr>
        <w:top w:val="none" w:sz="0" w:space="0" w:color="auto"/>
        <w:left w:val="none" w:sz="0" w:space="0" w:color="auto"/>
        <w:bottom w:val="none" w:sz="0" w:space="0" w:color="auto"/>
        <w:right w:val="none" w:sz="0" w:space="0" w:color="auto"/>
      </w:divBdr>
    </w:div>
    <w:div w:id="292954026">
      <w:marLeft w:val="0"/>
      <w:marRight w:val="0"/>
      <w:marTop w:val="180"/>
      <w:marBottom w:val="180"/>
      <w:divBdr>
        <w:top w:val="none" w:sz="0" w:space="0" w:color="auto"/>
        <w:left w:val="none" w:sz="0" w:space="0" w:color="auto"/>
        <w:bottom w:val="none" w:sz="0" w:space="0" w:color="auto"/>
        <w:right w:val="none" w:sz="0" w:space="0" w:color="auto"/>
      </w:divBdr>
    </w:div>
    <w:div w:id="295767499">
      <w:marLeft w:val="0"/>
      <w:marRight w:val="0"/>
      <w:marTop w:val="0"/>
      <w:marBottom w:val="0"/>
      <w:divBdr>
        <w:top w:val="none" w:sz="0" w:space="0" w:color="auto"/>
        <w:left w:val="none" w:sz="0" w:space="0" w:color="auto"/>
        <w:bottom w:val="none" w:sz="0" w:space="0" w:color="auto"/>
        <w:right w:val="none" w:sz="0" w:space="0" w:color="auto"/>
      </w:divBdr>
      <w:divsChild>
        <w:div w:id="43525486">
          <w:marLeft w:val="0"/>
          <w:marRight w:val="0"/>
          <w:marTop w:val="0"/>
          <w:marBottom w:val="0"/>
          <w:divBdr>
            <w:top w:val="none" w:sz="0" w:space="0" w:color="auto"/>
            <w:left w:val="none" w:sz="0" w:space="0" w:color="auto"/>
            <w:bottom w:val="none" w:sz="0" w:space="0" w:color="auto"/>
            <w:right w:val="none" w:sz="0" w:space="0" w:color="auto"/>
          </w:divBdr>
        </w:div>
      </w:divsChild>
    </w:div>
    <w:div w:id="299000494">
      <w:marLeft w:val="0"/>
      <w:marRight w:val="0"/>
      <w:marTop w:val="0"/>
      <w:marBottom w:val="0"/>
      <w:divBdr>
        <w:top w:val="none" w:sz="0" w:space="0" w:color="auto"/>
        <w:left w:val="none" w:sz="0" w:space="0" w:color="auto"/>
        <w:bottom w:val="none" w:sz="0" w:space="0" w:color="auto"/>
        <w:right w:val="none" w:sz="0" w:space="0" w:color="auto"/>
      </w:divBdr>
      <w:divsChild>
        <w:div w:id="197090541">
          <w:marLeft w:val="0"/>
          <w:marRight w:val="0"/>
          <w:marTop w:val="0"/>
          <w:marBottom w:val="0"/>
          <w:divBdr>
            <w:top w:val="none" w:sz="0" w:space="0" w:color="auto"/>
            <w:left w:val="none" w:sz="0" w:space="0" w:color="auto"/>
            <w:bottom w:val="none" w:sz="0" w:space="0" w:color="auto"/>
            <w:right w:val="none" w:sz="0" w:space="0" w:color="auto"/>
          </w:divBdr>
        </w:div>
      </w:divsChild>
    </w:div>
    <w:div w:id="300111067">
      <w:marLeft w:val="0"/>
      <w:marRight w:val="0"/>
      <w:marTop w:val="100"/>
      <w:marBottom w:val="100"/>
      <w:divBdr>
        <w:top w:val="none" w:sz="0" w:space="0" w:color="auto"/>
        <w:left w:val="none" w:sz="0" w:space="0" w:color="auto"/>
        <w:bottom w:val="none" w:sz="0" w:space="0" w:color="auto"/>
        <w:right w:val="none" w:sz="0" w:space="0" w:color="auto"/>
      </w:divBdr>
    </w:div>
    <w:div w:id="300497634">
      <w:marLeft w:val="0"/>
      <w:marRight w:val="0"/>
      <w:marTop w:val="180"/>
      <w:marBottom w:val="180"/>
      <w:divBdr>
        <w:top w:val="none" w:sz="0" w:space="0" w:color="auto"/>
        <w:left w:val="none" w:sz="0" w:space="0" w:color="auto"/>
        <w:bottom w:val="none" w:sz="0" w:space="0" w:color="auto"/>
        <w:right w:val="none" w:sz="0" w:space="0" w:color="auto"/>
      </w:divBdr>
    </w:div>
    <w:div w:id="301007173">
      <w:marLeft w:val="0"/>
      <w:marRight w:val="0"/>
      <w:marTop w:val="0"/>
      <w:marBottom w:val="240"/>
      <w:divBdr>
        <w:top w:val="none" w:sz="0" w:space="0" w:color="auto"/>
        <w:left w:val="none" w:sz="0" w:space="0" w:color="auto"/>
        <w:bottom w:val="none" w:sz="0" w:space="0" w:color="auto"/>
        <w:right w:val="none" w:sz="0" w:space="0" w:color="auto"/>
      </w:divBdr>
    </w:div>
    <w:div w:id="301038261">
      <w:marLeft w:val="0"/>
      <w:marRight w:val="0"/>
      <w:marTop w:val="0"/>
      <w:marBottom w:val="180"/>
      <w:divBdr>
        <w:top w:val="none" w:sz="0" w:space="0" w:color="auto"/>
        <w:left w:val="none" w:sz="0" w:space="0" w:color="auto"/>
        <w:bottom w:val="none" w:sz="0" w:space="0" w:color="auto"/>
        <w:right w:val="none" w:sz="0" w:space="0" w:color="auto"/>
      </w:divBdr>
    </w:div>
    <w:div w:id="302542005">
      <w:marLeft w:val="0"/>
      <w:marRight w:val="0"/>
      <w:marTop w:val="0"/>
      <w:marBottom w:val="240"/>
      <w:divBdr>
        <w:top w:val="none" w:sz="0" w:space="0" w:color="auto"/>
        <w:left w:val="none" w:sz="0" w:space="0" w:color="auto"/>
        <w:bottom w:val="none" w:sz="0" w:space="0" w:color="auto"/>
        <w:right w:val="none" w:sz="0" w:space="0" w:color="auto"/>
      </w:divBdr>
    </w:div>
    <w:div w:id="308096637">
      <w:marLeft w:val="0"/>
      <w:marRight w:val="0"/>
      <w:marTop w:val="0"/>
      <w:marBottom w:val="180"/>
      <w:divBdr>
        <w:top w:val="none" w:sz="0" w:space="0" w:color="auto"/>
        <w:left w:val="none" w:sz="0" w:space="0" w:color="auto"/>
        <w:bottom w:val="none" w:sz="0" w:space="0" w:color="auto"/>
        <w:right w:val="none" w:sz="0" w:space="0" w:color="auto"/>
      </w:divBdr>
    </w:div>
    <w:div w:id="308441565">
      <w:marLeft w:val="0"/>
      <w:marRight w:val="0"/>
      <w:marTop w:val="0"/>
      <w:marBottom w:val="180"/>
      <w:divBdr>
        <w:top w:val="none" w:sz="0" w:space="0" w:color="auto"/>
        <w:left w:val="none" w:sz="0" w:space="0" w:color="auto"/>
        <w:bottom w:val="none" w:sz="0" w:space="0" w:color="auto"/>
        <w:right w:val="none" w:sz="0" w:space="0" w:color="auto"/>
      </w:divBdr>
    </w:div>
    <w:div w:id="308635433">
      <w:marLeft w:val="0"/>
      <w:marRight w:val="0"/>
      <w:marTop w:val="0"/>
      <w:marBottom w:val="0"/>
      <w:divBdr>
        <w:top w:val="none" w:sz="0" w:space="0" w:color="auto"/>
        <w:left w:val="none" w:sz="0" w:space="0" w:color="auto"/>
        <w:bottom w:val="none" w:sz="0" w:space="0" w:color="auto"/>
        <w:right w:val="none" w:sz="0" w:space="0" w:color="auto"/>
      </w:divBdr>
      <w:divsChild>
        <w:div w:id="1481388883">
          <w:marLeft w:val="0"/>
          <w:marRight w:val="0"/>
          <w:marTop w:val="0"/>
          <w:marBottom w:val="0"/>
          <w:divBdr>
            <w:top w:val="none" w:sz="0" w:space="0" w:color="auto"/>
            <w:left w:val="none" w:sz="0" w:space="0" w:color="auto"/>
            <w:bottom w:val="none" w:sz="0" w:space="0" w:color="auto"/>
            <w:right w:val="none" w:sz="0" w:space="0" w:color="auto"/>
          </w:divBdr>
          <w:divsChild>
            <w:div w:id="356348547">
              <w:marLeft w:val="0"/>
              <w:marRight w:val="0"/>
              <w:marTop w:val="0"/>
              <w:marBottom w:val="60"/>
              <w:divBdr>
                <w:top w:val="none" w:sz="0" w:space="0" w:color="auto"/>
                <w:left w:val="none" w:sz="0" w:space="0" w:color="auto"/>
                <w:bottom w:val="none" w:sz="0" w:space="0" w:color="auto"/>
                <w:right w:val="none" w:sz="0" w:space="0" w:color="auto"/>
              </w:divBdr>
            </w:div>
            <w:div w:id="995452012">
              <w:marLeft w:val="0"/>
              <w:marRight w:val="0"/>
              <w:marTop w:val="0"/>
              <w:marBottom w:val="60"/>
              <w:divBdr>
                <w:top w:val="none" w:sz="0" w:space="0" w:color="auto"/>
                <w:left w:val="none" w:sz="0" w:space="0" w:color="auto"/>
                <w:bottom w:val="none" w:sz="0" w:space="0" w:color="auto"/>
                <w:right w:val="none" w:sz="0" w:space="0" w:color="auto"/>
              </w:divBdr>
            </w:div>
            <w:div w:id="629750534">
              <w:marLeft w:val="0"/>
              <w:marRight w:val="0"/>
              <w:marTop w:val="0"/>
              <w:marBottom w:val="60"/>
              <w:divBdr>
                <w:top w:val="none" w:sz="0" w:space="0" w:color="auto"/>
                <w:left w:val="none" w:sz="0" w:space="0" w:color="auto"/>
                <w:bottom w:val="none" w:sz="0" w:space="0" w:color="auto"/>
                <w:right w:val="none" w:sz="0" w:space="0" w:color="auto"/>
              </w:divBdr>
            </w:div>
            <w:div w:id="1900090563">
              <w:marLeft w:val="0"/>
              <w:marRight w:val="0"/>
              <w:marTop w:val="0"/>
              <w:marBottom w:val="60"/>
              <w:divBdr>
                <w:top w:val="none" w:sz="0" w:space="0" w:color="auto"/>
                <w:left w:val="none" w:sz="0" w:space="0" w:color="auto"/>
                <w:bottom w:val="none" w:sz="0" w:space="0" w:color="auto"/>
                <w:right w:val="none" w:sz="0" w:space="0" w:color="auto"/>
              </w:divBdr>
            </w:div>
            <w:div w:id="180821460">
              <w:marLeft w:val="0"/>
              <w:marRight w:val="0"/>
              <w:marTop w:val="0"/>
              <w:marBottom w:val="60"/>
              <w:divBdr>
                <w:top w:val="none" w:sz="0" w:space="0" w:color="auto"/>
                <w:left w:val="none" w:sz="0" w:space="0" w:color="auto"/>
                <w:bottom w:val="none" w:sz="0" w:space="0" w:color="auto"/>
                <w:right w:val="none" w:sz="0" w:space="0" w:color="auto"/>
              </w:divBdr>
            </w:div>
            <w:div w:id="1844735001">
              <w:marLeft w:val="0"/>
              <w:marRight w:val="0"/>
              <w:marTop w:val="0"/>
              <w:marBottom w:val="60"/>
              <w:divBdr>
                <w:top w:val="none" w:sz="0" w:space="0" w:color="auto"/>
                <w:left w:val="none" w:sz="0" w:space="0" w:color="auto"/>
                <w:bottom w:val="none" w:sz="0" w:space="0" w:color="auto"/>
                <w:right w:val="none" w:sz="0" w:space="0" w:color="auto"/>
              </w:divBdr>
            </w:div>
            <w:div w:id="609314304">
              <w:marLeft w:val="0"/>
              <w:marRight w:val="0"/>
              <w:marTop w:val="0"/>
              <w:marBottom w:val="60"/>
              <w:divBdr>
                <w:top w:val="none" w:sz="0" w:space="0" w:color="auto"/>
                <w:left w:val="none" w:sz="0" w:space="0" w:color="auto"/>
                <w:bottom w:val="none" w:sz="0" w:space="0" w:color="auto"/>
                <w:right w:val="none" w:sz="0" w:space="0" w:color="auto"/>
              </w:divBdr>
            </w:div>
            <w:div w:id="782501050">
              <w:marLeft w:val="0"/>
              <w:marRight w:val="0"/>
              <w:marTop w:val="0"/>
              <w:marBottom w:val="60"/>
              <w:divBdr>
                <w:top w:val="none" w:sz="0" w:space="0" w:color="auto"/>
                <w:left w:val="none" w:sz="0" w:space="0" w:color="auto"/>
                <w:bottom w:val="none" w:sz="0" w:space="0" w:color="auto"/>
                <w:right w:val="none" w:sz="0" w:space="0" w:color="auto"/>
              </w:divBdr>
            </w:div>
            <w:div w:id="1787962891">
              <w:marLeft w:val="0"/>
              <w:marRight w:val="0"/>
              <w:marTop w:val="0"/>
              <w:marBottom w:val="60"/>
              <w:divBdr>
                <w:top w:val="none" w:sz="0" w:space="0" w:color="auto"/>
                <w:left w:val="none" w:sz="0" w:space="0" w:color="auto"/>
                <w:bottom w:val="none" w:sz="0" w:space="0" w:color="auto"/>
                <w:right w:val="none" w:sz="0" w:space="0" w:color="auto"/>
              </w:divBdr>
            </w:div>
            <w:div w:id="283002068">
              <w:marLeft w:val="0"/>
              <w:marRight w:val="0"/>
              <w:marTop w:val="0"/>
              <w:marBottom w:val="60"/>
              <w:divBdr>
                <w:top w:val="none" w:sz="0" w:space="0" w:color="auto"/>
                <w:left w:val="none" w:sz="0" w:space="0" w:color="auto"/>
                <w:bottom w:val="none" w:sz="0" w:space="0" w:color="auto"/>
                <w:right w:val="none" w:sz="0" w:space="0" w:color="auto"/>
              </w:divBdr>
            </w:div>
            <w:div w:id="641277794">
              <w:marLeft w:val="0"/>
              <w:marRight w:val="0"/>
              <w:marTop w:val="0"/>
              <w:marBottom w:val="60"/>
              <w:divBdr>
                <w:top w:val="none" w:sz="0" w:space="0" w:color="auto"/>
                <w:left w:val="none" w:sz="0" w:space="0" w:color="auto"/>
                <w:bottom w:val="none" w:sz="0" w:space="0" w:color="auto"/>
                <w:right w:val="none" w:sz="0" w:space="0" w:color="auto"/>
              </w:divBdr>
            </w:div>
            <w:div w:id="292712873">
              <w:marLeft w:val="0"/>
              <w:marRight w:val="0"/>
              <w:marTop w:val="0"/>
              <w:marBottom w:val="60"/>
              <w:divBdr>
                <w:top w:val="none" w:sz="0" w:space="0" w:color="auto"/>
                <w:left w:val="none" w:sz="0" w:space="0" w:color="auto"/>
                <w:bottom w:val="none" w:sz="0" w:space="0" w:color="auto"/>
                <w:right w:val="none" w:sz="0" w:space="0" w:color="auto"/>
              </w:divBdr>
            </w:div>
            <w:div w:id="173150788">
              <w:marLeft w:val="0"/>
              <w:marRight w:val="0"/>
              <w:marTop w:val="0"/>
              <w:marBottom w:val="60"/>
              <w:divBdr>
                <w:top w:val="none" w:sz="0" w:space="0" w:color="auto"/>
                <w:left w:val="none" w:sz="0" w:space="0" w:color="auto"/>
                <w:bottom w:val="none" w:sz="0" w:space="0" w:color="auto"/>
                <w:right w:val="none" w:sz="0" w:space="0" w:color="auto"/>
              </w:divBdr>
            </w:div>
            <w:div w:id="1363819713">
              <w:marLeft w:val="0"/>
              <w:marRight w:val="0"/>
              <w:marTop w:val="0"/>
              <w:marBottom w:val="60"/>
              <w:divBdr>
                <w:top w:val="none" w:sz="0" w:space="0" w:color="auto"/>
                <w:left w:val="none" w:sz="0" w:space="0" w:color="auto"/>
                <w:bottom w:val="none" w:sz="0" w:space="0" w:color="auto"/>
                <w:right w:val="none" w:sz="0" w:space="0" w:color="auto"/>
              </w:divBdr>
            </w:div>
            <w:div w:id="1529639462">
              <w:marLeft w:val="0"/>
              <w:marRight w:val="0"/>
              <w:marTop w:val="0"/>
              <w:marBottom w:val="60"/>
              <w:divBdr>
                <w:top w:val="none" w:sz="0" w:space="0" w:color="auto"/>
                <w:left w:val="none" w:sz="0" w:space="0" w:color="auto"/>
                <w:bottom w:val="none" w:sz="0" w:space="0" w:color="auto"/>
                <w:right w:val="none" w:sz="0" w:space="0" w:color="auto"/>
              </w:divBdr>
            </w:div>
            <w:div w:id="941448624">
              <w:marLeft w:val="0"/>
              <w:marRight w:val="0"/>
              <w:marTop w:val="0"/>
              <w:marBottom w:val="60"/>
              <w:divBdr>
                <w:top w:val="none" w:sz="0" w:space="0" w:color="auto"/>
                <w:left w:val="none" w:sz="0" w:space="0" w:color="auto"/>
                <w:bottom w:val="none" w:sz="0" w:space="0" w:color="auto"/>
                <w:right w:val="none" w:sz="0" w:space="0" w:color="auto"/>
              </w:divBdr>
            </w:div>
            <w:div w:id="1561139421">
              <w:marLeft w:val="0"/>
              <w:marRight w:val="0"/>
              <w:marTop w:val="0"/>
              <w:marBottom w:val="60"/>
              <w:divBdr>
                <w:top w:val="none" w:sz="0" w:space="0" w:color="auto"/>
                <w:left w:val="none" w:sz="0" w:space="0" w:color="auto"/>
                <w:bottom w:val="none" w:sz="0" w:space="0" w:color="auto"/>
                <w:right w:val="none" w:sz="0" w:space="0" w:color="auto"/>
              </w:divBdr>
            </w:div>
            <w:div w:id="1758863401">
              <w:marLeft w:val="0"/>
              <w:marRight w:val="0"/>
              <w:marTop w:val="0"/>
              <w:marBottom w:val="60"/>
              <w:divBdr>
                <w:top w:val="none" w:sz="0" w:space="0" w:color="auto"/>
                <w:left w:val="none" w:sz="0" w:space="0" w:color="auto"/>
                <w:bottom w:val="none" w:sz="0" w:space="0" w:color="auto"/>
                <w:right w:val="none" w:sz="0" w:space="0" w:color="auto"/>
              </w:divBdr>
            </w:div>
            <w:div w:id="1160848172">
              <w:marLeft w:val="0"/>
              <w:marRight w:val="0"/>
              <w:marTop w:val="0"/>
              <w:marBottom w:val="60"/>
              <w:divBdr>
                <w:top w:val="none" w:sz="0" w:space="0" w:color="auto"/>
                <w:left w:val="none" w:sz="0" w:space="0" w:color="auto"/>
                <w:bottom w:val="none" w:sz="0" w:space="0" w:color="auto"/>
                <w:right w:val="none" w:sz="0" w:space="0" w:color="auto"/>
              </w:divBdr>
            </w:div>
            <w:div w:id="1888755874">
              <w:marLeft w:val="0"/>
              <w:marRight w:val="0"/>
              <w:marTop w:val="0"/>
              <w:marBottom w:val="60"/>
              <w:divBdr>
                <w:top w:val="none" w:sz="0" w:space="0" w:color="auto"/>
                <w:left w:val="none" w:sz="0" w:space="0" w:color="auto"/>
                <w:bottom w:val="none" w:sz="0" w:space="0" w:color="auto"/>
                <w:right w:val="none" w:sz="0" w:space="0" w:color="auto"/>
              </w:divBdr>
            </w:div>
            <w:div w:id="131218465">
              <w:marLeft w:val="0"/>
              <w:marRight w:val="0"/>
              <w:marTop w:val="0"/>
              <w:marBottom w:val="60"/>
              <w:divBdr>
                <w:top w:val="none" w:sz="0" w:space="0" w:color="auto"/>
                <w:left w:val="none" w:sz="0" w:space="0" w:color="auto"/>
                <w:bottom w:val="none" w:sz="0" w:space="0" w:color="auto"/>
                <w:right w:val="none" w:sz="0" w:space="0" w:color="auto"/>
              </w:divBdr>
            </w:div>
            <w:div w:id="1744598209">
              <w:marLeft w:val="0"/>
              <w:marRight w:val="0"/>
              <w:marTop w:val="0"/>
              <w:marBottom w:val="60"/>
              <w:divBdr>
                <w:top w:val="none" w:sz="0" w:space="0" w:color="auto"/>
                <w:left w:val="none" w:sz="0" w:space="0" w:color="auto"/>
                <w:bottom w:val="none" w:sz="0" w:space="0" w:color="auto"/>
                <w:right w:val="none" w:sz="0" w:space="0" w:color="auto"/>
              </w:divBdr>
            </w:div>
            <w:div w:id="1215235822">
              <w:marLeft w:val="0"/>
              <w:marRight w:val="0"/>
              <w:marTop w:val="0"/>
              <w:marBottom w:val="60"/>
              <w:divBdr>
                <w:top w:val="none" w:sz="0" w:space="0" w:color="auto"/>
                <w:left w:val="none" w:sz="0" w:space="0" w:color="auto"/>
                <w:bottom w:val="none" w:sz="0" w:space="0" w:color="auto"/>
                <w:right w:val="none" w:sz="0" w:space="0" w:color="auto"/>
              </w:divBdr>
            </w:div>
            <w:div w:id="1758096718">
              <w:marLeft w:val="0"/>
              <w:marRight w:val="0"/>
              <w:marTop w:val="0"/>
              <w:marBottom w:val="60"/>
              <w:divBdr>
                <w:top w:val="none" w:sz="0" w:space="0" w:color="auto"/>
                <w:left w:val="none" w:sz="0" w:space="0" w:color="auto"/>
                <w:bottom w:val="none" w:sz="0" w:space="0" w:color="auto"/>
                <w:right w:val="none" w:sz="0" w:space="0" w:color="auto"/>
              </w:divBdr>
            </w:div>
            <w:div w:id="1681855375">
              <w:marLeft w:val="0"/>
              <w:marRight w:val="0"/>
              <w:marTop w:val="0"/>
              <w:marBottom w:val="60"/>
              <w:divBdr>
                <w:top w:val="none" w:sz="0" w:space="0" w:color="auto"/>
                <w:left w:val="none" w:sz="0" w:space="0" w:color="auto"/>
                <w:bottom w:val="none" w:sz="0" w:space="0" w:color="auto"/>
                <w:right w:val="none" w:sz="0" w:space="0" w:color="auto"/>
              </w:divBdr>
            </w:div>
            <w:div w:id="1751078486">
              <w:marLeft w:val="0"/>
              <w:marRight w:val="0"/>
              <w:marTop w:val="0"/>
              <w:marBottom w:val="60"/>
              <w:divBdr>
                <w:top w:val="none" w:sz="0" w:space="0" w:color="auto"/>
                <w:left w:val="none" w:sz="0" w:space="0" w:color="auto"/>
                <w:bottom w:val="none" w:sz="0" w:space="0" w:color="auto"/>
                <w:right w:val="none" w:sz="0" w:space="0" w:color="auto"/>
              </w:divBdr>
            </w:div>
            <w:div w:id="1103183726">
              <w:marLeft w:val="0"/>
              <w:marRight w:val="0"/>
              <w:marTop w:val="0"/>
              <w:marBottom w:val="60"/>
              <w:divBdr>
                <w:top w:val="none" w:sz="0" w:space="0" w:color="auto"/>
                <w:left w:val="none" w:sz="0" w:space="0" w:color="auto"/>
                <w:bottom w:val="none" w:sz="0" w:space="0" w:color="auto"/>
                <w:right w:val="none" w:sz="0" w:space="0" w:color="auto"/>
              </w:divBdr>
            </w:div>
            <w:div w:id="105274887">
              <w:marLeft w:val="0"/>
              <w:marRight w:val="0"/>
              <w:marTop w:val="0"/>
              <w:marBottom w:val="60"/>
              <w:divBdr>
                <w:top w:val="none" w:sz="0" w:space="0" w:color="auto"/>
                <w:left w:val="none" w:sz="0" w:space="0" w:color="auto"/>
                <w:bottom w:val="none" w:sz="0" w:space="0" w:color="auto"/>
                <w:right w:val="none" w:sz="0" w:space="0" w:color="auto"/>
              </w:divBdr>
            </w:div>
          </w:divsChild>
        </w:div>
        <w:div w:id="1641962129">
          <w:marLeft w:val="0"/>
          <w:marRight w:val="0"/>
          <w:marTop w:val="0"/>
          <w:marBottom w:val="0"/>
          <w:divBdr>
            <w:top w:val="none" w:sz="0" w:space="0" w:color="auto"/>
            <w:left w:val="none" w:sz="0" w:space="0" w:color="auto"/>
            <w:bottom w:val="none" w:sz="0" w:space="0" w:color="auto"/>
            <w:right w:val="none" w:sz="0" w:space="0" w:color="auto"/>
          </w:divBdr>
          <w:divsChild>
            <w:div w:id="325592401">
              <w:marLeft w:val="0"/>
              <w:marRight w:val="0"/>
              <w:marTop w:val="0"/>
              <w:marBottom w:val="60"/>
              <w:divBdr>
                <w:top w:val="none" w:sz="0" w:space="0" w:color="auto"/>
                <w:left w:val="none" w:sz="0" w:space="0" w:color="auto"/>
                <w:bottom w:val="none" w:sz="0" w:space="0" w:color="auto"/>
                <w:right w:val="none" w:sz="0" w:space="0" w:color="auto"/>
              </w:divBdr>
            </w:div>
            <w:div w:id="490603411">
              <w:marLeft w:val="0"/>
              <w:marRight w:val="0"/>
              <w:marTop w:val="0"/>
              <w:marBottom w:val="60"/>
              <w:divBdr>
                <w:top w:val="none" w:sz="0" w:space="0" w:color="auto"/>
                <w:left w:val="none" w:sz="0" w:space="0" w:color="auto"/>
                <w:bottom w:val="none" w:sz="0" w:space="0" w:color="auto"/>
                <w:right w:val="none" w:sz="0" w:space="0" w:color="auto"/>
              </w:divBdr>
            </w:div>
            <w:div w:id="635181267">
              <w:marLeft w:val="0"/>
              <w:marRight w:val="0"/>
              <w:marTop w:val="0"/>
              <w:marBottom w:val="60"/>
              <w:divBdr>
                <w:top w:val="none" w:sz="0" w:space="0" w:color="auto"/>
                <w:left w:val="none" w:sz="0" w:space="0" w:color="auto"/>
                <w:bottom w:val="none" w:sz="0" w:space="0" w:color="auto"/>
                <w:right w:val="none" w:sz="0" w:space="0" w:color="auto"/>
              </w:divBdr>
            </w:div>
            <w:div w:id="1838226488">
              <w:marLeft w:val="0"/>
              <w:marRight w:val="0"/>
              <w:marTop w:val="0"/>
              <w:marBottom w:val="60"/>
              <w:divBdr>
                <w:top w:val="none" w:sz="0" w:space="0" w:color="auto"/>
                <w:left w:val="none" w:sz="0" w:space="0" w:color="auto"/>
                <w:bottom w:val="none" w:sz="0" w:space="0" w:color="auto"/>
                <w:right w:val="none" w:sz="0" w:space="0" w:color="auto"/>
              </w:divBdr>
            </w:div>
            <w:div w:id="580139166">
              <w:marLeft w:val="0"/>
              <w:marRight w:val="0"/>
              <w:marTop w:val="0"/>
              <w:marBottom w:val="60"/>
              <w:divBdr>
                <w:top w:val="none" w:sz="0" w:space="0" w:color="auto"/>
                <w:left w:val="none" w:sz="0" w:space="0" w:color="auto"/>
                <w:bottom w:val="none" w:sz="0" w:space="0" w:color="auto"/>
                <w:right w:val="none" w:sz="0" w:space="0" w:color="auto"/>
              </w:divBdr>
            </w:div>
            <w:div w:id="675308739">
              <w:marLeft w:val="0"/>
              <w:marRight w:val="0"/>
              <w:marTop w:val="0"/>
              <w:marBottom w:val="60"/>
              <w:divBdr>
                <w:top w:val="none" w:sz="0" w:space="0" w:color="auto"/>
                <w:left w:val="none" w:sz="0" w:space="0" w:color="auto"/>
                <w:bottom w:val="none" w:sz="0" w:space="0" w:color="auto"/>
                <w:right w:val="none" w:sz="0" w:space="0" w:color="auto"/>
              </w:divBdr>
            </w:div>
            <w:div w:id="1080953202">
              <w:marLeft w:val="0"/>
              <w:marRight w:val="0"/>
              <w:marTop w:val="0"/>
              <w:marBottom w:val="60"/>
              <w:divBdr>
                <w:top w:val="none" w:sz="0" w:space="0" w:color="auto"/>
                <w:left w:val="none" w:sz="0" w:space="0" w:color="auto"/>
                <w:bottom w:val="none" w:sz="0" w:space="0" w:color="auto"/>
                <w:right w:val="none" w:sz="0" w:space="0" w:color="auto"/>
              </w:divBdr>
            </w:div>
            <w:div w:id="1418089993">
              <w:marLeft w:val="0"/>
              <w:marRight w:val="0"/>
              <w:marTop w:val="0"/>
              <w:marBottom w:val="60"/>
              <w:divBdr>
                <w:top w:val="none" w:sz="0" w:space="0" w:color="auto"/>
                <w:left w:val="none" w:sz="0" w:space="0" w:color="auto"/>
                <w:bottom w:val="none" w:sz="0" w:space="0" w:color="auto"/>
                <w:right w:val="none" w:sz="0" w:space="0" w:color="auto"/>
              </w:divBdr>
            </w:div>
            <w:div w:id="1254776099">
              <w:marLeft w:val="0"/>
              <w:marRight w:val="0"/>
              <w:marTop w:val="0"/>
              <w:marBottom w:val="60"/>
              <w:divBdr>
                <w:top w:val="none" w:sz="0" w:space="0" w:color="auto"/>
                <w:left w:val="none" w:sz="0" w:space="0" w:color="auto"/>
                <w:bottom w:val="none" w:sz="0" w:space="0" w:color="auto"/>
                <w:right w:val="none" w:sz="0" w:space="0" w:color="auto"/>
              </w:divBdr>
            </w:div>
            <w:div w:id="439645062">
              <w:marLeft w:val="0"/>
              <w:marRight w:val="0"/>
              <w:marTop w:val="0"/>
              <w:marBottom w:val="60"/>
              <w:divBdr>
                <w:top w:val="none" w:sz="0" w:space="0" w:color="auto"/>
                <w:left w:val="none" w:sz="0" w:space="0" w:color="auto"/>
                <w:bottom w:val="none" w:sz="0" w:space="0" w:color="auto"/>
                <w:right w:val="none" w:sz="0" w:space="0" w:color="auto"/>
              </w:divBdr>
            </w:div>
            <w:div w:id="168569504">
              <w:marLeft w:val="0"/>
              <w:marRight w:val="0"/>
              <w:marTop w:val="0"/>
              <w:marBottom w:val="60"/>
              <w:divBdr>
                <w:top w:val="none" w:sz="0" w:space="0" w:color="auto"/>
                <w:left w:val="none" w:sz="0" w:space="0" w:color="auto"/>
                <w:bottom w:val="none" w:sz="0" w:space="0" w:color="auto"/>
                <w:right w:val="none" w:sz="0" w:space="0" w:color="auto"/>
              </w:divBdr>
            </w:div>
            <w:div w:id="1187062710">
              <w:marLeft w:val="0"/>
              <w:marRight w:val="0"/>
              <w:marTop w:val="0"/>
              <w:marBottom w:val="60"/>
              <w:divBdr>
                <w:top w:val="none" w:sz="0" w:space="0" w:color="auto"/>
                <w:left w:val="none" w:sz="0" w:space="0" w:color="auto"/>
                <w:bottom w:val="none" w:sz="0" w:space="0" w:color="auto"/>
                <w:right w:val="none" w:sz="0" w:space="0" w:color="auto"/>
              </w:divBdr>
            </w:div>
            <w:div w:id="552160361">
              <w:marLeft w:val="0"/>
              <w:marRight w:val="0"/>
              <w:marTop w:val="0"/>
              <w:marBottom w:val="60"/>
              <w:divBdr>
                <w:top w:val="none" w:sz="0" w:space="0" w:color="auto"/>
                <w:left w:val="none" w:sz="0" w:space="0" w:color="auto"/>
                <w:bottom w:val="none" w:sz="0" w:space="0" w:color="auto"/>
                <w:right w:val="none" w:sz="0" w:space="0" w:color="auto"/>
              </w:divBdr>
            </w:div>
            <w:div w:id="86662225">
              <w:marLeft w:val="0"/>
              <w:marRight w:val="0"/>
              <w:marTop w:val="0"/>
              <w:marBottom w:val="60"/>
              <w:divBdr>
                <w:top w:val="none" w:sz="0" w:space="0" w:color="auto"/>
                <w:left w:val="none" w:sz="0" w:space="0" w:color="auto"/>
                <w:bottom w:val="none" w:sz="0" w:space="0" w:color="auto"/>
                <w:right w:val="none" w:sz="0" w:space="0" w:color="auto"/>
              </w:divBdr>
            </w:div>
            <w:div w:id="1030762603">
              <w:marLeft w:val="0"/>
              <w:marRight w:val="0"/>
              <w:marTop w:val="0"/>
              <w:marBottom w:val="60"/>
              <w:divBdr>
                <w:top w:val="none" w:sz="0" w:space="0" w:color="auto"/>
                <w:left w:val="none" w:sz="0" w:space="0" w:color="auto"/>
                <w:bottom w:val="none" w:sz="0" w:space="0" w:color="auto"/>
                <w:right w:val="none" w:sz="0" w:space="0" w:color="auto"/>
              </w:divBdr>
            </w:div>
            <w:div w:id="270745230">
              <w:marLeft w:val="0"/>
              <w:marRight w:val="0"/>
              <w:marTop w:val="0"/>
              <w:marBottom w:val="60"/>
              <w:divBdr>
                <w:top w:val="none" w:sz="0" w:space="0" w:color="auto"/>
                <w:left w:val="none" w:sz="0" w:space="0" w:color="auto"/>
                <w:bottom w:val="none" w:sz="0" w:space="0" w:color="auto"/>
                <w:right w:val="none" w:sz="0" w:space="0" w:color="auto"/>
              </w:divBdr>
            </w:div>
            <w:div w:id="1621642617">
              <w:marLeft w:val="0"/>
              <w:marRight w:val="0"/>
              <w:marTop w:val="0"/>
              <w:marBottom w:val="60"/>
              <w:divBdr>
                <w:top w:val="none" w:sz="0" w:space="0" w:color="auto"/>
                <w:left w:val="none" w:sz="0" w:space="0" w:color="auto"/>
                <w:bottom w:val="none" w:sz="0" w:space="0" w:color="auto"/>
                <w:right w:val="none" w:sz="0" w:space="0" w:color="auto"/>
              </w:divBdr>
            </w:div>
            <w:div w:id="1236893584">
              <w:marLeft w:val="0"/>
              <w:marRight w:val="0"/>
              <w:marTop w:val="0"/>
              <w:marBottom w:val="60"/>
              <w:divBdr>
                <w:top w:val="none" w:sz="0" w:space="0" w:color="auto"/>
                <w:left w:val="none" w:sz="0" w:space="0" w:color="auto"/>
                <w:bottom w:val="none" w:sz="0" w:space="0" w:color="auto"/>
                <w:right w:val="none" w:sz="0" w:space="0" w:color="auto"/>
              </w:divBdr>
            </w:div>
            <w:div w:id="1971353473">
              <w:marLeft w:val="0"/>
              <w:marRight w:val="0"/>
              <w:marTop w:val="0"/>
              <w:marBottom w:val="60"/>
              <w:divBdr>
                <w:top w:val="none" w:sz="0" w:space="0" w:color="auto"/>
                <w:left w:val="none" w:sz="0" w:space="0" w:color="auto"/>
                <w:bottom w:val="none" w:sz="0" w:space="0" w:color="auto"/>
                <w:right w:val="none" w:sz="0" w:space="0" w:color="auto"/>
              </w:divBdr>
            </w:div>
            <w:div w:id="808473687">
              <w:marLeft w:val="0"/>
              <w:marRight w:val="0"/>
              <w:marTop w:val="0"/>
              <w:marBottom w:val="60"/>
              <w:divBdr>
                <w:top w:val="none" w:sz="0" w:space="0" w:color="auto"/>
                <w:left w:val="none" w:sz="0" w:space="0" w:color="auto"/>
                <w:bottom w:val="none" w:sz="0" w:space="0" w:color="auto"/>
                <w:right w:val="none" w:sz="0" w:space="0" w:color="auto"/>
              </w:divBdr>
            </w:div>
            <w:div w:id="647591034">
              <w:marLeft w:val="0"/>
              <w:marRight w:val="0"/>
              <w:marTop w:val="0"/>
              <w:marBottom w:val="60"/>
              <w:divBdr>
                <w:top w:val="none" w:sz="0" w:space="0" w:color="auto"/>
                <w:left w:val="none" w:sz="0" w:space="0" w:color="auto"/>
                <w:bottom w:val="none" w:sz="0" w:space="0" w:color="auto"/>
                <w:right w:val="none" w:sz="0" w:space="0" w:color="auto"/>
              </w:divBdr>
            </w:div>
            <w:div w:id="441999292">
              <w:marLeft w:val="0"/>
              <w:marRight w:val="0"/>
              <w:marTop w:val="0"/>
              <w:marBottom w:val="60"/>
              <w:divBdr>
                <w:top w:val="none" w:sz="0" w:space="0" w:color="auto"/>
                <w:left w:val="none" w:sz="0" w:space="0" w:color="auto"/>
                <w:bottom w:val="none" w:sz="0" w:space="0" w:color="auto"/>
                <w:right w:val="none" w:sz="0" w:space="0" w:color="auto"/>
              </w:divBdr>
            </w:div>
            <w:div w:id="1419012327">
              <w:marLeft w:val="0"/>
              <w:marRight w:val="0"/>
              <w:marTop w:val="0"/>
              <w:marBottom w:val="60"/>
              <w:divBdr>
                <w:top w:val="none" w:sz="0" w:space="0" w:color="auto"/>
                <w:left w:val="none" w:sz="0" w:space="0" w:color="auto"/>
                <w:bottom w:val="none" w:sz="0" w:space="0" w:color="auto"/>
                <w:right w:val="none" w:sz="0" w:space="0" w:color="auto"/>
              </w:divBdr>
            </w:div>
            <w:div w:id="75789714">
              <w:marLeft w:val="0"/>
              <w:marRight w:val="0"/>
              <w:marTop w:val="0"/>
              <w:marBottom w:val="60"/>
              <w:divBdr>
                <w:top w:val="none" w:sz="0" w:space="0" w:color="auto"/>
                <w:left w:val="none" w:sz="0" w:space="0" w:color="auto"/>
                <w:bottom w:val="none" w:sz="0" w:space="0" w:color="auto"/>
                <w:right w:val="none" w:sz="0" w:space="0" w:color="auto"/>
              </w:divBdr>
            </w:div>
            <w:div w:id="5360485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09755483">
      <w:marLeft w:val="0"/>
      <w:marRight w:val="0"/>
      <w:marTop w:val="60"/>
      <w:marBottom w:val="0"/>
      <w:divBdr>
        <w:top w:val="none" w:sz="0" w:space="0" w:color="auto"/>
        <w:left w:val="none" w:sz="0" w:space="0" w:color="auto"/>
        <w:bottom w:val="none" w:sz="0" w:space="0" w:color="auto"/>
        <w:right w:val="none" w:sz="0" w:space="0" w:color="auto"/>
      </w:divBdr>
    </w:div>
    <w:div w:id="311370314">
      <w:marLeft w:val="0"/>
      <w:marRight w:val="0"/>
      <w:marTop w:val="0"/>
      <w:marBottom w:val="0"/>
      <w:divBdr>
        <w:top w:val="none" w:sz="0" w:space="0" w:color="auto"/>
        <w:left w:val="none" w:sz="0" w:space="0" w:color="auto"/>
        <w:bottom w:val="none" w:sz="0" w:space="0" w:color="auto"/>
        <w:right w:val="none" w:sz="0" w:space="0" w:color="auto"/>
      </w:divBdr>
    </w:div>
    <w:div w:id="311720517">
      <w:marLeft w:val="0"/>
      <w:marRight w:val="0"/>
      <w:marTop w:val="120"/>
      <w:marBottom w:val="240"/>
      <w:divBdr>
        <w:top w:val="none" w:sz="0" w:space="0" w:color="auto"/>
        <w:left w:val="none" w:sz="0" w:space="0" w:color="auto"/>
        <w:bottom w:val="none" w:sz="0" w:space="0" w:color="auto"/>
        <w:right w:val="none" w:sz="0" w:space="0" w:color="auto"/>
      </w:divBdr>
    </w:div>
    <w:div w:id="313067496">
      <w:marLeft w:val="0"/>
      <w:marRight w:val="0"/>
      <w:marTop w:val="0"/>
      <w:marBottom w:val="240"/>
      <w:divBdr>
        <w:top w:val="none" w:sz="0" w:space="0" w:color="auto"/>
        <w:left w:val="none" w:sz="0" w:space="0" w:color="auto"/>
        <w:bottom w:val="none" w:sz="0" w:space="0" w:color="auto"/>
        <w:right w:val="none" w:sz="0" w:space="0" w:color="auto"/>
      </w:divBdr>
    </w:div>
    <w:div w:id="317349169">
      <w:marLeft w:val="0"/>
      <w:marRight w:val="0"/>
      <w:marTop w:val="0"/>
      <w:marBottom w:val="180"/>
      <w:divBdr>
        <w:top w:val="none" w:sz="0" w:space="0" w:color="auto"/>
        <w:left w:val="none" w:sz="0" w:space="0" w:color="auto"/>
        <w:bottom w:val="none" w:sz="0" w:space="0" w:color="auto"/>
        <w:right w:val="none" w:sz="0" w:space="0" w:color="auto"/>
      </w:divBdr>
    </w:div>
    <w:div w:id="318113924">
      <w:marLeft w:val="0"/>
      <w:marRight w:val="0"/>
      <w:marTop w:val="0"/>
      <w:marBottom w:val="0"/>
      <w:divBdr>
        <w:top w:val="none" w:sz="0" w:space="0" w:color="auto"/>
        <w:left w:val="none" w:sz="0" w:space="0" w:color="auto"/>
        <w:bottom w:val="none" w:sz="0" w:space="0" w:color="auto"/>
        <w:right w:val="none" w:sz="0" w:space="0" w:color="auto"/>
      </w:divBdr>
    </w:div>
    <w:div w:id="325522292">
      <w:marLeft w:val="0"/>
      <w:marRight w:val="0"/>
      <w:marTop w:val="120"/>
      <w:marBottom w:val="120"/>
      <w:divBdr>
        <w:top w:val="none" w:sz="0" w:space="0" w:color="auto"/>
        <w:left w:val="none" w:sz="0" w:space="0" w:color="auto"/>
        <w:bottom w:val="none" w:sz="0" w:space="0" w:color="auto"/>
        <w:right w:val="none" w:sz="0" w:space="0" w:color="auto"/>
      </w:divBdr>
    </w:div>
    <w:div w:id="325939626">
      <w:marLeft w:val="0"/>
      <w:marRight w:val="0"/>
      <w:marTop w:val="0"/>
      <w:marBottom w:val="0"/>
      <w:divBdr>
        <w:top w:val="none" w:sz="0" w:space="0" w:color="auto"/>
        <w:left w:val="none" w:sz="0" w:space="0" w:color="auto"/>
        <w:bottom w:val="none" w:sz="0" w:space="0" w:color="auto"/>
        <w:right w:val="none" w:sz="0" w:space="0" w:color="auto"/>
      </w:divBdr>
      <w:divsChild>
        <w:div w:id="1252010191">
          <w:marLeft w:val="0"/>
          <w:marRight w:val="0"/>
          <w:marTop w:val="0"/>
          <w:marBottom w:val="0"/>
          <w:divBdr>
            <w:top w:val="none" w:sz="0" w:space="0" w:color="auto"/>
            <w:left w:val="none" w:sz="0" w:space="0" w:color="auto"/>
            <w:bottom w:val="none" w:sz="0" w:space="0" w:color="auto"/>
            <w:right w:val="none" w:sz="0" w:space="0" w:color="auto"/>
          </w:divBdr>
        </w:div>
      </w:divsChild>
    </w:div>
    <w:div w:id="326707694">
      <w:marLeft w:val="0"/>
      <w:marRight w:val="0"/>
      <w:marTop w:val="0"/>
      <w:marBottom w:val="240"/>
      <w:divBdr>
        <w:top w:val="none" w:sz="0" w:space="0" w:color="auto"/>
        <w:left w:val="none" w:sz="0" w:space="0" w:color="auto"/>
        <w:bottom w:val="none" w:sz="0" w:space="0" w:color="auto"/>
        <w:right w:val="none" w:sz="0" w:space="0" w:color="auto"/>
      </w:divBdr>
    </w:div>
    <w:div w:id="330179653">
      <w:marLeft w:val="0"/>
      <w:marRight w:val="0"/>
      <w:marTop w:val="0"/>
      <w:marBottom w:val="180"/>
      <w:divBdr>
        <w:top w:val="none" w:sz="0" w:space="0" w:color="auto"/>
        <w:left w:val="none" w:sz="0" w:space="0" w:color="auto"/>
        <w:bottom w:val="none" w:sz="0" w:space="0" w:color="auto"/>
        <w:right w:val="none" w:sz="0" w:space="0" w:color="auto"/>
      </w:divBdr>
    </w:div>
    <w:div w:id="332683022">
      <w:marLeft w:val="0"/>
      <w:marRight w:val="0"/>
      <w:marTop w:val="0"/>
      <w:marBottom w:val="0"/>
      <w:divBdr>
        <w:top w:val="none" w:sz="0" w:space="0" w:color="auto"/>
        <w:left w:val="none" w:sz="0" w:space="0" w:color="auto"/>
        <w:bottom w:val="none" w:sz="0" w:space="0" w:color="auto"/>
        <w:right w:val="none" w:sz="0" w:space="0" w:color="auto"/>
      </w:divBdr>
      <w:divsChild>
        <w:div w:id="524175619">
          <w:marLeft w:val="0"/>
          <w:marRight w:val="0"/>
          <w:marTop w:val="0"/>
          <w:marBottom w:val="0"/>
          <w:divBdr>
            <w:top w:val="none" w:sz="0" w:space="0" w:color="auto"/>
            <w:left w:val="none" w:sz="0" w:space="0" w:color="auto"/>
            <w:bottom w:val="none" w:sz="0" w:space="0" w:color="auto"/>
            <w:right w:val="none" w:sz="0" w:space="0" w:color="auto"/>
          </w:divBdr>
        </w:div>
      </w:divsChild>
    </w:div>
    <w:div w:id="334768811">
      <w:marLeft w:val="0"/>
      <w:marRight w:val="0"/>
      <w:marTop w:val="0"/>
      <w:marBottom w:val="0"/>
      <w:divBdr>
        <w:top w:val="none" w:sz="0" w:space="0" w:color="auto"/>
        <w:left w:val="none" w:sz="0" w:space="0" w:color="auto"/>
        <w:bottom w:val="none" w:sz="0" w:space="0" w:color="auto"/>
        <w:right w:val="none" w:sz="0" w:space="0" w:color="auto"/>
      </w:divBdr>
    </w:div>
    <w:div w:id="336032515">
      <w:marLeft w:val="0"/>
      <w:marRight w:val="0"/>
      <w:marTop w:val="0"/>
      <w:marBottom w:val="180"/>
      <w:divBdr>
        <w:top w:val="none" w:sz="0" w:space="0" w:color="auto"/>
        <w:left w:val="none" w:sz="0" w:space="0" w:color="auto"/>
        <w:bottom w:val="none" w:sz="0" w:space="0" w:color="auto"/>
        <w:right w:val="none" w:sz="0" w:space="0" w:color="auto"/>
      </w:divBdr>
    </w:div>
    <w:div w:id="338433694">
      <w:marLeft w:val="0"/>
      <w:marRight w:val="0"/>
      <w:marTop w:val="0"/>
      <w:marBottom w:val="240"/>
      <w:divBdr>
        <w:top w:val="none" w:sz="0" w:space="0" w:color="auto"/>
        <w:left w:val="none" w:sz="0" w:space="0" w:color="auto"/>
        <w:bottom w:val="none" w:sz="0" w:space="0" w:color="auto"/>
        <w:right w:val="none" w:sz="0" w:space="0" w:color="auto"/>
      </w:divBdr>
    </w:div>
    <w:div w:id="339161532">
      <w:marLeft w:val="0"/>
      <w:marRight w:val="0"/>
      <w:marTop w:val="0"/>
      <w:marBottom w:val="180"/>
      <w:divBdr>
        <w:top w:val="none" w:sz="0" w:space="0" w:color="auto"/>
        <w:left w:val="none" w:sz="0" w:space="0" w:color="auto"/>
        <w:bottom w:val="none" w:sz="0" w:space="0" w:color="auto"/>
        <w:right w:val="none" w:sz="0" w:space="0" w:color="auto"/>
      </w:divBdr>
    </w:div>
    <w:div w:id="340939290">
      <w:marLeft w:val="0"/>
      <w:marRight w:val="0"/>
      <w:marTop w:val="0"/>
      <w:marBottom w:val="240"/>
      <w:divBdr>
        <w:top w:val="none" w:sz="0" w:space="0" w:color="auto"/>
        <w:left w:val="none" w:sz="0" w:space="0" w:color="auto"/>
        <w:bottom w:val="none" w:sz="0" w:space="0" w:color="auto"/>
        <w:right w:val="none" w:sz="0" w:space="0" w:color="auto"/>
      </w:divBdr>
    </w:div>
    <w:div w:id="341206670">
      <w:marLeft w:val="0"/>
      <w:marRight w:val="0"/>
      <w:marTop w:val="0"/>
      <w:marBottom w:val="0"/>
      <w:divBdr>
        <w:top w:val="none" w:sz="0" w:space="0" w:color="auto"/>
        <w:left w:val="none" w:sz="0" w:space="0" w:color="auto"/>
        <w:bottom w:val="none" w:sz="0" w:space="0" w:color="auto"/>
        <w:right w:val="none" w:sz="0" w:space="0" w:color="auto"/>
      </w:divBdr>
      <w:divsChild>
        <w:div w:id="889193272">
          <w:marLeft w:val="0"/>
          <w:marRight w:val="0"/>
          <w:marTop w:val="0"/>
          <w:marBottom w:val="0"/>
          <w:divBdr>
            <w:top w:val="none" w:sz="0" w:space="0" w:color="auto"/>
            <w:left w:val="none" w:sz="0" w:space="0" w:color="auto"/>
            <w:bottom w:val="none" w:sz="0" w:space="0" w:color="auto"/>
            <w:right w:val="none" w:sz="0" w:space="0" w:color="auto"/>
          </w:divBdr>
        </w:div>
      </w:divsChild>
    </w:div>
    <w:div w:id="341973092">
      <w:marLeft w:val="0"/>
      <w:marRight w:val="0"/>
      <w:marTop w:val="0"/>
      <w:marBottom w:val="180"/>
      <w:divBdr>
        <w:top w:val="none" w:sz="0" w:space="0" w:color="auto"/>
        <w:left w:val="none" w:sz="0" w:space="0" w:color="auto"/>
        <w:bottom w:val="none" w:sz="0" w:space="0" w:color="auto"/>
        <w:right w:val="none" w:sz="0" w:space="0" w:color="auto"/>
      </w:divBdr>
    </w:div>
    <w:div w:id="342056760">
      <w:marLeft w:val="0"/>
      <w:marRight w:val="0"/>
      <w:marTop w:val="0"/>
      <w:marBottom w:val="240"/>
      <w:divBdr>
        <w:top w:val="none" w:sz="0" w:space="0" w:color="auto"/>
        <w:left w:val="none" w:sz="0" w:space="0" w:color="auto"/>
        <w:bottom w:val="none" w:sz="0" w:space="0" w:color="auto"/>
        <w:right w:val="none" w:sz="0" w:space="0" w:color="auto"/>
      </w:divBdr>
    </w:div>
    <w:div w:id="342896323">
      <w:marLeft w:val="0"/>
      <w:marRight w:val="0"/>
      <w:marTop w:val="0"/>
      <w:marBottom w:val="0"/>
      <w:divBdr>
        <w:top w:val="none" w:sz="0" w:space="0" w:color="auto"/>
        <w:left w:val="none" w:sz="0" w:space="0" w:color="auto"/>
        <w:bottom w:val="none" w:sz="0" w:space="0" w:color="auto"/>
        <w:right w:val="none" w:sz="0" w:space="0" w:color="auto"/>
      </w:divBdr>
    </w:div>
    <w:div w:id="343677954">
      <w:marLeft w:val="0"/>
      <w:marRight w:val="0"/>
      <w:marTop w:val="180"/>
      <w:marBottom w:val="180"/>
      <w:divBdr>
        <w:top w:val="none" w:sz="0" w:space="0" w:color="auto"/>
        <w:left w:val="none" w:sz="0" w:space="0" w:color="auto"/>
        <w:bottom w:val="none" w:sz="0" w:space="0" w:color="auto"/>
        <w:right w:val="none" w:sz="0" w:space="0" w:color="auto"/>
      </w:divBdr>
    </w:div>
    <w:div w:id="343823084">
      <w:marLeft w:val="0"/>
      <w:marRight w:val="0"/>
      <w:marTop w:val="0"/>
      <w:marBottom w:val="240"/>
      <w:divBdr>
        <w:top w:val="none" w:sz="0" w:space="0" w:color="auto"/>
        <w:left w:val="none" w:sz="0" w:space="0" w:color="auto"/>
        <w:bottom w:val="none" w:sz="0" w:space="0" w:color="auto"/>
        <w:right w:val="none" w:sz="0" w:space="0" w:color="auto"/>
      </w:divBdr>
    </w:div>
    <w:div w:id="344019052">
      <w:marLeft w:val="0"/>
      <w:marRight w:val="0"/>
      <w:marTop w:val="0"/>
      <w:marBottom w:val="0"/>
      <w:divBdr>
        <w:top w:val="none" w:sz="0" w:space="0" w:color="auto"/>
        <w:left w:val="none" w:sz="0" w:space="0" w:color="auto"/>
        <w:bottom w:val="none" w:sz="0" w:space="0" w:color="auto"/>
        <w:right w:val="none" w:sz="0" w:space="0" w:color="auto"/>
      </w:divBdr>
      <w:divsChild>
        <w:div w:id="1660496623">
          <w:marLeft w:val="0"/>
          <w:marRight w:val="0"/>
          <w:marTop w:val="0"/>
          <w:marBottom w:val="0"/>
          <w:divBdr>
            <w:top w:val="none" w:sz="0" w:space="0" w:color="auto"/>
            <w:left w:val="none" w:sz="0" w:space="0" w:color="auto"/>
            <w:bottom w:val="none" w:sz="0" w:space="0" w:color="auto"/>
            <w:right w:val="none" w:sz="0" w:space="0" w:color="auto"/>
          </w:divBdr>
        </w:div>
      </w:divsChild>
    </w:div>
    <w:div w:id="345788207">
      <w:marLeft w:val="0"/>
      <w:marRight w:val="0"/>
      <w:marTop w:val="0"/>
      <w:marBottom w:val="240"/>
      <w:divBdr>
        <w:top w:val="none" w:sz="0" w:space="0" w:color="auto"/>
        <w:left w:val="none" w:sz="0" w:space="0" w:color="auto"/>
        <w:bottom w:val="none" w:sz="0" w:space="0" w:color="auto"/>
        <w:right w:val="none" w:sz="0" w:space="0" w:color="auto"/>
      </w:divBdr>
    </w:div>
    <w:div w:id="345911073">
      <w:marLeft w:val="0"/>
      <w:marRight w:val="0"/>
      <w:marTop w:val="0"/>
      <w:marBottom w:val="240"/>
      <w:divBdr>
        <w:top w:val="none" w:sz="0" w:space="0" w:color="auto"/>
        <w:left w:val="none" w:sz="0" w:space="0" w:color="auto"/>
        <w:bottom w:val="none" w:sz="0" w:space="0" w:color="auto"/>
        <w:right w:val="none" w:sz="0" w:space="0" w:color="auto"/>
      </w:divBdr>
    </w:div>
    <w:div w:id="348259068">
      <w:marLeft w:val="0"/>
      <w:marRight w:val="0"/>
      <w:marTop w:val="180"/>
      <w:marBottom w:val="180"/>
      <w:divBdr>
        <w:top w:val="none" w:sz="0" w:space="0" w:color="auto"/>
        <w:left w:val="none" w:sz="0" w:space="0" w:color="auto"/>
        <w:bottom w:val="none" w:sz="0" w:space="0" w:color="auto"/>
        <w:right w:val="none" w:sz="0" w:space="0" w:color="auto"/>
      </w:divBdr>
    </w:div>
    <w:div w:id="349338525">
      <w:marLeft w:val="0"/>
      <w:marRight w:val="0"/>
      <w:marTop w:val="0"/>
      <w:marBottom w:val="180"/>
      <w:divBdr>
        <w:top w:val="none" w:sz="0" w:space="0" w:color="auto"/>
        <w:left w:val="none" w:sz="0" w:space="0" w:color="auto"/>
        <w:bottom w:val="none" w:sz="0" w:space="0" w:color="auto"/>
        <w:right w:val="none" w:sz="0" w:space="0" w:color="auto"/>
      </w:divBdr>
    </w:div>
    <w:div w:id="350379532">
      <w:marLeft w:val="0"/>
      <w:marRight w:val="0"/>
      <w:marTop w:val="0"/>
      <w:marBottom w:val="0"/>
      <w:divBdr>
        <w:top w:val="none" w:sz="0" w:space="0" w:color="auto"/>
        <w:left w:val="none" w:sz="0" w:space="0" w:color="auto"/>
        <w:bottom w:val="none" w:sz="0" w:space="0" w:color="auto"/>
        <w:right w:val="none" w:sz="0" w:space="0" w:color="auto"/>
      </w:divBdr>
    </w:div>
    <w:div w:id="350453479">
      <w:marLeft w:val="0"/>
      <w:marRight w:val="0"/>
      <w:marTop w:val="100"/>
      <w:marBottom w:val="100"/>
      <w:divBdr>
        <w:top w:val="none" w:sz="0" w:space="0" w:color="auto"/>
        <w:left w:val="none" w:sz="0" w:space="0" w:color="auto"/>
        <w:bottom w:val="none" w:sz="0" w:space="0" w:color="auto"/>
        <w:right w:val="none" w:sz="0" w:space="0" w:color="auto"/>
      </w:divBdr>
    </w:div>
    <w:div w:id="353002156">
      <w:marLeft w:val="0"/>
      <w:marRight w:val="0"/>
      <w:marTop w:val="180"/>
      <w:marBottom w:val="180"/>
      <w:divBdr>
        <w:top w:val="none" w:sz="0" w:space="0" w:color="auto"/>
        <w:left w:val="none" w:sz="0" w:space="0" w:color="auto"/>
        <w:bottom w:val="none" w:sz="0" w:space="0" w:color="auto"/>
        <w:right w:val="none" w:sz="0" w:space="0" w:color="auto"/>
      </w:divBdr>
    </w:div>
    <w:div w:id="353074178">
      <w:marLeft w:val="0"/>
      <w:marRight w:val="0"/>
      <w:marTop w:val="0"/>
      <w:marBottom w:val="240"/>
      <w:divBdr>
        <w:top w:val="none" w:sz="0" w:space="0" w:color="auto"/>
        <w:left w:val="none" w:sz="0" w:space="0" w:color="auto"/>
        <w:bottom w:val="none" w:sz="0" w:space="0" w:color="auto"/>
        <w:right w:val="none" w:sz="0" w:space="0" w:color="auto"/>
      </w:divBdr>
    </w:div>
    <w:div w:id="353919777">
      <w:marLeft w:val="0"/>
      <w:marRight w:val="0"/>
      <w:marTop w:val="180"/>
      <w:marBottom w:val="180"/>
      <w:divBdr>
        <w:top w:val="none" w:sz="0" w:space="0" w:color="auto"/>
        <w:left w:val="none" w:sz="0" w:space="0" w:color="auto"/>
        <w:bottom w:val="none" w:sz="0" w:space="0" w:color="auto"/>
        <w:right w:val="none" w:sz="0" w:space="0" w:color="auto"/>
      </w:divBdr>
    </w:div>
    <w:div w:id="353967511">
      <w:marLeft w:val="0"/>
      <w:marRight w:val="0"/>
      <w:marTop w:val="0"/>
      <w:marBottom w:val="0"/>
      <w:divBdr>
        <w:top w:val="none" w:sz="0" w:space="0" w:color="auto"/>
        <w:left w:val="none" w:sz="0" w:space="0" w:color="auto"/>
        <w:bottom w:val="none" w:sz="0" w:space="0" w:color="auto"/>
        <w:right w:val="none" w:sz="0" w:space="0" w:color="auto"/>
      </w:divBdr>
      <w:divsChild>
        <w:div w:id="151528491">
          <w:marLeft w:val="0"/>
          <w:marRight w:val="0"/>
          <w:marTop w:val="0"/>
          <w:marBottom w:val="0"/>
          <w:divBdr>
            <w:top w:val="none" w:sz="0" w:space="0" w:color="auto"/>
            <w:left w:val="none" w:sz="0" w:space="0" w:color="auto"/>
            <w:bottom w:val="none" w:sz="0" w:space="0" w:color="auto"/>
            <w:right w:val="none" w:sz="0" w:space="0" w:color="auto"/>
          </w:divBdr>
        </w:div>
      </w:divsChild>
    </w:div>
    <w:div w:id="355272921">
      <w:marLeft w:val="0"/>
      <w:marRight w:val="0"/>
      <w:marTop w:val="100"/>
      <w:marBottom w:val="100"/>
      <w:divBdr>
        <w:top w:val="none" w:sz="0" w:space="0" w:color="auto"/>
        <w:left w:val="none" w:sz="0" w:space="0" w:color="auto"/>
        <w:bottom w:val="none" w:sz="0" w:space="0" w:color="auto"/>
        <w:right w:val="none" w:sz="0" w:space="0" w:color="auto"/>
      </w:divBdr>
      <w:divsChild>
        <w:div w:id="1110273392">
          <w:marLeft w:val="0"/>
          <w:marRight w:val="0"/>
          <w:marTop w:val="0"/>
          <w:marBottom w:val="0"/>
          <w:divBdr>
            <w:top w:val="none" w:sz="0" w:space="0" w:color="auto"/>
            <w:left w:val="none" w:sz="0" w:space="0" w:color="auto"/>
            <w:bottom w:val="none" w:sz="0" w:space="0" w:color="auto"/>
            <w:right w:val="none" w:sz="0" w:space="0" w:color="auto"/>
          </w:divBdr>
        </w:div>
        <w:div w:id="248346015">
          <w:marLeft w:val="0"/>
          <w:marRight w:val="0"/>
          <w:marTop w:val="0"/>
          <w:marBottom w:val="0"/>
          <w:divBdr>
            <w:top w:val="none" w:sz="0" w:space="0" w:color="auto"/>
            <w:left w:val="none" w:sz="0" w:space="0" w:color="auto"/>
            <w:bottom w:val="none" w:sz="0" w:space="0" w:color="auto"/>
            <w:right w:val="none" w:sz="0" w:space="0" w:color="auto"/>
          </w:divBdr>
        </w:div>
      </w:divsChild>
    </w:div>
    <w:div w:id="358899222">
      <w:marLeft w:val="0"/>
      <w:marRight w:val="0"/>
      <w:marTop w:val="0"/>
      <w:marBottom w:val="180"/>
      <w:divBdr>
        <w:top w:val="none" w:sz="0" w:space="0" w:color="auto"/>
        <w:left w:val="none" w:sz="0" w:space="0" w:color="auto"/>
        <w:bottom w:val="none" w:sz="0" w:space="0" w:color="auto"/>
        <w:right w:val="none" w:sz="0" w:space="0" w:color="auto"/>
      </w:divBdr>
    </w:div>
    <w:div w:id="359668939">
      <w:marLeft w:val="0"/>
      <w:marRight w:val="0"/>
      <w:marTop w:val="0"/>
      <w:marBottom w:val="0"/>
      <w:divBdr>
        <w:top w:val="none" w:sz="0" w:space="0" w:color="auto"/>
        <w:left w:val="none" w:sz="0" w:space="0" w:color="auto"/>
        <w:bottom w:val="none" w:sz="0" w:space="0" w:color="auto"/>
        <w:right w:val="none" w:sz="0" w:space="0" w:color="auto"/>
      </w:divBdr>
      <w:divsChild>
        <w:div w:id="899176511">
          <w:marLeft w:val="0"/>
          <w:marRight w:val="0"/>
          <w:marTop w:val="0"/>
          <w:marBottom w:val="0"/>
          <w:divBdr>
            <w:top w:val="none" w:sz="0" w:space="0" w:color="auto"/>
            <w:left w:val="none" w:sz="0" w:space="0" w:color="auto"/>
            <w:bottom w:val="none" w:sz="0" w:space="0" w:color="auto"/>
            <w:right w:val="none" w:sz="0" w:space="0" w:color="auto"/>
          </w:divBdr>
        </w:div>
      </w:divsChild>
    </w:div>
    <w:div w:id="360858540">
      <w:marLeft w:val="0"/>
      <w:marRight w:val="0"/>
      <w:marTop w:val="0"/>
      <w:marBottom w:val="180"/>
      <w:divBdr>
        <w:top w:val="none" w:sz="0" w:space="0" w:color="auto"/>
        <w:left w:val="none" w:sz="0" w:space="0" w:color="auto"/>
        <w:bottom w:val="none" w:sz="0" w:space="0" w:color="auto"/>
        <w:right w:val="none" w:sz="0" w:space="0" w:color="auto"/>
      </w:divBdr>
    </w:div>
    <w:div w:id="362831558">
      <w:marLeft w:val="0"/>
      <w:marRight w:val="0"/>
      <w:marTop w:val="120"/>
      <w:marBottom w:val="120"/>
      <w:divBdr>
        <w:top w:val="none" w:sz="0" w:space="0" w:color="auto"/>
        <w:left w:val="none" w:sz="0" w:space="0" w:color="auto"/>
        <w:bottom w:val="none" w:sz="0" w:space="0" w:color="auto"/>
        <w:right w:val="none" w:sz="0" w:space="0" w:color="auto"/>
      </w:divBdr>
    </w:div>
    <w:div w:id="366372509">
      <w:marLeft w:val="0"/>
      <w:marRight w:val="0"/>
      <w:marTop w:val="180"/>
      <w:marBottom w:val="180"/>
      <w:divBdr>
        <w:top w:val="none" w:sz="0" w:space="0" w:color="auto"/>
        <w:left w:val="none" w:sz="0" w:space="0" w:color="auto"/>
        <w:bottom w:val="none" w:sz="0" w:space="0" w:color="auto"/>
        <w:right w:val="none" w:sz="0" w:space="0" w:color="auto"/>
      </w:divBdr>
    </w:div>
    <w:div w:id="368530301">
      <w:marLeft w:val="0"/>
      <w:marRight w:val="0"/>
      <w:marTop w:val="0"/>
      <w:marBottom w:val="180"/>
      <w:divBdr>
        <w:top w:val="none" w:sz="0" w:space="0" w:color="auto"/>
        <w:left w:val="none" w:sz="0" w:space="0" w:color="auto"/>
        <w:bottom w:val="none" w:sz="0" w:space="0" w:color="auto"/>
        <w:right w:val="none" w:sz="0" w:space="0" w:color="auto"/>
      </w:divBdr>
    </w:div>
    <w:div w:id="370957149">
      <w:marLeft w:val="0"/>
      <w:marRight w:val="0"/>
      <w:marTop w:val="0"/>
      <w:marBottom w:val="0"/>
      <w:divBdr>
        <w:top w:val="none" w:sz="0" w:space="0" w:color="auto"/>
        <w:left w:val="none" w:sz="0" w:space="0" w:color="auto"/>
        <w:bottom w:val="none" w:sz="0" w:space="0" w:color="auto"/>
        <w:right w:val="none" w:sz="0" w:space="0" w:color="auto"/>
      </w:divBdr>
    </w:div>
    <w:div w:id="371006875">
      <w:marLeft w:val="0"/>
      <w:marRight w:val="0"/>
      <w:marTop w:val="0"/>
      <w:marBottom w:val="180"/>
      <w:divBdr>
        <w:top w:val="none" w:sz="0" w:space="0" w:color="auto"/>
        <w:left w:val="none" w:sz="0" w:space="0" w:color="auto"/>
        <w:bottom w:val="none" w:sz="0" w:space="0" w:color="auto"/>
        <w:right w:val="none" w:sz="0" w:space="0" w:color="auto"/>
      </w:divBdr>
    </w:div>
    <w:div w:id="371878663">
      <w:marLeft w:val="0"/>
      <w:marRight w:val="0"/>
      <w:marTop w:val="0"/>
      <w:marBottom w:val="180"/>
      <w:divBdr>
        <w:top w:val="none" w:sz="0" w:space="0" w:color="auto"/>
        <w:left w:val="none" w:sz="0" w:space="0" w:color="auto"/>
        <w:bottom w:val="none" w:sz="0" w:space="0" w:color="auto"/>
        <w:right w:val="none" w:sz="0" w:space="0" w:color="auto"/>
      </w:divBdr>
    </w:div>
    <w:div w:id="372388423">
      <w:marLeft w:val="0"/>
      <w:marRight w:val="0"/>
      <w:marTop w:val="0"/>
      <w:marBottom w:val="240"/>
      <w:divBdr>
        <w:top w:val="none" w:sz="0" w:space="0" w:color="auto"/>
        <w:left w:val="none" w:sz="0" w:space="0" w:color="auto"/>
        <w:bottom w:val="none" w:sz="0" w:space="0" w:color="auto"/>
        <w:right w:val="none" w:sz="0" w:space="0" w:color="auto"/>
      </w:divBdr>
    </w:div>
    <w:div w:id="376274095">
      <w:marLeft w:val="0"/>
      <w:marRight w:val="0"/>
      <w:marTop w:val="0"/>
      <w:marBottom w:val="0"/>
      <w:divBdr>
        <w:top w:val="none" w:sz="0" w:space="0" w:color="auto"/>
        <w:left w:val="none" w:sz="0" w:space="0" w:color="auto"/>
        <w:bottom w:val="none" w:sz="0" w:space="0" w:color="auto"/>
        <w:right w:val="none" w:sz="0" w:space="0" w:color="auto"/>
      </w:divBdr>
      <w:divsChild>
        <w:div w:id="163933939">
          <w:marLeft w:val="0"/>
          <w:marRight w:val="0"/>
          <w:marTop w:val="0"/>
          <w:marBottom w:val="0"/>
          <w:divBdr>
            <w:top w:val="none" w:sz="0" w:space="0" w:color="auto"/>
            <w:left w:val="none" w:sz="0" w:space="0" w:color="auto"/>
            <w:bottom w:val="none" w:sz="0" w:space="0" w:color="auto"/>
            <w:right w:val="none" w:sz="0" w:space="0" w:color="auto"/>
          </w:divBdr>
        </w:div>
      </w:divsChild>
    </w:div>
    <w:div w:id="376667731">
      <w:marLeft w:val="0"/>
      <w:marRight w:val="0"/>
      <w:marTop w:val="0"/>
      <w:marBottom w:val="0"/>
      <w:divBdr>
        <w:top w:val="none" w:sz="0" w:space="0" w:color="auto"/>
        <w:left w:val="none" w:sz="0" w:space="0" w:color="auto"/>
        <w:bottom w:val="none" w:sz="0" w:space="0" w:color="auto"/>
        <w:right w:val="none" w:sz="0" w:space="0" w:color="auto"/>
      </w:divBdr>
    </w:div>
    <w:div w:id="376780606">
      <w:marLeft w:val="0"/>
      <w:marRight w:val="0"/>
      <w:marTop w:val="120"/>
      <w:marBottom w:val="120"/>
      <w:divBdr>
        <w:top w:val="none" w:sz="0" w:space="0" w:color="auto"/>
        <w:left w:val="none" w:sz="0" w:space="0" w:color="auto"/>
        <w:bottom w:val="none" w:sz="0" w:space="0" w:color="auto"/>
        <w:right w:val="none" w:sz="0" w:space="0" w:color="auto"/>
      </w:divBdr>
    </w:div>
    <w:div w:id="380252636">
      <w:marLeft w:val="0"/>
      <w:marRight w:val="0"/>
      <w:marTop w:val="120"/>
      <w:marBottom w:val="240"/>
      <w:divBdr>
        <w:top w:val="none" w:sz="0" w:space="0" w:color="auto"/>
        <w:left w:val="none" w:sz="0" w:space="0" w:color="auto"/>
        <w:bottom w:val="none" w:sz="0" w:space="0" w:color="auto"/>
        <w:right w:val="none" w:sz="0" w:space="0" w:color="auto"/>
      </w:divBdr>
    </w:div>
    <w:div w:id="380792563">
      <w:marLeft w:val="0"/>
      <w:marRight w:val="0"/>
      <w:marTop w:val="180"/>
      <w:marBottom w:val="180"/>
      <w:divBdr>
        <w:top w:val="none" w:sz="0" w:space="0" w:color="auto"/>
        <w:left w:val="none" w:sz="0" w:space="0" w:color="auto"/>
        <w:bottom w:val="none" w:sz="0" w:space="0" w:color="auto"/>
        <w:right w:val="none" w:sz="0" w:space="0" w:color="auto"/>
      </w:divBdr>
    </w:div>
    <w:div w:id="380978496">
      <w:marLeft w:val="0"/>
      <w:marRight w:val="0"/>
      <w:marTop w:val="0"/>
      <w:marBottom w:val="0"/>
      <w:divBdr>
        <w:top w:val="none" w:sz="0" w:space="0" w:color="auto"/>
        <w:left w:val="none" w:sz="0" w:space="0" w:color="auto"/>
        <w:bottom w:val="none" w:sz="0" w:space="0" w:color="auto"/>
        <w:right w:val="none" w:sz="0" w:space="0" w:color="auto"/>
      </w:divBdr>
      <w:divsChild>
        <w:div w:id="1022587919">
          <w:marLeft w:val="0"/>
          <w:marRight w:val="0"/>
          <w:marTop w:val="0"/>
          <w:marBottom w:val="0"/>
          <w:divBdr>
            <w:top w:val="none" w:sz="0" w:space="0" w:color="auto"/>
            <w:left w:val="none" w:sz="0" w:space="0" w:color="auto"/>
            <w:bottom w:val="none" w:sz="0" w:space="0" w:color="auto"/>
            <w:right w:val="none" w:sz="0" w:space="0" w:color="auto"/>
          </w:divBdr>
        </w:div>
      </w:divsChild>
    </w:div>
    <w:div w:id="382220858">
      <w:marLeft w:val="0"/>
      <w:marRight w:val="0"/>
      <w:marTop w:val="0"/>
      <w:marBottom w:val="180"/>
      <w:divBdr>
        <w:top w:val="none" w:sz="0" w:space="0" w:color="auto"/>
        <w:left w:val="none" w:sz="0" w:space="0" w:color="auto"/>
        <w:bottom w:val="none" w:sz="0" w:space="0" w:color="auto"/>
        <w:right w:val="none" w:sz="0" w:space="0" w:color="auto"/>
      </w:divBdr>
    </w:div>
    <w:div w:id="383066960">
      <w:marLeft w:val="0"/>
      <w:marRight w:val="0"/>
      <w:marTop w:val="120"/>
      <w:marBottom w:val="120"/>
      <w:divBdr>
        <w:top w:val="none" w:sz="0" w:space="0" w:color="auto"/>
        <w:left w:val="none" w:sz="0" w:space="0" w:color="auto"/>
        <w:bottom w:val="none" w:sz="0" w:space="0" w:color="auto"/>
        <w:right w:val="none" w:sz="0" w:space="0" w:color="auto"/>
      </w:divBdr>
    </w:div>
    <w:div w:id="384111559">
      <w:marLeft w:val="0"/>
      <w:marRight w:val="0"/>
      <w:marTop w:val="100"/>
      <w:marBottom w:val="100"/>
      <w:divBdr>
        <w:top w:val="none" w:sz="0" w:space="0" w:color="auto"/>
        <w:left w:val="none" w:sz="0" w:space="0" w:color="auto"/>
        <w:bottom w:val="none" w:sz="0" w:space="0" w:color="auto"/>
        <w:right w:val="none" w:sz="0" w:space="0" w:color="auto"/>
      </w:divBdr>
      <w:divsChild>
        <w:div w:id="1623149870">
          <w:marLeft w:val="0"/>
          <w:marRight w:val="0"/>
          <w:marTop w:val="40"/>
          <w:marBottom w:val="40"/>
          <w:divBdr>
            <w:top w:val="none" w:sz="0" w:space="0" w:color="auto"/>
            <w:left w:val="none" w:sz="0" w:space="0" w:color="auto"/>
            <w:bottom w:val="none" w:sz="0" w:space="0" w:color="auto"/>
            <w:right w:val="none" w:sz="0" w:space="0" w:color="auto"/>
          </w:divBdr>
        </w:div>
        <w:div w:id="37363302">
          <w:marLeft w:val="0"/>
          <w:marRight w:val="0"/>
          <w:marTop w:val="40"/>
          <w:marBottom w:val="40"/>
          <w:divBdr>
            <w:top w:val="none" w:sz="0" w:space="0" w:color="auto"/>
            <w:left w:val="none" w:sz="0" w:space="0" w:color="auto"/>
            <w:bottom w:val="none" w:sz="0" w:space="0" w:color="auto"/>
            <w:right w:val="none" w:sz="0" w:space="0" w:color="auto"/>
          </w:divBdr>
        </w:div>
        <w:div w:id="1039861386">
          <w:marLeft w:val="0"/>
          <w:marRight w:val="0"/>
          <w:marTop w:val="40"/>
          <w:marBottom w:val="40"/>
          <w:divBdr>
            <w:top w:val="none" w:sz="0" w:space="0" w:color="auto"/>
            <w:left w:val="none" w:sz="0" w:space="0" w:color="auto"/>
            <w:bottom w:val="none" w:sz="0" w:space="0" w:color="auto"/>
            <w:right w:val="none" w:sz="0" w:space="0" w:color="auto"/>
          </w:divBdr>
        </w:div>
        <w:div w:id="1686636532">
          <w:marLeft w:val="0"/>
          <w:marRight w:val="0"/>
          <w:marTop w:val="40"/>
          <w:marBottom w:val="40"/>
          <w:divBdr>
            <w:top w:val="none" w:sz="0" w:space="0" w:color="auto"/>
            <w:left w:val="none" w:sz="0" w:space="0" w:color="auto"/>
            <w:bottom w:val="none" w:sz="0" w:space="0" w:color="auto"/>
            <w:right w:val="none" w:sz="0" w:space="0" w:color="auto"/>
          </w:divBdr>
        </w:div>
      </w:divsChild>
    </w:div>
    <w:div w:id="385186447">
      <w:marLeft w:val="0"/>
      <w:marRight w:val="0"/>
      <w:marTop w:val="0"/>
      <w:marBottom w:val="0"/>
      <w:divBdr>
        <w:top w:val="none" w:sz="0" w:space="0" w:color="auto"/>
        <w:left w:val="none" w:sz="0" w:space="0" w:color="auto"/>
        <w:bottom w:val="none" w:sz="0" w:space="0" w:color="auto"/>
        <w:right w:val="none" w:sz="0" w:space="0" w:color="auto"/>
      </w:divBdr>
      <w:divsChild>
        <w:div w:id="430130291">
          <w:marLeft w:val="0"/>
          <w:marRight w:val="0"/>
          <w:marTop w:val="0"/>
          <w:marBottom w:val="0"/>
          <w:divBdr>
            <w:top w:val="none" w:sz="0" w:space="0" w:color="auto"/>
            <w:left w:val="none" w:sz="0" w:space="0" w:color="auto"/>
            <w:bottom w:val="none" w:sz="0" w:space="0" w:color="auto"/>
            <w:right w:val="none" w:sz="0" w:space="0" w:color="auto"/>
          </w:divBdr>
        </w:div>
      </w:divsChild>
    </w:div>
    <w:div w:id="385952855">
      <w:marLeft w:val="0"/>
      <w:marRight w:val="0"/>
      <w:marTop w:val="0"/>
      <w:marBottom w:val="0"/>
      <w:divBdr>
        <w:top w:val="none" w:sz="0" w:space="0" w:color="auto"/>
        <w:left w:val="none" w:sz="0" w:space="0" w:color="auto"/>
        <w:bottom w:val="none" w:sz="0" w:space="0" w:color="auto"/>
        <w:right w:val="none" w:sz="0" w:space="0" w:color="auto"/>
      </w:divBdr>
    </w:div>
    <w:div w:id="389228416">
      <w:marLeft w:val="0"/>
      <w:marRight w:val="0"/>
      <w:marTop w:val="180"/>
      <w:marBottom w:val="180"/>
      <w:divBdr>
        <w:top w:val="none" w:sz="0" w:space="0" w:color="auto"/>
        <w:left w:val="none" w:sz="0" w:space="0" w:color="auto"/>
        <w:bottom w:val="none" w:sz="0" w:space="0" w:color="auto"/>
        <w:right w:val="none" w:sz="0" w:space="0" w:color="auto"/>
      </w:divBdr>
    </w:div>
    <w:div w:id="391347624">
      <w:marLeft w:val="0"/>
      <w:marRight w:val="0"/>
      <w:marTop w:val="0"/>
      <w:marBottom w:val="240"/>
      <w:divBdr>
        <w:top w:val="none" w:sz="0" w:space="0" w:color="auto"/>
        <w:left w:val="none" w:sz="0" w:space="0" w:color="auto"/>
        <w:bottom w:val="none" w:sz="0" w:space="0" w:color="auto"/>
        <w:right w:val="none" w:sz="0" w:space="0" w:color="auto"/>
      </w:divBdr>
    </w:div>
    <w:div w:id="391850590">
      <w:marLeft w:val="0"/>
      <w:marRight w:val="0"/>
      <w:marTop w:val="120"/>
      <w:marBottom w:val="120"/>
      <w:divBdr>
        <w:top w:val="none" w:sz="0" w:space="0" w:color="auto"/>
        <w:left w:val="none" w:sz="0" w:space="0" w:color="auto"/>
        <w:bottom w:val="none" w:sz="0" w:space="0" w:color="auto"/>
        <w:right w:val="none" w:sz="0" w:space="0" w:color="auto"/>
      </w:divBdr>
    </w:div>
    <w:div w:id="394352373">
      <w:marLeft w:val="0"/>
      <w:marRight w:val="0"/>
      <w:marTop w:val="0"/>
      <w:marBottom w:val="240"/>
      <w:divBdr>
        <w:top w:val="none" w:sz="0" w:space="0" w:color="auto"/>
        <w:left w:val="none" w:sz="0" w:space="0" w:color="auto"/>
        <w:bottom w:val="none" w:sz="0" w:space="0" w:color="auto"/>
        <w:right w:val="none" w:sz="0" w:space="0" w:color="auto"/>
      </w:divBdr>
    </w:div>
    <w:div w:id="395206780">
      <w:marLeft w:val="0"/>
      <w:marRight w:val="0"/>
      <w:marTop w:val="0"/>
      <w:marBottom w:val="240"/>
      <w:divBdr>
        <w:top w:val="none" w:sz="0" w:space="0" w:color="auto"/>
        <w:left w:val="none" w:sz="0" w:space="0" w:color="auto"/>
        <w:bottom w:val="none" w:sz="0" w:space="0" w:color="auto"/>
        <w:right w:val="none" w:sz="0" w:space="0" w:color="auto"/>
      </w:divBdr>
    </w:div>
    <w:div w:id="395789081">
      <w:marLeft w:val="0"/>
      <w:marRight w:val="0"/>
      <w:marTop w:val="0"/>
      <w:marBottom w:val="240"/>
      <w:divBdr>
        <w:top w:val="none" w:sz="0" w:space="0" w:color="auto"/>
        <w:left w:val="none" w:sz="0" w:space="0" w:color="auto"/>
        <w:bottom w:val="none" w:sz="0" w:space="0" w:color="auto"/>
        <w:right w:val="none" w:sz="0" w:space="0" w:color="auto"/>
      </w:divBdr>
    </w:div>
    <w:div w:id="395863531">
      <w:marLeft w:val="0"/>
      <w:marRight w:val="0"/>
      <w:marTop w:val="0"/>
      <w:marBottom w:val="240"/>
      <w:divBdr>
        <w:top w:val="none" w:sz="0" w:space="0" w:color="auto"/>
        <w:left w:val="none" w:sz="0" w:space="0" w:color="auto"/>
        <w:bottom w:val="none" w:sz="0" w:space="0" w:color="auto"/>
        <w:right w:val="none" w:sz="0" w:space="0" w:color="auto"/>
      </w:divBdr>
    </w:div>
    <w:div w:id="397021579">
      <w:marLeft w:val="0"/>
      <w:marRight w:val="0"/>
      <w:marTop w:val="0"/>
      <w:marBottom w:val="240"/>
      <w:divBdr>
        <w:top w:val="none" w:sz="0" w:space="0" w:color="auto"/>
        <w:left w:val="none" w:sz="0" w:space="0" w:color="auto"/>
        <w:bottom w:val="none" w:sz="0" w:space="0" w:color="auto"/>
        <w:right w:val="none" w:sz="0" w:space="0" w:color="auto"/>
      </w:divBdr>
    </w:div>
    <w:div w:id="398669982">
      <w:marLeft w:val="0"/>
      <w:marRight w:val="0"/>
      <w:marTop w:val="0"/>
      <w:marBottom w:val="180"/>
      <w:divBdr>
        <w:top w:val="none" w:sz="0" w:space="0" w:color="auto"/>
        <w:left w:val="none" w:sz="0" w:space="0" w:color="auto"/>
        <w:bottom w:val="none" w:sz="0" w:space="0" w:color="auto"/>
        <w:right w:val="none" w:sz="0" w:space="0" w:color="auto"/>
      </w:divBdr>
    </w:div>
    <w:div w:id="403723987">
      <w:marLeft w:val="0"/>
      <w:marRight w:val="0"/>
      <w:marTop w:val="0"/>
      <w:marBottom w:val="240"/>
      <w:divBdr>
        <w:top w:val="none" w:sz="0" w:space="0" w:color="auto"/>
        <w:left w:val="none" w:sz="0" w:space="0" w:color="auto"/>
        <w:bottom w:val="none" w:sz="0" w:space="0" w:color="auto"/>
        <w:right w:val="none" w:sz="0" w:space="0" w:color="auto"/>
      </w:divBdr>
    </w:div>
    <w:div w:id="404113219">
      <w:marLeft w:val="0"/>
      <w:marRight w:val="0"/>
      <w:marTop w:val="180"/>
      <w:marBottom w:val="180"/>
      <w:divBdr>
        <w:top w:val="none" w:sz="0" w:space="0" w:color="auto"/>
        <w:left w:val="none" w:sz="0" w:space="0" w:color="auto"/>
        <w:bottom w:val="none" w:sz="0" w:space="0" w:color="auto"/>
        <w:right w:val="none" w:sz="0" w:space="0" w:color="auto"/>
      </w:divBdr>
    </w:div>
    <w:div w:id="406000639">
      <w:marLeft w:val="0"/>
      <w:marRight w:val="0"/>
      <w:marTop w:val="0"/>
      <w:marBottom w:val="0"/>
      <w:divBdr>
        <w:top w:val="none" w:sz="0" w:space="0" w:color="auto"/>
        <w:left w:val="none" w:sz="0" w:space="0" w:color="auto"/>
        <w:bottom w:val="none" w:sz="0" w:space="0" w:color="auto"/>
        <w:right w:val="none" w:sz="0" w:space="0" w:color="auto"/>
      </w:divBdr>
      <w:divsChild>
        <w:div w:id="1555463387">
          <w:marLeft w:val="0"/>
          <w:marRight w:val="0"/>
          <w:marTop w:val="0"/>
          <w:marBottom w:val="0"/>
          <w:divBdr>
            <w:top w:val="none" w:sz="0" w:space="0" w:color="auto"/>
            <w:left w:val="none" w:sz="0" w:space="0" w:color="auto"/>
            <w:bottom w:val="none" w:sz="0" w:space="0" w:color="auto"/>
            <w:right w:val="none" w:sz="0" w:space="0" w:color="auto"/>
          </w:divBdr>
        </w:div>
      </w:divsChild>
    </w:div>
    <w:div w:id="406920691">
      <w:marLeft w:val="0"/>
      <w:marRight w:val="0"/>
      <w:marTop w:val="0"/>
      <w:marBottom w:val="240"/>
      <w:divBdr>
        <w:top w:val="none" w:sz="0" w:space="0" w:color="auto"/>
        <w:left w:val="none" w:sz="0" w:space="0" w:color="auto"/>
        <w:bottom w:val="none" w:sz="0" w:space="0" w:color="auto"/>
        <w:right w:val="none" w:sz="0" w:space="0" w:color="auto"/>
      </w:divBdr>
    </w:div>
    <w:div w:id="409231973">
      <w:marLeft w:val="0"/>
      <w:marRight w:val="0"/>
      <w:marTop w:val="0"/>
      <w:marBottom w:val="180"/>
      <w:divBdr>
        <w:top w:val="none" w:sz="0" w:space="0" w:color="auto"/>
        <w:left w:val="none" w:sz="0" w:space="0" w:color="auto"/>
        <w:bottom w:val="none" w:sz="0" w:space="0" w:color="auto"/>
        <w:right w:val="none" w:sz="0" w:space="0" w:color="auto"/>
      </w:divBdr>
    </w:div>
    <w:div w:id="410583609">
      <w:marLeft w:val="0"/>
      <w:marRight w:val="0"/>
      <w:marTop w:val="0"/>
      <w:marBottom w:val="0"/>
      <w:divBdr>
        <w:top w:val="none" w:sz="0" w:space="0" w:color="auto"/>
        <w:left w:val="none" w:sz="0" w:space="0" w:color="auto"/>
        <w:bottom w:val="none" w:sz="0" w:space="0" w:color="auto"/>
        <w:right w:val="none" w:sz="0" w:space="0" w:color="auto"/>
      </w:divBdr>
      <w:divsChild>
        <w:div w:id="1279220469">
          <w:marLeft w:val="0"/>
          <w:marRight w:val="0"/>
          <w:marTop w:val="0"/>
          <w:marBottom w:val="0"/>
          <w:divBdr>
            <w:top w:val="none" w:sz="0" w:space="0" w:color="auto"/>
            <w:left w:val="none" w:sz="0" w:space="0" w:color="auto"/>
            <w:bottom w:val="none" w:sz="0" w:space="0" w:color="auto"/>
            <w:right w:val="none" w:sz="0" w:space="0" w:color="auto"/>
          </w:divBdr>
        </w:div>
      </w:divsChild>
    </w:div>
    <w:div w:id="410930958">
      <w:marLeft w:val="0"/>
      <w:marRight w:val="0"/>
      <w:marTop w:val="0"/>
      <w:marBottom w:val="180"/>
      <w:divBdr>
        <w:top w:val="none" w:sz="0" w:space="0" w:color="auto"/>
        <w:left w:val="none" w:sz="0" w:space="0" w:color="auto"/>
        <w:bottom w:val="none" w:sz="0" w:space="0" w:color="auto"/>
        <w:right w:val="none" w:sz="0" w:space="0" w:color="auto"/>
      </w:divBdr>
    </w:div>
    <w:div w:id="413357915">
      <w:marLeft w:val="0"/>
      <w:marRight w:val="0"/>
      <w:marTop w:val="0"/>
      <w:marBottom w:val="180"/>
      <w:divBdr>
        <w:top w:val="none" w:sz="0" w:space="0" w:color="auto"/>
        <w:left w:val="none" w:sz="0" w:space="0" w:color="auto"/>
        <w:bottom w:val="none" w:sz="0" w:space="0" w:color="auto"/>
        <w:right w:val="none" w:sz="0" w:space="0" w:color="auto"/>
      </w:divBdr>
    </w:div>
    <w:div w:id="413548515">
      <w:marLeft w:val="0"/>
      <w:marRight w:val="0"/>
      <w:marTop w:val="0"/>
      <w:marBottom w:val="0"/>
      <w:divBdr>
        <w:top w:val="none" w:sz="0" w:space="0" w:color="auto"/>
        <w:left w:val="none" w:sz="0" w:space="0" w:color="auto"/>
        <w:bottom w:val="none" w:sz="0" w:space="0" w:color="auto"/>
        <w:right w:val="none" w:sz="0" w:space="0" w:color="auto"/>
      </w:divBdr>
      <w:divsChild>
        <w:div w:id="303588343">
          <w:marLeft w:val="0"/>
          <w:marRight w:val="0"/>
          <w:marTop w:val="0"/>
          <w:marBottom w:val="0"/>
          <w:divBdr>
            <w:top w:val="none" w:sz="0" w:space="0" w:color="auto"/>
            <w:left w:val="none" w:sz="0" w:space="0" w:color="auto"/>
            <w:bottom w:val="none" w:sz="0" w:space="0" w:color="auto"/>
            <w:right w:val="none" w:sz="0" w:space="0" w:color="auto"/>
          </w:divBdr>
        </w:div>
      </w:divsChild>
    </w:div>
    <w:div w:id="414517514">
      <w:marLeft w:val="0"/>
      <w:marRight w:val="0"/>
      <w:marTop w:val="0"/>
      <w:marBottom w:val="240"/>
      <w:divBdr>
        <w:top w:val="none" w:sz="0" w:space="0" w:color="auto"/>
        <w:left w:val="none" w:sz="0" w:space="0" w:color="auto"/>
        <w:bottom w:val="none" w:sz="0" w:space="0" w:color="auto"/>
        <w:right w:val="none" w:sz="0" w:space="0" w:color="auto"/>
      </w:divBdr>
    </w:div>
    <w:div w:id="416250253">
      <w:marLeft w:val="0"/>
      <w:marRight w:val="0"/>
      <w:marTop w:val="0"/>
      <w:marBottom w:val="0"/>
      <w:divBdr>
        <w:top w:val="none" w:sz="0" w:space="0" w:color="auto"/>
        <w:left w:val="none" w:sz="0" w:space="0" w:color="auto"/>
        <w:bottom w:val="none" w:sz="0" w:space="0" w:color="auto"/>
        <w:right w:val="none" w:sz="0" w:space="0" w:color="auto"/>
      </w:divBdr>
    </w:div>
    <w:div w:id="417945064">
      <w:marLeft w:val="0"/>
      <w:marRight w:val="0"/>
      <w:marTop w:val="0"/>
      <w:marBottom w:val="180"/>
      <w:divBdr>
        <w:top w:val="none" w:sz="0" w:space="0" w:color="auto"/>
        <w:left w:val="none" w:sz="0" w:space="0" w:color="auto"/>
        <w:bottom w:val="none" w:sz="0" w:space="0" w:color="auto"/>
        <w:right w:val="none" w:sz="0" w:space="0" w:color="auto"/>
      </w:divBdr>
    </w:div>
    <w:div w:id="418256138">
      <w:marLeft w:val="0"/>
      <w:marRight w:val="0"/>
      <w:marTop w:val="0"/>
      <w:marBottom w:val="0"/>
      <w:divBdr>
        <w:top w:val="none" w:sz="0" w:space="0" w:color="auto"/>
        <w:left w:val="none" w:sz="0" w:space="0" w:color="auto"/>
        <w:bottom w:val="none" w:sz="0" w:space="0" w:color="auto"/>
        <w:right w:val="none" w:sz="0" w:space="0" w:color="auto"/>
      </w:divBdr>
    </w:div>
    <w:div w:id="425805368">
      <w:marLeft w:val="0"/>
      <w:marRight w:val="0"/>
      <w:marTop w:val="180"/>
      <w:marBottom w:val="180"/>
      <w:divBdr>
        <w:top w:val="none" w:sz="0" w:space="0" w:color="auto"/>
        <w:left w:val="none" w:sz="0" w:space="0" w:color="auto"/>
        <w:bottom w:val="none" w:sz="0" w:space="0" w:color="auto"/>
        <w:right w:val="none" w:sz="0" w:space="0" w:color="auto"/>
      </w:divBdr>
    </w:div>
    <w:div w:id="426120204">
      <w:marLeft w:val="0"/>
      <w:marRight w:val="0"/>
      <w:marTop w:val="0"/>
      <w:marBottom w:val="240"/>
      <w:divBdr>
        <w:top w:val="none" w:sz="0" w:space="0" w:color="auto"/>
        <w:left w:val="none" w:sz="0" w:space="0" w:color="auto"/>
        <w:bottom w:val="none" w:sz="0" w:space="0" w:color="auto"/>
        <w:right w:val="none" w:sz="0" w:space="0" w:color="auto"/>
      </w:divBdr>
    </w:div>
    <w:div w:id="426732488">
      <w:marLeft w:val="0"/>
      <w:marRight w:val="0"/>
      <w:marTop w:val="0"/>
      <w:marBottom w:val="0"/>
      <w:divBdr>
        <w:top w:val="none" w:sz="0" w:space="0" w:color="auto"/>
        <w:left w:val="none" w:sz="0" w:space="0" w:color="auto"/>
        <w:bottom w:val="none" w:sz="0" w:space="0" w:color="auto"/>
        <w:right w:val="none" w:sz="0" w:space="0" w:color="auto"/>
      </w:divBdr>
    </w:div>
    <w:div w:id="427506159">
      <w:marLeft w:val="0"/>
      <w:marRight w:val="0"/>
      <w:marTop w:val="120"/>
      <w:marBottom w:val="240"/>
      <w:divBdr>
        <w:top w:val="none" w:sz="0" w:space="0" w:color="auto"/>
        <w:left w:val="none" w:sz="0" w:space="0" w:color="auto"/>
        <w:bottom w:val="none" w:sz="0" w:space="0" w:color="auto"/>
        <w:right w:val="none" w:sz="0" w:space="0" w:color="auto"/>
      </w:divBdr>
    </w:div>
    <w:div w:id="428158275">
      <w:marLeft w:val="0"/>
      <w:marRight w:val="0"/>
      <w:marTop w:val="100"/>
      <w:marBottom w:val="100"/>
      <w:divBdr>
        <w:top w:val="none" w:sz="0" w:space="0" w:color="auto"/>
        <w:left w:val="none" w:sz="0" w:space="0" w:color="auto"/>
        <w:bottom w:val="none" w:sz="0" w:space="0" w:color="auto"/>
        <w:right w:val="none" w:sz="0" w:space="0" w:color="auto"/>
      </w:divBdr>
      <w:divsChild>
        <w:div w:id="809595811">
          <w:marLeft w:val="0"/>
          <w:marRight w:val="0"/>
          <w:marTop w:val="0"/>
          <w:marBottom w:val="0"/>
          <w:divBdr>
            <w:top w:val="none" w:sz="0" w:space="0" w:color="auto"/>
            <w:left w:val="none" w:sz="0" w:space="0" w:color="auto"/>
            <w:bottom w:val="none" w:sz="0" w:space="0" w:color="auto"/>
            <w:right w:val="none" w:sz="0" w:space="0" w:color="auto"/>
          </w:divBdr>
        </w:div>
        <w:div w:id="1846169876">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633485373">
          <w:marLeft w:val="0"/>
          <w:marRight w:val="0"/>
          <w:marTop w:val="0"/>
          <w:marBottom w:val="0"/>
          <w:divBdr>
            <w:top w:val="none" w:sz="0" w:space="0" w:color="auto"/>
            <w:left w:val="none" w:sz="0" w:space="0" w:color="auto"/>
            <w:bottom w:val="none" w:sz="0" w:space="0" w:color="auto"/>
            <w:right w:val="none" w:sz="0" w:space="0" w:color="auto"/>
          </w:divBdr>
        </w:div>
        <w:div w:id="266936718">
          <w:marLeft w:val="0"/>
          <w:marRight w:val="0"/>
          <w:marTop w:val="0"/>
          <w:marBottom w:val="0"/>
          <w:divBdr>
            <w:top w:val="none" w:sz="0" w:space="0" w:color="auto"/>
            <w:left w:val="none" w:sz="0" w:space="0" w:color="auto"/>
            <w:bottom w:val="none" w:sz="0" w:space="0" w:color="auto"/>
            <w:right w:val="none" w:sz="0" w:space="0" w:color="auto"/>
          </w:divBdr>
        </w:div>
      </w:divsChild>
    </w:div>
    <w:div w:id="428545165">
      <w:marLeft w:val="0"/>
      <w:marRight w:val="0"/>
      <w:marTop w:val="0"/>
      <w:marBottom w:val="240"/>
      <w:divBdr>
        <w:top w:val="none" w:sz="0" w:space="0" w:color="auto"/>
        <w:left w:val="none" w:sz="0" w:space="0" w:color="auto"/>
        <w:bottom w:val="none" w:sz="0" w:space="0" w:color="auto"/>
        <w:right w:val="none" w:sz="0" w:space="0" w:color="auto"/>
      </w:divBdr>
    </w:div>
    <w:div w:id="429207117">
      <w:marLeft w:val="0"/>
      <w:marRight w:val="0"/>
      <w:marTop w:val="120"/>
      <w:marBottom w:val="240"/>
      <w:divBdr>
        <w:top w:val="none" w:sz="0" w:space="0" w:color="auto"/>
        <w:left w:val="none" w:sz="0" w:space="0" w:color="auto"/>
        <w:bottom w:val="none" w:sz="0" w:space="0" w:color="auto"/>
        <w:right w:val="none" w:sz="0" w:space="0" w:color="auto"/>
      </w:divBdr>
    </w:div>
    <w:div w:id="430050456">
      <w:marLeft w:val="0"/>
      <w:marRight w:val="0"/>
      <w:marTop w:val="240"/>
      <w:marBottom w:val="240"/>
      <w:divBdr>
        <w:top w:val="none" w:sz="0" w:space="0" w:color="auto"/>
        <w:left w:val="none" w:sz="0" w:space="0" w:color="auto"/>
        <w:bottom w:val="none" w:sz="0" w:space="0" w:color="auto"/>
        <w:right w:val="none" w:sz="0" w:space="0" w:color="auto"/>
      </w:divBdr>
    </w:div>
    <w:div w:id="431820528">
      <w:marLeft w:val="0"/>
      <w:marRight w:val="0"/>
      <w:marTop w:val="0"/>
      <w:marBottom w:val="0"/>
      <w:divBdr>
        <w:top w:val="none" w:sz="0" w:space="0" w:color="auto"/>
        <w:left w:val="none" w:sz="0" w:space="0" w:color="auto"/>
        <w:bottom w:val="none" w:sz="0" w:space="0" w:color="auto"/>
        <w:right w:val="none" w:sz="0" w:space="0" w:color="auto"/>
      </w:divBdr>
    </w:div>
    <w:div w:id="436559285">
      <w:marLeft w:val="0"/>
      <w:marRight w:val="0"/>
      <w:marTop w:val="0"/>
      <w:marBottom w:val="0"/>
      <w:divBdr>
        <w:top w:val="none" w:sz="0" w:space="0" w:color="auto"/>
        <w:left w:val="none" w:sz="0" w:space="0" w:color="auto"/>
        <w:bottom w:val="none" w:sz="0" w:space="0" w:color="auto"/>
        <w:right w:val="none" w:sz="0" w:space="0" w:color="auto"/>
      </w:divBdr>
    </w:div>
    <w:div w:id="436877834">
      <w:marLeft w:val="0"/>
      <w:marRight w:val="0"/>
      <w:marTop w:val="0"/>
      <w:marBottom w:val="120"/>
      <w:divBdr>
        <w:top w:val="none" w:sz="0" w:space="0" w:color="auto"/>
        <w:left w:val="none" w:sz="0" w:space="0" w:color="auto"/>
        <w:bottom w:val="none" w:sz="0" w:space="0" w:color="auto"/>
        <w:right w:val="none" w:sz="0" w:space="0" w:color="auto"/>
      </w:divBdr>
    </w:div>
    <w:div w:id="438112572">
      <w:marLeft w:val="0"/>
      <w:marRight w:val="0"/>
      <w:marTop w:val="0"/>
      <w:marBottom w:val="0"/>
      <w:divBdr>
        <w:top w:val="none" w:sz="0" w:space="0" w:color="auto"/>
        <w:left w:val="none" w:sz="0" w:space="0" w:color="auto"/>
        <w:bottom w:val="none" w:sz="0" w:space="0" w:color="auto"/>
        <w:right w:val="none" w:sz="0" w:space="0" w:color="auto"/>
      </w:divBdr>
    </w:div>
    <w:div w:id="438649066">
      <w:marLeft w:val="0"/>
      <w:marRight w:val="0"/>
      <w:marTop w:val="0"/>
      <w:marBottom w:val="0"/>
      <w:divBdr>
        <w:top w:val="none" w:sz="0" w:space="0" w:color="auto"/>
        <w:left w:val="none" w:sz="0" w:space="0" w:color="auto"/>
        <w:bottom w:val="none" w:sz="0" w:space="0" w:color="auto"/>
        <w:right w:val="none" w:sz="0" w:space="0" w:color="auto"/>
      </w:divBdr>
      <w:divsChild>
        <w:div w:id="417137241">
          <w:marLeft w:val="0"/>
          <w:marRight w:val="0"/>
          <w:marTop w:val="0"/>
          <w:marBottom w:val="0"/>
          <w:divBdr>
            <w:top w:val="none" w:sz="0" w:space="0" w:color="auto"/>
            <w:left w:val="none" w:sz="0" w:space="0" w:color="auto"/>
            <w:bottom w:val="none" w:sz="0" w:space="0" w:color="auto"/>
            <w:right w:val="none" w:sz="0" w:space="0" w:color="auto"/>
          </w:divBdr>
        </w:div>
      </w:divsChild>
    </w:div>
    <w:div w:id="442111330">
      <w:marLeft w:val="0"/>
      <w:marRight w:val="0"/>
      <w:marTop w:val="0"/>
      <w:marBottom w:val="240"/>
      <w:divBdr>
        <w:top w:val="none" w:sz="0" w:space="0" w:color="auto"/>
        <w:left w:val="none" w:sz="0" w:space="0" w:color="auto"/>
        <w:bottom w:val="none" w:sz="0" w:space="0" w:color="auto"/>
        <w:right w:val="none" w:sz="0" w:space="0" w:color="auto"/>
      </w:divBdr>
    </w:div>
    <w:div w:id="443114969">
      <w:marLeft w:val="0"/>
      <w:marRight w:val="0"/>
      <w:marTop w:val="0"/>
      <w:marBottom w:val="0"/>
      <w:divBdr>
        <w:top w:val="none" w:sz="0" w:space="0" w:color="auto"/>
        <w:left w:val="none" w:sz="0" w:space="0" w:color="auto"/>
        <w:bottom w:val="none" w:sz="0" w:space="0" w:color="auto"/>
        <w:right w:val="none" w:sz="0" w:space="0" w:color="auto"/>
      </w:divBdr>
      <w:divsChild>
        <w:div w:id="569583429">
          <w:marLeft w:val="0"/>
          <w:marRight w:val="0"/>
          <w:marTop w:val="0"/>
          <w:marBottom w:val="0"/>
          <w:divBdr>
            <w:top w:val="none" w:sz="0" w:space="0" w:color="auto"/>
            <w:left w:val="none" w:sz="0" w:space="0" w:color="auto"/>
            <w:bottom w:val="none" w:sz="0" w:space="0" w:color="auto"/>
            <w:right w:val="none" w:sz="0" w:space="0" w:color="auto"/>
          </w:divBdr>
        </w:div>
      </w:divsChild>
    </w:div>
    <w:div w:id="444082632">
      <w:marLeft w:val="0"/>
      <w:marRight w:val="0"/>
      <w:marTop w:val="0"/>
      <w:marBottom w:val="180"/>
      <w:divBdr>
        <w:top w:val="none" w:sz="0" w:space="0" w:color="auto"/>
        <w:left w:val="none" w:sz="0" w:space="0" w:color="auto"/>
        <w:bottom w:val="none" w:sz="0" w:space="0" w:color="auto"/>
        <w:right w:val="none" w:sz="0" w:space="0" w:color="auto"/>
      </w:divBdr>
    </w:div>
    <w:div w:id="448938827">
      <w:marLeft w:val="0"/>
      <w:marRight w:val="0"/>
      <w:marTop w:val="0"/>
      <w:marBottom w:val="180"/>
      <w:divBdr>
        <w:top w:val="none" w:sz="0" w:space="0" w:color="auto"/>
        <w:left w:val="none" w:sz="0" w:space="0" w:color="auto"/>
        <w:bottom w:val="none" w:sz="0" w:space="0" w:color="auto"/>
        <w:right w:val="none" w:sz="0" w:space="0" w:color="auto"/>
      </w:divBdr>
    </w:div>
    <w:div w:id="449712537">
      <w:marLeft w:val="0"/>
      <w:marRight w:val="0"/>
      <w:marTop w:val="120"/>
      <w:marBottom w:val="120"/>
      <w:divBdr>
        <w:top w:val="none" w:sz="0" w:space="0" w:color="auto"/>
        <w:left w:val="none" w:sz="0" w:space="0" w:color="auto"/>
        <w:bottom w:val="none" w:sz="0" w:space="0" w:color="auto"/>
        <w:right w:val="none" w:sz="0" w:space="0" w:color="auto"/>
      </w:divBdr>
    </w:div>
    <w:div w:id="450905731">
      <w:marLeft w:val="0"/>
      <w:marRight w:val="0"/>
      <w:marTop w:val="0"/>
      <w:marBottom w:val="0"/>
      <w:divBdr>
        <w:top w:val="none" w:sz="0" w:space="0" w:color="auto"/>
        <w:left w:val="none" w:sz="0" w:space="0" w:color="auto"/>
        <w:bottom w:val="none" w:sz="0" w:space="0" w:color="auto"/>
        <w:right w:val="none" w:sz="0" w:space="0" w:color="auto"/>
      </w:divBdr>
    </w:div>
    <w:div w:id="454832251">
      <w:marLeft w:val="0"/>
      <w:marRight w:val="0"/>
      <w:marTop w:val="0"/>
      <w:marBottom w:val="0"/>
      <w:divBdr>
        <w:top w:val="none" w:sz="0" w:space="0" w:color="auto"/>
        <w:left w:val="none" w:sz="0" w:space="0" w:color="auto"/>
        <w:bottom w:val="none" w:sz="0" w:space="0" w:color="auto"/>
        <w:right w:val="none" w:sz="0" w:space="0" w:color="auto"/>
      </w:divBdr>
      <w:divsChild>
        <w:div w:id="1770081319">
          <w:marLeft w:val="0"/>
          <w:marRight w:val="0"/>
          <w:marTop w:val="0"/>
          <w:marBottom w:val="0"/>
          <w:divBdr>
            <w:top w:val="none" w:sz="0" w:space="0" w:color="auto"/>
            <w:left w:val="none" w:sz="0" w:space="0" w:color="auto"/>
            <w:bottom w:val="none" w:sz="0" w:space="0" w:color="auto"/>
            <w:right w:val="none" w:sz="0" w:space="0" w:color="auto"/>
          </w:divBdr>
        </w:div>
      </w:divsChild>
    </w:div>
    <w:div w:id="455607382">
      <w:marLeft w:val="0"/>
      <w:marRight w:val="0"/>
      <w:marTop w:val="0"/>
      <w:marBottom w:val="0"/>
      <w:divBdr>
        <w:top w:val="none" w:sz="0" w:space="0" w:color="auto"/>
        <w:left w:val="none" w:sz="0" w:space="0" w:color="auto"/>
        <w:bottom w:val="none" w:sz="0" w:space="0" w:color="auto"/>
        <w:right w:val="none" w:sz="0" w:space="0" w:color="auto"/>
      </w:divBdr>
      <w:divsChild>
        <w:div w:id="276570252">
          <w:marLeft w:val="0"/>
          <w:marRight w:val="0"/>
          <w:marTop w:val="0"/>
          <w:marBottom w:val="0"/>
          <w:divBdr>
            <w:top w:val="none" w:sz="0" w:space="0" w:color="auto"/>
            <w:left w:val="none" w:sz="0" w:space="0" w:color="auto"/>
            <w:bottom w:val="none" w:sz="0" w:space="0" w:color="auto"/>
            <w:right w:val="none" w:sz="0" w:space="0" w:color="auto"/>
          </w:divBdr>
        </w:div>
      </w:divsChild>
    </w:div>
    <w:div w:id="461655046">
      <w:marLeft w:val="0"/>
      <w:marRight w:val="0"/>
      <w:marTop w:val="180"/>
      <w:marBottom w:val="180"/>
      <w:divBdr>
        <w:top w:val="none" w:sz="0" w:space="0" w:color="auto"/>
        <w:left w:val="none" w:sz="0" w:space="0" w:color="auto"/>
        <w:bottom w:val="none" w:sz="0" w:space="0" w:color="auto"/>
        <w:right w:val="none" w:sz="0" w:space="0" w:color="auto"/>
      </w:divBdr>
    </w:div>
    <w:div w:id="469397099">
      <w:marLeft w:val="0"/>
      <w:marRight w:val="0"/>
      <w:marTop w:val="100"/>
      <w:marBottom w:val="100"/>
      <w:divBdr>
        <w:top w:val="none" w:sz="0" w:space="0" w:color="auto"/>
        <w:left w:val="none" w:sz="0" w:space="0" w:color="auto"/>
        <w:bottom w:val="none" w:sz="0" w:space="0" w:color="auto"/>
        <w:right w:val="none" w:sz="0" w:space="0" w:color="auto"/>
      </w:divBdr>
    </w:div>
    <w:div w:id="470438836">
      <w:marLeft w:val="0"/>
      <w:marRight w:val="0"/>
      <w:marTop w:val="0"/>
      <w:marBottom w:val="240"/>
      <w:divBdr>
        <w:top w:val="none" w:sz="0" w:space="0" w:color="auto"/>
        <w:left w:val="none" w:sz="0" w:space="0" w:color="auto"/>
        <w:bottom w:val="none" w:sz="0" w:space="0" w:color="auto"/>
        <w:right w:val="none" w:sz="0" w:space="0" w:color="auto"/>
      </w:divBdr>
    </w:div>
    <w:div w:id="470486230">
      <w:marLeft w:val="0"/>
      <w:marRight w:val="0"/>
      <w:marTop w:val="0"/>
      <w:marBottom w:val="180"/>
      <w:divBdr>
        <w:top w:val="none" w:sz="0" w:space="0" w:color="auto"/>
        <w:left w:val="none" w:sz="0" w:space="0" w:color="auto"/>
        <w:bottom w:val="none" w:sz="0" w:space="0" w:color="auto"/>
        <w:right w:val="none" w:sz="0" w:space="0" w:color="auto"/>
      </w:divBdr>
    </w:div>
    <w:div w:id="474369611">
      <w:marLeft w:val="0"/>
      <w:marRight w:val="0"/>
      <w:marTop w:val="0"/>
      <w:marBottom w:val="0"/>
      <w:divBdr>
        <w:top w:val="none" w:sz="0" w:space="0" w:color="auto"/>
        <w:left w:val="none" w:sz="0" w:space="0" w:color="auto"/>
        <w:bottom w:val="none" w:sz="0" w:space="0" w:color="auto"/>
        <w:right w:val="none" w:sz="0" w:space="0" w:color="auto"/>
      </w:divBdr>
    </w:div>
    <w:div w:id="475344202">
      <w:marLeft w:val="0"/>
      <w:marRight w:val="0"/>
      <w:marTop w:val="0"/>
      <w:marBottom w:val="0"/>
      <w:divBdr>
        <w:top w:val="none" w:sz="0" w:space="0" w:color="auto"/>
        <w:left w:val="none" w:sz="0" w:space="0" w:color="auto"/>
        <w:bottom w:val="none" w:sz="0" w:space="0" w:color="auto"/>
        <w:right w:val="none" w:sz="0" w:space="0" w:color="auto"/>
      </w:divBdr>
    </w:div>
    <w:div w:id="480390341">
      <w:marLeft w:val="0"/>
      <w:marRight w:val="0"/>
      <w:marTop w:val="0"/>
      <w:marBottom w:val="0"/>
      <w:divBdr>
        <w:top w:val="none" w:sz="0" w:space="0" w:color="auto"/>
        <w:left w:val="none" w:sz="0" w:space="0" w:color="auto"/>
        <w:bottom w:val="none" w:sz="0" w:space="0" w:color="auto"/>
        <w:right w:val="none" w:sz="0" w:space="0" w:color="auto"/>
      </w:divBdr>
    </w:div>
    <w:div w:id="483013929">
      <w:marLeft w:val="0"/>
      <w:marRight w:val="0"/>
      <w:marTop w:val="0"/>
      <w:marBottom w:val="240"/>
      <w:divBdr>
        <w:top w:val="none" w:sz="0" w:space="0" w:color="auto"/>
        <w:left w:val="none" w:sz="0" w:space="0" w:color="auto"/>
        <w:bottom w:val="none" w:sz="0" w:space="0" w:color="auto"/>
        <w:right w:val="none" w:sz="0" w:space="0" w:color="auto"/>
      </w:divBdr>
    </w:div>
    <w:div w:id="484052904">
      <w:marLeft w:val="0"/>
      <w:marRight w:val="0"/>
      <w:marTop w:val="180"/>
      <w:marBottom w:val="180"/>
      <w:divBdr>
        <w:top w:val="none" w:sz="0" w:space="0" w:color="auto"/>
        <w:left w:val="none" w:sz="0" w:space="0" w:color="auto"/>
        <w:bottom w:val="none" w:sz="0" w:space="0" w:color="auto"/>
        <w:right w:val="none" w:sz="0" w:space="0" w:color="auto"/>
      </w:divBdr>
    </w:div>
    <w:div w:id="488591887">
      <w:marLeft w:val="0"/>
      <w:marRight w:val="0"/>
      <w:marTop w:val="0"/>
      <w:marBottom w:val="240"/>
      <w:divBdr>
        <w:top w:val="none" w:sz="0" w:space="0" w:color="auto"/>
        <w:left w:val="none" w:sz="0" w:space="0" w:color="auto"/>
        <w:bottom w:val="none" w:sz="0" w:space="0" w:color="auto"/>
        <w:right w:val="none" w:sz="0" w:space="0" w:color="auto"/>
      </w:divBdr>
    </w:div>
    <w:div w:id="490222737">
      <w:marLeft w:val="0"/>
      <w:marRight w:val="0"/>
      <w:marTop w:val="240"/>
      <w:marBottom w:val="240"/>
      <w:divBdr>
        <w:top w:val="none" w:sz="0" w:space="0" w:color="auto"/>
        <w:left w:val="none" w:sz="0" w:space="0" w:color="auto"/>
        <w:bottom w:val="none" w:sz="0" w:space="0" w:color="auto"/>
        <w:right w:val="none" w:sz="0" w:space="0" w:color="auto"/>
      </w:divBdr>
    </w:div>
    <w:div w:id="490416622">
      <w:marLeft w:val="0"/>
      <w:marRight w:val="0"/>
      <w:marTop w:val="120"/>
      <w:marBottom w:val="120"/>
      <w:divBdr>
        <w:top w:val="none" w:sz="0" w:space="0" w:color="auto"/>
        <w:left w:val="none" w:sz="0" w:space="0" w:color="auto"/>
        <w:bottom w:val="none" w:sz="0" w:space="0" w:color="auto"/>
        <w:right w:val="none" w:sz="0" w:space="0" w:color="auto"/>
      </w:divBdr>
    </w:div>
    <w:div w:id="490603596">
      <w:marLeft w:val="0"/>
      <w:marRight w:val="0"/>
      <w:marTop w:val="0"/>
      <w:marBottom w:val="0"/>
      <w:divBdr>
        <w:top w:val="none" w:sz="0" w:space="0" w:color="auto"/>
        <w:left w:val="none" w:sz="0" w:space="0" w:color="auto"/>
        <w:bottom w:val="none" w:sz="0" w:space="0" w:color="auto"/>
        <w:right w:val="none" w:sz="0" w:space="0" w:color="auto"/>
      </w:divBdr>
    </w:div>
    <w:div w:id="491456482">
      <w:marLeft w:val="0"/>
      <w:marRight w:val="0"/>
      <w:marTop w:val="0"/>
      <w:marBottom w:val="0"/>
      <w:divBdr>
        <w:top w:val="none" w:sz="0" w:space="0" w:color="auto"/>
        <w:left w:val="none" w:sz="0" w:space="0" w:color="auto"/>
        <w:bottom w:val="none" w:sz="0" w:space="0" w:color="auto"/>
        <w:right w:val="none" w:sz="0" w:space="0" w:color="auto"/>
      </w:divBdr>
      <w:divsChild>
        <w:div w:id="1495532024">
          <w:marLeft w:val="0"/>
          <w:marRight w:val="0"/>
          <w:marTop w:val="0"/>
          <w:marBottom w:val="0"/>
          <w:divBdr>
            <w:top w:val="none" w:sz="0" w:space="0" w:color="auto"/>
            <w:left w:val="none" w:sz="0" w:space="0" w:color="auto"/>
            <w:bottom w:val="none" w:sz="0" w:space="0" w:color="auto"/>
            <w:right w:val="none" w:sz="0" w:space="0" w:color="auto"/>
          </w:divBdr>
        </w:div>
      </w:divsChild>
    </w:div>
    <w:div w:id="494490683">
      <w:marLeft w:val="0"/>
      <w:marRight w:val="0"/>
      <w:marTop w:val="0"/>
      <w:marBottom w:val="180"/>
      <w:divBdr>
        <w:top w:val="none" w:sz="0" w:space="0" w:color="auto"/>
        <w:left w:val="none" w:sz="0" w:space="0" w:color="auto"/>
        <w:bottom w:val="none" w:sz="0" w:space="0" w:color="auto"/>
        <w:right w:val="none" w:sz="0" w:space="0" w:color="auto"/>
      </w:divBdr>
    </w:div>
    <w:div w:id="494997115">
      <w:marLeft w:val="0"/>
      <w:marRight w:val="0"/>
      <w:marTop w:val="0"/>
      <w:marBottom w:val="180"/>
      <w:divBdr>
        <w:top w:val="none" w:sz="0" w:space="0" w:color="auto"/>
        <w:left w:val="none" w:sz="0" w:space="0" w:color="auto"/>
        <w:bottom w:val="none" w:sz="0" w:space="0" w:color="auto"/>
        <w:right w:val="none" w:sz="0" w:space="0" w:color="auto"/>
      </w:divBdr>
    </w:div>
    <w:div w:id="499852941">
      <w:marLeft w:val="0"/>
      <w:marRight w:val="0"/>
      <w:marTop w:val="0"/>
      <w:marBottom w:val="240"/>
      <w:divBdr>
        <w:top w:val="none" w:sz="0" w:space="0" w:color="auto"/>
        <w:left w:val="none" w:sz="0" w:space="0" w:color="auto"/>
        <w:bottom w:val="none" w:sz="0" w:space="0" w:color="auto"/>
        <w:right w:val="none" w:sz="0" w:space="0" w:color="auto"/>
      </w:divBdr>
    </w:div>
    <w:div w:id="500238462">
      <w:marLeft w:val="0"/>
      <w:marRight w:val="0"/>
      <w:marTop w:val="0"/>
      <w:marBottom w:val="0"/>
      <w:divBdr>
        <w:top w:val="none" w:sz="0" w:space="0" w:color="auto"/>
        <w:left w:val="none" w:sz="0" w:space="0" w:color="auto"/>
        <w:bottom w:val="none" w:sz="0" w:space="0" w:color="auto"/>
        <w:right w:val="none" w:sz="0" w:space="0" w:color="auto"/>
      </w:divBdr>
      <w:divsChild>
        <w:div w:id="1414660694">
          <w:marLeft w:val="0"/>
          <w:marRight w:val="0"/>
          <w:marTop w:val="0"/>
          <w:marBottom w:val="0"/>
          <w:divBdr>
            <w:top w:val="none" w:sz="0" w:space="0" w:color="auto"/>
            <w:left w:val="none" w:sz="0" w:space="0" w:color="auto"/>
            <w:bottom w:val="none" w:sz="0" w:space="0" w:color="auto"/>
            <w:right w:val="none" w:sz="0" w:space="0" w:color="auto"/>
          </w:divBdr>
        </w:div>
      </w:divsChild>
    </w:div>
    <w:div w:id="501506334">
      <w:marLeft w:val="0"/>
      <w:marRight w:val="0"/>
      <w:marTop w:val="0"/>
      <w:marBottom w:val="0"/>
      <w:divBdr>
        <w:top w:val="none" w:sz="0" w:space="0" w:color="auto"/>
        <w:left w:val="none" w:sz="0" w:space="0" w:color="auto"/>
        <w:bottom w:val="none" w:sz="0" w:space="0" w:color="auto"/>
        <w:right w:val="none" w:sz="0" w:space="0" w:color="auto"/>
      </w:divBdr>
    </w:div>
    <w:div w:id="503476185">
      <w:marLeft w:val="0"/>
      <w:marRight w:val="0"/>
      <w:marTop w:val="0"/>
      <w:marBottom w:val="0"/>
      <w:divBdr>
        <w:top w:val="none" w:sz="0" w:space="0" w:color="auto"/>
        <w:left w:val="none" w:sz="0" w:space="0" w:color="auto"/>
        <w:bottom w:val="none" w:sz="0" w:space="0" w:color="auto"/>
        <w:right w:val="none" w:sz="0" w:space="0" w:color="auto"/>
      </w:divBdr>
    </w:div>
    <w:div w:id="503589722">
      <w:marLeft w:val="0"/>
      <w:marRight w:val="0"/>
      <w:marTop w:val="0"/>
      <w:marBottom w:val="0"/>
      <w:divBdr>
        <w:top w:val="none" w:sz="0" w:space="0" w:color="auto"/>
        <w:left w:val="none" w:sz="0" w:space="0" w:color="auto"/>
        <w:bottom w:val="none" w:sz="0" w:space="0" w:color="auto"/>
        <w:right w:val="none" w:sz="0" w:space="0" w:color="auto"/>
      </w:divBdr>
    </w:div>
    <w:div w:id="504168850">
      <w:marLeft w:val="0"/>
      <w:marRight w:val="0"/>
      <w:marTop w:val="0"/>
      <w:marBottom w:val="0"/>
      <w:divBdr>
        <w:top w:val="none" w:sz="0" w:space="0" w:color="auto"/>
        <w:left w:val="none" w:sz="0" w:space="0" w:color="auto"/>
        <w:bottom w:val="none" w:sz="0" w:space="0" w:color="auto"/>
        <w:right w:val="none" w:sz="0" w:space="0" w:color="auto"/>
      </w:divBdr>
      <w:divsChild>
        <w:div w:id="889612743">
          <w:marLeft w:val="0"/>
          <w:marRight w:val="0"/>
          <w:marTop w:val="0"/>
          <w:marBottom w:val="0"/>
          <w:divBdr>
            <w:top w:val="none" w:sz="0" w:space="0" w:color="auto"/>
            <w:left w:val="none" w:sz="0" w:space="0" w:color="auto"/>
            <w:bottom w:val="none" w:sz="0" w:space="0" w:color="auto"/>
            <w:right w:val="none" w:sz="0" w:space="0" w:color="auto"/>
          </w:divBdr>
        </w:div>
      </w:divsChild>
    </w:div>
    <w:div w:id="506596104">
      <w:marLeft w:val="0"/>
      <w:marRight w:val="0"/>
      <w:marTop w:val="0"/>
      <w:marBottom w:val="240"/>
      <w:divBdr>
        <w:top w:val="none" w:sz="0" w:space="0" w:color="auto"/>
        <w:left w:val="none" w:sz="0" w:space="0" w:color="auto"/>
        <w:bottom w:val="none" w:sz="0" w:space="0" w:color="auto"/>
        <w:right w:val="none" w:sz="0" w:space="0" w:color="auto"/>
      </w:divBdr>
    </w:div>
    <w:div w:id="508329189">
      <w:marLeft w:val="0"/>
      <w:marRight w:val="0"/>
      <w:marTop w:val="0"/>
      <w:marBottom w:val="240"/>
      <w:divBdr>
        <w:top w:val="none" w:sz="0" w:space="0" w:color="auto"/>
        <w:left w:val="none" w:sz="0" w:space="0" w:color="auto"/>
        <w:bottom w:val="none" w:sz="0" w:space="0" w:color="auto"/>
        <w:right w:val="none" w:sz="0" w:space="0" w:color="auto"/>
      </w:divBdr>
    </w:div>
    <w:div w:id="509218326">
      <w:marLeft w:val="0"/>
      <w:marRight w:val="0"/>
      <w:marTop w:val="0"/>
      <w:marBottom w:val="180"/>
      <w:divBdr>
        <w:top w:val="none" w:sz="0" w:space="0" w:color="auto"/>
        <w:left w:val="none" w:sz="0" w:space="0" w:color="auto"/>
        <w:bottom w:val="none" w:sz="0" w:space="0" w:color="auto"/>
        <w:right w:val="none" w:sz="0" w:space="0" w:color="auto"/>
      </w:divBdr>
    </w:div>
    <w:div w:id="509563480">
      <w:marLeft w:val="0"/>
      <w:marRight w:val="0"/>
      <w:marTop w:val="0"/>
      <w:marBottom w:val="0"/>
      <w:divBdr>
        <w:top w:val="none" w:sz="0" w:space="0" w:color="auto"/>
        <w:left w:val="none" w:sz="0" w:space="0" w:color="auto"/>
        <w:bottom w:val="none" w:sz="0" w:space="0" w:color="auto"/>
        <w:right w:val="none" w:sz="0" w:space="0" w:color="auto"/>
      </w:divBdr>
      <w:divsChild>
        <w:div w:id="949698739">
          <w:marLeft w:val="0"/>
          <w:marRight w:val="0"/>
          <w:marTop w:val="0"/>
          <w:marBottom w:val="0"/>
          <w:divBdr>
            <w:top w:val="none" w:sz="0" w:space="0" w:color="auto"/>
            <w:left w:val="none" w:sz="0" w:space="0" w:color="auto"/>
            <w:bottom w:val="none" w:sz="0" w:space="0" w:color="auto"/>
            <w:right w:val="none" w:sz="0" w:space="0" w:color="auto"/>
          </w:divBdr>
        </w:div>
      </w:divsChild>
    </w:div>
    <w:div w:id="512301270">
      <w:marLeft w:val="0"/>
      <w:marRight w:val="0"/>
      <w:marTop w:val="0"/>
      <w:marBottom w:val="0"/>
      <w:divBdr>
        <w:top w:val="none" w:sz="0" w:space="0" w:color="auto"/>
        <w:left w:val="none" w:sz="0" w:space="0" w:color="auto"/>
        <w:bottom w:val="none" w:sz="0" w:space="0" w:color="auto"/>
        <w:right w:val="none" w:sz="0" w:space="0" w:color="auto"/>
      </w:divBdr>
      <w:divsChild>
        <w:div w:id="1650282169">
          <w:marLeft w:val="0"/>
          <w:marRight w:val="0"/>
          <w:marTop w:val="0"/>
          <w:marBottom w:val="0"/>
          <w:divBdr>
            <w:top w:val="none" w:sz="0" w:space="0" w:color="auto"/>
            <w:left w:val="none" w:sz="0" w:space="0" w:color="auto"/>
            <w:bottom w:val="none" w:sz="0" w:space="0" w:color="auto"/>
            <w:right w:val="none" w:sz="0" w:space="0" w:color="auto"/>
          </w:divBdr>
        </w:div>
      </w:divsChild>
    </w:div>
    <w:div w:id="512454454">
      <w:marLeft w:val="0"/>
      <w:marRight w:val="0"/>
      <w:marTop w:val="0"/>
      <w:marBottom w:val="180"/>
      <w:divBdr>
        <w:top w:val="none" w:sz="0" w:space="0" w:color="auto"/>
        <w:left w:val="none" w:sz="0" w:space="0" w:color="auto"/>
        <w:bottom w:val="none" w:sz="0" w:space="0" w:color="auto"/>
        <w:right w:val="none" w:sz="0" w:space="0" w:color="auto"/>
      </w:divBdr>
    </w:div>
    <w:div w:id="515074125">
      <w:marLeft w:val="0"/>
      <w:marRight w:val="0"/>
      <w:marTop w:val="100"/>
      <w:marBottom w:val="100"/>
      <w:divBdr>
        <w:top w:val="none" w:sz="0" w:space="0" w:color="auto"/>
        <w:left w:val="none" w:sz="0" w:space="0" w:color="auto"/>
        <w:bottom w:val="none" w:sz="0" w:space="0" w:color="auto"/>
        <w:right w:val="none" w:sz="0" w:space="0" w:color="auto"/>
      </w:divBdr>
      <w:divsChild>
        <w:div w:id="1222059603">
          <w:marLeft w:val="0"/>
          <w:marRight w:val="0"/>
          <w:marTop w:val="0"/>
          <w:marBottom w:val="0"/>
          <w:divBdr>
            <w:top w:val="none" w:sz="0" w:space="0" w:color="auto"/>
            <w:left w:val="none" w:sz="0" w:space="0" w:color="auto"/>
            <w:bottom w:val="none" w:sz="0" w:space="0" w:color="auto"/>
            <w:right w:val="none" w:sz="0" w:space="0" w:color="auto"/>
          </w:divBdr>
        </w:div>
      </w:divsChild>
    </w:div>
    <w:div w:id="515459365">
      <w:marLeft w:val="0"/>
      <w:marRight w:val="0"/>
      <w:marTop w:val="180"/>
      <w:marBottom w:val="180"/>
      <w:divBdr>
        <w:top w:val="none" w:sz="0" w:space="0" w:color="auto"/>
        <w:left w:val="none" w:sz="0" w:space="0" w:color="auto"/>
        <w:bottom w:val="none" w:sz="0" w:space="0" w:color="auto"/>
        <w:right w:val="none" w:sz="0" w:space="0" w:color="auto"/>
      </w:divBdr>
    </w:div>
    <w:div w:id="515533746">
      <w:marLeft w:val="0"/>
      <w:marRight w:val="0"/>
      <w:marTop w:val="120"/>
      <w:marBottom w:val="120"/>
      <w:divBdr>
        <w:top w:val="none" w:sz="0" w:space="0" w:color="auto"/>
        <w:left w:val="none" w:sz="0" w:space="0" w:color="auto"/>
        <w:bottom w:val="none" w:sz="0" w:space="0" w:color="auto"/>
        <w:right w:val="none" w:sz="0" w:space="0" w:color="auto"/>
      </w:divBdr>
    </w:div>
    <w:div w:id="516624912">
      <w:marLeft w:val="0"/>
      <w:marRight w:val="0"/>
      <w:marTop w:val="0"/>
      <w:marBottom w:val="240"/>
      <w:divBdr>
        <w:top w:val="none" w:sz="0" w:space="0" w:color="auto"/>
        <w:left w:val="none" w:sz="0" w:space="0" w:color="auto"/>
        <w:bottom w:val="none" w:sz="0" w:space="0" w:color="auto"/>
        <w:right w:val="none" w:sz="0" w:space="0" w:color="auto"/>
      </w:divBdr>
    </w:div>
    <w:div w:id="517740419">
      <w:marLeft w:val="0"/>
      <w:marRight w:val="0"/>
      <w:marTop w:val="0"/>
      <w:marBottom w:val="0"/>
      <w:divBdr>
        <w:top w:val="none" w:sz="0" w:space="0" w:color="auto"/>
        <w:left w:val="none" w:sz="0" w:space="0" w:color="auto"/>
        <w:bottom w:val="none" w:sz="0" w:space="0" w:color="auto"/>
        <w:right w:val="none" w:sz="0" w:space="0" w:color="auto"/>
      </w:divBdr>
    </w:div>
    <w:div w:id="519009875">
      <w:marLeft w:val="0"/>
      <w:marRight w:val="0"/>
      <w:marTop w:val="0"/>
      <w:marBottom w:val="240"/>
      <w:divBdr>
        <w:top w:val="none" w:sz="0" w:space="0" w:color="auto"/>
        <w:left w:val="none" w:sz="0" w:space="0" w:color="auto"/>
        <w:bottom w:val="none" w:sz="0" w:space="0" w:color="auto"/>
        <w:right w:val="none" w:sz="0" w:space="0" w:color="auto"/>
      </w:divBdr>
    </w:div>
    <w:div w:id="520045739">
      <w:marLeft w:val="0"/>
      <w:marRight w:val="0"/>
      <w:marTop w:val="0"/>
      <w:marBottom w:val="180"/>
      <w:divBdr>
        <w:top w:val="none" w:sz="0" w:space="0" w:color="auto"/>
        <w:left w:val="none" w:sz="0" w:space="0" w:color="auto"/>
        <w:bottom w:val="none" w:sz="0" w:space="0" w:color="auto"/>
        <w:right w:val="none" w:sz="0" w:space="0" w:color="auto"/>
      </w:divBdr>
    </w:div>
    <w:div w:id="522285486">
      <w:marLeft w:val="0"/>
      <w:marRight w:val="0"/>
      <w:marTop w:val="0"/>
      <w:marBottom w:val="0"/>
      <w:divBdr>
        <w:top w:val="none" w:sz="0" w:space="0" w:color="auto"/>
        <w:left w:val="none" w:sz="0" w:space="0" w:color="auto"/>
        <w:bottom w:val="none" w:sz="0" w:space="0" w:color="auto"/>
        <w:right w:val="none" w:sz="0" w:space="0" w:color="auto"/>
      </w:divBdr>
    </w:div>
    <w:div w:id="523204838">
      <w:marLeft w:val="0"/>
      <w:marRight w:val="0"/>
      <w:marTop w:val="0"/>
      <w:marBottom w:val="0"/>
      <w:divBdr>
        <w:top w:val="none" w:sz="0" w:space="0" w:color="auto"/>
        <w:left w:val="none" w:sz="0" w:space="0" w:color="auto"/>
        <w:bottom w:val="none" w:sz="0" w:space="0" w:color="auto"/>
        <w:right w:val="none" w:sz="0" w:space="0" w:color="auto"/>
      </w:divBdr>
      <w:divsChild>
        <w:div w:id="1981222623">
          <w:marLeft w:val="0"/>
          <w:marRight w:val="0"/>
          <w:marTop w:val="0"/>
          <w:marBottom w:val="0"/>
          <w:divBdr>
            <w:top w:val="none" w:sz="0" w:space="0" w:color="auto"/>
            <w:left w:val="none" w:sz="0" w:space="0" w:color="auto"/>
            <w:bottom w:val="none" w:sz="0" w:space="0" w:color="auto"/>
            <w:right w:val="none" w:sz="0" w:space="0" w:color="auto"/>
          </w:divBdr>
        </w:div>
      </w:divsChild>
    </w:div>
    <w:div w:id="523519746">
      <w:marLeft w:val="0"/>
      <w:marRight w:val="0"/>
      <w:marTop w:val="0"/>
      <w:marBottom w:val="240"/>
      <w:divBdr>
        <w:top w:val="none" w:sz="0" w:space="0" w:color="auto"/>
        <w:left w:val="none" w:sz="0" w:space="0" w:color="auto"/>
        <w:bottom w:val="none" w:sz="0" w:space="0" w:color="auto"/>
        <w:right w:val="none" w:sz="0" w:space="0" w:color="auto"/>
      </w:divBdr>
    </w:div>
    <w:div w:id="525602928">
      <w:marLeft w:val="0"/>
      <w:marRight w:val="0"/>
      <w:marTop w:val="100"/>
      <w:marBottom w:val="100"/>
      <w:divBdr>
        <w:top w:val="none" w:sz="0" w:space="0" w:color="auto"/>
        <w:left w:val="none" w:sz="0" w:space="0" w:color="auto"/>
        <w:bottom w:val="none" w:sz="0" w:space="0" w:color="auto"/>
        <w:right w:val="none" w:sz="0" w:space="0" w:color="auto"/>
      </w:divBdr>
      <w:divsChild>
        <w:div w:id="1132942727">
          <w:marLeft w:val="0"/>
          <w:marRight w:val="0"/>
          <w:marTop w:val="0"/>
          <w:marBottom w:val="0"/>
          <w:divBdr>
            <w:top w:val="none" w:sz="0" w:space="0" w:color="auto"/>
            <w:left w:val="none" w:sz="0" w:space="0" w:color="auto"/>
            <w:bottom w:val="none" w:sz="0" w:space="0" w:color="auto"/>
            <w:right w:val="none" w:sz="0" w:space="0" w:color="auto"/>
          </w:divBdr>
        </w:div>
      </w:divsChild>
    </w:div>
    <w:div w:id="525825225">
      <w:marLeft w:val="0"/>
      <w:marRight w:val="0"/>
      <w:marTop w:val="0"/>
      <w:marBottom w:val="240"/>
      <w:divBdr>
        <w:top w:val="none" w:sz="0" w:space="0" w:color="auto"/>
        <w:left w:val="none" w:sz="0" w:space="0" w:color="auto"/>
        <w:bottom w:val="none" w:sz="0" w:space="0" w:color="auto"/>
        <w:right w:val="none" w:sz="0" w:space="0" w:color="auto"/>
      </w:divBdr>
    </w:div>
    <w:div w:id="526067569">
      <w:marLeft w:val="0"/>
      <w:marRight w:val="0"/>
      <w:marTop w:val="0"/>
      <w:marBottom w:val="180"/>
      <w:divBdr>
        <w:top w:val="none" w:sz="0" w:space="0" w:color="auto"/>
        <w:left w:val="none" w:sz="0" w:space="0" w:color="auto"/>
        <w:bottom w:val="none" w:sz="0" w:space="0" w:color="auto"/>
        <w:right w:val="none" w:sz="0" w:space="0" w:color="auto"/>
      </w:divBdr>
    </w:div>
    <w:div w:id="529882997">
      <w:marLeft w:val="0"/>
      <w:marRight w:val="0"/>
      <w:marTop w:val="0"/>
      <w:marBottom w:val="0"/>
      <w:divBdr>
        <w:top w:val="none" w:sz="0" w:space="0" w:color="auto"/>
        <w:left w:val="none" w:sz="0" w:space="0" w:color="auto"/>
        <w:bottom w:val="none" w:sz="0" w:space="0" w:color="auto"/>
        <w:right w:val="none" w:sz="0" w:space="0" w:color="auto"/>
      </w:divBdr>
      <w:divsChild>
        <w:div w:id="791090355">
          <w:marLeft w:val="0"/>
          <w:marRight w:val="0"/>
          <w:marTop w:val="0"/>
          <w:marBottom w:val="0"/>
          <w:divBdr>
            <w:top w:val="none" w:sz="0" w:space="0" w:color="auto"/>
            <w:left w:val="none" w:sz="0" w:space="0" w:color="auto"/>
            <w:bottom w:val="none" w:sz="0" w:space="0" w:color="auto"/>
            <w:right w:val="none" w:sz="0" w:space="0" w:color="auto"/>
          </w:divBdr>
        </w:div>
      </w:divsChild>
    </w:div>
    <w:div w:id="532422575">
      <w:marLeft w:val="0"/>
      <w:marRight w:val="0"/>
      <w:marTop w:val="0"/>
      <w:marBottom w:val="0"/>
      <w:divBdr>
        <w:top w:val="none" w:sz="0" w:space="0" w:color="auto"/>
        <w:left w:val="none" w:sz="0" w:space="0" w:color="auto"/>
        <w:bottom w:val="none" w:sz="0" w:space="0" w:color="auto"/>
        <w:right w:val="none" w:sz="0" w:space="0" w:color="auto"/>
      </w:divBdr>
    </w:div>
    <w:div w:id="537738475">
      <w:marLeft w:val="0"/>
      <w:marRight w:val="0"/>
      <w:marTop w:val="180"/>
      <w:marBottom w:val="180"/>
      <w:divBdr>
        <w:top w:val="none" w:sz="0" w:space="0" w:color="auto"/>
        <w:left w:val="none" w:sz="0" w:space="0" w:color="auto"/>
        <w:bottom w:val="none" w:sz="0" w:space="0" w:color="auto"/>
        <w:right w:val="none" w:sz="0" w:space="0" w:color="auto"/>
      </w:divBdr>
    </w:div>
    <w:div w:id="540436420">
      <w:marLeft w:val="0"/>
      <w:marRight w:val="0"/>
      <w:marTop w:val="180"/>
      <w:marBottom w:val="180"/>
      <w:divBdr>
        <w:top w:val="none" w:sz="0" w:space="0" w:color="auto"/>
        <w:left w:val="none" w:sz="0" w:space="0" w:color="auto"/>
        <w:bottom w:val="none" w:sz="0" w:space="0" w:color="auto"/>
        <w:right w:val="none" w:sz="0" w:space="0" w:color="auto"/>
      </w:divBdr>
    </w:div>
    <w:div w:id="540672306">
      <w:marLeft w:val="0"/>
      <w:marRight w:val="0"/>
      <w:marTop w:val="0"/>
      <w:marBottom w:val="180"/>
      <w:divBdr>
        <w:top w:val="none" w:sz="0" w:space="0" w:color="auto"/>
        <w:left w:val="none" w:sz="0" w:space="0" w:color="auto"/>
        <w:bottom w:val="none" w:sz="0" w:space="0" w:color="auto"/>
        <w:right w:val="none" w:sz="0" w:space="0" w:color="auto"/>
      </w:divBdr>
    </w:div>
    <w:div w:id="540823171">
      <w:marLeft w:val="0"/>
      <w:marRight w:val="0"/>
      <w:marTop w:val="0"/>
      <w:marBottom w:val="240"/>
      <w:divBdr>
        <w:top w:val="none" w:sz="0" w:space="0" w:color="auto"/>
        <w:left w:val="none" w:sz="0" w:space="0" w:color="auto"/>
        <w:bottom w:val="none" w:sz="0" w:space="0" w:color="auto"/>
        <w:right w:val="none" w:sz="0" w:space="0" w:color="auto"/>
      </w:divBdr>
    </w:div>
    <w:div w:id="540823863">
      <w:marLeft w:val="0"/>
      <w:marRight w:val="0"/>
      <w:marTop w:val="0"/>
      <w:marBottom w:val="0"/>
      <w:divBdr>
        <w:top w:val="none" w:sz="0" w:space="0" w:color="auto"/>
        <w:left w:val="none" w:sz="0" w:space="0" w:color="auto"/>
        <w:bottom w:val="none" w:sz="0" w:space="0" w:color="auto"/>
        <w:right w:val="none" w:sz="0" w:space="0" w:color="auto"/>
      </w:divBdr>
    </w:div>
    <w:div w:id="542132334">
      <w:marLeft w:val="0"/>
      <w:marRight w:val="0"/>
      <w:marTop w:val="0"/>
      <w:marBottom w:val="0"/>
      <w:divBdr>
        <w:top w:val="none" w:sz="0" w:space="0" w:color="auto"/>
        <w:left w:val="none" w:sz="0" w:space="0" w:color="auto"/>
        <w:bottom w:val="none" w:sz="0" w:space="0" w:color="auto"/>
        <w:right w:val="none" w:sz="0" w:space="0" w:color="auto"/>
      </w:divBdr>
      <w:divsChild>
        <w:div w:id="1839270403">
          <w:marLeft w:val="0"/>
          <w:marRight w:val="0"/>
          <w:marTop w:val="0"/>
          <w:marBottom w:val="0"/>
          <w:divBdr>
            <w:top w:val="none" w:sz="0" w:space="0" w:color="auto"/>
            <w:left w:val="none" w:sz="0" w:space="0" w:color="auto"/>
            <w:bottom w:val="none" w:sz="0" w:space="0" w:color="auto"/>
            <w:right w:val="none" w:sz="0" w:space="0" w:color="auto"/>
          </w:divBdr>
        </w:div>
      </w:divsChild>
    </w:div>
    <w:div w:id="542861914">
      <w:marLeft w:val="0"/>
      <w:marRight w:val="0"/>
      <w:marTop w:val="0"/>
      <w:marBottom w:val="0"/>
      <w:divBdr>
        <w:top w:val="none" w:sz="0" w:space="0" w:color="auto"/>
        <w:left w:val="none" w:sz="0" w:space="0" w:color="auto"/>
        <w:bottom w:val="none" w:sz="0" w:space="0" w:color="auto"/>
        <w:right w:val="none" w:sz="0" w:space="0" w:color="auto"/>
      </w:divBdr>
    </w:div>
    <w:div w:id="543752985">
      <w:marLeft w:val="0"/>
      <w:marRight w:val="0"/>
      <w:marTop w:val="180"/>
      <w:marBottom w:val="180"/>
      <w:divBdr>
        <w:top w:val="none" w:sz="0" w:space="0" w:color="auto"/>
        <w:left w:val="none" w:sz="0" w:space="0" w:color="auto"/>
        <w:bottom w:val="none" w:sz="0" w:space="0" w:color="auto"/>
        <w:right w:val="none" w:sz="0" w:space="0" w:color="auto"/>
      </w:divBdr>
    </w:div>
    <w:div w:id="546842438">
      <w:marLeft w:val="0"/>
      <w:marRight w:val="0"/>
      <w:marTop w:val="0"/>
      <w:marBottom w:val="0"/>
      <w:divBdr>
        <w:top w:val="none" w:sz="0" w:space="0" w:color="auto"/>
        <w:left w:val="none" w:sz="0" w:space="0" w:color="auto"/>
        <w:bottom w:val="none" w:sz="0" w:space="0" w:color="auto"/>
        <w:right w:val="none" w:sz="0" w:space="0" w:color="auto"/>
      </w:divBdr>
    </w:div>
    <w:div w:id="550923250">
      <w:marLeft w:val="0"/>
      <w:marRight w:val="0"/>
      <w:marTop w:val="0"/>
      <w:marBottom w:val="0"/>
      <w:divBdr>
        <w:top w:val="none" w:sz="0" w:space="0" w:color="auto"/>
        <w:left w:val="none" w:sz="0" w:space="0" w:color="auto"/>
        <w:bottom w:val="none" w:sz="0" w:space="0" w:color="auto"/>
        <w:right w:val="none" w:sz="0" w:space="0" w:color="auto"/>
      </w:divBdr>
    </w:div>
    <w:div w:id="555120060">
      <w:marLeft w:val="0"/>
      <w:marRight w:val="0"/>
      <w:marTop w:val="0"/>
      <w:marBottom w:val="0"/>
      <w:divBdr>
        <w:top w:val="none" w:sz="0" w:space="0" w:color="auto"/>
        <w:left w:val="none" w:sz="0" w:space="0" w:color="auto"/>
        <w:bottom w:val="none" w:sz="0" w:space="0" w:color="auto"/>
        <w:right w:val="none" w:sz="0" w:space="0" w:color="auto"/>
      </w:divBdr>
    </w:div>
    <w:div w:id="555554663">
      <w:marLeft w:val="0"/>
      <w:marRight w:val="0"/>
      <w:marTop w:val="0"/>
      <w:marBottom w:val="0"/>
      <w:divBdr>
        <w:top w:val="none" w:sz="0" w:space="0" w:color="auto"/>
        <w:left w:val="none" w:sz="0" w:space="0" w:color="auto"/>
        <w:bottom w:val="none" w:sz="0" w:space="0" w:color="auto"/>
        <w:right w:val="none" w:sz="0" w:space="0" w:color="auto"/>
      </w:divBdr>
    </w:div>
    <w:div w:id="557088013">
      <w:marLeft w:val="0"/>
      <w:marRight w:val="0"/>
      <w:marTop w:val="0"/>
      <w:marBottom w:val="180"/>
      <w:divBdr>
        <w:top w:val="none" w:sz="0" w:space="0" w:color="auto"/>
        <w:left w:val="none" w:sz="0" w:space="0" w:color="auto"/>
        <w:bottom w:val="none" w:sz="0" w:space="0" w:color="auto"/>
        <w:right w:val="none" w:sz="0" w:space="0" w:color="auto"/>
      </w:divBdr>
    </w:div>
    <w:div w:id="557597819">
      <w:marLeft w:val="0"/>
      <w:marRight w:val="0"/>
      <w:marTop w:val="0"/>
      <w:marBottom w:val="0"/>
      <w:divBdr>
        <w:top w:val="none" w:sz="0" w:space="0" w:color="auto"/>
        <w:left w:val="none" w:sz="0" w:space="0" w:color="auto"/>
        <w:bottom w:val="none" w:sz="0" w:space="0" w:color="auto"/>
        <w:right w:val="none" w:sz="0" w:space="0" w:color="auto"/>
      </w:divBdr>
      <w:divsChild>
        <w:div w:id="1132400879">
          <w:marLeft w:val="0"/>
          <w:marRight w:val="0"/>
          <w:marTop w:val="0"/>
          <w:marBottom w:val="180"/>
          <w:divBdr>
            <w:top w:val="none" w:sz="0" w:space="0" w:color="auto"/>
            <w:left w:val="none" w:sz="0" w:space="0" w:color="auto"/>
            <w:bottom w:val="none" w:sz="0" w:space="0" w:color="auto"/>
            <w:right w:val="none" w:sz="0" w:space="0" w:color="auto"/>
          </w:divBdr>
        </w:div>
      </w:divsChild>
    </w:div>
    <w:div w:id="558171071">
      <w:marLeft w:val="0"/>
      <w:marRight w:val="0"/>
      <w:marTop w:val="0"/>
      <w:marBottom w:val="240"/>
      <w:divBdr>
        <w:top w:val="none" w:sz="0" w:space="0" w:color="auto"/>
        <w:left w:val="none" w:sz="0" w:space="0" w:color="auto"/>
        <w:bottom w:val="none" w:sz="0" w:space="0" w:color="auto"/>
        <w:right w:val="none" w:sz="0" w:space="0" w:color="auto"/>
      </w:divBdr>
    </w:div>
    <w:div w:id="558441470">
      <w:marLeft w:val="0"/>
      <w:marRight w:val="0"/>
      <w:marTop w:val="180"/>
      <w:marBottom w:val="180"/>
      <w:divBdr>
        <w:top w:val="none" w:sz="0" w:space="0" w:color="auto"/>
        <w:left w:val="none" w:sz="0" w:space="0" w:color="auto"/>
        <w:bottom w:val="none" w:sz="0" w:space="0" w:color="auto"/>
        <w:right w:val="none" w:sz="0" w:space="0" w:color="auto"/>
      </w:divBdr>
    </w:div>
    <w:div w:id="561330376">
      <w:marLeft w:val="0"/>
      <w:marRight w:val="0"/>
      <w:marTop w:val="120"/>
      <w:marBottom w:val="120"/>
      <w:divBdr>
        <w:top w:val="none" w:sz="0" w:space="0" w:color="auto"/>
        <w:left w:val="none" w:sz="0" w:space="0" w:color="auto"/>
        <w:bottom w:val="none" w:sz="0" w:space="0" w:color="auto"/>
        <w:right w:val="none" w:sz="0" w:space="0" w:color="auto"/>
      </w:divBdr>
    </w:div>
    <w:div w:id="572932055">
      <w:marLeft w:val="0"/>
      <w:marRight w:val="0"/>
      <w:marTop w:val="100"/>
      <w:marBottom w:val="220"/>
      <w:divBdr>
        <w:top w:val="none" w:sz="0" w:space="0" w:color="auto"/>
        <w:left w:val="none" w:sz="0" w:space="0" w:color="auto"/>
        <w:bottom w:val="none" w:sz="0" w:space="0" w:color="auto"/>
        <w:right w:val="none" w:sz="0" w:space="0" w:color="auto"/>
      </w:divBdr>
      <w:divsChild>
        <w:div w:id="971053881">
          <w:marLeft w:val="0"/>
          <w:marRight w:val="0"/>
          <w:marTop w:val="0"/>
          <w:marBottom w:val="180"/>
          <w:divBdr>
            <w:top w:val="none" w:sz="0" w:space="0" w:color="auto"/>
            <w:left w:val="none" w:sz="0" w:space="0" w:color="auto"/>
            <w:bottom w:val="none" w:sz="0" w:space="0" w:color="auto"/>
            <w:right w:val="none" w:sz="0" w:space="0" w:color="auto"/>
          </w:divBdr>
        </w:div>
      </w:divsChild>
    </w:div>
    <w:div w:id="573513428">
      <w:marLeft w:val="0"/>
      <w:marRight w:val="0"/>
      <w:marTop w:val="0"/>
      <w:marBottom w:val="0"/>
      <w:divBdr>
        <w:top w:val="none" w:sz="0" w:space="0" w:color="auto"/>
        <w:left w:val="none" w:sz="0" w:space="0" w:color="auto"/>
        <w:bottom w:val="none" w:sz="0" w:space="0" w:color="auto"/>
        <w:right w:val="none" w:sz="0" w:space="0" w:color="auto"/>
      </w:divBdr>
      <w:divsChild>
        <w:div w:id="1676613277">
          <w:marLeft w:val="0"/>
          <w:marRight w:val="0"/>
          <w:marTop w:val="0"/>
          <w:marBottom w:val="0"/>
          <w:divBdr>
            <w:top w:val="none" w:sz="0" w:space="0" w:color="auto"/>
            <w:left w:val="none" w:sz="0" w:space="0" w:color="auto"/>
            <w:bottom w:val="none" w:sz="0" w:space="0" w:color="auto"/>
            <w:right w:val="none" w:sz="0" w:space="0" w:color="auto"/>
          </w:divBdr>
        </w:div>
      </w:divsChild>
    </w:div>
    <w:div w:id="574434724">
      <w:marLeft w:val="0"/>
      <w:marRight w:val="0"/>
      <w:marTop w:val="0"/>
      <w:marBottom w:val="240"/>
      <w:divBdr>
        <w:top w:val="none" w:sz="0" w:space="0" w:color="auto"/>
        <w:left w:val="none" w:sz="0" w:space="0" w:color="auto"/>
        <w:bottom w:val="none" w:sz="0" w:space="0" w:color="auto"/>
        <w:right w:val="none" w:sz="0" w:space="0" w:color="auto"/>
      </w:divBdr>
    </w:div>
    <w:div w:id="576089698">
      <w:marLeft w:val="0"/>
      <w:marRight w:val="0"/>
      <w:marTop w:val="0"/>
      <w:marBottom w:val="0"/>
      <w:divBdr>
        <w:top w:val="none" w:sz="0" w:space="0" w:color="auto"/>
        <w:left w:val="none" w:sz="0" w:space="0" w:color="auto"/>
        <w:bottom w:val="none" w:sz="0" w:space="0" w:color="auto"/>
        <w:right w:val="none" w:sz="0" w:space="0" w:color="auto"/>
      </w:divBdr>
    </w:div>
    <w:div w:id="576207449">
      <w:marLeft w:val="0"/>
      <w:marRight w:val="0"/>
      <w:marTop w:val="120"/>
      <w:marBottom w:val="120"/>
      <w:divBdr>
        <w:top w:val="none" w:sz="0" w:space="0" w:color="auto"/>
        <w:left w:val="none" w:sz="0" w:space="0" w:color="auto"/>
        <w:bottom w:val="none" w:sz="0" w:space="0" w:color="auto"/>
        <w:right w:val="none" w:sz="0" w:space="0" w:color="auto"/>
      </w:divBdr>
    </w:div>
    <w:div w:id="576791768">
      <w:marLeft w:val="0"/>
      <w:marRight w:val="0"/>
      <w:marTop w:val="0"/>
      <w:marBottom w:val="0"/>
      <w:divBdr>
        <w:top w:val="none" w:sz="0" w:space="0" w:color="auto"/>
        <w:left w:val="none" w:sz="0" w:space="0" w:color="auto"/>
        <w:bottom w:val="none" w:sz="0" w:space="0" w:color="auto"/>
        <w:right w:val="none" w:sz="0" w:space="0" w:color="auto"/>
      </w:divBdr>
    </w:div>
    <w:div w:id="576866005">
      <w:marLeft w:val="0"/>
      <w:marRight w:val="0"/>
      <w:marTop w:val="180"/>
      <w:marBottom w:val="180"/>
      <w:divBdr>
        <w:top w:val="none" w:sz="0" w:space="0" w:color="auto"/>
        <w:left w:val="none" w:sz="0" w:space="0" w:color="auto"/>
        <w:bottom w:val="none" w:sz="0" w:space="0" w:color="auto"/>
        <w:right w:val="none" w:sz="0" w:space="0" w:color="auto"/>
      </w:divBdr>
    </w:div>
    <w:div w:id="579219314">
      <w:marLeft w:val="0"/>
      <w:marRight w:val="0"/>
      <w:marTop w:val="180"/>
      <w:marBottom w:val="180"/>
      <w:divBdr>
        <w:top w:val="none" w:sz="0" w:space="0" w:color="auto"/>
        <w:left w:val="none" w:sz="0" w:space="0" w:color="auto"/>
        <w:bottom w:val="none" w:sz="0" w:space="0" w:color="auto"/>
        <w:right w:val="none" w:sz="0" w:space="0" w:color="auto"/>
      </w:divBdr>
    </w:div>
    <w:div w:id="580681254">
      <w:marLeft w:val="0"/>
      <w:marRight w:val="0"/>
      <w:marTop w:val="0"/>
      <w:marBottom w:val="0"/>
      <w:divBdr>
        <w:top w:val="none" w:sz="0" w:space="0" w:color="auto"/>
        <w:left w:val="none" w:sz="0" w:space="0" w:color="auto"/>
        <w:bottom w:val="none" w:sz="0" w:space="0" w:color="auto"/>
        <w:right w:val="none" w:sz="0" w:space="0" w:color="auto"/>
      </w:divBdr>
      <w:divsChild>
        <w:div w:id="1037126972">
          <w:marLeft w:val="0"/>
          <w:marRight w:val="0"/>
          <w:marTop w:val="0"/>
          <w:marBottom w:val="0"/>
          <w:divBdr>
            <w:top w:val="none" w:sz="0" w:space="0" w:color="auto"/>
            <w:left w:val="none" w:sz="0" w:space="0" w:color="auto"/>
            <w:bottom w:val="none" w:sz="0" w:space="0" w:color="auto"/>
            <w:right w:val="none" w:sz="0" w:space="0" w:color="auto"/>
          </w:divBdr>
        </w:div>
      </w:divsChild>
    </w:div>
    <w:div w:id="580985475">
      <w:marLeft w:val="0"/>
      <w:marRight w:val="0"/>
      <w:marTop w:val="0"/>
      <w:marBottom w:val="180"/>
      <w:divBdr>
        <w:top w:val="none" w:sz="0" w:space="0" w:color="auto"/>
        <w:left w:val="none" w:sz="0" w:space="0" w:color="auto"/>
        <w:bottom w:val="none" w:sz="0" w:space="0" w:color="auto"/>
        <w:right w:val="none" w:sz="0" w:space="0" w:color="auto"/>
      </w:divBdr>
    </w:div>
    <w:div w:id="581644859">
      <w:marLeft w:val="0"/>
      <w:marRight w:val="0"/>
      <w:marTop w:val="100"/>
      <w:marBottom w:val="100"/>
      <w:divBdr>
        <w:top w:val="none" w:sz="0" w:space="0" w:color="auto"/>
        <w:left w:val="none" w:sz="0" w:space="0" w:color="auto"/>
        <w:bottom w:val="none" w:sz="0" w:space="0" w:color="auto"/>
        <w:right w:val="none" w:sz="0" w:space="0" w:color="auto"/>
      </w:divBdr>
    </w:div>
    <w:div w:id="581723303">
      <w:marLeft w:val="0"/>
      <w:marRight w:val="0"/>
      <w:marTop w:val="60"/>
      <w:marBottom w:val="0"/>
      <w:divBdr>
        <w:top w:val="none" w:sz="0" w:space="0" w:color="auto"/>
        <w:left w:val="none" w:sz="0" w:space="0" w:color="auto"/>
        <w:bottom w:val="none" w:sz="0" w:space="0" w:color="auto"/>
        <w:right w:val="none" w:sz="0" w:space="0" w:color="auto"/>
      </w:divBdr>
    </w:div>
    <w:div w:id="583564858">
      <w:marLeft w:val="0"/>
      <w:marRight w:val="0"/>
      <w:marTop w:val="0"/>
      <w:marBottom w:val="0"/>
      <w:divBdr>
        <w:top w:val="none" w:sz="0" w:space="0" w:color="auto"/>
        <w:left w:val="none" w:sz="0" w:space="0" w:color="auto"/>
        <w:bottom w:val="none" w:sz="0" w:space="0" w:color="auto"/>
        <w:right w:val="none" w:sz="0" w:space="0" w:color="auto"/>
      </w:divBdr>
    </w:div>
    <w:div w:id="587925431">
      <w:marLeft w:val="0"/>
      <w:marRight w:val="0"/>
      <w:marTop w:val="0"/>
      <w:marBottom w:val="180"/>
      <w:divBdr>
        <w:top w:val="none" w:sz="0" w:space="0" w:color="auto"/>
        <w:left w:val="none" w:sz="0" w:space="0" w:color="auto"/>
        <w:bottom w:val="none" w:sz="0" w:space="0" w:color="auto"/>
        <w:right w:val="none" w:sz="0" w:space="0" w:color="auto"/>
      </w:divBdr>
    </w:div>
    <w:div w:id="587926824">
      <w:marLeft w:val="0"/>
      <w:marRight w:val="0"/>
      <w:marTop w:val="0"/>
      <w:marBottom w:val="0"/>
      <w:divBdr>
        <w:top w:val="none" w:sz="0" w:space="0" w:color="auto"/>
        <w:left w:val="none" w:sz="0" w:space="0" w:color="auto"/>
        <w:bottom w:val="none" w:sz="0" w:space="0" w:color="auto"/>
        <w:right w:val="none" w:sz="0" w:space="0" w:color="auto"/>
      </w:divBdr>
    </w:div>
    <w:div w:id="591358724">
      <w:marLeft w:val="0"/>
      <w:marRight w:val="0"/>
      <w:marTop w:val="180"/>
      <w:marBottom w:val="180"/>
      <w:divBdr>
        <w:top w:val="none" w:sz="0" w:space="0" w:color="auto"/>
        <w:left w:val="none" w:sz="0" w:space="0" w:color="auto"/>
        <w:bottom w:val="none" w:sz="0" w:space="0" w:color="auto"/>
        <w:right w:val="none" w:sz="0" w:space="0" w:color="auto"/>
      </w:divBdr>
    </w:div>
    <w:div w:id="592400805">
      <w:marLeft w:val="0"/>
      <w:marRight w:val="0"/>
      <w:marTop w:val="0"/>
      <w:marBottom w:val="60"/>
      <w:divBdr>
        <w:top w:val="none" w:sz="0" w:space="0" w:color="auto"/>
        <w:left w:val="none" w:sz="0" w:space="0" w:color="auto"/>
        <w:bottom w:val="none" w:sz="0" w:space="0" w:color="auto"/>
        <w:right w:val="none" w:sz="0" w:space="0" w:color="auto"/>
      </w:divBdr>
    </w:div>
    <w:div w:id="593707505">
      <w:marLeft w:val="0"/>
      <w:marRight w:val="0"/>
      <w:marTop w:val="0"/>
      <w:marBottom w:val="240"/>
      <w:divBdr>
        <w:top w:val="none" w:sz="0" w:space="0" w:color="auto"/>
        <w:left w:val="none" w:sz="0" w:space="0" w:color="auto"/>
        <w:bottom w:val="none" w:sz="0" w:space="0" w:color="auto"/>
        <w:right w:val="none" w:sz="0" w:space="0" w:color="auto"/>
      </w:divBdr>
    </w:div>
    <w:div w:id="595945861">
      <w:marLeft w:val="0"/>
      <w:marRight w:val="0"/>
      <w:marTop w:val="120"/>
      <w:marBottom w:val="120"/>
      <w:divBdr>
        <w:top w:val="none" w:sz="0" w:space="0" w:color="auto"/>
        <w:left w:val="none" w:sz="0" w:space="0" w:color="auto"/>
        <w:bottom w:val="none" w:sz="0" w:space="0" w:color="auto"/>
        <w:right w:val="none" w:sz="0" w:space="0" w:color="auto"/>
      </w:divBdr>
    </w:div>
    <w:div w:id="596183163">
      <w:marLeft w:val="0"/>
      <w:marRight w:val="0"/>
      <w:marTop w:val="0"/>
      <w:marBottom w:val="240"/>
      <w:divBdr>
        <w:top w:val="none" w:sz="0" w:space="0" w:color="auto"/>
        <w:left w:val="none" w:sz="0" w:space="0" w:color="auto"/>
        <w:bottom w:val="none" w:sz="0" w:space="0" w:color="auto"/>
        <w:right w:val="none" w:sz="0" w:space="0" w:color="auto"/>
      </w:divBdr>
    </w:div>
    <w:div w:id="596987122">
      <w:marLeft w:val="0"/>
      <w:marRight w:val="0"/>
      <w:marTop w:val="180"/>
      <w:marBottom w:val="180"/>
      <w:divBdr>
        <w:top w:val="none" w:sz="0" w:space="0" w:color="auto"/>
        <w:left w:val="none" w:sz="0" w:space="0" w:color="auto"/>
        <w:bottom w:val="none" w:sz="0" w:space="0" w:color="auto"/>
        <w:right w:val="none" w:sz="0" w:space="0" w:color="auto"/>
      </w:divBdr>
    </w:div>
    <w:div w:id="598954998">
      <w:marLeft w:val="0"/>
      <w:marRight w:val="0"/>
      <w:marTop w:val="0"/>
      <w:marBottom w:val="240"/>
      <w:divBdr>
        <w:top w:val="none" w:sz="0" w:space="0" w:color="auto"/>
        <w:left w:val="none" w:sz="0" w:space="0" w:color="auto"/>
        <w:bottom w:val="none" w:sz="0" w:space="0" w:color="auto"/>
        <w:right w:val="none" w:sz="0" w:space="0" w:color="auto"/>
      </w:divBdr>
    </w:div>
    <w:div w:id="600794858">
      <w:marLeft w:val="0"/>
      <w:marRight w:val="0"/>
      <w:marTop w:val="0"/>
      <w:marBottom w:val="240"/>
      <w:divBdr>
        <w:top w:val="none" w:sz="0" w:space="0" w:color="auto"/>
        <w:left w:val="none" w:sz="0" w:space="0" w:color="auto"/>
        <w:bottom w:val="none" w:sz="0" w:space="0" w:color="auto"/>
        <w:right w:val="none" w:sz="0" w:space="0" w:color="auto"/>
      </w:divBdr>
    </w:div>
    <w:div w:id="601884855">
      <w:marLeft w:val="0"/>
      <w:marRight w:val="0"/>
      <w:marTop w:val="0"/>
      <w:marBottom w:val="240"/>
      <w:divBdr>
        <w:top w:val="none" w:sz="0" w:space="0" w:color="auto"/>
        <w:left w:val="none" w:sz="0" w:space="0" w:color="auto"/>
        <w:bottom w:val="none" w:sz="0" w:space="0" w:color="auto"/>
        <w:right w:val="none" w:sz="0" w:space="0" w:color="auto"/>
      </w:divBdr>
    </w:div>
    <w:div w:id="603422149">
      <w:marLeft w:val="0"/>
      <w:marRight w:val="0"/>
      <w:marTop w:val="0"/>
      <w:marBottom w:val="240"/>
      <w:divBdr>
        <w:top w:val="none" w:sz="0" w:space="0" w:color="auto"/>
        <w:left w:val="none" w:sz="0" w:space="0" w:color="auto"/>
        <w:bottom w:val="none" w:sz="0" w:space="0" w:color="auto"/>
        <w:right w:val="none" w:sz="0" w:space="0" w:color="auto"/>
      </w:divBdr>
    </w:div>
    <w:div w:id="603616249">
      <w:marLeft w:val="0"/>
      <w:marRight w:val="0"/>
      <w:marTop w:val="0"/>
      <w:marBottom w:val="0"/>
      <w:divBdr>
        <w:top w:val="none" w:sz="0" w:space="0" w:color="auto"/>
        <w:left w:val="none" w:sz="0" w:space="0" w:color="auto"/>
        <w:bottom w:val="none" w:sz="0" w:space="0" w:color="auto"/>
        <w:right w:val="none" w:sz="0" w:space="0" w:color="auto"/>
      </w:divBdr>
    </w:div>
    <w:div w:id="606230366">
      <w:marLeft w:val="0"/>
      <w:marRight w:val="0"/>
      <w:marTop w:val="0"/>
      <w:marBottom w:val="180"/>
      <w:divBdr>
        <w:top w:val="none" w:sz="0" w:space="0" w:color="auto"/>
        <w:left w:val="none" w:sz="0" w:space="0" w:color="auto"/>
        <w:bottom w:val="none" w:sz="0" w:space="0" w:color="auto"/>
        <w:right w:val="none" w:sz="0" w:space="0" w:color="auto"/>
      </w:divBdr>
    </w:div>
    <w:div w:id="606618309">
      <w:marLeft w:val="0"/>
      <w:marRight w:val="0"/>
      <w:marTop w:val="120"/>
      <w:marBottom w:val="120"/>
      <w:divBdr>
        <w:top w:val="none" w:sz="0" w:space="0" w:color="auto"/>
        <w:left w:val="none" w:sz="0" w:space="0" w:color="auto"/>
        <w:bottom w:val="none" w:sz="0" w:space="0" w:color="auto"/>
        <w:right w:val="none" w:sz="0" w:space="0" w:color="auto"/>
      </w:divBdr>
    </w:div>
    <w:div w:id="609623687">
      <w:marLeft w:val="0"/>
      <w:marRight w:val="0"/>
      <w:marTop w:val="0"/>
      <w:marBottom w:val="180"/>
      <w:divBdr>
        <w:top w:val="none" w:sz="0" w:space="0" w:color="auto"/>
        <w:left w:val="none" w:sz="0" w:space="0" w:color="auto"/>
        <w:bottom w:val="none" w:sz="0" w:space="0" w:color="auto"/>
        <w:right w:val="none" w:sz="0" w:space="0" w:color="auto"/>
      </w:divBdr>
    </w:div>
    <w:div w:id="610205738">
      <w:marLeft w:val="0"/>
      <w:marRight w:val="0"/>
      <w:marTop w:val="0"/>
      <w:marBottom w:val="0"/>
      <w:divBdr>
        <w:top w:val="none" w:sz="0" w:space="0" w:color="auto"/>
        <w:left w:val="none" w:sz="0" w:space="0" w:color="auto"/>
        <w:bottom w:val="none" w:sz="0" w:space="0" w:color="auto"/>
        <w:right w:val="none" w:sz="0" w:space="0" w:color="auto"/>
      </w:divBdr>
    </w:div>
    <w:div w:id="614950177">
      <w:marLeft w:val="0"/>
      <w:marRight w:val="0"/>
      <w:marTop w:val="0"/>
      <w:marBottom w:val="0"/>
      <w:divBdr>
        <w:top w:val="none" w:sz="0" w:space="0" w:color="auto"/>
        <w:left w:val="none" w:sz="0" w:space="0" w:color="auto"/>
        <w:bottom w:val="none" w:sz="0" w:space="0" w:color="auto"/>
        <w:right w:val="none" w:sz="0" w:space="0" w:color="auto"/>
      </w:divBdr>
    </w:div>
    <w:div w:id="615019515">
      <w:marLeft w:val="0"/>
      <w:marRight w:val="0"/>
      <w:marTop w:val="120"/>
      <w:marBottom w:val="120"/>
      <w:divBdr>
        <w:top w:val="none" w:sz="0" w:space="0" w:color="auto"/>
        <w:left w:val="none" w:sz="0" w:space="0" w:color="auto"/>
        <w:bottom w:val="none" w:sz="0" w:space="0" w:color="auto"/>
        <w:right w:val="none" w:sz="0" w:space="0" w:color="auto"/>
      </w:divBdr>
    </w:div>
    <w:div w:id="615715975">
      <w:marLeft w:val="0"/>
      <w:marRight w:val="0"/>
      <w:marTop w:val="0"/>
      <w:marBottom w:val="240"/>
      <w:divBdr>
        <w:top w:val="none" w:sz="0" w:space="0" w:color="auto"/>
        <w:left w:val="none" w:sz="0" w:space="0" w:color="auto"/>
        <w:bottom w:val="none" w:sz="0" w:space="0" w:color="auto"/>
        <w:right w:val="none" w:sz="0" w:space="0" w:color="auto"/>
      </w:divBdr>
    </w:div>
    <w:div w:id="618074669">
      <w:marLeft w:val="0"/>
      <w:marRight w:val="0"/>
      <w:marTop w:val="0"/>
      <w:marBottom w:val="0"/>
      <w:divBdr>
        <w:top w:val="none" w:sz="0" w:space="0" w:color="auto"/>
        <w:left w:val="none" w:sz="0" w:space="0" w:color="auto"/>
        <w:bottom w:val="none" w:sz="0" w:space="0" w:color="auto"/>
        <w:right w:val="none" w:sz="0" w:space="0" w:color="auto"/>
      </w:divBdr>
      <w:divsChild>
        <w:div w:id="335498850">
          <w:marLeft w:val="0"/>
          <w:marRight w:val="0"/>
          <w:marTop w:val="0"/>
          <w:marBottom w:val="0"/>
          <w:divBdr>
            <w:top w:val="none" w:sz="0" w:space="0" w:color="auto"/>
            <w:left w:val="none" w:sz="0" w:space="0" w:color="auto"/>
            <w:bottom w:val="none" w:sz="0" w:space="0" w:color="auto"/>
            <w:right w:val="none" w:sz="0" w:space="0" w:color="auto"/>
          </w:divBdr>
        </w:div>
      </w:divsChild>
    </w:div>
    <w:div w:id="618293916">
      <w:marLeft w:val="0"/>
      <w:marRight w:val="0"/>
      <w:marTop w:val="0"/>
      <w:marBottom w:val="0"/>
      <w:divBdr>
        <w:top w:val="none" w:sz="0" w:space="0" w:color="auto"/>
        <w:left w:val="none" w:sz="0" w:space="0" w:color="auto"/>
        <w:bottom w:val="none" w:sz="0" w:space="0" w:color="auto"/>
        <w:right w:val="none" w:sz="0" w:space="0" w:color="auto"/>
      </w:divBdr>
    </w:div>
    <w:div w:id="619531233">
      <w:marLeft w:val="0"/>
      <w:marRight w:val="0"/>
      <w:marTop w:val="0"/>
      <w:marBottom w:val="0"/>
      <w:divBdr>
        <w:top w:val="none" w:sz="0" w:space="0" w:color="auto"/>
        <w:left w:val="none" w:sz="0" w:space="0" w:color="auto"/>
        <w:bottom w:val="none" w:sz="0" w:space="0" w:color="auto"/>
        <w:right w:val="none" w:sz="0" w:space="0" w:color="auto"/>
      </w:divBdr>
      <w:divsChild>
        <w:div w:id="1885556489">
          <w:marLeft w:val="0"/>
          <w:marRight w:val="0"/>
          <w:marTop w:val="0"/>
          <w:marBottom w:val="0"/>
          <w:divBdr>
            <w:top w:val="none" w:sz="0" w:space="0" w:color="auto"/>
            <w:left w:val="none" w:sz="0" w:space="0" w:color="auto"/>
            <w:bottom w:val="none" w:sz="0" w:space="0" w:color="auto"/>
            <w:right w:val="none" w:sz="0" w:space="0" w:color="auto"/>
          </w:divBdr>
        </w:div>
      </w:divsChild>
    </w:div>
    <w:div w:id="624239767">
      <w:marLeft w:val="0"/>
      <w:marRight w:val="0"/>
      <w:marTop w:val="180"/>
      <w:marBottom w:val="180"/>
      <w:divBdr>
        <w:top w:val="none" w:sz="0" w:space="0" w:color="auto"/>
        <w:left w:val="none" w:sz="0" w:space="0" w:color="auto"/>
        <w:bottom w:val="none" w:sz="0" w:space="0" w:color="auto"/>
        <w:right w:val="none" w:sz="0" w:space="0" w:color="auto"/>
      </w:divBdr>
    </w:div>
    <w:div w:id="624313111">
      <w:marLeft w:val="0"/>
      <w:marRight w:val="0"/>
      <w:marTop w:val="0"/>
      <w:marBottom w:val="0"/>
      <w:divBdr>
        <w:top w:val="none" w:sz="0" w:space="0" w:color="auto"/>
        <w:left w:val="none" w:sz="0" w:space="0" w:color="auto"/>
        <w:bottom w:val="none" w:sz="0" w:space="0" w:color="auto"/>
        <w:right w:val="none" w:sz="0" w:space="0" w:color="auto"/>
      </w:divBdr>
    </w:div>
    <w:div w:id="624893573">
      <w:marLeft w:val="0"/>
      <w:marRight w:val="0"/>
      <w:marTop w:val="0"/>
      <w:marBottom w:val="240"/>
      <w:divBdr>
        <w:top w:val="none" w:sz="0" w:space="0" w:color="auto"/>
        <w:left w:val="none" w:sz="0" w:space="0" w:color="auto"/>
        <w:bottom w:val="none" w:sz="0" w:space="0" w:color="auto"/>
        <w:right w:val="none" w:sz="0" w:space="0" w:color="auto"/>
      </w:divBdr>
    </w:div>
    <w:div w:id="626398805">
      <w:marLeft w:val="0"/>
      <w:marRight w:val="0"/>
      <w:marTop w:val="100"/>
      <w:marBottom w:val="100"/>
      <w:divBdr>
        <w:top w:val="none" w:sz="0" w:space="0" w:color="auto"/>
        <w:left w:val="none" w:sz="0" w:space="0" w:color="auto"/>
        <w:bottom w:val="none" w:sz="0" w:space="0" w:color="auto"/>
        <w:right w:val="none" w:sz="0" w:space="0" w:color="auto"/>
      </w:divBdr>
    </w:div>
    <w:div w:id="627127529">
      <w:marLeft w:val="0"/>
      <w:marRight w:val="0"/>
      <w:marTop w:val="0"/>
      <w:marBottom w:val="180"/>
      <w:divBdr>
        <w:top w:val="none" w:sz="0" w:space="0" w:color="auto"/>
        <w:left w:val="none" w:sz="0" w:space="0" w:color="auto"/>
        <w:bottom w:val="none" w:sz="0" w:space="0" w:color="auto"/>
        <w:right w:val="none" w:sz="0" w:space="0" w:color="auto"/>
      </w:divBdr>
    </w:div>
    <w:div w:id="628752574">
      <w:marLeft w:val="0"/>
      <w:marRight w:val="0"/>
      <w:marTop w:val="0"/>
      <w:marBottom w:val="0"/>
      <w:divBdr>
        <w:top w:val="none" w:sz="0" w:space="0" w:color="auto"/>
        <w:left w:val="none" w:sz="0" w:space="0" w:color="auto"/>
        <w:bottom w:val="none" w:sz="0" w:space="0" w:color="auto"/>
        <w:right w:val="none" w:sz="0" w:space="0" w:color="auto"/>
      </w:divBdr>
    </w:div>
    <w:div w:id="629941852">
      <w:marLeft w:val="0"/>
      <w:marRight w:val="0"/>
      <w:marTop w:val="0"/>
      <w:marBottom w:val="240"/>
      <w:divBdr>
        <w:top w:val="none" w:sz="0" w:space="0" w:color="auto"/>
        <w:left w:val="none" w:sz="0" w:space="0" w:color="auto"/>
        <w:bottom w:val="none" w:sz="0" w:space="0" w:color="auto"/>
        <w:right w:val="none" w:sz="0" w:space="0" w:color="auto"/>
      </w:divBdr>
    </w:div>
    <w:div w:id="634407498">
      <w:marLeft w:val="0"/>
      <w:marRight w:val="0"/>
      <w:marTop w:val="120"/>
      <w:marBottom w:val="120"/>
      <w:divBdr>
        <w:top w:val="none" w:sz="0" w:space="0" w:color="auto"/>
        <w:left w:val="none" w:sz="0" w:space="0" w:color="auto"/>
        <w:bottom w:val="none" w:sz="0" w:space="0" w:color="auto"/>
        <w:right w:val="none" w:sz="0" w:space="0" w:color="auto"/>
      </w:divBdr>
    </w:div>
    <w:div w:id="635374255">
      <w:marLeft w:val="0"/>
      <w:marRight w:val="0"/>
      <w:marTop w:val="0"/>
      <w:marBottom w:val="240"/>
      <w:divBdr>
        <w:top w:val="none" w:sz="0" w:space="0" w:color="auto"/>
        <w:left w:val="none" w:sz="0" w:space="0" w:color="auto"/>
        <w:bottom w:val="none" w:sz="0" w:space="0" w:color="auto"/>
        <w:right w:val="none" w:sz="0" w:space="0" w:color="auto"/>
      </w:divBdr>
    </w:div>
    <w:div w:id="635648993">
      <w:marLeft w:val="0"/>
      <w:marRight w:val="0"/>
      <w:marTop w:val="0"/>
      <w:marBottom w:val="0"/>
      <w:divBdr>
        <w:top w:val="none" w:sz="0" w:space="0" w:color="auto"/>
        <w:left w:val="none" w:sz="0" w:space="0" w:color="auto"/>
        <w:bottom w:val="none" w:sz="0" w:space="0" w:color="auto"/>
        <w:right w:val="none" w:sz="0" w:space="0" w:color="auto"/>
      </w:divBdr>
    </w:div>
    <w:div w:id="637800034">
      <w:marLeft w:val="0"/>
      <w:marRight w:val="0"/>
      <w:marTop w:val="0"/>
      <w:marBottom w:val="0"/>
      <w:divBdr>
        <w:top w:val="none" w:sz="0" w:space="0" w:color="auto"/>
        <w:left w:val="none" w:sz="0" w:space="0" w:color="auto"/>
        <w:bottom w:val="none" w:sz="0" w:space="0" w:color="auto"/>
        <w:right w:val="none" w:sz="0" w:space="0" w:color="auto"/>
      </w:divBdr>
      <w:divsChild>
        <w:div w:id="1852639397">
          <w:marLeft w:val="0"/>
          <w:marRight w:val="0"/>
          <w:marTop w:val="0"/>
          <w:marBottom w:val="0"/>
          <w:divBdr>
            <w:top w:val="none" w:sz="0" w:space="0" w:color="auto"/>
            <w:left w:val="none" w:sz="0" w:space="0" w:color="auto"/>
            <w:bottom w:val="none" w:sz="0" w:space="0" w:color="auto"/>
            <w:right w:val="none" w:sz="0" w:space="0" w:color="auto"/>
          </w:divBdr>
        </w:div>
      </w:divsChild>
    </w:div>
    <w:div w:id="638655662">
      <w:marLeft w:val="0"/>
      <w:marRight w:val="0"/>
      <w:marTop w:val="180"/>
      <w:marBottom w:val="180"/>
      <w:divBdr>
        <w:top w:val="none" w:sz="0" w:space="0" w:color="auto"/>
        <w:left w:val="none" w:sz="0" w:space="0" w:color="auto"/>
        <w:bottom w:val="none" w:sz="0" w:space="0" w:color="auto"/>
        <w:right w:val="none" w:sz="0" w:space="0" w:color="auto"/>
      </w:divBdr>
    </w:div>
    <w:div w:id="638921286">
      <w:marLeft w:val="0"/>
      <w:marRight w:val="0"/>
      <w:marTop w:val="0"/>
      <w:marBottom w:val="0"/>
      <w:divBdr>
        <w:top w:val="none" w:sz="0" w:space="0" w:color="auto"/>
        <w:left w:val="none" w:sz="0" w:space="0" w:color="auto"/>
        <w:bottom w:val="none" w:sz="0" w:space="0" w:color="auto"/>
        <w:right w:val="none" w:sz="0" w:space="0" w:color="auto"/>
      </w:divBdr>
    </w:div>
    <w:div w:id="639921142">
      <w:marLeft w:val="0"/>
      <w:marRight w:val="0"/>
      <w:marTop w:val="0"/>
      <w:marBottom w:val="240"/>
      <w:divBdr>
        <w:top w:val="none" w:sz="0" w:space="0" w:color="auto"/>
        <w:left w:val="none" w:sz="0" w:space="0" w:color="auto"/>
        <w:bottom w:val="none" w:sz="0" w:space="0" w:color="auto"/>
        <w:right w:val="none" w:sz="0" w:space="0" w:color="auto"/>
      </w:divBdr>
    </w:div>
    <w:div w:id="640696501">
      <w:marLeft w:val="0"/>
      <w:marRight w:val="0"/>
      <w:marTop w:val="0"/>
      <w:marBottom w:val="180"/>
      <w:divBdr>
        <w:top w:val="none" w:sz="0" w:space="0" w:color="auto"/>
        <w:left w:val="none" w:sz="0" w:space="0" w:color="auto"/>
        <w:bottom w:val="none" w:sz="0" w:space="0" w:color="auto"/>
        <w:right w:val="none" w:sz="0" w:space="0" w:color="auto"/>
      </w:divBdr>
    </w:div>
    <w:div w:id="642197724">
      <w:marLeft w:val="0"/>
      <w:marRight w:val="0"/>
      <w:marTop w:val="0"/>
      <w:marBottom w:val="0"/>
      <w:divBdr>
        <w:top w:val="none" w:sz="0" w:space="0" w:color="auto"/>
        <w:left w:val="none" w:sz="0" w:space="0" w:color="auto"/>
        <w:bottom w:val="none" w:sz="0" w:space="0" w:color="auto"/>
        <w:right w:val="none" w:sz="0" w:space="0" w:color="auto"/>
      </w:divBdr>
      <w:divsChild>
        <w:div w:id="1133446075">
          <w:marLeft w:val="0"/>
          <w:marRight w:val="0"/>
          <w:marTop w:val="0"/>
          <w:marBottom w:val="0"/>
          <w:divBdr>
            <w:top w:val="none" w:sz="0" w:space="0" w:color="auto"/>
            <w:left w:val="none" w:sz="0" w:space="0" w:color="auto"/>
            <w:bottom w:val="none" w:sz="0" w:space="0" w:color="auto"/>
            <w:right w:val="none" w:sz="0" w:space="0" w:color="auto"/>
          </w:divBdr>
        </w:div>
      </w:divsChild>
    </w:div>
    <w:div w:id="642931366">
      <w:marLeft w:val="0"/>
      <w:marRight w:val="0"/>
      <w:marTop w:val="0"/>
      <w:marBottom w:val="180"/>
      <w:divBdr>
        <w:top w:val="none" w:sz="0" w:space="0" w:color="auto"/>
        <w:left w:val="none" w:sz="0" w:space="0" w:color="auto"/>
        <w:bottom w:val="none" w:sz="0" w:space="0" w:color="auto"/>
        <w:right w:val="none" w:sz="0" w:space="0" w:color="auto"/>
      </w:divBdr>
    </w:div>
    <w:div w:id="647513281">
      <w:marLeft w:val="0"/>
      <w:marRight w:val="0"/>
      <w:marTop w:val="0"/>
      <w:marBottom w:val="240"/>
      <w:divBdr>
        <w:top w:val="none" w:sz="0" w:space="0" w:color="auto"/>
        <w:left w:val="none" w:sz="0" w:space="0" w:color="auto"/>
        <w:bottom w:val="none" w:sz="0" w:space="0" w:color="auto"/>
        <w:right w:val="none" w:sz="0" w:space="0" w:color="auto"/>
      </w:divBdr>
    </w:div>
    <w:div w:id="655064348">
      <w:marLeft w:val="0"/>
      <w:marRight w:val="0"/>
      <w:marTop w:val="0"/>
      <w:marBottom w:val="0"/>
      <w:divBdr>
        <w:top w:val="none" w:sz="0" w:space="0" w:color="auto"/>
        <w:left w:val="none" w:sz="0" w:space="0" w:color="auto"/>
        <w:bottom w:val="none" w:sz="0" w:space="0" w:color="auto"/>
        <w:right w:val="none" w:sz="0" w:space="0" w:color="auto"/>
      </w:divBdr>
      <w:divsChild>
        <w:div w:id="2058963947">
          <w:marLeft w:val="0"/>
          <w:marRight w:val="0"/>
          <w:marTop w:val="0"/>
          <w:marBottom w:val="0"/>
          <w:divBdr>
            <w:top w:val="none" w:sz="0" w:space="0" w:color="auto"/>
            <w:left w:val="none" w:sz="0" w:space="0" w:color="auto"/>
            <w:bottom w:val="none" w:sz="0" w:space="0" w:color="auto"/>
            <w:right w:val="none" w:sz="0" w:space="0" w:color="auto"/>
          </w:divBdr>
        </w:div>
      </w:divsChild>
    </w:div>
    <w:div w:id="655233275">
      <w:marLeft w:val="0"/>
      <w:marRight w:val="0"/>
      <w:marTop w:val="180"/>
      <w:marBottom w:val="180"/>
      <w:divBdr>
        <w:top w:val="none" w:sz="0" w:space="0" w:color="auto"/>
        <w:left w:val="none" w:sz="0" w:space="0" w:color="auto"/>
        <w:bottom w:val="none" w:sz="0" w:space="0" w:color="auto"/>
        <w:right w:val="none" w:sz="0" w:space="0" w:color="auto"/>
      </w:divBdr>
    </w:div>
    <w:div w:id="657536332">
      <w:marLeft w:val="0"/>
      <w:marRight w:val="0"/>
      <w:marTop w:val="0"/>
      <w:marBottom w:val="240"/>
      <w:divBdr>
        <w:top w:val="none" w:sz="0" w:space="0" w:color="auto"/>
        <w:left w:val="none" w:sz="0" w:space="0" w:color="auto"/>
        <w:bottom w:val="none" w:sz="0" w:space="0" w:color="auto"/>
        <w:right w:val="none" w:sz="0" w:space="0" w:color="auto"/>
      </w:divBdr>
    </w:div>
    <w:div w:id="658966762">
      <w:marLeft w:val="0"/>
      <w:marRight w:val="0"/>
      <w:marTop w:val="0"/>
      <w:marBottom w:val="180"/>
      <w:divBdr>
        <w:top w:val="none" w:sz="0" w:space="0" w:color="auto"/>
        <w:left w:val="none" w:sz="0" w:space="0" w:color="auto"/>
        <w:bottom w:val="none" w:sz="0" w:space="0" w:color="auto"/>
        <w:right w:val="none" w:sz="0" w:space="0" w:color="auto"/>
      </w:divBdr>
    </w:div>
    <w:div w:id="659817591">
      <w:marLeft w:val="0"/>
      <w:marRight w:val="0"/>
      <w:marTop w:val="0"/>
      <w:marBottom w:val="240"/>
      <w:divBdr>
        <w:top w:val="none" w:sz="0" w:space="0" w:color="auto"/>
        <w:left w:val="none" w:sz="0" w:space="0" w:color="auto"/>
        <w:bottom w:val="none" w:sz="0" w:space="0" w:color="auto"/>
        <w:right w:val="none" w:sz="0" w:space="0" w:color="auto"/>
      </w:divBdr>
    </w:div>
    <w:div w:id="660350050">
      <w:marLeft w:val="0"/>
      <w:marRight w:val="0"/>
      <w:marTop w:val="100"/>
      <w:marBottom w:val="100"/>
      <w:divBdr>
        <w:top w:val="none" w:sz="0" w:space="0" w:color="auto"/>
        <w:left w:val="none" w:sz="0" w:space="0" w:color="auto"/>
        <w:bottom w:val="none" w:sz="0" w:space="0" w:color="auto"/>
        <w:right w:val="none" w:sz="0" w:space="0" w:color="auto"/>
      </w:divBdr>
    </w:div>
    <w:div w:id="662971651">
      <w:marLeft w:val="0"/>
      <w:marRight w:val="0"/>
      <w:marTop w:val="120"/>
      <w:marBottom w:val="120"/>
      <w:divBdr>
        <w:top w:val="none" w:sz="0" w:space="0" w:color="auto"/>
        <w:left w:val="none" w:sz="0" w:space="0" w:color="auto"/>
        <w:bottom w:val="none" w:sz="0" w:space="0" w:color="auto"/>
        <w:right w:val="none" w:sz="0" w:space="0" w:color="auto"/>
      </w:divBdr>
    </w:div>
    <w:div w:id="663553764">
      <w:marLeft w:val="0"/>
      <w:marRight w:val="0"/>
      <w:marTop w:val="0"/>
      <w:marBottom w:val="0"/>
      <w:divBdr>
        <w:top w:val="none" w:sz="0" w:space="0" w:color="auto"/>
        <w:left w:val="none" w:sz="0" w:space="0" w:color="auto"/>
        <w:bottom w:val="none" w:sz="0" w:space="0" w:color="auto"/>
        <w:right w:val="none" w:sz="0" w:space="0" w:color="auto"/>
      </w:divBdr>
    </w:div>
    <w:div w:id="666983311">
      <w:marLeft w:val="0"/>
      <w:marRight w:val="0"/>
      <w:marTop w:val="100"/>
      <w:marBottom w:val="100"/>
      <w:divBdr>
        <w:top w:val="none" w:sz="0" w:space="0" w:color="auto"/>
        <w:left w:val="none" w:sz="0" w:space="0" w:color="auto"/>
        <w:bottom w:val="none" w:sz="0" w:space="0" w:color="auto"/>
        <w:right w:val="none" w:sz="0" w:space="0" w:color="auto"/>
      </w:divBdr>
    </w:div>
    <w:div w:id="667827582">
      <w:marLeft w:val="0"/>
      <w:marRight w:val="0"/>
      <w:marTop w:val="0"/>
      <w:marBottom w:val="180"/>
      <w:divBdr>
        <w:top w:val="none" w:sz="0" w:space="0" w:color="auto"/>
        <w:left w:val="none" w:sz="0" w:space="0" w:color="auto"/>
        <w:bottom w:val="none" w:sz="0" w:space="0" w:color="auto"/>
        <w:right w:val="none" w:sz="0" w:space="0" w:color="auto"/>
      </w:divBdr>
    </w:div>
    <w:div w:id="669255232">
      <w:marLeft w:val="0"/>
      <w:marRight w:val="0"/>
      <w:marTop w:val="0"/>
      <w:marBottom w:val="240"/>
      <w:divBdr>
        <w:top w:val="none" w:sz="0" w:space="0" w:color="auto"/>
        <w:left w:val="none" w:sz="0" w:space="0" w:color="auto"/>
        <w:bottom w:val="none" w:sz="0" w:space="0" w:color="auto"/>
        <w:right w:val="none" w:sz="0" w:space="0" w:color="auto"/>
      </w:divBdr>
    </w:div>
    <w:div w:id="670378443">
      <w:marLeft w:val="0"/>
      <w:marRight w:val="0"/>
      <w:marTop w:val="0"/>
      <w:marBottom w:val="0"/>
      <w:divBdr>
        <w:top w:val="none" w:sz="0" w:space="0" w:color="auto"/>
        <w:left w:val="none" w:sz="0" w:space="0" w:color="auto"/>
        <w:bottom w:val="none" w:sz="0" w:space="0" w:color="auto"/>
        <w:right w:val="none" w:sz="0" w:space="0" w:color="auto"/>
      </w:divBdr>
    </w:div>
    <w:div w:id="672227671">
      <w:marLeft w:val="0"/>
      <w:marRight w:val="0"/>
      <w:marTop w:val="0"/>
      <w:marBottom w:val="0"/>
      <w:divBdr>
        <w:top w:val="none" w:sz="0" w:space="0" w:color="auto"/>
        <w:left w:val="none" w:sz="0" w:space="0" w:color="auto"/>
        <w:bottom w:val="none" w:sz="0" w:space="0" w:color="auto"/>
        <w:right w:val="none" w:sz="0" w:space="0" w:color="auto"/>
      </w:divBdr>
      <w:divsChild>
        <w:div w:id="471678518">
          <w:marLeft w:val="0"/>
          <w:marRight w:val="0"/>
          <w:marTop w:val="0"/>
          <w:marBottom w:val="0"/>
          <w:divBdr>
            <w:top w:val="none" w:sz="0" w:space="0" w:color="auto"/>
            <w:left w:val="none" w:sz="0" w:space="0" w:color="auto"/>
            <w:bottom w:val="none" w:sz="0" w:space="0" w:color="auto"/>
            <w:right w:val="none" w:sz="0" w:space="0" w:color="auto"/>
          </w:divBdr>
        </w:div>
      </w:divsChild>
    </w:div>
    <w:div w:id="672537445">
      <w:marLeft w:val="0"/>
      <w:marRight w:val="0"/>
      <w:marTop w:val="100"/>
      <w:marBottom w:val="100"/>
      <w:divBdr>
        <w:top w:val="none" w:sz="0" w:space="0" w:color="auto"/>
        <w:left w:val="none" w:sz="0" w:space="0" w:color="auto"/>
        <w:bottom w:val="none" w:sz="0" w:space="0" w:color="auto"/>
        <w:right w:val="none" w:sz="0" w:space="0" w:color="auto"/>
      </w:divBdr>
    </w:div>
    <w:div w:id="675569619">
      <w:marLeft w:val="0"/>
      <w:marRight w:val="0"/>
      <w:marTop w:val="180"/>
      <w:marBottom w:val="180"/>
      <w:divBdr>
        <w:top w:val="none" w:sz="0" w:space="0" w:color="auto"/>
        <w:left w:val="none" w:sz="0" w:space="0" w:color="auto"/>
        <w:bottom w:val="none" w:sz="0" w:space="0" w:color="auto"/>
        <w:right w:val="none" w:sz="0" w:space="0" w:color="auto"/>
      </w:divBdr>
    </w:div>
    <w:div w:id="675839307">
      <w:marLeft w:val="0"/>
      <w:marRight w:val="0"/>
      <w:marTop w:val="0"/>
      <w:marBottom w:val="0"/>
      <w:divBdr>
        <w:top w:val="none" w:sz="0" w:space="0" w:color="auto"/>
        <w:left w:val="none" w:sz="0" w:space="0" w:color="auto"/>
        <w:bottom w:val="none" w:sz="0" w:space="0" w:color="auto"/>
        <w:right w:val="none" w:sz="0" w:space="0" w:color="auto"/>
      </w:divBdr>
    </w:div>
    <w:div w:id="677267777">
      <w:marLeft w:val="0"/>
      <w:marRight w:val="0"/>
      <w:marTop w:val="120"/>
      <w:marBottom w:val="180"/>
      <w:divBdr>
        <w:top w:val="none" w:sz="0" w:space="0" w:color="auto"/>
        <w:left w:val="none" w:sz="0" w:space="0" w:color="auto"/>
        <w:bottom w:val="none" w:sz="0" w:space="0" w:color="auto"/>
        <w:right w:val="none" w:sz="0" w:space="0" w:color="auto"/>
      </w:divBdr>
    </w:div>
    <w:div w:id="680817351">
      <w:marLeft w:val="0"/>
      <w:marRight w:val="0"/>
      <w:marTop w:val="0"/>
      <w:marBottom w:val="0"/>
      <w:divBdr>
        <w:top w:val="none" w:sz="0" w:space="0" w:color="auto"/>
        <w:left w:val="none" w:sz="0" w:space="0" w:color="auto"/>
        <w:bottom w:val="none" w:sz="0" w:space="0" w:color="auto"/>
        <w:right w:val="none" w:sz="0" w:space="0" w:color="auto"/>
      </w:divBdr>
    </w:div>
    <w:div w:id="681443392">
      <w:marLeft w:val="0"/>
      <w:marRight w:val="0"/>
      <w:marTop w:val="0"/>
      <w:marBottom w:val="240"/>
      <w:divBdr>
        <w:top w:val="none" w:sz="0" w:space="0" w:color="auto"/>
        <w:left w:val="none" w:sz="0" w:space="0" w:color="auto"/>
        <w:bottom w:val="none" w:sz="0" w:space="0" w:color="auto"/>
        <w:right w:val="none" w:sz="0" w:space="0" w:color="auto"/>
      </w:divBdr>
    </w:div>
    <w:div w:id="682631590">
      <w:marLeft w:val="0"/>
      <w:marRight w:val="0"/>
      <w:marTop w:val="0"/>
      <w:marBottom w:val="180"/>
      <w:divBdr>
        <w:top w:val="none" w:sz="0" w:space="0" w:color="auto"/>
        <w:left w:val="none" w:sz="0" w:space="0" w:color="auto"/>
        <w:bottom w:val="none" w:sz="0" w:space="0" w:color="auto"/>
        <w:right w:val="none" w:sz="0" w:space="0" w:color="auto"/>
      </w:divBdr>
    </w:div>
    <w:div w:id="683172943">
      <w:marLeft w:val="0"/>
      <w:marRight w:val="0"/>
      <w:marTop w:val="0"/>
      <w:marBottom w:val="0"/>
      <w:divBdr>
        <w:top w:val="none" w:sz="0" w:space="0" w:color="auto"/>
        <w:left w:val="none" w:sz="0" w:space="0" w:color="auto"/>
        <w:bottom w:val="none" w:sz="0" w:space="0" w:color="auto"/>
        <w:right w:val="none" w:sz="0" w:space="0" w:color="auto"/>
      </w:divBdr>
    </w:div>
    <w:div w:id="688264235">
      <w:marLeft w:val="0"/>
      <w:marRight w:val="0"/>
      <w:marTop w:val="0"/>
      <w:marBottom w:val="0"/>
      <w:divBdr>
        <w:top w:val="none" w:sz="0" w:space="0" w:color="auto"/>
        <w:left w:val="none" w:sz="0" w:space="0" w:color="auto"/>
        <w:bottom w:val="none" w:sz="0" w:space="0" w:color="auto"/>
        <w:right w:val="none" w:sz="0" w:space="0" w:color="auto"/>
      </w:divBdr>
    </w:div>
    <w:div w:id="688334161">
      <w:marLeft w:val="0"/>
      <w:marRight w:val="0"/>
      <w:marTop w:val="0"/>
      <w:marBottom w:val="180"/>
      <w:divBdr>
        <w:top w:val="none" w:sz="0" w:space="0" w:color="auto"/>
        <w:left w:val="none" w:sz="0" w:space="0" w:color="auto"/>
        <w:bottom w:val="none" w:sz="0" w:space="0" w:color="auto"/>
        <w:right w:val="none" w:sz="0" w:space="0" w:color="auto"/>
      </w:divBdr>
    </w:div>
    <w:div w:id="689574625">
      <w:marLeft w:val="0"/>
      <w:marRight w:val="0"/>
      <w:marTop w:val="0"/>
      <w:marBottom w:val="180"/>
      <w:divBdr>
        <w:top w:val="none" w:sz="0" w:space="0" w:color="auto"/>
        <w:left w:val="none" w:sz="0" w:space="0" w:color="auto"/>
        <w:bottom w:val="none" w:sz="0" w:space="0" w:color="auto"/>
        <w:right w:val="none" w:sz="0" w:space="0" w:color="auto"/>
      </w:divBdr>
    </w:div>
    <w:div w:id="690254211">
      <w:marLeft w:val="0"/>
      <w:marRight w:val="0"/>
      <w:marTop w:val="0"/>
      <w:marBottom w:val="0"/>
      <w:divBdr>
        <w:top w:val="none" w:sz="0" w:space="0" w:color="auto"/>
        <w:left w:val="none" w:sz="0" w:space="0" w:color="auto"/>
        <w:bottom w:val="none" w:sz="0" w:space="0" w:color="auto"/>
        <w:right w:val="none" w:sz="0" w:space="0" w:color="auto"/>
      </w:divBdr>
      <w:divsChild>
        <w:div w:id="804856625">
          <w:marLeft w:val="0"/>
          <w:marRight w:val="0"/>
          <w:marTop w:val="0"/>
          <w:marBottom w:val="0"/>
          <w:divBdr>
            <w:top w:val="none" w:sz="0" w:space="0" w:color="auto"/>
            <w:left w:val="none" w:sz="0" w:space="0" w:color="auto"/>
            <w:bottom w:val="none" w:sz="0" w:space="0" w:color="auto"/>
            <w:right w:val="none" w:sz="0" w:space="0" w:color="auto"/>
          </w:divBdr>
        </w:div>
      </w:divsChild>
    </w:div>
    <w:div w:id="690256134">
      <w:marLeft w:val="0"/>
      <w:marRight w:val="0"/>
      <w:marTop w:val="0"/>
      <w:marBottom w:val="0"/>
      <w:divBdr>
        <w:top w:val="none" w:sz="0" w:space="0" w:color="auto"/>
        <w:left w:val="none" w:sz="0" w:space="0" w:color="auto"/>
        <w:bottom w:val="none" w:sz="0" w:space="0" w:color="auto"/>
        <w:right w:val="none" w:sz="0" w:space="0" w:color="auto"/>
      </w:divBdr>
    </w:div>
    <w:div w:id="694188477">
      <w:marLeft w:val="0"/>
      <w:marRight w:val="0"/>
      <w:marTop w:val="0"/>
      <w:marBottom w:val="0"/>
      <w:divBdr>
        <w:top w:val="none" w:sz="0" w:space="0" w:color="auto"/>
        <w:left w:val="none" w:sz="0" w:space="0" w:color="auto"/>
        <w:bottom w:val="none" w:sz="0" w:space="0" w:color="auto"/>
        <w:right w:val="none" w:sz="0" w:space="0" w:color="auto"/>
      </w:divBdr>
      <w:divsChild>
        <w:div w:id="2037151877">
          <w:marLeft w:val="0"/>
          <w:marRight w:val="0"/>
          <w:marTop w:val="0"/>
          <w:marBottom w:val="0"/>
          <w:divBdr>
            <w:top w:val="none" w:sz="0" w:space="0" w:color="auto"/>
            <w:left w:val="none" w:sz="0" w:space="0" w:color="auto"/>
            <w:bottom w:val="none" w:sz="0" w:space="0" w:color="auto"/>
            <w:right w:val="none" w:sz="0" w:space="0" w:color="auto"/>
          </w:divBdr>
        </w:div>
      </w:divsChild>
    </w:div>
    <w:div w:id="696733794">
      <w:marLeft w:val="0"/>
      <w:marRight w:val="0"/>
      <w:marTop w:val="0"/>
      <w:marBottom w:val="240"/>
      <w:divBdr>
        <w:top w:val="none" w:sz="0" w:space="0" w:color="auto"/>
        <w:left w:val="none" w:sz="0" w:space="0" w:color="auto"/>
        <w:bottom w:val="none" w:sz="0" w:space="0" w:color="auto"/>
        <w:right w:val="none" w:sz="0" w:space="0" w:color="auto"/>
      </w:divBdr>
    </w:div>
    <w:div w:id="697848949">
      <w:marLeft w:val="0"/>
      <w:marRight w:val="0"/>
      <w:marTop w:val="0"/>
      <w:marBottom w:val="240"/>
      <w:divBdr>
        <w:top w:val="none" w:sz="0" w:space="0" w:color="auto"/>
        <w:left w:val="none" w:sz="0" w:space="0" w:color="auto"/>
        <w:bottom w:val="none" w:sz="0" w:space="0" w:color="auto"/>
        <w:right w:val="none" w:sz="0" w:space="0" w:color="auto"/>
      </w:divBdr>
    </w:div>
    <w:div w:id="698509081">
      <w:marLeft w:val="0"/>
      <w:marRight w:val="0"/>
      <w:marTop w:val="0"/>
      <w:marBottom w:val="0"/>
      <w:divBdr>
        <w:top w:val="none" w:sz="0" w:space="0" w:color="auto"/>
        <w:left w:val="none" w:sz="0" w:space="0" w:color="auto"/>
        <w:bottom w:val="none" w:sz="0" w:space="0" w:color="auto"/>
        <w:right w:val="none" w:sz="0" w:space="0" w:color="auto"/>
      </w:divBdr>
    </w:div>
    <w:div w:id="701201634">
      <w:marLeft w:val="0"/>
      <w:marRight w:val="0"/>
      <w:marTop w:val="0"/>
      <w:marBottom w:val="0"/>
      <w:divBdr>
        <w:top w:val="none" w:sz="0" w:space="0" w:color="auto"/>
        <w:left w:val="none" w:sz="0" w:space="0" w:color="auto"/>
        <w:bottom w:val="none" w:sz="0" w:space="0" w:color="auto"/>
        <w:right w:val="none" w:sz="0" w:space="0" w:color="auto"/>
      </w:divBdr>
      <w:divsChild>
        <w:div w:id="782961996">
          <w:marLeft w:val="0"/>
          <w:marRight w:val="0"/>
          <w:marTop w:val="0"/>
          <w:marBottom w:val="0"/>
          <w:divBdr>
            <w:top w:val="none" w:sz="0" w:space="0" w:color="auto"/>
            <w:left w:val="none" w:sz="0" w:space="0" w:color="auto"/>
            <w:bottom w:val="none" w:sz="0" w:space="0" w:color="auto"/>
            <w:right w:val="none" w:sz="0" w:space="0" w:color="auto"/>
          </w:divBdr>
        </w:div>
      </w:divsChild>
    </w:div>
    <w:div w:id="701901469">
      <w:marLeft w:val="0"/>
      <w:marRight w:val="0"/>
      <w:marTop w:val="180"/>
      <w:marBottom w:val="180"/>
      <w:divBdr>
        <w:top w:val="none" w:sz="0" w:space="0" w:color="auto"/>
        <w:left w:val="none" w:sz="0" w:space="0" w:color="auto"/>
        <w:bottom w:val="none" w:sz="0" w:space="0" w:color="auto"/>
        <w:right w:val="none" w:sz="0" w:space="0" w:color="auto"/>
      </w:divBdr>
    </w:div>
    <w:div w:id="702249438">
      <w:marLeft w:val="0"/>
      <w:marRight w:val="0"/>
      <w:marTop w:val="0"/>
      <w:marBottom w:val="180"/>
      <w:divBdr>
        <w:top w:val="none" w:sz="0" w:space="0" w:color="auto"/>
        <w:left w:val="none" w:sz="0" w:space="0" w:color="auto"/>
        <w:bottom w:val="none" w:sz="0" w:space="0" w:color="auto"/>
        <w:right w:val="none" w:sz="0" w:space="0" w:color="auto"/>
      </w:divBdr>
    </w:div>
    <w:div w:id="703019014">
      <w:marLeft w:val="0"/>
      <w:marRight w:val="0"/>
      <w:marTop w:val="0"/>
      <w:marBottom w:val="0"/>
      <w:divBdr>
        <w:top w:val="none" w:sz="0" w:space="0" w:color="auto"/>
        <w:left w:val="none" w:sz="0" w:space="0" w:color="auto"/>
        <w:bottom w:val="none" w:sz="0" w:space="0" w:color="auto"/>
        <w:right w:val="none" w:sz="0" w:space="0" w:color="auto"/>
      </w:divBdr>
    </w:div>
    <w:div w:id="703822254">
      <w:marLeft w:val="0"/>
      <w:marRight w:val="0"/>
      <w:marTop w:val="0"/>
      <w:marBottom w:val="240"/>
      <w:divBdr>
        <w:top w:val="none" w:sz="0" w:space="0" w:color="auto"/>
        <w:left w:val="none" w:sz="0" w:space="0" w:color="auto"/>
        <w:bottom w:val="none" w:sz="0" w:space="0" w:color="auto"/>
        <w:right w:val="none" w:sz="0" w:space="0" w:color="auto"/>
      </w:divBdr>
    </w:div>
    <w:div w:id="705712994">
      <w:marLeft w:val="0"/>
      <w:marRight w:val="0"/>
      <w:marTop w:val="0"/>
      <w:marBottom w:val="240"/>
      <w:divBdr>
        <w:top w:val="none" w:sz="0" w:space="0" w:color="auto"/>
        <w:left w:val="none" w:sz="0" w:space="0" w:color="auto"/>
        <w:bottom w:val="none" w:sz="0" w:space="0" w:color="auto"/>
        <w:right w:val="none" w:sz="0" w:space="0" w:color="auto"/>
      </w:divBdr>
    </w:div>
    <w:div w:id="706298267">
      <w:marLeft w:val="0"/>
      <w:marRight w:val="0"/>
      <w:marTop w:val="0"/>
      <w:marBottom w:val="240"/>
      <w:divBdr>
        <w:top w:val="none" w:sz="0" w:space="0" w:color="auto"/>
        <w:left w:val="none" w:sz="0" w:space="0" w:color="auto"/>
        <w:bottom w:val="none" w:sz="0" w:space="0" w:color="auto"/>
        <w:right w:val="none" w:sz="0" w:space="0" w:color="auto"/>
      </w:divBdr>
    </w:div>
    <w:div w:id="706873339">
      <w:marLeft w:val="0"/>
      <w:marRight w:val="0"/>
      <w:marTop w:val="120"/>
      <w:marBottom w:val="120"/>
      <w:divBdr>
        <w:top w:val="none" w:sz="0" w:space="0" w:color="auto"/>
        <w:left w:val="none" w:sz="0" w:space="0" w:color="auto"/>
        <w:bottom w:val="none" w:sz="0" w:space="0" w:color="auto"/>
        <w:right w:val="none" w:sz="0" w:space="0" w:color="auto"/>
      </w:divBdr>
    </w:div>
    <w:div w:id="707217165">
      <w:marLeft w:val="0"/>
      <w:marRight w:val="0"/>
      <w:marTop w:val="100"/>
      <w:marBottom w:val="100"/>
      <w:divBdr>
        <w:top w:val="none" w:sz="0" w:space="0" w:color="auto"/>
        <w:left w:val="none" w:sz="0" w:space="0" w:color="auto"/>
        <w:bottom w:val="none" w:sz="0" w:space="0" w:color="auto"/>
        <w:right w:val="none" w:sz="0" w:space="0" w:color="auto"/>
      </w:divBdr>
      <w:divsChild>
        <w:div w:id="945186842">
          <w:marLeft w:val="0"/>
          <w:marRight w:val="0"/>
          <w:marTop w:val="0"/>
          <w:marBottom w:val="0"/>
          <w:divBdr>
            <w:top w:val="none" w:sz="0" w:space="0" w:color="auto"/>
            <w:left w:val="none" w:sz="0" w:space="0" w:color="auto"/>
            <w:bottom w:val="none" w:sz="0" w:space="0" w:color="auto"/>
            <w:right w:val="none" w:sz="0" w:space="0" w:color="auto"/>
          </w:divBdr>
        </w:div>
      </w:divsChild>
    </w:div>
    <w:div w:id="709495327">
      <w:marLeft w:val="0"/>
      <w:marRight w:val="0"/>
      <w:marTop w:val="0"/>
      <w:marBottom w:val="0"/>
      <w:divBdr>
        <w:top w:val="none" w:sz="0" w:space="0" w:color="auto"/>
        <w:left w:val="none" w:sz="0" w:space="0" w:color="auto"/>
        <w:bottom w:val="none" w:sz="0" w:space="0" w:color="auto"/>
        <w:right w:val="none" w:sz="0" w:space="0" w:color="auto"/>
      </w:divBdr>
      <w:divsChild>
        <w:div w:id="1201477521">
          <w:marLeft w:val="0"/>
          <w:marRight w:val="0"/>
          <w:marTop w:val="0"/>
          <w:marBottom w:val="0"/>
          <w:divBdr>
            <w:top w:val="none" w:sz="0" w:space="0" w:color="auto"/>
            <w:left w:val="none" w:sz="0" w:space="0" w:color="auto"/>
            <w:bottom w:val="none" w:sz="0" w:space="0" w:color="auto"/>
            <w:right w:val="none" w:sz="0" w:space="0" w:color="auto"/>
          </w:divBdr>
        </w:div>
      </w:divsChild>
    </w:div>
    <w:div w:id="709574851">
      <w:marLeft w:val="0"/>
      <w:marRight w:val="0"/>
      <w:marTop w:val="0"/>
      <w:marBottom w:val="0"/>
      <w:divBdr>
        <w:top w:val="none" w:sz="0" w:space="0" w:color="auto"/>
        <w:left w:val="none" w:sz="0" w:space="0" w:color="auto"/>
        <w:bottom w:val="none" w:sz="0" w:space="0" w:color="auto"/>
        <w:right w:val="none" w:sz="0" w:space="0" w:color="auto"/>
      </w:divBdr>
    </w:div>
    <w:div w:id="710348248">
      <w:marLeft w:val="0"/>
      <w:marRight w:val="0"/>
      <w:marTop w:val="0"/>
      <w:marBottom w:val="180"/>
      <w:divBdr>
        <w:top w:val="none" w:sz="0" w:space="0" w:color="auto"/>
        <w:left w:val="none" w:sz="0" w:space="0" w:color="auto"/>
        <w:bottom w:val="none" w:sz="0" w:space="0" w:color="auto"/>
        <w:right w:val="none" w:sz="0" w:space="0" w:color="auto"/>
      </w:divBdr>
    </w:div>
    <w:div w:id="712659356">
      <w:marLeft w:val="0"/>
      <w:marRight w:val="0"/>
      <w:marTop w:val="0"/>
      <w:marBottom w:val="240"/>
      <w:divBdr>
        <w:top w:val="none" w:sz="0" w:space="0" w:color="auto"/>
        <w:left w:val="none" w:sz="0" w:space="0" w:color="auto"/>
        <w:bottom w:val="none" w:sz="0" w:space="0" w:color="auto"/>
        <w:right w:val="none" w:sz="0" w:space="0" w:color="auto"/>
      </w:divBdr>
    </w:div>
    <w:div w:id="712847657">
      <w:marLeft w:val="0"/>
      <w:marRight w:val="0"/>
      <w:marTop w:val="100"/>
      <w:marBottom w:val="100"/>
      <w:divBdr>
        <w:top w:val="none" w:sz="0" w:space="0" w:color="auto"/>
        <w:left w:val="none" w:sz="0" w:space="0" w:color="auto"/>
        <w:bottom w:val="none" w:sz="0" w:space="0" w:color="auto"/>
        <w:right w:val="none" w:sz="0" w:space="0" w:color="auto"/>
      </w:divBdr>
      <w:divsChild>
        <w:div w:id="1252009656">
          <w:marLeft w:val="0"/>
          <w:marRight w:val="0"/>
          <w:marTop w:val="0"/>
          <w:marBottom w:val="0"/>
          <w:divBdr>
            <w:top w:val="none" w:sz="0" w:space="0" w:color="auto"/>
            <w:left w:val="none" w:sz="0" w:space="0" w:color="auto"/>
            <w:bottom w:val="none" w:sz="0" w:space="0" w:color="auto"/>
            <w:right w:val="none" w:sz="0" w:space="0" w:color="auto"/>
          </w:divBdr>
        </w:div>
        <w:div w:id="43336938">
          <w:marLeft w:val="0"/>
          <w:marRight w:val="0"/>
          <w:marTop w:val="0"/>
          <w:marBottom w:val="0"/>
          <w:divBdr>
            <w:top w:val="none" w:sz="0" w:space="0" w:color="auto"/>
            <w:left w:val="none" w:sz="0" w:space="0" w:color="auto"/>
            <w:bottom w:val="none" w:sz="0" w:space="0" w:color="auto"/>
            <w:right w:val="none" w:sz="0" w:space="0" w:color="auto"/>
          </w:divBdr>
        </w:div>
        <w:div w:id="1345205894">
          <w:marLeft w:val="0"/>
          <w:marRight w:val="0"/>
          <w:marTop w:val="0"/>
          <w:marBottom w:val="0"/>
          <w:divBdr>
            <w:top w:val="none" w:sz="0" w:space="0" w:color="auto"/>
            <w:left w:val="none" w:sz="0" w:space="0" w:color="auto"/>
            <w:bottom w:val="none" w:sz="0" w:space="0" w:color="auto"/>
            <w:right w:val="none" w:sz="0" w:space="0" w:color="auto"/>
          </w:divBdr>
        </w:div>
        <w:div w:id="1307126756">
          <w:marLeft w:val="0"/>
          <w:marRight w:val="0"/>
          <w:marTop w:val="0"/>
          <w:marBottom w:val="0"/>
          <w:divBdr>
            <w:top w:val="none" w:sz="0" w:space="0" w:color="auto"/>
            <w:left w:val="none" w:sz="0" w:space="0" w:color="auto"/>
            <w:bottom w:val="none" w:sz="0" w:space="0" w:color="auto"/>
            <w:right w:val="none" w:sz="0" w:space="0" w:color="auto"/>
          </w:divBdr>
        </w:div>
        <w:div w:id="1649747251">
          <w:marLeft w:val="0"/>
          <w:marRight w:val="0"/>
          <w:marTop w:val="0"/>
          <w:marBottom w:val="0"/>
          <w:divBdr>
            <w:top w:val="none" w:sz="0" w:space="0" w:color="auto"/>
            <w:left w:val="none" w:sz="0" w:space="0" w:color="auto"/>
            <w:bottom w:val="none" w:sz="0" w:space="0" w:color="auto"/>
            <w:right w:val="none" w:sz="0" w:space="0" w:color="auto"/>
          </w:divBdr>
        </w:div>
        <w:div w:id="914821652">
          <w:marLeft w:val="0"/>
          <w:marRight w:val="0"/>
          <w:marTop w:val="0"/>
          <w:marBottom w:val="0"/>
          <w:divBdr>
            <w:top w:val="none" w:sz="0" w:space="0" w:color="auto"/>
            <w:left w:val="none" w:sz="0" w:space="0" w:color="auto"/>
            <w:bottom w:val="none" w:sz="0" w:space="0" w:color="auto"/>
            <w:right w:val="none" w:sz="0" w:space="0" w:color="auto"/>
          </w:divBdr>
        </w:div>
        <w:div w:id="495345955">
          <w:marLeft w:val="0"/>
          <w:marRight w:val="0"/>
          <w:marTop w:val="0"/>
          <w:marBottom w:val="0"/>
          <w:divBdr>
            <w:top w:val="none" w:sz="0" w:space="0" w:color="auto"/>
            <w:left w:val="none" w:sz="0" w:space="0" w:color="auto"/>
            <w:bottom w:val="none" w:sz="0" w:space="0" w:color="auto"/>
            <w:right w:val="none" w:sz="0" w:space="0" w:color="auto"/>
          </w:divBdr>
        </w:div>
        <w:div w:id="575481415">
          <w:marLeft w:val="0"/>
          <w:marRight w:val="0"/>
          <w:marTop w:val="0"/>
          <w:marBottom w:val="0"/>
          <w:divBdr>
            <w:top w:val="none" w:sz="0" w:space="0" w:color="auto"/>
            <w:left w:val="none" w:sz="0" w:space="0" w:color="auto"/>
            <w:bottom w:val="none" w:sz="0" w:space="0" w:color="auto"/>
            <w:right w:val="none" w:sz="0" w:space="0" w:color="auto"/>
          </w:divBdr>
        </w:div>
        <w:div w:id="43414253">
          <w:marLeft w:val="0"/>
          <w:marRight w:val="0"/>
          <w:marTop w:val="0"/>
          <w:marBottom w:val="0"/>
          <w:divBdr>
            <w:top w:val="none" w:sz="0" w:space="0" w:color="auto"/>
            <w:left w:val="none" w:sz="0" w:space="0" w:color="auto"/>
            <w:bottom w:val="none" w:sz="0" w:space="0" w:color="auto"/>
            <w:right w:val="none" w:sz="0" w:space="0" w:color="auto"/>
          </w:divBdr>
        </w:div>
        <w:div w:id="143592399">
          <w:marLeft w:val="0"/>
          <w:marRight w:val="0"/>
          <w:marTop w:val="0"/>
          <w:marBottom w:val="0"/>
          <w:divBdr>
            <w:top w:val="none" w:sz="0" w:space="0" w:color="auto"/>
            <w:left w:val="none" w:sz="0" w:space="0" w:color="auto"/>
            <w:bottom w:val="none" w:sz="0" w:space="0" w:color="auto"/>
            <w:right w:val="none" w:sz="0" w:space="0" w:color="auto"/>
          </w:divBdr>
        </w:div>
        <w:div w:id="120078102">
          <w:marLeft w:val="0"/>
          <w:marRight w:val="0"/>
          <w:marTop w:val="0"/>
          <w:marBottom w:val="0"/>
          <w:divBdr>
            <w:top w:val="none" w:sz="0" w:space="0" w:color="auto"/>
            <w:left w:val="none" w:sz="0" w:space="0" w:color="auto"/>
            <w:bottom w:val="none" w:sz="0" w:space="0" w:color="auto"/>
            <w:right w:val="none" w:sz="0" w:space="0" w:color="auto"/>
          </w:divBdr>
        </w:div>
        <w:div w:id="1554001212">
          <w:marLeft w:val="0"/>
          <w:marRight w:val="0"/>
          <w:marTop w:val="0"/>
          <w:marBottom w:val="0"/>
          <w:divBdr>
            <w:top w:val="none" w:sz="0" w:space="0" w:color="auto"/>
            <w:left w:val="none" w:sz="0" w:space="0" w:color="auto"/>
            <w:bottom w:val="none" w:sz="0" w:space="0" w:color="auto"/>
            <w:right w:val="none" w:sz="0" w:space="0" w:color="auto"/>
          </w:divBdr>
        </w:div>
        <w:div w:id="1875190233">
          <w:marLeft w:val="0"/>
          <w:marRight w:val="0"/>
          <w:marTop w:val="0"/>
          <w:marBottom w:val="0"/>
          <w:divBdr>
            <w:top w:val="none" w:sz="0" w:space="0" w:color="auto"/>
            <w:left w:val="none" w:sz="0" w:space="0" w:color="auto"/>
            <w:bottom w:val="none" w:sz="0" w:space="0" w:color="auto"/>
            <w:right w:val="none" w:sz="0" w:space="0" w:color="auto"/>
          </w:divBdr>
        </w:div>
        <w:div w:id="90393653">
          <w:marLeft w:val="0"/>
          <w:marRight w:val="0"/>
          <w:marTop w:val="0"/>
          <w:marBottom w:val="0"/>
          <w:divBdr>
            <w:top w:val="none" w:sz="0" w:space="0" w:color="auto"/>
            <w:left w:val="none" w:sz="0" w:space="0" w:color="auto"/>
            <w:bottom w:val="none" w:sz="0" w:space="0" w:color="auto"/>
            <w:right w:val="none" w:sz="0" w:space="0" w:color="auto"/>
          </w:divBdr>
        </w:div>
        <w:div w:id="847448429">
          <w:marLeft w:val="0"/>
          <w:marRight w:val="0"/>
          <w:marTop w:val="0"/>
          <w:marBottom w:val="0"/>
          <w:divBdr>
            <w:top w:val="none" w:sz="0" w:space="0" w:color="auto"/>
            <w:left w:val="none" w:sz="0" w:space="0" w:color="auto"/>
            <w:bottom w:val="none" w:sz="0" w:space="0" w:color="auto"/>
            <w:right w:val="none" w:sz="0" w:space="0" w:color="auto"/>
          </w:divBdr>
        </w:div>
        <w:div w:id="914245964">
          <w:marLeft w:val="0"/>
          <w:marRight w:val="0"/>
          <w:marTop w:val="0"/>
          <w:marBottom w:val="0"/>
          <w:divBdr>
            <w:top w:val="none" w:sz="0" w:space="0" w:color="auto"/>
            <w:left w:val="none" w:sz="0" w:space="0" w:color="auto"/>
            <w:bottom w:val="none" w:sz="0" w:space="0" w:color="auto"/>
            <w:right w:val="none" w:sz="0" w:space="0" w:color="auto"/>
          </w:divBdr>
        </w:div>
        <w:div w:id="355472669">
          <w:marLeft w:val="0"/>
          <w:marRight w:val="0"/>
          <w:marTop w:val="0"/>
          <w:marBottom w:val="0"/>
          <w:divBdr>
            <w:top w:val="none" w:sz="0" w:space="0" w:color="auto"/>
            <w:left w:val="none" w:sz="0" w:space="0" w:color="auto"/>
            <w:bottom w:val="none" w:sz="0" w:space="0" w:color="auto"/>
            <w:right w:val="none" w:sz="0" w:space="0" w:color="auto"/>
          </w:divBdr>
        </w:div>
        <w:div w:id="209655401">
          <w:marLeft w:val="0"/>
          <w:marRight w:val="0"/>
          <w:marTop w:val="0"/>
          <w:marBottom w:val="0"/>
          <w:divBdr>
            <w:top w:val="none" w:sz="0" w:space="0" w:color="auto"/>
            <w:left w:val="none" w:sz="0" w:space="0" w:color="auto"/>
            <w:bottom w:val="none" w:sz="0" w:space="0" w:color="auto"/>
            <w:right w:val="none" w:sz="0" w:space="0" w:color="auto"/>
          </w:divBdr>
        </w:div>
        <w:div w:id="1013872765">
          <w:marLeft w:val="0"/>
          <w:marRight w:val="0"/>
          <w:marTop w:val="0"/>
          <w:marBottom w:val="0"/>
          <w:divBdr>
            <w:top w:val="none" w:sz="0" w:space="0" w:color="auto"/>
            <w:left w:val="none" w:sz="0" w:space="0" w:color="auto"/>
            <w:bottom w:val="none" w:sz="0" w:space="0" w:color="auto"/>
            <w:right w:val="none" w:sz="0" w:space="0" w:color="auto"/>
          </w:divBdr>
        </w:div>
        <w:div w:id="2147165482">
          <w:marLeft w:val="0"/>
          <w:marRight w:val="0"/>
          <w:marTop w:val="0"/>
          <w:marBottom w:val="0"/>
          <w:divBdr>
            <w:top w:val="none" w:sz="0" w:space="0" w:color="auto"/>
            <w:left w:val="none" w:sz="0" w:space="0" w:color="auto"/>
            <w:bottom w:val="none" w:sz="0" w:space="0" w:color="auto"/>
            <w:right w:val="none" w:sz="0" w:space="0" w:color="auto"/>
          </w:divBdr>
        </w:div>
        <w:div w:id="1431311995">
          <w:marLeft w:val="0"/>
          <w:marRight w:val="0"/>
          <w:marTop w:val="0"/>
          <w:marBottom w:val="0"/>
          <w:divBdr>
            <w:top w:val="none" w:sz="0" w:space="0" w:color="auto"/>
            <w:left w:val="none" w:sz="0" w:space="0" w:color="auto"/>
            <w:bottom w:val="none" w:sz="0" w:space="0" w:color="auto"/>
            <w:right w:val="none" w:sz="0" w:space="0" w:color="auto"/>
          </w:divBdr>
        </w:div>
        <w:div w:id="145979660">
          <w:marLeft w:val="0"/>
          <w:marRight w:val="0"/>
          <w:marTop w:val="0"/>
          <w:marBottom w:val="0"/>
          <w:divBdr>
            <w:top w:val="none" w:sz="0" w:space="0" w:color="auto"/>
            <w:left w:val="none" w:sz="0" w:space="0" w:color="auto"/>
            <w:bottom w:val="none" w:sz="0" w:space="0" w:color="auto"/>
            <w:right w:val="none" w:sz="0" w:space="0" w:color="auto"/>
          </w:divBdr>
        </w:div>
        <w:div w:id="1691103520">
          <w:marLeft w:val="0"/>
          <w:marRight w:val="0"/>
          <w:marTop w:val="0"/>
          <w:marBottom w:val="0"/>
          <w:divBdr>
            <w:top w:val="none" w:sz="0" w:space="0" w:color="auto"/>
            <w:left w:val="none" w:sz="0" w:space="0" w:color="auto"/>
            <w:bottom w:val="none" w:sz="0" w:space="0" w:color="auto"/>
            <w:right w:val="none" w:sz="0" w:space="0" w:color="auto"/>
          </w:divBdr>
        </w:div>
        <w:div w:id="862594622">
          <w:marLeft w:val="0"/>
          <w:marRight w:val="0"/>
          <w:marTop w:val="0"/>
          <w:marBottom w:val="0"/>
          <w:divBdr>
            <w:top w:val="none" w:sz="0" w:space="0" w:color="auto"/>
            <w:left w:val="none" w:sz="0" w:space="0" w:color="auto"/>
            <w:bottom w:val="none" w:sz="0" w:space="0" w:color="auto"/>
            <w:right w:val="none" w:sz="0" w:space="0" w:color="auto"/>
          </w:divBdr>
        </w:div>
        <w:div w:id="938678678">
          <w:marLeft w:val="0"/>
          <w:marRight w:val="0"/>
          <w:marTop w:val="0"/>
          <w:marBottom w:val="0"/>
          <w:divBdr>
            <w:top w:val="none" w:sz="0" w:space="0" w:color="auto"/>
            <w:left w:val="none" w:sz="0" w:space="0" w:color="auto"/>
            <w:bottom w:val="none" w:sz="0" w:space="0" w:color="auto"/>
            <w:right w:val="none" w:sz="0" w:space="0" w:color="auto"/>
          </w:divBdr>
        </w:div>
        <w:div w:id="383482973">
          <w:marLeft w:val="0"/>
          <w:marRight w:val="0"/>
          <w:marTop w:val="0"/>
          <w:marBottom w:val="0"/>
          <w:divBdr>
            <w:top w:val="none" w:sz="0" w:space="0" w:color="auto"/>
            <w:left w:val="none" w:sz="0" w:space="0" w:color="auto"/>
            <w:bottom w:val="none" w:sz="0" w:space="0" w:color="auto"/>
            <w:right w:val="none" w:sz="0" w:space="0" w:color="auto"/>
          </w:divBdr>
        </w:div>
        <w:div w:id="837113315">
          <w:marLeft w:val="0"/>
          <w:marRight w:val="0"/>
          <w:marTop w:val="0"/>
          <w:marBottom w:val="0"/>
          <w:divBdr>
            <w:top w:val="none" w:sz="0" w:space="0" w:color="auto"/>
            <w:left w:val="none" w:sz="0" w:space="0" w:color="auto"/>
            <w:bottom w:val="none" w:sz="0" w:space="0" w:color="auto"/>
            <w:right w:val="none" w:sz="0" w:space="0" w:color="auto"/>
          </w:divBdr>
        </w:div>
        <w:div w:id="2143304297">
          <w:marLeft w:val="0"/>
          <w:marRight w:val="0"/>
          <w:marTop w:val="0"/>
          <w:marBottom w:val="0"/>
          <w:divBdr>
            <w:top w:val="none" w:sz="0" w:space="0" w:color="auto"/>
            <w:left w:val="none" w:sz="0" w:space="0" w:color="auto"/>
            <w:bottom w:val="none" w:sz="0" w:space="0" w:color="auto"/>
            <w:right w:val="none" w:sz="0" w:space="0" w:color="auto"/>
          </w:divBdr>
        </w:div>
        <w:div w:id="1492019914">
          <w:marLeft w:val="0"/>
          <w:marRight w:val="0"/>
          <w:marTop w:val="0"/>
          <w:marBottom w:val="0"/>
          <w:divBdr>
            <w:top w:val="none" w:sz="0" w:space="0" w:color="auto"/>
            <w:left w:val="none" w:sz="0" w:space="0" w:color="auto"/>
            <w:bottom w:val="none" w:sz="0" w:space="0" w:color="auto"/>
            <w:right w:val="none" w:sz="0" w:space="0" w:color="auto"/>
          </w:divBdr>
        </w:div>
        <w:div w:id="1889682739">
          <w:marLeft w:val="0"/>
          <w:marRight w:val="0"/>
          <w:marTop w:val="0"/>
          <w:marBottom w:val="0"/>
          <w:divBdr>
            <w:top w:val="none" w:sz="0" w:space="0" w:color="auto"/>
            <w:left w:val="none" w:sz="0" w:space="0" w:color="auto"/>
            <w:bottom w:val="none" w:sz="0" w:space="0" w:color="auto"/>
            <w:right w:val="none" w:sz="0" w:space="0" w:color="auto"/>
          </w:divBdr>
        </w:div>
        <w:div w:id="1231040430">
          <w:marLeft w:val="0"/>
          <w:marRight w:val="0"/>
          <w:marTop w:val="0"/>
          <w:marBottom w:val="0"/>
          <w:divBdr>
            <w:top w:val="none" w:sz="0" w:space="0" w:color="auto"/>
            <w:left w:val="none" w:sz="0" w:space="0" w:color="auto"/>
            <w:bottom w:val="none" w:sz="0" w:space="0" w:color="auto"/>
            <w:right w:val="none" w:sz="0" w:space="0" w:color="auto"/>
          </w:divBdr>
        </w:div>
        <w:div w:id="988485144">
          <w:marLeft w:val="0"/>
          <w:marRight w:val="0"/>
          <w:marTop w:val="0"/>
          <w:marBottom w:val="0"/>
          <w:divBdr>
            <w:top w:val="none" w:sz="0" w:space="0" w:color="auto"/>
            <w:left w:val="none" w:sz="0" w:space="0" w:color="auto"/>
            <w:bottom w:val="none" w:sz="0" w:space="0" w:color="auto"/>
            <w:right w:val="none" w:sz="0" w:space="0" w:color="auto"/>
          </w:divBdr>
        </w:div>
        <w:div w:id="606229666">
          <w:marLeft w:val="0"/>
          <w:marRight w:val="0"/>
          <w:marTop w:val="0"/>
          <w:marBottom w:val="0"/>
          <w:divBdr>
            <w:top w:val="none" w:sz="0" w:space="0" w:color="auto"/>
            <w:left w:val="none" w:sz="0" w:space="0" w:color="auto"/>
            <w:bottom w:val="none" w:sz="0" w:space="0" w:color="auto"/>
            <w:right w:val="none" w:sz="0" w:space="0" w:color="auto"/>
          </w:divBdr>
        </w:div>
        <w:div w:id="2010253139">
          <w:marLeft w:val="0"/>
          <w:marRight w:val="0"/>
          <w:marTop w:val="0"/>
          <w:marBottom w:val="0"/>
          <w:divBdr>
            <w:top w:val="none" w:sz="0" w:space="0" w:color="auto"/>
            <w:left w:val="none" w:sz="0" w:space="0" w:color="auto"/>
            <w:bottom w:val="none" w:sz="0" w:space="0" w:color="auto"/>
            <w:right w:val="none" w:sz="0" w:space="0" w:color="auto"/>
          </w:divBdr>
        </w:div>
        <w:div w:id="152766698">
          <w:marLeft w:val="0"/>
          <w:marRight w:val="0"/>
          <w:marTop w:val="0"/>
          <w:marBottom w:val="0"/>
          <w:divBdr>
            <w:top w:val="none" w:sz="0" w:space="0" w:color="auto"/>
            <w:left w:val="none" w:sz="0" w:space="0" w:color="auto"/>
            <w:bottom w:val="none" w:sz="0" w:space="0" w:color="auto"/>
            <w:right w:val="none" w:sz="0" w:space="0" w:color="auto"/>
          </w:divBdr>
        </w:div>
        <w:div w:id="380251242">
          <w:marLeft w:val="0"/>
          <w:marRight w:val="0"/>
          <w:marTop w:val="0"/>
          <w:marBottom w:val="0"/>
          <w:divBdr>
            <w:top w:val="none" w:sz="0" w:space="0" w:color="auto"/>
            <w:left w:val="none" w:sz="0" w:space="0" w:color="auto"/>
            <w:bottom w:val="none" w:sz="0" w:space="0" w:color="auto"/>
            <w:right w:val="none" w:sz="0" w:space="0" w:color="auto"/>
          </w:divBdr>
        </w:div>
        <w:div w:id="1699549071">
          <w:marLeft w:val="0"/>
          <w:marRight w:val="0"/>
          <w:marTop w:val="0"/>
          <w:marBottom w:val="0"/>
          <w:divBdr>
            <w:top w:val="none" w:sz="0" w:space="0" w:color="auto"/>
            <w:left w:val="none" w:sz="0" w:space="0" w:color="auto"/>
            <w:bottom w:val="none" w:sz="0" w:space="0" w:color="auto"/>
            <w:right w:val="none" w:sz="0" w:space="0" w:color="auto"/>
          </w:divBdr>
        </w:div>
        <w:div w:id="2103522123">
          <w:marLeft w:val="0"/>
          <w:marRight w:val="0"/>
          <w:marTop w:val="0"/>
          <w:marBottom w:val="0"/>
          <w:divBdr>
            <w:top w:val="none" w:sz="0" w:space="0" w:color="auto"/>
            <w:left w:val="none" w:sz="0" w:space="0" w:color="auto"/>
            <w:bottom w:val="none" w:sz="0" w:space="0" w:color="auto"/>
            <w:right w:val="none" w:sz="0" w:space="0" w:color="auto"/>
          </w:divBdr>
        </w:div>
        <w:div w:id="1841191014">
          <w:marLeft w:val="0"/>
          <w:marRight w:val="0"/>
          <w:marTop w:val="0"/>
          <w:marBottom w:val="0"/>
          <w:divBdr>
            <w:top w:val="none" w:sz="0" w:space="0" w:color="auto"/>
            <w:left w:val="none" w:sz="0" w:space="0" w:color="auto"/>
            <w:bottom w:val="none" w:sz="0" w:space="0" w:color="auto"/>
            <w:right w:val="none" w:sz="0" w:space="0" w:color="auto"/>
          </w:divBdr>
        </w:div>
        <w:div w:id="1823883944">
          <w:marLeft w:val="0"/>
          <w:marRight w:val="0"/>
          <w:marTop w:val="0"/>
          <w:marBottom w:val="0"/>
          <w:divBdr>
            <w:top w:val="none" w:sz="0" w:space="0" w:color="auto"/>
            <w:left w:val="none" w:sz="0" w:space="0" w:color="auto"/>
            <w:bottom w:val="none" w:sz="0" w:space="0" w:color="auto"/>
            <w:right w:val="none" w:sz="0" w:space="0" w:color="auto"/>
          </w:divBdr>
        </w:div>
        <w:div w:id="928545175">
          <w:marLeft w:val="0"/>
          <w:marRight w:val="0"/>
          <w:marTop w:val="0"/>
          <w:marBottom w:val="0"/>
          <w:divBdr>
            <w:top w:val="none" w:sz="0" w:space="0" w:color="auto"/>
            <w:left w:val="none" w:sz="0" w:space="0" w:color="auto"/>
            <w:bottom w:val="none" w:sz="0" w:space="0" w:color="auto"/>
            <w:right w:val="none" w:sz="0" w:space="0" w:color="auto"/>
          </w:divBdr>
        </w:div>
      </w:divsChild>
    </w:div>
    <w:div w:id="713120265">
      <w:marLeft w:val="0"/>
      <w:marRight w:val="0"/>
      <w:marTop w:val="180"/>
      <w:marBottom w:val="180"/>
      <w:divBdr>
        <w:top w:val="none" w:sz="0" w:space="0" w:color="auto"/>
        <w:left w:val="none" w:sz="0" w:space="0" w:color="auto"/>
        <w:bottom w:val="none" w:sz="0" w:space="0" w:color="auto"/>
        <w:right w:val="none" w:sz="0" w:space="0" w:color="auto"/>
      </w:divBdr>
    </w:div>
    <w:div w:id="713627350">
      <w:marLeft w:val="0"/>
      <w:marRight w:val="0"/>
      <w:marTop w:val="0"/>
      <w:marBottom w:val="0"/>
      <w:divBdr>
        <w:top w:val="none" w:sz="0" w:space="0" w:color="auto"/>
        <w:left w:val="none" w:sz="0" w:space="0" w:color="auto"/>
        <w:bottom w:val="none" w:sz="0" w:space="0" w:color="auto"/>
        <w:right w:val="none" w:sz="0" w:space="0" w:color="auto"/>
      </w:divBdr>
      <w:divsChild>
        <w:div w:id="2119063906">
          <w:marLeft w:val="0"/>
          <w:marRight w:val="0"/>
          <w:marTop w:val="0"/>
          <w:marBottom w:val="0"/>
          <w:divBdr>
            <w:top w:val="none" w:sz="0" w:space="0" w:color="auto"/>
            <w:left w:val="none" w:sz="0" w:space="0" w:color="auto"/>
            <w:bottom w:val="none" w:sz="0" w:space="0" w:color="auto"/>
            <w:right w:val="none" w:sz="0" w:space="0" w:color="auto"/>
          </w:divBdr>
        </w:div>
      </w:divsChild>
    </w:div>
    <w:div w:id="717238268">
      <w:marLeft w:val="0"/>
      <w:marRight w:val="0"/>
      <w:marTop w:val="120"/>
      <w:marBottom w:val="120"/>
      <w:divBdr>
        <w:top w:val="none" w:sz="0" w:space="0" w:color="auto"/>
        <w:left w:val="none" w:sz="0" w:space="0" w:color="auto"/>
        <w:bottom w:val="none" w:sz="0" w:space="0" w:color="auto"/>
        <w:right w:val="none" w:sz="0" w:space="0" w:color="auto"/>
      </w:divBdr>
    </w:div>
    <w:div w:id="721097493">
      <w:marLeft w:val="0"/>
      <w:marRight w:val="0"/>
      <w:marTop w:val="0"/>
      <w:marBottom w:val="0"/>
      <w:divBdr>
        <w:top w:val="none" w:sz="0" w:space="0" w:color="auto"/>
        <w:left w:val="none" w:sz="0" w:space="0" w:color="auto"/>
        <w:bottom w:val="none" w:sz="0" w:space="0" w:color="auto"/>
        <w:right w:val="none" w:sz="0" w:space="0" w:color="auto"/>
      </w:divBdr>
    </w:div>
    <w:div w:id="727848471">
      <w:marLeft w:val="0"/>
      <w:marRight w:val="0"/>
      <w:marTop w:val="120"/>
      <w:marBottom w:val="240"/>
      <w:divBdr>
        <w:top w:val="none" w:sz="0" w:space="0" w:color="auto"/>
        <w:left w:val="none" w:sz="0" w:space="0" w:color="auto"/>
        <w:bottom w:val="none" w:sz="0" w:space="0" w:color="auto"/>
        <w:right w:val="none" w:sz="0" w:space="0" w:color="auto"/>
      </w:divBdr>
    </w:div>
    <w:div w:id="729495978">
      <w:marLeft w:val="0"/>
      <w:marRight w:val="0"/>
      <w:marTop w:val="180"/>
      <w:marBottom w:val="180"/>
      <w:divBdr>
        <w:top w:val="none" w:sz="0" w:space="0" w:color="auto"/>
        <w:left w:val="none" w:sz="0" w:space="0" w:color="auto"/>
        <w:bottom w:val="none" w:sz="0" w:space="0" w:color="auto"/>
        <w:right w:val="none" w:sz="0" w:space="0" w:color="auto"/>
      </w:divBdr>
    </w:div>
    <w:div w:id="729814096">
      <w:marLeft w:val="0"/>
      <w:marRight w:val="0"/>
      <w:marTop w:val="0"/>
      <w:marBottom w:val="240"/>
      <w:divBdr>
        <w:top w:val="none" w:sz="0" w:space="0" w:color="auto"/>
        <w:left w:val="none" w:sz="0" w:space="0" w:color="auto"/>
        <w:bottom w:val="none" w:sz="0" w:space="0" w:color="auto"/>
        <w:right w:val="none" w:sz="0" w:space="0" w:color="auto"/>
      </w:divBdr>
    </w:div>
    <w:div w:id="731200380">
      <w:marLeft w:val="0"/>
      <w:marRight w:val="0"/>
      <w:marTop w:val="0"/>
      <w:marBottom w:val="180"/>
      <w:divBdr>
        <w:top w:val="none" w:sz="0" w:space="0" w:color="auto"/>
        <w:left w:val="none" w:sz="0" w:space="0" w:color="auto"/>
        <w:bottom w:val="none" w:sz="0" w:space="0" w:color="auto"/>
        <w:right w:val="none" w:sz="0" w:space="0" w:color="auto"/>
      </w:divBdr>
    </w:div>
    <w:div w:id="733700536">
      <w:marLeft w:val="0"/>
      <w:marRight w:val="0"/>
      <w:marTop w:val="0"/>
      <w:marBottom w:val="0"/>
      <w:divBdr>
        <w:top w:val="none" w:sz="0" w:space="0" w:color="auto"/>
        <w:left w:val="none" w:sz="0" w:space="0" w:color="auto"/>
        <w:bottom w:val="none" w:sz="0" w:space="0" w:color="auto"/>
        <w:right w:val="none" w:sz="0" w:space="0" w:color="auto"/>
      </w:divBdr>
      <w:divsChild>
        <w:div w:id="141580846">
          <w:marLeft w:val="0"/>
          <w:marRight w:val="0"/>
          <w:marTop w:val="0"/>
          <w:marBottom w:val="0"/>
          <w:divBdr>
            <w:top w:val="none" w:sz="0" w:space="0" w:color="auto"/>
            <w:left w:val="none" w:sz="0" w:space="0" w:color="auto"/>
            <w:bottom w:val="none" w:sz="0" w:space="0" w:color="auto"/>
            <w:right w:val="none" w:sz="0" w:space="0" w:color="auto"/>
          </w:divBdr>
        </w:div>
      </w:divsChild>
    </w:div>
    <w:div w:id="734549799">
      <w:marLeft w:val="0"/>
      <w:marRight w:val="0"/>
      <w:marTop w:val="0"/>
      <w:marBottom w:val="0"/>
      <w:divBdr>
        <w:top w:val="none" w:sz="0" w:space="0" w:color="auto"/>
        <w:left w:val="none" w:sz="0" w:space="0" w:color="auto"/>
        <w:bottom w:val="none" w:sz="0" w:space="0" w:color="auto"/>
        <w:right w:val="none" w:sz="0" w:space="0" w:color="auto"/>
      </w:divBdr>
      <w:divsChild>
        <w:div w:id="471873764">
          <w:marLeft w:val="0"/>
          <w:marRight w:val="0"/>
          <w:marTop w:val="0"/>
          <w:marBottom w:val="0"/>
          <w:divBdr>
            <w:top w:val="none" w:sz="0" w:space="0" w:color="auto"/>
            <w:left w:val="none" w:sz="0" w:space="0" w:color="auto"/>
            <w:bottom w:val="none" w:sz="0" w:space="0" w:color="auto"/>
            <w:right w:val="none" w:sz="0" w:space="0" w:color="auto"/>
          </w:divBdr>
        </w:div>
      </w:divsChild>
    </w:div>
    <w:div w:id="734670024">
      <w:marLeft w:val="0"/>
      <w:marRight w:val="0"/>
      <w:marTop w:val="0"/>
      <w:marBottom w:val="0"/>
      <w:divBdr>
        <w:top w:val="none" w:sz="0" w:space="0" w:color="auto"/>
        <w:left w:val="none" w:sz="0" w:space="0" w:color="auto"/>
        <w:bottom w:val="none" w:sz="0" w:space="0" w:color="auto"/>
        <w:right w:val="none" w:sz="0" w:space="0" w:color="auto"/>
      </w:divBdr>
    </w:div>
    <w:div w:id="737558414">
      <w:marLeft w:val="0"/>
      <w:marRight w:val="0"/>
      <w:marTop w:val="0"/>
      <w:marBottom w:val="0"/>
      <w:divBdr>
        <w:top w:val="none" w:sz="0" w:space="0" w:color="auto"/>
        <w:left w:val="none" w:sz="0" w:space="0" w:color="auto"/>
        <w:bottom w:val="none" w:sz="0" w:space="0" w:color="auto"/>
        <w:right w:val="none" w:sz="0" w:space="0" w:color="auto"/>
      </w:divBdr>
      <w:divsChild>
        <w:div w:id="540285938">
          <w:marLeft w:val="0"/>
          <w:marRight w:val="0"/>
          <w:marTop w:val="0"/>
          <w:marBottom w:val="0"/>
          <w:divBdr>
            <w:top w:val="none" w:sz="0" w:space="0" w:color="auto"/>
            <w:left w:val="none" w:sz="0" w:space="0" w:color="auto"/>
            <w:bottom w:val="none" w:sz="0" w:space="0" w:color="auto"/>
            <w:right w:val="none" w:sz="0" w:space="0" w:color="auto"/>
          </w:divBdr>
        </w:div>
      </w:divsChild>
    </w:div>
    <w:div w:id="737870902">
      <w:marLeft w:val="0"/>
      <w:marRight w:val="0"/>
      <w:marTop w:val="180"/>
      <w:marBottom w:val="180"/>
      <w:divBdr>
        <w:top w:val="none" w:sz="0" w:space="0" w:color="auto"/>
        <w:left w:val="none" w:sz="0" w:space="0" w:color="auto"/>
        <w:bottom w:val="none" w:sz="0" w:space="0" w:color="auto"/>
        <w:right w:val="none" w:sz="0" w:space="0" w:color="auto"/>
      </w:divBdr>
    </w:div>
    <w:div w:id="738747593">
      <w:marLeft w:val="0"/>
      <w:marRight w:val="0"/>
      <w:marTop w:val="0"/>
      <w:marBottom w:val="0"/>
      <w:divBdr>
        <w:top w:val="none" w:sz="0" w:space="0" w:color="auto"/>
        <w:left w:val="none" w:sz="0" w:space="0" w:color="auto"/>
        <w:bottom w:val="none" w:sz="0" w:space="0" w:color="auto"/>
        <w:right w:val="none" w:sz="0" w:space="0" w:color="auto"/>
      </w:divBdr>
    </w:div>
    <w:div w:id="740450031">
      <w:marLeft w:val="0"/>
      <w:marRight w:val="0"/>
      <w:marTop w:val="0"/>
      <w:marBottom w:val="0"/>
      <w:divBdr>
        <w:top w:val="none" w:sz="0" w:space="0" w:color="auto"/>
        <w:left w:val="none" w:sz="0" w:space="0" w:color="auto"/>
        <w:bottom w:val="none" w:sz="0" w:space="0" w:color="auto"/>
        <w:right w:val="none" w:sz="0" w:space="0" w:color="auto"/>
      </w:divBdr>
      <w:divsChild>
        <w:div w:id="329674274">
          <w:marLeft w:val="0"/>
          <w:marRight w:val="0"/>
          <w:marTop w:val="0"/>
          <w:marBottom w:val="0"/>
          <w:divBdr>
            <w:top w:val="none" w:sz="0" w:space="0" w:color="auto"/>
            <w:left w:val="none" w:sz="0" w:space="0" w:color="auto"/>
            <w:bottom w:val="none" w:sz="0" w:space="0" w:color="auto"/>
            <w:right w:val="none" w:sz="0" w:space="0" w:color="auto"/>
          </w:divBdr>
        </w:div>
      </w:divsChild>
    </w:div>
    <w:div w:id="742066301">
      <w:marLeft w:val="0"/>
      <w:marRight w:val="0"/>
      <w:marTop w:val="0"/>
      <w:marBottom w:val="240"/>
      <w:divBdr>
        <w:top w:val="none" w:sz="0" w:space="0" w:color="auto"/>
        <w:left w:val="none" w:sz="0" w:space="0" w:color="auto"/>
        <w:bottom w:val="none" w:sz="0" w:space="0" w:color="auto"/>
        <w:right w:val="none" w:sz="0" w:space="0" w:color="auto"/>
      </w:divBdr>
    </w:div>
    <w:div w:id="742605525">
      <w:marLeft w:val="0"/>
      <w:marRight w:val="0"/>
      <w:marTop w:val="180"/>
      <w:marBottom w:val="180"/>
      <w:divBdr>
        <w:top w:val="none" w:sz="0" w:space="0" w:color="auto"/>
        <w:left w:val="none" w:sz="0" w:space="0" w:color="auto"/>
        <w:bottom w:val="none" w:sz="0" w:space="0" w:color="auto"/>
        <w:right w:val="none" w:sz="0" w:space="0" w:color="auto"/>
      </w:divBdr>
    </w:div>
    <w:div w:id="742725894">
      <w:marLeft w:val="0"/>
      <w:marRight w:val="0"/>
      <w:marTop w:val="180"/>
      <w:marBottom w:val="180"/>
      <w:divBdr>
        <w:top w:val="none" w:sz="0" w:space="0" w:color="auto"/>
        <w:left w:val="none" w:sz="0" w:space="0" w:color="auto"/>
        <w:bottom w:val="none" w:sz="0" w:space="0" w:color="auto"/>
        <w:right w:val="none" w:sz="0" w:space="0" w:color="auto"/>
      </w:divBdr>
    </w:div>
    <w:div w:id="742991391">
      <w:marLeft w:val="0"/>
      <w:marRight w:val="0"/>
      <w:marTop w:val="0"/>
      <w:marBottom w:val="0"/>
      <w:divBdr>
        <w:top w:val="none" w:sz="0" w:space="0" w:color="auto"/>
        <w:left w:val="none" w:sz="0" w:space="0" w:color="auto"/>
        <w:bottom w:val="none" w:sz="0" w:space="0" w:color="auto"/>
        <w:right w:val="none" w:sz="0" w:space="0" w:color="auto"/>
      </w:divBdr>
      <w:divsChild>
        <w:div w:id="1649825669">
          <w:marLeft w:val="0"/>
          <w:marRight w:val="0"/>
          <w:marTop w:val="0"/>
          <w:marBottom w:val="0"/>
          <w:divBdr>
            <w:top w:val="none" w:sz="0" w:space="0" w:color="auto"/>
            <w:left w:val="none" w:sz="0" w:space="0" w:color="auto"/>
            <w:bottom w:val="none" w:sz="0" w:space="0" w:color="auto"/>
            <w:right w:val="none" w:sz="0" w:space="0" w:color="auto"/>
          </w:divBdr>
        </w:div>
      </w:divsChild>
    </w:div>
    <w:div w:id="743719209">
      <w:marLeft w:val="0"/>
      <w:marRight w:val="0"/>
      <w:marTop w:val="0"/>
      <w:marBottom w:val="180"/>
      <w:divBdr>
        <w:top w:val="none" w:sz="0" w:space="0" w:color="auto"/>
        <w:left w:val="none" w:sz="0" w:space="0" w:color="auto"/>
        <w:bottom w:val="none" w:sz="0" w:space="0" w:color="auto"/>
        <w:right w:val="none" w:sz="0" w:space="0" w:color="auto"/>
      </w:divBdr>
    </w:div>
    <w:div w:id="743798754">
      <w:marLeft w:val="0"/>
      <w:marRight w:val="0"/>
      <w:marTop w:val="100"/>
      <w:marBottom w:val="100"/>
      <w:divBdr>
        <w:top w:val="none" w:sz="0" w:space="0" w:color="auto"/>
        <w:left w:val="none" w:sz="0" w:space="0" w:color="auto"/>
        <w:bottom w:val="none" w:sz="0" w:space="0" w:color="auto"/>
        <w:right w:val="none" w:sz="0" w:space="0" w:color="auto"/>
      </w:divBdr>
      <w:divsChild>
        <w:div w:id="429737907">
          <w:marLeft w:val="0"/>
          <w:marRight w:val="0"/>
          <w:marTop w:val="0"/>
          <w:marBottom w:val="0"/>
          <w:divBdr>
            <w:top w:val="none" w:sz="0" w:space="0" w:color="auto"/>
            <w:left w:val="none" w:sz="0" w:space="0" w:color="auto"/>
            <w:bottom w:val="none" w:sz="0" w:space="0" w:color="auto"/>
            <w:right w:val="none" w:sz="0" w:space="0" w:color="auto"/>
          </w:divBdr>
        </w:div>
        <w:div w:id="1223636252">
          <w:marLeft w:val="0"/>
          <w:marRight w:val="0"/>
          <w:marTop w:val="0"/>
          <w:marBottom w:val="0"/>
          <w:divBdr>
            <w:top w:val="none" w:sz="0" w:space="0" w:color="auto"/>
            <w:left w:val="none" w:sz="0" w:space="0" w:color="auto"/>
            <w:bottom w:val="none" w:sz="0" w:space="0" w:color="auto"/>
            <w:right w:val="none" w:sz="0" w:space="0" w:color="auto"/>
          </w:divBdr>
        </w:div>
        <w:div w:id="272513669">
          <w:marLeft w:val="0"/>
          <w:marRight w:val="0"/>
          <w:marTop w:val="0"/>
          <w:marBottom w:val="0"/>
          <w:divBdr>
            <w:top w:val="none" w:sz="0" w:space="0" w:color="auto"/>
            <w:left w:val="none" w:sz="0" w:space="0" w:color="auto"/>
            <w:bottom w:val="none" w:sz="0" w:space="0" w:color="auto"/>
            <w:right w:val="none" w:sz="0" w:space="0" w:color="auto"/>
          </w:divBdr>
        </w:div>
        <w:div w:id="170068794">
          <w:marLeft w:val="0"/>
          <w:marRight w:val="0"/>
          <w:marTop w:val="0"/>
          <w:marBottom w:val="0"/>
          <w:divBdr>
            <w:top w:val="none" w:sz="0" w:space="0" w:color="auto"/>
            <w:left w:val="none" w:sz="0" w:space="0" w:color="auto"/>
            <w:bottom w:val="none" w:sz="0" w:space="0" w:color="auto"/>
            <w:right w:val="none" w:sz="0" w:space="0" w:color="auto"/>
          </w:divBdr>
        </w:div>
        <w:div w:id="959530683">
          <w:marLeft w:val="0"/>
          <w:marRight w:val="0"/>
          <w:marTop w:val="0"/>
          <w:marBottom w:val="0"/>
          <w:divBdr>
            <w:top w:val="none" w:sz="0" w:space="0" w:color="auto"/>
            <w:left w:val="none" w:sz="0" w:space="0" w:color="auto"/>
            <w:bottom w:val="none" w:sz="0" w:space="0" w:color="auto"/>
            <w:right w:val="none" w:sz="0" w:space="0" w:color="auto"/>
          </w:divBdr>
        </w:div>
        <w:div w:id="600256566">
          <w:marLeft w:val="0"/>
          <w:marRight w:val="0"/>
          <w:marTop w:val="0"/>
          <w:marBottom w:val="0"/>
          <w:divBdr>
            <w:top w:val="none" w:sz="0" w:space="0" w:color="auto"/>
            <w:left w:val="none" w:sz="0" w:space="0" w:color="auto"/>
            <w:bottom w:val="none" w:sz="0" w:space="0" w:color="auto"/>
            <w:right w:val="none" w:sz="0" w:space="0" w:color="auto"/>
          </w:divBdr>
        </w:div>
        <w:div w:id="810634538">
          <w:marLeft w:val="0"/>
          <w:marRight w:val="0"/>
          <w:marTop w:val="0"/>
          <w:marBottom w:val="0"/>
          <w:divBdr>
            <w:top w:val="none" w:sz="0" w:space="0" w:color="auto"/>
            <w:left w:val="none" w:sz="0" w:space="0" w:color="auto"/>
            <w:bottom w:val="none" w:sz="0" w:space="0" w:color="auto"/>
            <w:right w:val="none" w:sz="0" w:space="0" w:color="auto"/>
          </w:divBdr>
        </w:div>
        <w:div w:id="1666277668">
          <w:marLeft w:val="0"/>
          <w:marRight w:val="0"/>
          <w:marTop w:val="0"/>
          <w:marBottom w:val="0"/>
          <w:divBdr>
            <w:top w:val="none" w:sz="0" w:space="0" w:color="auto"/>
            <w:left w:val="none" w:sz="0" w:space="0" w:color="auto"/>
            <w:bottom w:val="none" w:sz="0" w:space="0" w:color="auto"/>
            <w:right w:val="none" w:sz="0" w:space="0" w:color="auto"/>
          </w:divBdr>
        </w:div>
        <w:div w:id="1043022646">
          <w:marLeft w:val="0"/>
          <w:marRight w:val="0"/>
          <w:marTop w:val="0"/>
          <w:marBottom w:val="0"/>
          <w:divBdr>
            <w:top w:val="none" w:sz="0" w:space="0" w:color="auto"/>
            <w:left w:val="none" w:sz="0" w:space="0" w:color="auto"/>
            <w:bottom w:val="none" w:sz="0" w:space="0" w:color="auto"/>
            <w:right w:val="none" w:sz="0" w:space="0" w:color="auto"/>
          </w:divBdr>
        </w:div>
        <w:div w:id="364447638">
          <w:marLeft w:val="0"/>
          <w:marRight w:val="0"/>
          <w:marTop w:val="0"/>
          <w:marBottom w:val="0"/>
          <w:divBdr>
            <w:top w:val="none" w:sz="0" w:space="0" w:color="auto"/>
            <w:left w:val="none" w:sz="0" w:space="0" w:color="auto"/>
            <w:bottom w:val="none" w:sz="0" w:space="0" w:color="auto"/>
            <w:right w:val="none" w:sz="0" w:space="0" w:color="auto"/>
          </w:divBdr>
        </w:div>
      </w:divsChild>
    </w:div>
    <w:div w:id="744492884">
      <w:marLeft w:val="0"/>
      <w:marRight w:val="0"/>
      <w:marTop w:val="0"/>
      <w:marBottom w:val="240"/>
      <w:divBdr>
        <w:top w:val="none" w:sz="0" w:space="0" w:color="auto"/>
        <w:left w:val="none" w:sz="0" w:space="0" w:color="auto"/>
        <w:bottom w:val="none" w:sz="0" w:space="0" w:color="auto"/>
        <w:right w:val="none" w:sz="0" w:space="0" w:color="auto"/>
      </w:divBdr>
    </w:div>
    <w:div w:id="745345670">
      <w:marLeft w:val="0"/>
      <w:marRight w:val="0"/>
      <w:marTop w:val="0"/>
      <w:marBottom w:val="120"/>
      <w:divBdr>
        <w:top w:val="none" w:sz="0" w:space="0" w:color="auto"/>
        <w:left w:val="none" w:sz="0" w:space="0" w:color="auto"/>
        <w:bottom w:val="none" w:sz="0" w:space="0" w:color="auto"/>
        <w:right w:val="none" w:sz="0" w:space="0" w:color="auto"/>
      </w:divBdr>
    </w:div>
    <w:div w:id="747848263">
      <w:marLeft w:val="0"/>
      <w:marRight w:val="0"/>
      <w:marTop w:val="120"/>
      <w:marBottom w:val="120"/>
      <w:divBdr>
        <w:top w:val="none" w:sz="0" w:space="0" w:color="auto"/>
        <w:left w:val="none" w:sz="0" w:space="0" w:color="auto"/>
        <w:bottom w:val="none" w:sz="0" w:space="0" w:color="auto"/>
        <w:right w:val="none" w:sz="0" w:space="0" w:color="auto"/>
      </w:divBdr>
    </w:div>
    <w:div w:id="748306531">
      <w:marLeft w:val="0"/>
      <w:marRight w:val="0"/>
      <w:marTop w:val="240"/>
      <w:marBottom w:val="240"/>
      <w:divBdr>
        <w:top w:val="none" w:sz="0" w:space="0" w:color="auto"/>
        <w:left w:val="none" w:sz="0" w:space="0" w:color="auto"/>
        <w:bottom w:val="none" w:sz="0" w:space="0" w:color="auto"/>
        <w:right w:val="none" w:sz="0" w:space="0" w:color="auto"/>
      </w:divBdr>
    </w:div>
    <w:div w:id="750544660">
      <w:marLeft w:val="0"/>
      <w:marRight w:val="0"/>
      <w:marTop w:val="0"/>
      <w:marBottom w:val="180"/>
      <w:divBdr>
        <w:top w:val="none" w:sz="0" w:space="0" w:color="auto"/>
        <w:left w:val="none" w:sz="0" w:space="0" w:color="auto"/>
        <w:bottom w:val="none" w:sz="0" w:space="0" w:color="auto"/>
        <w:right w:val="none" w:sz="0" w:space="0" w:color="auto"/>
      </w:divBdr>
    </w:div>
    <w:div w:id="751855300">
      <w:marLeft w:val="0"/>
      <w:marRight w:val="0"/>
      <w:marTop w:val="180"/>
      <w:marBottom w:val="180"/>
      <w:divBdr>
        <w:top w:val="none" w:sz="0" w:space="0" w:color="auto"/>
        <w:left w:val="none" w:sz="0" w:space="0" w:color="auto"/>
        <w:bottom w:val="none" w:sz="0" w:space="0" w:color="auto"/>
        <w:right w:val="none" w:sz="0" w:space="0" w:color="auto"/>
      </w:divBdr>
    </w:div>
    <w:div w:id="752093378">
      <w:marLeft w:val="0"/>
      <w:marRight w:val="0"/>
      <w:marTop w:val="0"/>
      <w:marBottom w:val="180"/>
      <w:divBdr>
        <w:top w:val="none" w:sz="0" w:space="0" w:color="auto"/>
        <w:left w:val="none" w:sz="0" w:space="0" w:color="auto"/>
        <w:bottom w:val="none" w:sz="0" w:space="0" w:color="auto"/>
        <w:right w:val="none" w:sz="0" w:space="0" w:color="auto"/>
      </w:divBdr>
    </w:div>
    <w:div w:id="753819573">
      <w:marLeft w:val="0"/>
      <w:marRight w:val="0"/>
      <w:marTop w:val="0"/>
      <w:marBottom w:val="0"/>
      <w:divBdr>
        <w:top w:val="none" w:sz="0" w:space="0" w:color="auto"/>
        <w:left w:val="none" w:sz="0" w:space="0" w:color="auto"/>
        <w:bottom w:val="none" w:sz="0" w:space="0" w:color="auto"/>
        <w:right w:val="none" w:sz="0" w:space="0" w:color="auto"/>
      </w:divBdr>
      <w:divsChild>
        <w:div w:id="2090345229">
          <w:marLeft w:val="0"/>
          <w:marRight w:val="0"/>
          <w:marTop w:val="0"/>
          <w:marBottom w:val="0"/>
          <w:divBdr>
            <w:top w:val="none" w:sz="0" w:space="0" w:color="auto"/>
            <w:left w:val="none" w:sz="0" w:space="0" w:color="auto"/>
            <w:bottom w:val="none" w:sz="0" w:space="0" w:color="auto"/>
            <w:right w:val="none" w:sz="0" w:space="0" w:color="auto"/>
          </w:divBdr>
          <w:divsChild>
            <w:div w:id="1120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080">
      <w:marLeft w:val="0"/>
      <w:marRight w:val="0"/>
      <w:marTop w:val="0"/>
      <w:marBottom w:val="240"/>
      <w:divBdr>
        <w:top w:val="none" w:sz="0" w:space="0" w:color="auto"/>
        <w:left w:val="none" w:sz="0" w:space="0" w:color="auto"/>
        <w:bottom w:val="none" w:sz="0" w:space="0" w:color="auto"/>
        <w:right w:val="none" w:sz="0" w:space="0" w:color="auto"/>
      </w:divBdr>
    </w:div>
    <w:div w:id="758598674">
      <w:marLeft w:val="0"/>
      <w:marRight w:val="0"/>
      <w:marTop w:val="120"/>
      <w:marBottom w:val="240"/>
      <w:divBdr>
        <w:top w:val="none" w:sz="0" w:space="0" w:color="auto"/>
        <w:left w:val="none" w:sz="0" w:space="0" w:color="auto"/>
        <w:bottom w:val="none" w:sz="0" w:space="0" w:color="auto"/>
        <w:right w:val="none" w:sz="0" w:space="0" w:color="auto"/>
      </w:divBdr>
    </w:div>
    <w:div w:id="758645879">
      <w:marLeft w:val="0"/>
      <w:marRight w:val="0"/>
      <w:marTop w:val="0"/>
      <w:marBottom w:val="0"/>
      <w:divBdr>
        <w:top w:val="none" w:sz="0" w:space="0" w:color="auto"/>
        <w:left w:val="none" w:sz="0" w:space="0" w:color="auto"/>
        <w:bottom w:val="none" w:sz="0" w:space="0" w:color="auto"/>
        <w:right w:val="none" w:sz="0" w:space="0" w:color="auto"/>
      </w:divBdr>
    </w:div>
    <w:div w:id="758990908">
      <w:marLeft w:val="0"/>
      <w:marRight w:val="0"/>
      <w:marTop w:val="0"/>
      <w:marBottom w:val="0"/>
      <w:divBdr>
        <w:top w:val="none" w:sz="0" w:space="0" w:color="auto"/>
        <w:left w:val="none" w:sz="0" w:space="0" w:color="auto"/>
        <w:bottom w:val="none" w:sz="0" w:space="0" w:color="auto"/>
        <w:right w:val="none" w:sz="0" w:space="0" w:color="auto"/>
      </w:divBdr>
      <w:divsChild>
        <w:div w:id="2043626181">
          <w:marLeft w:val="0"/>
          <w:marRight w:val="0"/>
          <w:marTop w:val="0"/>
          <w:marBottom w:val="0"/>
          <w:divBdr>
            <w:top w:val="none" w:sz="0" w:space="0" w:color="auto"/>
            <w:left w:val="none" w:sz="0" w:space="0" w:color="auto"/>
            <w:bottom w:val="none" w:sz="0" w:space="0" w:color="auto"/>
            <w:right w:val="none" w:sz="0" w:space="0" w:color="auto"/>
          </w:divBdr>
        </w:div>
      </w:divsChild>
    </w:div>
    <w:div w:id="759369722">
      <w:marLeft w:val="0"/>
      <w:marRight w:val="0"/>
      <w:marTop w:val="0"/>
      <w:marBottom w:val="0"/>
      <w:divBdr>
        <w:top w:val="none" w:sz="0" w:space="0" w:color="auto"/>
        <w:left w:val="none" w:sz="0" w:space="0" w:color="auto"/>
        <w:bottom w:val="none" w:sz="0" w:space="0" w:color="auto"/>
        <w:right w:val="none" w:sz="0" w:space="0" w:color="auto"/>
      </w:divBdr>
      <w:divsChild>
        <w:div w:id="234048415">
          <w:marLeft w:val="0"/>
          <w:marRight w:val="0"/>
          <w:marTop w:val="0"/>
          <w:marBottom w:val="0"/>
          <w:divBdr>
            <w:top w:val="none" w:sz="0" w:space="0" w:color="auto"/>
            <w:left w:val="none" w:sz="0" w:space="0" w:color="auto"/>
            <w:bottom w:val="none" w:sz="0" w:space="0" w:color="auto"/>
            <w:right w:val="none" w:sz="0" w:space="0" w:color="auto"/>
          </w:divBdr>
        </w:div>
      </w:divsChild>
    </w:div>
    <w:div w:id="761531814">
      <w:marLeft w:val="0"/>
      <w:marRight w:val="0"/>
      <w:marTop w:val="0"/>
      <w:marBottom w:val="240"/>
      <w:divBdr>
        <w:top w:val="none" w:sz="0" w:space="0" w:color="auto"/>
        <w:left w:val="none" w:sz="0" w:space="0" w:color="auto"/>
        <w:bottom w:val="none" w:sz="0" w:space="0" w:color="auto"/>
        <w:right w:val="none" w:sz="0" w:space="0" w:color="auto"/>
      </w:divBdr>
    </w:div>
    <w:div w:id="763380800">
      <w:marLeft w:val="0"/>
      <w:marRight w:val="0"/>
      <w:marTop w:val="0"/>
      <w:marBottom w:val="0"/>
      <w:divBdr>
        <w:top w:val="none" w:sz="0" w:space="0" w:color="auto"/>
        <w:left w:val="none" w:sz="0" w:space="0" w:color="auto"/>
        <w:bottom w:val="none" w:sz="0" w:space="0" w:color="auto"/>
        <w:right w:val="none" w:sz="0" w:space="0" w:color="auto"/>
      </w:divBdr>
      <w:divsChild>
        <w:div w:id="1877622920">
          <w:marLeft w:val="0"/>
          <w:marRight w:val="0"/>
          <w:marTop w:val="0"/>
          <w:marBottom w:val="0"/>
          <w:divBdr>
            <w:top w:val="none" w:sz="0" w:space="0" w:color="auto"/>
            <w:left w:val="none" w:sz="0" w:space="0" w:color="auto"/>
            <w:bottom w:val="none" w:sz="0" w:space="0" w:color="auto"/>
            <w:right w:val="none" w:sz="0" w:space="0" w:color="auto"/>
          </w:divBdr>
        </w:div>
      </w:divsChild>
    </w:div>
    <w:div w:id="763956663">
      <w:marLeft w:val="0"/>
      <w:marRight w:val="0"/>
      <w:marTop w:val="0"/>
      <w:marBottom w:val="0"/>
      <w:divBdr>
        <w:top w:val="none" w:sz="0" w:space="0" w:color="auto"/>
        <w:left w:val="none" w:sz="0" w:space="0" w:color="auto"/>
        <w:bottom w:val="none" w:sz="0" w:space="0" w:color="auto"/>
        <w:right w:val="none" w:sz="0" w:space="0" w:color="auto"/>
      </w:divBdr>
    </w:div>
    <w:div w:id="770276799">
      <w:marLeft w:val="0"/>
      <w:marRight w:val="0"/>
      <w:marTop w:val="0"/>
      <w:marBottom w:val="0"/>
      <w:divBdr>
        <w:top w:val="none" w:sz="0" w:space="0" w:color="auto"/>
        <w:left w:val="none" w:sz="0" w:space="0" w:color="auto"/>
        <w:bottom w:val="none" w:sz="0" w:space="0" w:color="auto"/>
        <w:right w:val="none" w:sz="0" w:space="0" w:color="auto"/>
      </w:divBdr>
      <w:divsChild>
        <w:div w:id="1648238699">
          <w:marLeft w:val="0"/>
          <w:marRight w:val="0"/>
          <w:marTop w:val="0"/>
          <w:marBottom w:val="0"/>
          <w:divBdr>
            <w:top w:val="none" w:sz="0" w:space="0" w:color="auto"/>
            <w:left w:val="none" w:sz="0" w:space="0" w:color="auto"/>
            <w:bottom w:val="none" w:sz="0" w:space="0" w:color="auto"/>
            <w:right w:val="none" w:sz="0" w:space="0" w:color="auto"/>
          </w:divBdr>
        </w:div>
      </w:divsChild>
    </w:div>
    <w:div w:id="770777016">
      <w:marLeft w:val="0"/>
      <w:marRight w:val="0"/>
      <w:marTop w:val="180"/>
      <w:marBottom w:val="180"/>
      <w:divBdr>
        <w:top w:val="none" w:sz="0" w:space="0" w:color="auto"/>
        <w:left w:val="none" w:sz="0" w:space="0" w:color="auto"/>
        <w:bottom w:val="none" w:sz="0" w:space="0" w:color="auto"/>
        <w:right w:val="none" w:sz="0" w:space="0" w:color="auto"/>
      </w:divBdr>
    </w:div>
    <w:div w:id="771512736">
      <w:marLeft w:val="0"/>
      <w:marRight w:val="0"/>
      <w:marTop w:val="0"/>
      <w:marBottom w:val="0"/>
      <w:divBdr>
        <w:top w:val="none" w:sz="0" w:space="0" w:color="auto"/>
        <w:left w:val="none" w:sz="0" w:space="0" w:color="auto"/>
        <w:bottom w:val="none" w:sz="0" w:space="0" w:color="auto"/>
        <w:right w:val="none" w:sz="0" w:space="0" w:color="auto"/>
      </w:divBdr>
      <w:divsChild>
        <w:div w:id="1043287233">
          <w:marLeft w:val="0"/>
          <w:marRight w:val="0"/>
          <w:marTop w:val="0"/>
          <w:marBottom w:val="0"/>
          <w:divBdr>
            <w:top w:val="none" w:sz="0" w:space="0" w:color="auto"/>
            <w:left w:val="none" w:sz="0" w:space="0" w:color="auto"/>
            <w:bottom w:val="none" w:sz="0" w:space="0" w:color="auto"/>
            <w:right w:val="none" w:sz="0" w:space="0" w:color="auto"/>
          </w:divBdr>
        </w:div>
      </w:divsChild>
    </w:div>
    <w:div w:id="772474973">
      <w:marLeft w:val="0"/>
      <w:marRight w:val="0"/>
      <w:marTop w:val="0"/>
      <w:marBottom w:val="0"/>
      <w:divBdr>
        <w:top w:val="none" w:sz="0" w:space="0" w:color="auto"/>
        <w:left w:val="none" w:sz="0" w:space="0" w:color="auto"/>
        <w:bottom w:val="none" w:sz="0" w:space="0" w:color="auto"/>
        <w:right w:val="none" w:sz="0" w:space="0" w:color="auto"/>
      </w:divBdr>
      <w:divsChild>
        <w:div w:id="1506629803">
          <w:marLeft w:val="0"/>
          <w:marRight w:val="0"/>
          <w:marTop w:val="0"/>
          <w:marBottom w:val="0"/>
          <w:divBdr>
            <w:top w:val="none" w:sz="0" w:space="0" w:color="auto"/>
            <w:left w:val="none" w:sz="0" w:space="0" w:color="auto"/>
            <w:bottom w:val="none" w:sz="0" w:space="0" w:color="auto"/>
            <w:right w:val="none" w:sz="0" w:space="0" w:color="auto"/>
          </w:divBdr>
        </w:div>
      </w:divsChild>
    </w:div>
    <w:div w:id="773016413">
      <w:marLeft w:val="0"/>
      <w:marRight w:val="0"/>
      <w:marTop w:val="0"/>
      <w:marBottom w:val="0"/>
      <w:divBdr>
        <w:top w:val="none" w:sz="0" w:space="0" w:color="auto"/>
        <w:left w:val="none" w:sz="0" w:space="0" w:color="auto"/>
        <w:bottom w:val="none" w:sz="0" w:space="0" w:color="auto"/>
        <w:right w:val="none" w:sz="0" w:space="0" w:color="auto"/>
      </w:divBdr>
    </w:div>
    <w:div w:id="774134962">
      <w:marLeft w:val="0"/>
      <w:marRight w:val="0"/>
      <w:marTop w:val="0"/>
      <w:marBottom w:val="0"/>
      <w:divBdr>
        <w:top w:val="none" w:sz="0" w:space="0" w:color="auto"/>
        <w:left w:val="none" w:sz="0" w:space="0" w:color="auto"/>
        <w:bottom w:val="none" w:sz="0" w:space="0" w:color="auto"/>
        <w:right w:val="none" w:sz="0" w:space="0" w:color="auto"/>
      </w:divBdr>
    </w:div>
    <w:div w:id="776678494">
      <w:marLeft w:val="0"/>
      <w:marRight w:val="0"/>
      <w:marTop w:val="0"/>
      <w:marBottom w:val="180"/>
      <w:divBdr>
        <w:top w:val="none" w:sz="0" w:space="0" w:color="auto"/>
        <w:left w:val="none" w:sz="0" w:space="0" w:color="auto"/>
        <w:bottom w:val="none" w:sz="0" w:space="0" w:color="auto"/>
        <w:right w:val="none" w:sz="0" w:space="0" w:color="auto"/>
      </w:divBdr>
    </w:div>
    <w:div w:id="777214013">
      <w:marLeft w:val="0"/>
      <w:marRight w:val="0"/>
      <w:marTop w:val="0"/>
      <w:marBottom w:val="240"/>
      <w:divBdr>
        <w:top w:val="none" w:sz="0" w:space="0" w:color="auto"/>
        <w:left w:val="none" w:sz="0" w:space="0" w:color="auto"/>
        <w:bottom w:val="none" w:sz="0" w:space="0" w:color="auto"/>
        <w:right w:val="none" w:sz="0" w:space="0" w:color="auto"/>
      </w:divBdr>
    </w:div>
    <w:div w:id="777607572">
      <w:marLeft w:val="0"/>
      <w:marRight w:val="0"/>
      <w:marTop w:val="0"/>
      <w:marBottom w:val="0"/>
      <w:divBdr>
        <w:top w:val="none" w:sz="0" w:space="0" w:color="auto"/>
        <w:left w:val="none" w:sz="0" w:space="0" w:color="auto"/>
        <w:bottom w:val="none" w:sz="0" w:space="0" w:color="auto"/>
        <w:right w:val="none" w:sz="0" w:space="0" w:color="auto"/>
      </w:divBdr>
    </w:div>
    <w:div w:id="781653616">
      <w:marLeft w:val="0"/>
      <w:marRight w:val="0"/>
      <w:marTop w:val="0"/>
      <w:marBottom w:val="180"/>
      <w:divBdr>
        <w:top w:val="none" w:sz="0" w:space="0" w:color="auto"/>
        <w:left w:val="none" w:sz="0" w:space="0" w:color="auto"/>
        <w:bottom w:val="none" w:sz="0" w:space="0" w:color="auto"/>
        <w:right w:val="none" w:sz="0" w:space="0" w:color="auto"/>
      </w:divBdr>
    </w:div>
    <w:div w:id="782043572">
      <w:marLeft w:val="0"/>
      <w:marRight w:val="0"/>
      <w:marTop w:val="180"/>
      <w:marBottom w:val="180"/>
      <w:divBdr>
        <w:top w:val="none" w:sz="0" w:space="0" w:color="auto"/>
        <w:left w:val="none" w:sz="0" w:space="0" w:color="auto"/>
        <w:bottom w:val="none" w:sz="0" w:space="0" w:color="auto"/>
        <w:right w:val="none" w:sz="0" w:space="0" w:color="auto"/>
      </w:divBdr>
    </w:div>
    <w:div w:id="782383942">
      <w:marLeft w:val="0"/>
      <w:marRight w:val="0"/>
      <w:marTop w:val="0"/>
      <w:marBottom w:val="0"/>
      <w:divBdr>
        <w:top w:val="none" w:sz="0" w:space="0" w:color="auto"/>
        <w:left w:val="none" w:sz="0" w:space="0" w:color="auto"/>
        <w:bottom w:val="none" w:sz="0" w:space="0" w:color="auto"/>
        <w:right w:val="none" w:sz="0" w:space="0" w:color="auto"/>
      </w:divBdr>
    </w:div>
    <w:div w:id="782920656">
      <w:marLeft w:val="0"/>
      <w:marRight w:val="0"/>
      <w:marTop w:val="100"/>
      <w:marBottom w:val="100"/>
      <w:divBdr>
        <w:top w:val="none" w:sz="0" w:space="0" w:color="auto"/>
        <w:left w:val="none" w:sz="0" w:space="0" w:color="auto"/>
        <w:bottom w:val="none" w:sz="0" w:space="0" w:color="auto"/>
        <w:right w:val="none" w:sz="0" w:space="0" w:color="auto"/>
      </w:divBdr>
    </w:div>
    <w:div w:id="783185049">
      <w:marLeft w:val="0"/>
      <w:marRight w:val="0"/>
      <w:marTop w:val="0"/>
      <w:marBottom w:val="240"/>
      <w:divBdr>
        <w:top w:val="none" w:sz="0" w:space="0" w:color="auto"/>
        <w:left w:val="none" w:sz="0" w:space="0" w:color="auto"/>
        <w:bottom w:val="none" w:sz="0" w:space="0" w:color="auto"/>
        <w:right w:val="none" w:sz="0" w:space="0" w:color="auto"/>
      </w:divBdr>
    </w:div>
    <w:div w:id="784034530">
      <w:marLeft w:val="0"/>
      <w:marRight w:val="0"/>
      <w:marTop w:val="180"/>
      <w:marBottom w:val="180"/>
      <w:divBdr>
        <w:top w:val="none" w:sz="0" w:space="0" w:color="auto"/>
        <w:left w:val="none" w:sz="0" w:space="0" w:color="auto"/>
        <w:bottom w:val="none" w:sz="0" w:space="0" w:color="auto"/>
        <w:right w:val="none" w:sz="0" w:space="0" w:color="auto"/>
      </w:divBdr>
    </w:div>
    <w:div w:id="786581601">
      <w:marLeft w:val="0"/>
      <w:marRight w:val="0"/>
      <w:marTop w:val="0"/>
      <w:marBottom w:val="240"/>
      <w:divBdr>
        <w:top w:val="none" w:sz="0" w:space="0" w:color="auto"/>
        <w:left w:val="none" w:sz="0" w:space="0" w:color="auto"/>
        <w:bottom w:val="none" w:sz="0" w:space="0" w:color="auto"/>
        <w:right w:val="none" w:sz="0" w:space="0" w:color="auto"/>
      </w:divBdr>
    </w:div>
    <w:div w:id="795831013">
      <w:marLeft w:val="0"/>
      <w:marRight w:val="0"/>
      <w:marTop w:val="120"/>
      <w:marBottom w:val="120"/>
      <w:divBdr>
        <w:top w:val="none" w:sz="0" w:space="0" w:color="auto"/>
        <w:left w:val="none" w:sz="0" w:space="0" w:color="auto"/>
        <w:bottom w:val="none" w:sz="0" w:space="0" w:color="auto"/>
        <w:right w:val="none" w:sz="0" w:space="0" w:color="auto"/>
      </w:divBdr>
    </w:div>
    <w:div w:id="805241783">
      <w:marLeft w:val="0"/>
      <w:marRight w:val="0"/>
      <w:marTop w:val="0"/>
      <w:marBottom w:val="180"/>
      <w:divBdr>
        <w:top w:val="none" w:sz="0" w:space="0" w:color="auto"/>
        <w:left w:val="none" w:sz="0" w:space="0" w:color="auto"/>
        <w:bottom w:val="none" w:sz="0" w:space="0" w:color="auto"/>
        <w:right w:val="none" w:sz="0" w:space="0" w:color="auto"/>
      </w:divBdr>
    </w:div>
    <w:div w:id="806631480">
      <w:marLeft w:val="0"/>
      <w:marRight w:val="0"/>
      <w:marTop w:val="0"/>
      <w:marBottom w:val="240"/>
      <w:divBdr>
        <w:top w:val="none" w:sz="0" w:space="0" w:color="auto"/>
        <w:left w:val="none" w:sz="0" w:space="0" w:color="auto"/>
        <w:bottom w:val="none" w:sz="0" w:space="0" w:color="auto"/>
        <w:right w:val="none" w:sz="0" w:space="0" w:color="auto"/>
      </w:divBdr>
    </w:div>
    <w:div w:id="806705429">
      <w:marLeft w:val="0"/>
      <w:marRight w:val="0"/>
      <w:marTop w:val="0"/>
      <w:marBottom w:val="0"/>
      <w:divBdr>
        <w:top w:val="none" w:sz="0" w:space="0" w:color="auto"/>
        <w:left w:val="none" w:sz="0" w:space="0" w:color="auto"/>
        <w:bottom w:val="none" w:sz="0" w:space="0" w:color="auto"/>
        <w:right w:val="none" w:sz="0" w:space="0" w:color="auto"/>
      </w:divBdr>
    </w:div>
    <w:div w:id="808865157">
      <w:marLeft w:val="0"/>
      <w:marRight w:val="0"/>
      <w:marTop w:val="0"/>
      <w:marBottom w:val="0"/>
      <w:divBdr>
        <w:top w:val="none" w:sz="0" w:space="0" w:color="auto"/>
        <w:left w:val="none" w:sz="0" w:space="0" w:color="auto"/>
        <w:bottom w:val="none" w:sz="0" w:space="0" w:color="auto"/>
        <w:right w:val="none" w:sz="0" w:space="0" w:color="auto"/>
      </w:divBdr>
      <w:divsChild>
        <w:div w:id="657610192">
          <w:marLeft w:val="0"/>
          <w:marRight w:val="0"/>
          <w:marTop w:val="0"/>
          <w:marBottom w:val="0"/>
          <w:divBdr>
            <w:top w:val="none" w:sz="0" w:space="0" w:color="auto"/>
            <w:left w:val="none" w:sz="0" w:space="0" w:color="auto"/>
            <w:bottom w:val="none" w:sz="0" w:space="0" w:color="auto"/>
            <w:right w:val="none" w:sz="0" w:space="0" w:color="auto"/>
          </w:divBdr>
        </w:div>
      </w:divsChild>
    </w:div>
    <w:div w:id="813377768">
      <w:marLeft w:val="0"/>
      <w:marRight w:val="0"/>
      <w:marTop w:val="0"/>
      <w:marBottom w:val="0"/>
      <w:divBdr>
        <w:top w:val="none" w:sz="0" w:space="0" w:color="auto"/>
        <w:left w:val="none" w:sz="0" w:space="0" w:color="auto"/>
        <w:bottom w:val="none" w:sz="0" w:space="0" w:color="auto"/>
        <w:right w:val="none" w:sz="0" w:space="0" w:color="auto"/>
      </w:divBdr>
      <w:divsChild>
        <w:div w:id="239021227">
          <w:marLeft w:val="0"/>
          <w:marRight w:val="0"/>
          <w:marTop w:val="0"/>
          <w:marBottom w:val="0"/>
          <w:divBdr>
            <w:top w:val="none" w:sz="0" w:space="0" w:color="auto"/>
            <w:left w:val="none" w:sz="0" w:space="0" w:color="auto"/>
            <w:bottom w:val="none" w:sz="0" w:space="0" w:color="auto"/>
            <w:right w:val="none" w:sz="0" w:space="0" w:color="auto"/>
          </w:divBdr>
        </w:div>
      </w:divsChild>
    </w:div>
    <w:div w:id="815102729">
      <w:marLeft w:val="0"/>
      <w:marRight w:val="0"/>
      <w:marTop w:val="0"/>
      <w:marBottom w:val="240"/>
      <w:divBdr>
        <w:top w:val="none" w:sz="0" w:space="0" w:color="auto"/>
        <w:left w:val="none" w:sz="0" w:space="0" w:color="auto"/>
        <w:bottom w:val="none" w:sz="0" w:space="0" w:color="auto"/>
        <w:right w:val="none" w:sz="0" w:space="0" w:color="auto"/>
      </w:divBdr>
    </w:div>
    <w:div w:id="821889486">
      <w:marLeft w:val="0"/>
      <w:marRight w:val="0"/>
      <w:marTop w:val="0"/>
      <w:marBottom w:val="0"/>
      <w:divBdr>
        <w:top w:val="none" w:sz="0" w:space="0" w:color="auto"/>
        <w:left w:val="none" w:sz="0" w:space="0" w:color="auto"/>
        <w:bottom w:val="none" w:sz="0" w:space="0" w:color="auto"/>
        <w:right w:val="none" w:sz="0" w:space="0" w:color="auto"/>
      </w:divBdr>
    </w:div>
    <w:div w:id="824317725">
      <w:marLeft w:val="0"/>
      <w:marRight w:val="0"/>
      <w:marTop w:val="0"/>
      <w:marBottom w:val="180"/>
      <w:divBdr>
        <w:top w:val="none" w:sz="0" w:space="0" w:color="auto"/>
        <w:left w:val="none" w:sz="0" w:space="0" w:color="auto"/>
        <w:bottom w:val="none" w:sz="0" w:space="0" w:color="auto"/>
        <w:right w:val="none" w:sz="0" w:space="0" w:color="auto"/>
      </w:divBdr>
    </w:div>
    <w:div w:id="825780722">
      <w:marLeft w:val="0"/>
      <w:marRight w:val="0"/>
      <w:marTop w:val="0"/>
      <w:marBottom w:val="0"/>
      <w:divBdr>
        <w:top w:val="none" w:sz="0" w:space="0" w:color="auto"/>
        <w:left w:val="none" w:sz="0" w:space="0" w:color="auto"/>
        <w:bottom w:val="none" w:sz="0" w:space="0" w:color="auto"/>
        <w:right w:val="none" w:sz="0" w:space="0" w:color="auto"/>
      </w:divBdr>
      <w:divsChild>
        <w:div w:id="27604697">
          <w:marLeft w:val="0"/>
          <w:marRight w:val="0"/>
          <w:marTop w:val="0"/>
          <w:marBottom w:val="0"/>
          <w:divBdr>
            <w:top w:val="none" w:sz="0" w:space="0" w:color="auto"/>
            <w:left w:val="none" w:sz="0" w:space="0" w:color="auto"/>
            <w:bottom w:val="none" w:sz="0" w:space="0" w:color="auto"/>
            <w:right w:val="none" w:sz="0" w:space="0" w:color="auto"/>
          </w:divBdr>
        </w:div>
      </w:divsChild>
    </w:div>
    <w:div w:id="826946120">
      <w:marLeft w:val="0"/>
      <w:marRight w:val="0"/>
      <w:marTop w:val="0"/>
      <w:marBottom w:val="180"/>
      <w:divBdr>
        <w:top w:val="none" w:sz="0" w:space="0" w:color="auto"/>
        <w:left w:val="none" w:sz="0" w:space="0" w:color="auto"/>
        <w:bottom w:val="none" w:sz="0" w:space="0" w:color="auto"/>
        <w:right w:val="none" w:sz="0" w:space="0" w:color="auto"/>
      </w:divBdr>
    </w:div>
    <w:div w:id="831028147">
      <w:marLeft w:val="0"/>
      <w:marRight w:val="0"/>
      <w:marTop w:val="0"/>
      <w:marBottom w:val="240"/>
      <w:divBdr>
        <w:top w:val="none" w:sz="0" w:space="0" w:color="auto"/>
        <w:left w:val="none" w:sz="0" w:space="0" w:color="auto"/>
        <w:bottom w:val="none" w:sz="0" w:space="0" w:color="auto"/>
        <w:right w:val="none" w:sz="0" w:space="0" w:color="auto"/>
      </w:divBdr>
    </w:div>
    <w:div w:id="831486345">
      <w:marLeft w:val="0"/>
      <w:marRight w:val="0"/>
      <w:marTop w:val="120"/>
      <w:marBottom w:val="120"/>
      <w:divBdr>
        <w:top w:val="none" w:sz="0" w:space="0" w:color="auto"/>
        <w:left w:val="none" w:sz="0" w:space="0" w:color="auto"/>
        <w:bottom w:val="none" w:sz="0" w:space="0" w:color="auto"/>
        <w:right w:val="none" w:sz="0" w:space="0" w:color="auto"/>
      </w:divBdr>
    </w:div>
    <w:div w:id="831795806">
      <w:marLeft w:val="0"/>
      <w:marRight w:val="0"/>
      <w:marTop w:val="0"/>
      <w:marBottom w:val="180"/>
      <w:divBdr>
        <w:top w:val="none" w:sz="0" w:space="0" w:color="auto"/>
        <w:left w:val="none" w:sz="0" w:space="0" w:color="auto"/>
        <w:bottom w:val="none" w:sz="0" w:space="0" w:color="auto"/>
        <w:right w:val="none" w:sz="0" w:space="0" w:color="auto"/>
      </w:divBdr>
    </w:div>
    <w:div w:id="833760509">
      <w:marLeft w:val="0"/>
      <w:marRight w:val="0"/>
      <w:marTop w:val="0"/>
      <w:marBottom w:val="0"/>
      <w:divBdr>
        <w:top w:val="none" w:sz="0" w:space="0" w:color="auto"/>
        <w:left w:val="none" w:sz="0" w:space="0" w:color="auto"/>
        <w:bottom w:val="none" w:sz="0" w:space="0" w:color="auto"/>
        <w:right w:val="none" w:sz="0" w:space="0" w:color="auto"/>
      </w:divBdr>
      <w:divsChild>
        <w:div w:id="1589192247">
          <w:marLeft w:val="0"/>
          <w:marRight w:val="0"/>
          <w:marTop w:val="0"/>
          <w:marBottom w:val="0"/>
          <w:divBdr>
            <w:top w:val="none" w:sz="0" w:space="0" w:color="auto"/>
            <w:left w:val="none" w:sz="0" w:space="0" w:color="auto"/>
            <w:bottom w:val="none" w:sz="0" w:space="0" w:color="auto"/>
            <w:right w:val="none" w:sz="0" w:space="0" w:color="auto"/>
          </w:divBdr>
        </w:div>
      </w:divsChild>
    </w:div>
    <w:div w:id="834958548">
      <w:marLeft w:val="0"/>
      <w:marRight w:val="0"/>
      <w:marTop w:val="0"/>
      <w:marBottom w:val="0"/>
      <w:divBdr>
        <w:top w:val="none" w:sz="0" w:space="0" w:color="auto"/>
        <w:left w:val="none" w:sz="0" w:space="0" w:color="auto"/>
        <w:bottom w:val="none" w:sz="0" w:space="0" w:color="auto"/>
        <w:right w:val="none" w:sz="0" w:space="0" w:color="auto"/>
      </w:divBdr>
      <w:divsChild>
        <w:div w:id="397288208">
          <w:marLeft w:val="0"/>
          <w:marRight w:val="0"/>
          <w:marTop w:val="0"/>
          <w:marBottom w:val="0"/>
          <w:divBdr>
            <w:top w:val="none" w:sz="0" w:space="0" w:color="auto"/>
            <w:left w:val="none" w:sz="0" w:space="0" w:color="auto"/>
            <w:bottom w:val="none" w:sz="0" w:space="0" w:color="auto"/>
            <w:right w:val="none" w:sz="0" w:space="0" w:color="auto"/>
          </w:divBdr>
        </w:div>
      </w:divsChild>
    </w:div>
    <w:div w:id="835532140">
      <w:marLeft w:val="0"/>
      <w:marRight w:val="0"/>
      <w:marTop w:val="120"/>
      <w:marBottom w:val="120"/>
      <w:divBdr>
        <w:top w:val="none" w:sz="0" w:space="0" w:color="auto"/>
        <w:left w:val="none" w:sz="0" w:space="0" w:color="auto"/>
        <w:bottom w:val="none" w:sz="0" w:space="0" w:color="auto"/>
        <w:right w:val="none" w:sz="0" w:space="0" w:color="auto"/>
      </w:divBdr>
    </w:div>
    <w:div w:id="835532828">
      <w:marLeft w:val="0"/>
      <w:marRight w:val="0"/>
      <w:marTop w:val="0"/>
      <w:marBottom w:val="180"/>
      <w:divBdr>
        <w:top w:val="none" w:sz="0" w:space="0" w:color="auto"/>
        <w:left w:val="none" w:sz="0" w:space="0" w:color="auto"/>
        <w:bottom w:val="none" w:sz="0" w:space="0" w:color="auto"/>
        <w:right w:val="none" w:sz="0" w:space="0" w:color="auto"/>
      </w:divBdr>
    </w:div>
    <w:div w:id="835534581">
      <w:marLeft w:val="0"/>
      <w:marRight w:val="0"/>
      <w:marTop w:val="120"/>
      <w:marBottom w:val="120"/>
      <w:divBdr>
        <w:top w:val="none" w:sz="0" w:space="0" w:color="auto"/>
        <w:left w:val="none" w:sz="0" w:space="0" w:color="auto"/>
        <w:bottom w:val="none" w:sz="0" w:space="0" w:color="auto"/>
        <w:right w:val="none" w:sz="0" w:space="0" w:color="auto"/>
      </w:divBdr>
    </w:div>
    <w:div w:id="837766156">
      <w:marLeft w:val="0"/>
      <w:marRight w:val="0"/>
      <w:marTop w:val="0"/>
      <w:marBottom w:val="0"/>
      <w:divBdr>
        <w:top w:val="none" w:sz="0" w:space="0" w:color="auto"/>
        <w:left w:val="none" w:sz="0" w:space="0" w:color="auto"/>
        <w:bottom w:val="none" w:sz="0" w:space="0" w:color="auto"/>
        <w:right w:val="none" w:sz="0" w:space="0" w:color="auto"/>
      </w:divBdr>
      <w:divsChild>
        <w:div w:id="897591737">
          <w:marLeft w:val="0"/>
          <w:marRight w:val="0"/>
          <w:marTop w:val="0"/>
          <w:marBottom w:val="0"/>
          <w:divBdr>
            <w:top w:val="none" w:sz="0" w:space="0" w:color="auto"/>
            <w:left w:val="none" w:sz="0" w:space="0" w:color="auto"/>
            <w:bottom w:val="none" w:sz="0" w:space="0" w:color="auto"/>
            <w:right w:val="none" w:sz="0" w:space="0" w:color="auto"/>
          </w:divBdr>
        </w:div>
      </w:divsChild>
    </w:div>
    <w:div w:id="839193669">
      <w:marLeft w:val="0"/>
      <w:marRight w:val="0"/>
      <w:marTop w:val="0"/>
      <w:marBottom w:val="0"/>
      <w:divBdr>
        <w:top w:val="none" w:sz="0" w:space="0" w:color="auto"/>
        <w:left w:val="none" w:sz="0" w:space="0" w:color="auto"/>
        <w:bottom w:val="none" w:sz="0" w:space="0" w:color="auto"/>
        <w:right w:val="none" w:sz="0" w:space="0" w:color="auto"/>
      </w:divBdr>
      <w:divsChild>
        <w:div w:id="340009888">
          <w:marLeft w:val="0"/>
          <w:marRight w:val="0"/>
          <w:marTop w:val="0"/>
          <w:marBottom w:val="0"/>
          <w:divBdr>
            <w:top w:val="none" w:sz="0" w:space="0" w:color="auto"/>
            <w:left w:val="none" w:sz="0" w:space="0" w:color="auto"/>
            <w:bottom w:val="none" w:sz="0" w:space="0" w:color="auto"/>
            <w:right w:val="none" w:sz="0" w:space="0" w:color="auto"/>
          </w:divBdr>
        </w:div>
      </w:divsChild>
    </w:div>
    <w:div w:id="841048703">
      <w:marLeft w:val="0"/>
      <w:marRight w:val="0"/>
      <w:marTop w:val="100"/>
      <w:marBottom w:val="100"/>
      <w:divBdr>
        <w:top w:val="none" w:sz="0" w:space="0" w:color="auto"/>
        <w:left w:val="none" w:sz="0" w:space="0" w:color="auto"/>
        <w:bottom w:val="none" w:sz="0" w:space="0" w:color="auto"/>
        <w:right w:val="none" w:sz="0" w:space="0" w:color="auto"/>
      </w:divBdr>
    </w:div>
    <w:div w:id="847984536">
      <w:marLeft w:val="0"/>
      <w:marRight w:val="0"/>
      <w:marTop w:val="180"/>
      <w:marBottom w:val="180"/>
      <w:divBdr>
        <w:top w:val="none" w:sz="0" w:space="0" w:color="auto"/>
        <w:left w:val="none" w:sz="0" w:space="0" w:color="auto"/>
        <w:bottom w:val="none" w:sz="0" w:space="0" w:color="auto"/>
        <w:right w:val="none" w:sz="0" w:space="0" w:color="auto"/>
      </w:divBdr>
    </w:div>
    <w:div w:id="848102227">
      <w:marLeft w:val="0"/>
      <w:marRight w:val="0"/>
      <w:marTop w:val="0"/>
      <w:marBottom w:val="0"/>
      <w:divBdr>
        <w:top w:val="none" w:sz="0" w:space="0" w:color="auto"/>
        <w:left w:val="none" w:sz="0" w:space="0" w:color="auto"/>
        <w:bottom w:val="none" w:sz="0" w:space="0" w:color="auto"/>
        <w:right w:val="none" w:sz="0" w:space="0" w:color="auto"/>
      </w:divBdr>
    </w:div>
    <w:div w:id="850337711">
      <w:marLeft w:val="0"/>
      <w:marRight w:val="0"/>
      <w:marTop w:val="0"/>
      <w:marBottom w:val="180"/>
      <w:divBdr>
        <w:top w:val="none" w:sz="0" w:space="0" w:color="auto"/>
        <w:left w:val="none" w:sz="0" w:space="0" w:color="auto"/>
        <w:bottom w:val="none" w:sz="0" w:space="0" w:color="auto"/>
        <w:right w:val="none" w:sz="0" w:space="0" w:color="auto"/>
      </w:divBdr>
    </w:div>
    <w:div w:id="851261311">
      <w:marLeft w:val="0"/>
      <w:marRight w:val="0"/>
      <w:marTop w:val="100"/>
      <w:marBottom w:val="100"/>
      <w:divBdr>
        <w:top w:val="none" w:sz="0" w:space="0" w:color="auto"/>
        <w:left w:val="none" w:sz="0" w:space="0" w:color="auto"/>
        <w:bottom w:val="none" w:sz="0" w:space="0" w:color="auto"/>
        <w:right w:val="none" w:sz="0" w:space="0" w:color="auto"/>
      </w:divBdr>
      <w:divsChild>
        <w:div w:id="926613663">
          <w:marLeft w:val="0"/>
          <w:marRight w:val="0"/>
          <w:marTop w:val="0"/>
          <w:marBottom w:val="0"/>
          <w:divBdr>
            <w:top w:val="none" w:sz="0" w:space="0" w:color="auto"/>
            <w:left w:val="none" w:sz="0" w:space="0" w:color="auto"/>
            <w:bottom w:val="none" w:sz="0" w:space="0" w:color="auto"/>
            <w:right w:val="none" w:sz="0" w:space="0" w:color="auto"/>
          </w:divBdr>
        </w:div>
        <w:div w:id="1570381267">
          <w:marLeft w:val="0"/>
          <w:marRight w:val="0"/>
          <w:marTop w:val="0"/>
          <w:marBottom w:val="0"/>
          <w:divBdr>
            <w:top w:val="none" w:sz="0" w:space="0" w:color="auto"/>
            <w:left w:val="none" w:sz="0" w:space="0" w:color="auto"/>
            <w:bottom w:val="none" w:sz="0" w:space="0" w:color="auto"/>
            <w:right w:val="none" w:sz="0" w:space="0" w:color="auto"/>
          </w:divBdr>
        </w:div>
        <w:div w:id="811022569">
          <w:marLeft w:val="0"/>
          <w:marRight w:val="0"/>
          <w:marTop w:val="0"/>
          <w:marBottom w:val="0"/>
          <w:divBdr>
            <w:top w:val="none" w:sz="0" w:space="0" w:color="auto"/>
            <w:left w:val="none" w:sz="0" w:space="0" w:color="auto"/>
            <w:bottom w:val="none" w:sz="0" w:space="0" w:color="auto"/>
            <w:right w:val="none" w:sz="0" w:space="0" w:color="auto"/>
          </w:divBdr>
        </w:div>
        <w:div w:id="1820146952">
          <w:marLeft w:val="0"/>
          <w:marRight w:val="0"/>
          <w:marTop w:val="0"/>
          <w:marBottom w:val="0"/>
          <w:divBdr>
            <w:top w:val="none" w:sz="0" w:space="0" w:color="auto"/>
            <w:left w:val="none" w:sz="0" w:space="0" w:color="auto"/>
            <w:bottom w:val="none" w:sz="0" w:space="0" w:color="auto"/>
            <w:right w:val="none" w:sz="0" w:space="0" w:color="auto"/>
          </w:divBdr>
        </w:div>
        <w:div w:id="1740442020">
          <w:marLeft w:val="0"/>
          <w:marRight w:val="0"/>
          <w:marTop w:val="0"/>
          <w:marBottom w:val="0"/>
          <w:divBdr>
            <w:top w:val="none" w:sz="0" w:space="0" w:color="auto"/>
            <w:left w:val="none" w:sz="0" w:space="0" w:color="auto"/>
            <w:bottom w:val="none" w:sz="0" w:space="0" w:color="auto"/>
            <w:right w:val="none" w:sz="0" w:space="0" w:color="auto"/>
          </w:divBdr>
        </w:div>
        <w:div w:id="1868566210">
          <w:marLeft w:val="0"/>
          <w:marRight w:val="0"/>
          <w:marTop w:val="0"/>
          <w:marBottom w:val="0"/>
          <w:divBdr>
            <w:top w:val="none" w:sz="0" w:space="0" w:color="auto"/>
            <w:left w:val="none" w:sz="0" w:space="0" w:color="auto"/>
            <w:bottom w:val="none" w:sz="0" w:space="0" w:color="auto"/>
            <w:right w:val="none" w:sz="0" w:space="0" w:color="auto"/>
          </w:divBdr>
        </w:div>
        <w:div w:id="611592305">
          <w:marLeft w:val="0"/>
          <w:marRight w:val="0"/>
          <w:marTop w:val="0"/>
          <w:marBottom w:val="0"/>
          <w:divBdr>
            <w:top w:val="none" w:sz="0" w:space="0" w:color="auto"/>
            <w:left w:val="none" w:sz="0" w:space="0" w:color="auto"/>
            <w:bottom w:val="none" w:sz="0" w:space="0" w:color="auto"/>
            <w:right w:val="none" w:sz="0" w:space="0" w:color="auto"/>
          </w:divBdr>
        </w:div>
        <w:div w:id="2038969191">
          <w:marLeft w:val="0"/>
          <w:marRight w:val="0"/>
          <w:marTop w:val="0"/>
          <w:marBottom w:val="0"/>
          <w:divBdr>
            <w:top w:val="none" w:sz="0" w:space="0" w:color="auto"/>
            <w:left w:val="none" w:sz="0" w:space="0" w:color="auto"/>
            <w:bottom w:val="none" w:sz="0" w:space="0" w:color="auto"/>
            <w:right w:val="none" w:sz="0" w:space="0" w:color="auto"/>
          </w:divBdr>
        </w:div>
      </w:divsChild>
    </w:div>
    <w:div w:id="851526602">
      <w:marLeft w:val="0"/>
      <w:marRight w:val="0"/>
      <w:marTop w:val="0"/>
      <w:marBottom w:val="240"/>
      <w:divBdr>
        <w:top w:val="none" w:sz="0" w:space="0" w:color="auto"/>
        <w:left w:val="none" w:sz="0" w:space="0" w:color="auto"/>
        <w:bottom w:val="none" w:sz="0" w:space="0" w:color="auto"/>
        <w:right w:val="none" w:sz="0" w:space="0" w:color="auto"/>
      </w:divBdr>
    </w:div>
    <w:div w:id="851796597">
      <w:marLeft w:val="0"/>
      <w:marRight w:val="0"/>
      <w:marTop w:val="0"/>
      <w:marBottom w:val="240"/>
      <w:divBdr>
        <w:top w:val="none" w:sz="0" w:space="0" w:color="auto"/>
        <w:left w:val="none" w:sz="0" w:space="0" w:color="auto"/>
        <w:bottom w:val="none" w:sz="0" w:space="0" w:color="auto"/>
        <w:right w:val="none" w:sz="0" w:space="0" w:color="auto"/>
      </w:divBdr>
    </w:div>
    <w:div w:id="854465564">
      <w:marLeft w:val="0"/>
      <w:marRight w:val="0"/>
      <w:marTop w:val="0"/>
      <w:marBottom w:val="180"/>
      <w:divBdr>
        <w:top w:val="none" w:sz="0" w:space="0" w:color="auto"/>
        <w:left w:val="none" w:sz="0" w:space="0" w:color="auto"/>
        <w:bottom w:val="none" w:sz="0" w:space="0" w:color="auto"/>
        <w:right w:val="none" w:sz="0" w:space="0" w:color="auto"/>
      </w:divBdr>
    </w:div>
    <w:div w:id="856777348">
      <w:marLeft w:val="0"/>
      <w:marRight w:val="0"/>
      <w:marTop w:val="0"/>
      <w:marBottom w:val="0"/>
      <w:divBdr>
        <w:top w:val="none" w:sz="0" w:space="0" w:color="auto"/>
        <w:left w:val="none" w:sz="0" w:space="0" w:color="auto"/>
        <w:bottom w:val="none" w:sz="0" w:space="0" w:color="auto"/>
        <w:right w:val="none" w:sz="0" w:space="0" w:color="auto"/>
      </w:divBdr>
      <w:divsChild>
        <w:div w:id="1405758161">
          <w:marLeft w:val="0"/>
          <w:marRight w:val="0"/>
          <w:marTop w:val="0"/>
          <w:marBottom w:val="0"/>
          <w:divBdr>
            <w:top w:val="none" w:sz="0" w:space="0" w:color="auto"/>
            <w:left w:val="none" w:sz="0" w:space="0" w:color="auto"/>
            <w:bottom w:val="none" w:sz="0" w:space="0" w:color="auto"/>
            <w:right w:val="none" w:sz="0" w:space="0" w:color="auto"/>
          </w:divBdr>
        </w:div>
      </w:divsChild>
    </w:div>
    <w:div w:id="858545185">
      <w:marLeft w:val="0"/>
      <w:marRight w:val="0"/>
      <w:marTop w:val="180"/>
      <w:marBottom w:val="180"/>
      <w:divBdr>
        <w:top w:val="none" w:sz="0" w:space="0" w:color="auto"/>
        <w:left w:val="none" w:sz="0" w:space="0" w:color="auto"/>
        <w:bottom w:val="none" w:sz="0" w:space="0" w:color="auto"/>
        <w:right w:val="none" w:sz="0" w:space="0" w:color="auto"/>
      </w:divBdr>
    </w:div>
    <w:div w:id="861288367">
      <w:marLeft w:val="0"/>
      <w:marRight w:val="0"/>
      <w:marTop w:val="100"/>
      <w:marBottom w:val="220"/>
      <w:divBdr>
        <w:top w:val="none" w:sz="0" w:space="0" w:color="auto"/>
        <w:left w:val="none" w:sz="0" w:space="0" w:color="auto"/>
        <w:bottom w:val="none" w:sz="0" w:space="0" w:color="auto"/>
        <w:right w:val="none" w:sz="0" w:space="0" w:color="auto"/>
      </w:divBdr>
    </w:div>
    <w:div w:id="861623698">
      <w:marLeft w:val="0"/>
      <w:marRight w:val="0"/>
      <w:marTop w:val="0"/>
      <w:marBottom w:val="180"/>
      <w:divBdr>
        <w:top w:val="none" w:sz="0" w:space="0" w:color="auto"/>
        <w:left w:val="none" w:sz="0" w:space="0" w:color="auto"/>
        <w:bottom w:val="none" w:sz="0" w:space="0" w:color="auto"/>
        <w:right w:val="none" w:sz="0" w:space="0" w:color="auto"/>
      </w:divBdr>
    </w:div>
    <w:div w:id="862012259">
      <w:marLeft w:val="0"/>
      <w:marRight w:val="0"/>
      <w:marTop w:val="0"/>
      <w:marBottom w:val="0"/>
      <w:divBdr>
        <w:top w:val="none" w:sz="0" w:space="0" w:color="auto"/>
        <w:left w:val="none" w:sz="0" w:space="0" w:color="auto"/>
        <w:bottom w:val="none" w:sz="0" w:space="0" w:color="auto"/>
        <w:right w:val="none" w:sz="0" w:space="0" w:color="auto"/>
      </w:divBdr>
    </w:div>
    <w:div w:id="863834466">
      <w:marLeft w:val="0"/>
      <w:marRight w:val="0"/>
      <w:marTop w:val="0"/>
      <w:marBottom w:val="240"/>
      <w:divBdr>
        <w:top w:val="none" w:sz="0" w:space="0" w:color="auto"/>
        <w:left w:val="none" w:sz="0" w:space="0" w:color="auto"/>
        <w:bottom w:val="none" w:sz="0" w:space="0" w:color="auto"/>
        <w:right w:val="none" w:sz="0" w:space="0" w:color="auto"/>
      </w:divBdr>
    </w:div>
    <w:div w:id="863860380">
      <w:marLeft w:val="0"/>
      <w:marRight w:val="0"/>
      <w:marTop w:val="180"/>
      <w:marBottom w:val="180"/>
      <w:divBdr>
        <w:top w:val="none" w:sz="0" w:space="0" w:color="auto"/>
        <w:left w:val="none" w:sz="0" w:space="0" w:color="auto"/>
        <w:bottom w:val="none" w:sz="0" w:space="0" w:color="auto"/>
        <w:right w:val="none" w:sz="0" w:space="0" w:color="auto"/>
      </w:divBdr>
    </w:div>
    <w:div w:id="866720268">
      <w:marLeft w:val="0"/>
      <w:marRight w:val="0"/>
      <w:marTop w:val="240"/>
      <w:marBottom w:val="240"/>
      <w:divBdr>
        <w:top w:val="none" w:sz="0" w:space="0" w:color="auto"/>
        <w:left w:val="none" w:sz="0" w:space="0" w:color="auto"/>
        <w:bottom w:val="none" w:sz="0" w:space="0" w:color="auto"/>
        <w:right w:val="none" w:sz="0" w:space="0" w:color="auto"/>
      </w:divBdr>
    </w:div>
    <w:div w:id="871265588">
      <w:marLeft w:val="0"/>
      <w:marRight w:val="0"/>
      <w:marTop w:val="0"/>
      <w:marBottom w:val="0"/>
      <w:divBdr>
        <w:top w:val="none" w:sz="0" w:space="0" w:color="auto"/>
        <w:left w:val="none" w:sz="0" w:space="0" w:color="auto"/>
        <w:bottom w:val="none" w:sz="0" w:space="0" w:color="auto"/>
        <w:right w:val="none" w:sz="0" w:space="0" w:color="auto"/>
      </w:divBdr>
      <w:divsChild>
        <w:div w:id="935790787">
          <w:marLeft w:val="0"/>
          <w:marRight w:val="0"/>
          <w:marTop w:val="0"/>
          <w:marBottom w:val="0"/>
          <w:divBdr>
            <w:top w:val="none" w:sz="0" w:space="0" w:color="auto"/>
            <w:left w:val="none" w:sz="0" w:space="0" w:color="auto"/>
            <w:bottom w:val="none" w:sz="0" w:space="0" w:color="auto"/>
            <w:right w:val="none" w:sz="0" w:space="0" w:color="auto"/>
          </w:divBdr>
        </w:div>
      </w:divsChild>
    </w:div>
    <w:div w:id="871572949">
      <w:marLeft w:val="0"/>
      <w:marRight w:val="0"/>
      <w:marTop w:val="0"/>
      <w:marBottom w:val="180"/>
      <w:divBdr>
        <w:top w:val="none" w:sz="0" w:space="0" w:color="auto"/>
        <w:left w:val="none" w:sz="0" w:space="0" w:color="auto"/>
        <w:bottom w:val="none" w:sz="0" w:space="0" w:color="auto"/>
        <w:right w:val="none" w:sz="0" w:space="0" w:color="auto"/>
      </w:divBdr>
    </w:div>
    <w:div w:id="871845314">
      <w:marLeft w:val="0"/>
      <w:marRight w:val="0"/>
      <w:marTop w:val="0"/>
      <w:marBottom w:val="180"/>
      <w:divBdr>
        <w:top w:val="none" w:sz="0" w:space="0" w:color="auto"/>
        <w:left w:val="none" w:sz="0" w:space="0" w:color="auto"/>
        <w:bottom w:val="none" w:sz="0" w:space="0" w:color="auto"/>
        <w:right w:val="none" w:sz="0" w:space="0" w:color="auto"/>
      </w:divBdr>
    </w:div>
    <w:div w:id="872575899">
      <w:marLeft w:val="0"/>
      <w:marRight w:val="0"/>
      <w:marTop w:val="0"/>
      <w:marBottom w:val="0"/>
      <w:divBdr>
        <w:top w:val="none" w:sz="0" w:space="0" w:color="auto"/>
        <w:left w:val="none" w:sz="0" w:space="0" w:color="auto"/>
        <w:bottom w:val="none" w:sz="0" w:space="0" w:color="auto"/>
        <w:right w:val="none" w:sz="0" w:space="0" w:color="auto"/>
      </w:divBdr>
    </w:div>
    <w:div w:id="875699551">
      <w:marLeft w:val="0"/>
      <w:marRight w:val="0"/>
      <w:marTop w:val="0"/>
      <w:marBottom w:val="240"/>
      <w:divBdr>
        <w:top w:val="none" w:sz="0" w:space="0" w:color="auto"/>
        <w:left w:val="none" w:sz="0" w:space="0" w:color="auto"/>
        <w:bottom w:val="none" w:sz="0" w:space="0" w:color="auto"/>
        <w:right w:val="none" w:sz="0" w:space="0" w:color="auto"/>
      </w:divBdr>
    </w:div>
    <w:div w:id="875700308">
      <w:marLeft w:val="0"/>
      <w:marRight w:val="0"/>
      <w:marTop w:val="240"/>
      <w:marBottom w:val="240"/>
      <w:divBdr>
        <w:top w:val="none" w:sz="0" w:space="0" w:color="auto"/>
        <w:left w:val="none" w:sz="0" w:space="0" w:color="auto"/>
        <w:bottom w:val="none" w:sz="0" w:space="0" w:color="auto"/>
        <w:right w:val="none" w:sz="0" w:space="0" w:color="auto"/>
      </w:divBdr>
    </w:div>
    <w:div w:id="875890141">
      <w:marLeft w:val="0"/>
      <w:marRight w:val="0"/>
      <w:marTop w:val="0"/>
      <w:marBottom w:val="0"/>
      <w:divBdr>
        <w:top w:val="none" w:sz="0" w:space="0" w:color="auto"/>
        <w:left w:val="none" w:sz="0" w:space="0" w:color="auto"/>
        <w:bottom w:val="none" w:sz="0" w:space="0" w:color="auto"/>
        <w:right w:val="none" w:sz="0" w:space="0" w:color="auto"/>
      </w:divBdr>
      <w:divsChild>
        <w:div w:id="2095197692">
          <w:marLeft w:val="0"/>
          <w:marRight w:val="0"/>
          <w:marTop w:val="0"/>
          <w:marBottom w:val="0"/>
          <w:divBdr>
            <w:top w:val="none" w:sz="0" w:space="0" w:color="auto"/>
            <w:left w:val="none" w:sz="0" w:space="0" w:color="auto"/>
            <w:bottom w:val="none" w:sz="0" w:space="0" w:color="auto"/>
            <w:right w:val="none" w:sz="0" w:space="0" w:color="auto"/>
          </w:divBdr>
        </w:div>
      </w:divsChild>
    </w:div>
    <w:div w:id="875965745">
      <w:marLeft w:val="0"/>
      <w:marRight w:val="0"/>
      <w:marTop w:val="180"/>
      <w:marBottom w:val="180"/>
      <w:divBdr>
        <w:top w:val="none" w:sz="0" w:space="0" w:color="auto"/>
        <w:left w:val="none" w:sz="0" w:space="0" w:color="auto"/>
        <w:bottom w:val="none" w:sz="0" w:space="0" w:color="auto"/>
        <w:right w:val="none" w:sz="0" w:space="0" w:color="auto"/>
      </w:divBdr>
    </w:div>
    <w:div w:id="876819225">
      <w:marLeft w:val="0"/>
      <w:marRight w:val="0"/>
      <w:marTop w:val="0"/>
      <w:marBottom w:val="0"/>
      <w:divBdr>
        <w:top w:val="none" w:sz="0" w:space="0" w:color="auto"/>
        <w:left w:val="none" w:sz="0" w:space="0" w:color="auto"/>
        <w:bottom w:val="none" w:sz="0" w:space="0" w:color="auto"/>
        <w:right w:val="none" w:sz="0" w:space="0" w:color="auto"/>
      </w:divBdr>
      <w:divsChild>
        <w:div w:id="1994723437">
          <w:marLeft w:val="0"/>
          <w:marRight w:val="0"/>
          <w:marTop w:val="0"/>
          <w:marBottom w:val="0"/>
          <w:divBdr>
            <w:top w:val="none" w:sz="0" w:space="0" w:color="auto"/>
            <w:left w:val="none" w:sz="0" w:space="0" w:color="auto"/>
            <w:bottom w:val="none" w:sz="0" w:space="0" w:color="auto"/>
            <w:right w:val="none" w:sz="0" w:space="0" w:color="auto"/>
          </w:divBdr>
        </w:div>
      </w:divsChild>
    </w:div>
    <w:div w:id="877813133">
      <w:marLeft w:val="0"/>
      <w:marRight w:val="0"/>
      <w:marTop w:val="0"/>
      <w:marBottom w:val="180"/>
      <w:divBdr>
        <w:top w:val="none" w:sz="0" w:space="0" w:color="auto"/>
        <w:left w:val="none" w:sz="0" w:space="0" w:color="auto"/>
        <w:bottom w:val="none" w:sz="0" w:space="0" w:color="auto"/>
        <w:right w:val="none" w:sz="0" w:space="0" w:color="auto"/>
      </w:divBdr>
    </w:div>
    <w:div w:id="877814481">
      <w:marLeft w:val="0"/>
      <w:marRight w:val="0"/>
      <w:marTop w:val="0"/>
      <w:marBottom w:val="240"/>
      <w:divBdr>
        <w:top w:val="none" w:sz="0" w:space="0" w:color="auto"/>
        <w:left w:val="none" w:sz="0" w:space="0" w:color="auto"/>
        <w:bottom w:val="none" w:sz="0" w:space="0" w:color="auto"/>
        <w:right w:val="none" w:sz="0" w:space="0" w:color="auto"/>
      </w:divBdr>
    </w:div>
    <w:div w:id="878395131">
      <w:marLeft w:val="0"/>
      <w:marRight w:val="0"/>
      <w:marTop w:val="0"/>
      <w:marBottom w:val="0"/>
      <w:divBdr>
        <w:top w:val="none" w:sz="0" w:space="0" w:color="auto"/>
        <w:left w:val="none" w:sz="0" w:space="0" w:color="auto"/>
        <w:bottom w:val="none" w:sz="0" w:space="0" w:color="auto"/>
        <w:right w:val="none" w:sz="0" w:space="0" w:color="auto"/>
      </w:divBdr>
    </w:div>
    <w:div w:id="880827572">
      <w:marLeft w:val="0"/>
      <w:marRight w:val="0"/>
      <w:marTop w:val="100"/>
      <w:marBottom w:val="100"/>
      <w:divBdr>
        <w:top w:val="none" w:sz="0" w:space="0" w:color="auto"/>
        <w:left w:val="none" w:sz="0" w:space="0" w:color="auto"/>
        <w:bottom w:val="none" w:sz="0" w:space="0" w:color="auto"/>
        <w:right w:val="none" w:sz="0" w:space="0" w:color="auto"/>
      </w:divBdr>
      <w:divsChild>
        <w:div w:id="1402023969">
          <w:marLeft w:val="0"/>
          <w:marRight w:val="0"/>
          <w:marTop w:val="0"/>
          <w:marBottom w:val="0"/>
          <w:divBdr>
            <w:top w:val="none" w:sz="0" w:space="0" w:color="auto"/>
            <w:left w:val="none" w:sz="0" w:space="0" w:color="auto"/>
            <w:bottom w:val="none" w:sz="0" w:space="0" w:color="auto"/>
            <w:right w:val="none" w:sz="0" w:space="0" w:color="auto"/>
          </w:divBdr>
        </w:div>
        <w:div w:id="1984462451">
          <w:marLeft w:val="0"/>
          <w:marRight w:val="0"/>
          <w:marTop w:val="0"/>
          <w:marBottom w:val="0"/>
          <w:divBdr>
            <w:top w:val="none" w:sz="0" w:space="0" w:color="auto"/>
            <w:left w:val="none" w:sz="0" w:space="0" w:color="auto"/>
            <w:bottom w:val="none" w:sz="0" w:space="0" w:color="auto"/>
            <w:right w:val="none" w:sz="0" w:space="0" w:color="auto"/>
          </w:divBdr>
        </w:div>
        <w:div w:id="833957210">
          <w:marLeft w:val="0"/>
          <w:marRight w:val="0"/>
          <w:marTop w:val="0"/>
          <w:marBottom w:val="0"/>
          <w:divBdr>
            <w:top w:val="none" w:sz="0" w:space="0" w:color="auto"/>
            <w:left w:val="none" w:sz="0" w:space="0" w:color="auto"/>
            <w:bottom w:val="none" w:sz="0" w:space="0" w:color="auto"/>
            <w:right w:val="none" w:sz="0" w:space="0" w:color="auto"/>
          </w:divBdr>
        </w:div>
        <w:div w:id="1717048578">
          <w:marLeft w:val="0"/>
          <w:marRight w:val="0"/>
          <w:marTop w:val="0"/>
          <w:marBottom w:val="0"/>
          <w:divBdr>
            <w:top w:val="none" w:sz="0" w:space="0" w:color="auto"/>
            <w:left w:val="none" w:sz="0" w:space="0" w:color="auto"/>
            <w:bottom w:val="none" w:sz="0" w:space="0" w:color="auto"/>
            <w:right w:val="none" w:sz="0" w:space="0" w:color="auto"/>
          </w:divBdr>
        </w:div>
        <w:div w:id="2046563224">
          <w:marLeft w:val="0"/>
          <w:marRight w:val="0"/>
          <w:marTop w:val="0"/>
          <w:marBottom w:val="0"/>
          <w:divBdr>
            <w:top w:val="none" w:sz="0" w:space="0" w:color="auto"/>
            <w:left w:val="none" w:sz="0" w:space="0" w:color="auto"/>
            <w:bottom w:val="none" w:sz="0" w:space="0" w:color="auto"/>
            <w:right w:val="none" w:sz="0" w:space="0" w:color="auto"/>
          </w:divBdr>
        </w:div>
        <w:div w:id="716247960">
          <w:marLeft w:val="0"/>
          <w:marRight w:val="0"/>
          <w:marTop w:val="0"/>
          <w:marBottom w:val="0"/>
          <w:divBdr>
            <w:top w:val="none" w:sz="0" w:space="0" w:color="auto"/>
            <w:left w:val="none" w:sz="0" w:space="0" w:color="auto"/>
            <w:bottom w:val="none" w:sz="0" w:space="0" w:color="auto"/>
            <w:right w:val="none" w:sz="0" w:space="0" w:color="auto"/>
          </w:divBdr>
        </w:div>
        <w:div w:id="768281890">
          <w:marLeft w:val="0"/>
          <w:marRight w:val="0"/>
          <w:marTop w:val="0"/>
          <w:marBottom w:val="0"/>
          <w:divBdr>
            <w:top w:val="none" w:sz="0" w:space="0" w:color="auto"/>
            <w:left w:val="none" w:sz="0" w:space="0" w:color="auto"/>
            <w:bottom w:val="none" w:sz="0" w:space="0" w:color="auto"/>
            <w:right w:val="none" w:sz="0" w:space="0" w:color="auto"/>
          </w:divBdr>
        </w:div>
      </w:divsChild>
    </w:div>
    <w:div w:id="881745302">
      <w:marLeft w:val="0"/>
      <w:marRight w:val="0"/>
      <w:marTop w:val="0"/>
      <w:marBottom w:val="0"/>
      <w:divBdr>
        <w:top w:val="none" w:sz="0" w:space="0" w:color="auto"/>
        <w:left w:val="none" w:sz="0" w:space="0" w:color="auto"/>
        <w:bottom w:val="none" w:sz="0" w:space="0" w:color="auto"/>
        <w:right w:val="none" w:sz="0" w:space="0" w:color="auto"/>
      </w:divBdr>
      <w:divsChild>
        <w:div w:id="1563129912">
          <w:marLeft w:val="0"/>
          <w:marRight w:val="0"/>
          <w:marTop w:val="0"/>
          <w:marBottom w:val="180"/>
          <w:divBdr>
            <w:top w:val="none" w:sz="0" w:space="0" w:color="auto"/>
            <w:left w:val="none" w:sz="0" w:space="0" w:color="auto"/>
            <w:bottom w:val="none" w:sz="0" w:space="0" w:color="auto"/>
            <w:right w:val="none" w:sz="0" w:space="0" w:color="auto"/>
          </w:divBdr>
        </w:div>
      </w:divsChild>
    </w:div>
    <w:div w:id="884757741">
      <w:marLeft w:val="0"/>
      <w:marRight w:val="0"/>
      <w:marTop w:val="0"/>
      <w:marBottom w:val="0"/>
      <w:divBdr>
        <w:top w:val="none" w:sz="0" w:space="0" w:color="auto"/>
        <w:left w:val="none" w:sz="0" w:space="0" w:color="auto"/>
        <w:bottom w:val="none" w:sz="0" w:space="0" w:color="auto"/>
        <w:right w:val="none" w:sz="0" w:space="0" w:color="auto"/>
      </w:divBdr>
    </w:div>
    <w:div w:id="884949376">
      <w:marLeft w:val="0"/>
      <w:marRight w:val="0"/>
      <w:marTop w:val="180"/>
      <w:marBottom w:val="180"/>
      <w:divBdr>
        <w:top w:val="none" w:sz="0" w:space="0" w:color="auto"/>
        <w:left w:val="none" w:sz="0" w:space="0" w:color="auto"/>
        <w:bottom w:val="none" w:sz="0" w:space="0" w:color="auto"/>
        <w:right w:val="none" w:sz="0" w:space="0" w:color="auto"/>
      </w:divBdr>
    </w:div>
    <w:div w:id="885485852">
      <w:marLeft w:val="0"/>
      <w:marRight w:val="0"/>
      <w:marTop w:val="0"/>
      <w:marBottom w:val="0"/>
      <w:divBdr>
        <w:top w:val="none" w:sz="0" w:space="0" w:color="auto"/>
        <w:left w:val="none" w:sz="0" w:space="0" w:color="auto"/>
        <w:bottom w:val="none" w:sz="0" w:space="0" w:color="auto"/>
        <w:right w:val="none" w:sz="0" w:space="0" w:color="auto"/>
      </w:divBdr>
      <w:divsChild>
        <w:div w:id="1891645996">
          <w:marLeft w:val="0"/>
          <w:marRight w:val="0"/>
          <w:marTop w:val="0"/>
          <w:marBottom w:val="0"/>
          <w:divBdr>
            <w:top w:val="none" w:sz="0" w:space="0" w:color="auto"/>
            <w:left w:val="none" w:sz="0" w:space="0" w:color="auto"/>
            <w:bottom w:val="none" w:sz="0" w:space="0" w:color="auto"/>
            <w:right w:val="none" w:sz="0" w:space="0" w:color="auto"/>
          </w:divBdr>
        </w:div>
      </w:divsChild>
    </w:div>
    <w:div w:id="885533146">
      <w:marLeft w:val="0"/>
      <w:marRight w:val="0"/>
      <w:marTop w:val="120"/>
      <w:marBottom w:val="240"/>
      <w:divBdr>
        <w:top w:val="none" w:sz="0" w:space="0" w:color="auto"/>
        <w:left w:val="none" w:sz="0" w:space="0" w:color="auto"/>
        <w:bottom w:val="none" w:sz="0" w:space="0" w:color="auto"/>
        <w:right w:val="none" w:sz="0" w:space="0" w:color="auto"/>
      </w:divBdr>
    </w:div>
    <w:div w:id="887105388">
      <w:marLeft w:val="0"/>
      <w:marRight w:val="0"/>
      <w:marTop w:val="0"/>
      <w:marBottom w:val="0"/>
      <w:divBdr>
        <w:top w:val="none" w:sz="0" w:space="0" w:color="auto"/>
        <w:left w:val="none" w:sz="0" w:space="0" w:color="auto"/>
        <w:bottom w:val="none" w:sz="0" w:space="0" w:color="auto"/>
        <w:right w:val="none" w:sz="0" w:space="0" w:color="auto"/>
      </w:divBdr>
    </w:div>
    <w:div w:id="888758673">
      <w:marLeft w:val="0"/>
      <w:marRight w:val="0"/>
      <w:marTop w:val="0"/>
      <w:marBottom w:val="180"/>
      <w:divBdr>
        <w:top w:val="none" w:sz="0" w:space="0" w:color="auto"/>
        <w:left w:val="none" w:sz="0" w:space="0" w:color="auto"/>
        <w:bottom w:val="none" w:sz="0" w:space="0" w:color="auto"/>
        <w:right w:val="none" w:sz="0" w:space="0" w:color="auto"/>
      </w:divBdr>
    </w:div>
    <w:div w:id="890578673">
      <w:marLeft w:val="0"/>
      <w:marRight w:val="0"/>
      <w:marTop w:val="0"/>
      <w:marBottom w:val="0"/>
      <w:divBdr>
        <w:top w:val="none" w:sz="0" w:space="0" w:color="auto"/>
        <w:left w:val="none" w:sz="0" w:space="0" w:color="auto"/>
        <w:bottom w:val="none" w:sz="0" w:space="0" w:color="auto"/>
        <w:right w:val="none" w:sz="0" w:space="0" w:color="auto"/>
      </w:divBdr>
      <w:divsChild>
        <w:div w:id="1884706310">
          <w:marLeft w:val="0"/>
          <w:marRight w:val="0"/>
          <w:marTop w:val="0"/>
          <w:marBottom w:val="0"/>
          <w:divBdr>
            <w:top w:val="none" w:sz="0" w:space="0" w:color="auto"/>
            <w:left w:val="none" w:sz="0" w:space="0" w:color="auto"/>
            <w:bottom w:val="none" w:sz="0" w:space="0" w:color="auto"/>
            <w:right w:val="none" w:sz="0" w:space="0" w:color="auto"/>
          </w:divBdr>
        </w:div>
      </w:divsChild>
    </w:div>
    <w:div w:id="894052348">
      <w:marLeft w:val="0"/>
      <w:marRight w:val="0"/>
      <w:marTop w:val="360"/>
      <w:marBottom w:val="240"/>
      <w:divBdr>
        <w:top w:val="none" w:sz="0" w:space="0" w:color="auto"/>
        <w:left w:val="none" w:sz="0" w:space="0" w:color="auto"/>
        <w:bottom w:val="none" w:sz="0" w:space="0" w:color="auto"/>
        <w:right w:val="none" w:sz="0" w:space="0" w:color="auto"/>
      </w:divBdr>
    </w:div>
    <w:div w:id="894775751">
      <w:marLeft w:val="0"/>
      <w:marRight w:val="0"/>
      <w:marTop w:val="0"/>
      <w:marBottom w:val="0"/>
      <w:divBdr>
        <w:top w:val="none" w:sz="0" w:space="0" w:color="auto"/>
        <w:left w:val="none" w:sz="0" w:space="0" w:color="auto"/>
        <w:bottom w:val="none" w:sz="0" w:space="0" w:color="auto"/>
        <w:right w:val="none" w:sz="0" w:space="0" w:color="auto"/>
      </w:divBdr>
      <w:divsChild>
        <w:div w:id="928268697">
          <w:marLeft w:val="0"/>
          <w:marRight w:val="0"/>
          <w:marTop w:val="0"/>
          <w:marBottom w:val="0"/>
          <w:divBdr>
            <w:top w:val="none" w:sz="0" w:space="0" w:color="auto"/>
            <w:left w:val="none" w:sz="0" w:space="0" w:color="auto"/>
            <w:bottom w:val="none" w:sz="0" w:space="0" w:color="auto"/>
            <w:right w:val="none" w:sz="0" w:space="0" w:color="auto"/>
          </w:divBdr>
        </w:div>
      </w:divsChild>
    </w:div>
    <w:div w:id="895356051">
      <w:marLeft w:val="0"/>
      <w:marRight w:val="0"/>
      <w:marTop w:val="180"/>
      <w:marBottom w:val="180"/>
      <w:divBdr>
        <w:top w:val="none" w:sz="0" w:space="0" w:color="auto"/>
        <w:left w:val="none" w:sz="0" w:space="0" w:color="auto"/>
        <w:bottom w:val="none" w:sz="0" w:space="0" w:color="auto"/>
        <w:right w:val="none" w:sz="0" w:space="0" w:color="auto"/>
      </w:divBdr>
    </w:div>
    <w:div w:id="900750860">
      <w:marLeft w:val="0"/>
      <w:marRight w:val="0"/>
      <w:marTop w:val="0"/>
      <w:marBottom w:val="240"/>
      <w:divBdr>
        <w:top w:val="none" w:sz="0" w:space="0" w:color="auto"/>
        <w:left w:val="none" w:sz="0" w:space="0" w:color="auto"/>
        <w:bottom w:val="none" w:sz="0" w:space="0" w:color="auto"/>
        <w:right w:val="none" w:sz="0" w:space="0" w:color="auto"/>
      </w:divBdr>
    </w:div>
    <w:div w:id="903182136">
      <w:marLeft w:val="0"/>
      <w:marRight w:val="0"/>
      <w:marTop w:val="0"/>
      <w:marBottom w:val="0"/>
      <w:divBdr>
        <w:top w:val="none" w:sz="0" w:space="0" w:color="auto"/>
        <w:left w:val="none" w:sz="0" w:space="0" w:color="auto"/>
        <w:bottom w:val="none" w:sz="0" w:space="0" w:color="auto"/>
        <w:right w:val="none" w:sz="0" w:space="0" w:color="auto"/>
      </w:divBdr>
      <w:divsChild>
        <w:div w:id="353115476">
          <w:marLeft w:val="0"/>
          <w:marRight w:val="0"/>
          <w:marTop w:val="0"/>
          <w:marBottom w:val="0"/>
          <w:divBdr>
            <w:top w:val="none" w:sz="0" w:space="0" w:color="auto"/>
            <w:left w:val="none" w:sz="0" w:space="0" w:color="auto"/>
            <w:bottom w:val="none" w:sz="0" w:space="0" w:color="auto"/>
            <w:right w:val="none" w:sz="0" w:space="0" w:color="auto"/>
          </w:divBdr>
        </w:div>
      </w:divsChild>
    </w:div>
    <w:div w:id="903292717">
      <w:marLeft w:val="0"/>
      <w:marRight w:val="0"/>
      <w:marTop w:val="120"/>
      <w:marBottom w:val="120"/>
      <w:divBdr>
        <w:top w:val="none" w:sz="0" w:space="0" w:color="auto"/>
        <w:left w:val="none" w:sz="0" w:space="0" w:color="auto"/>
        <w:bottom w:val="none" w:sz="0" w:space="0" w:color="auto"/>
        <w:right w:val="none" w:sz="0" w:space="0" w:color="auto"/>
      </w:divBdr>
    </w:div>
    <w:div w:id="903678923">
      <w:marLeft w:val="0"/>
      <w:marRight w:val="0"/>
      <w:marTop w:val="0"/>
      <w:marBottom w:val="240"/>
      <w:divBdr>
        <w:top w:val="none" w:sz="0" w:space="0" w:color="auto"/>
        <w:left w:val="none" w:sz="0" w:space="0" w:color="auto"/>
        <w:bottom w:val="none" w:sz="0" w:space="0" w:color="auto"/>
        <w:right w:val="none" w:sz="0" w:space="0" w:color="auto"/>
      </w:divBdr>
    </w:div>
    <w:div w:id="906183191">
      <w:marLeft w:val="0"/>
      <w:marRight w:val="0"/>
      <w:marTop w:val="0"/>
      <w:marBottom w:val="240"/>
      <w:divBdr>
        <w:top w:val="none" w:sz="0" w:space="0" w:color="auto"/>
        <w:left w:val="none" w:sz="0" w:space="0" w:color="auto"/>
        <w:bottom w:val="none" w:sz="0" w:space="0" w:color="auto"/>
        <w:right w:val="none" w:sz="0" w:space="0" w:color="auto"/>
      </w:divBdr>
    </w:div>
    <w:div w:id="907349292">
      <w:marLeft w:val="0"/>
      <w:marRight w:val="0"/>
      <w:marTop w:val="0"/>
      <w:marBottom w:val="180"/>
      <w:divBdr>
        <w:top w:val="none" w:sz="0" w:space="0" w:color="auto"/>
        <w:left w:val="none" w:sz="0" w:space="0" w:color="auto"/>
        <w:bottom w:val="none" w:sz="0" w:space="0" w:color="auto"/>
        <w:right w:val="none" w:sz="0" w:space="0" w:color="auto"/>
      </w:divBdr>
    </w:div>
    <w:div w:id="907498480">
      <w:marLeft w:val="0"/>
      <w:marRight w:val="0"/>
      <w:marTop w:val="0"/>
      <w:marBottom w:val="180"/>
      <w:divBdr>
        <w:top w:val="none" w:sz="0" w:space="0" w:color="auto"/>
        <w:left w:val="none" w:sz="0" w:space="0" w:color="auto"/>
        <w:bottom w:val="none" w:sz="0" w:space="0" w:color="auto"/>
        <w:right w:val="none" w:sz="0" w:space="0" w:color="auto"/>
      </w:divBdr>
    </w:div>
    <w:div w:id="908273960">
      <w:marLeft w:val="0"/>
      <w:marRight w:val="0"/>
      <w:marTop w:val="0"/>
      <w:marBottom w:val="240"/>
      <w:divBdr>
        <w:top w:val="none" w:sz="0" w:space="0" w:color="auto"/>
        <w:left w:val="none" w:sz="0" w:space="0" w:color="auto"/>
        <w:bottom w:val="none" w:sz="0" w:space="0" w:color="auto"/>
        <w:right w:val="none" w:sz="0" w:space="0" w:color="auto"/>
      </w:divBdr>
    </w:div>
    <w:div w:id="909995938">
      <w:marLeft w:val="0"/>
      <w:marRight w:val="0"/>
      <w:marTop w:val="0"/>
      <w:marBottom w:val="240"/>
      <w:divBdr>
        <w:top w:val="none" w:sz="0" w:space="0" w:color="auto"/>
        <w:left w:val="none" w:sz="0" w:space="0" w:color="auto"/>
        <w:bottom w:val="none" w:sz="0" w:space="0" w:color="auto"/>
        <w:right w:val="none" w:sz="0" w:space="0" w:color="auto"/>
      </w:divBdr>
    </w:div>
    <w:div w:id="911082702">
      <w:marLeft w:val="0"/>
      <w:marRight w:val="0"/>
      <w:marTop w:val="120"/>
      <w:marBottom w:val="180"/>
      <w:divBdr>
        <w:top w:val="none" w:sz="0" w:space="0" w:color="auto"/>
        <w:left w:val="none" w:sz="0" w:space="0" w:color="auto"/>
        <w:bottom w:val="none" w:sz="0" w:space="0" w:color="auto"/>
        <w:right w:val="none" w:sz="0" w:space="0" w:color="auto"/>
      </w:divBdr>
    </w:div>
    <w:div w:id="911698436">
      <w:marLeft w:val="0"/>
      <w:marRight w:val="0"/>
      <w:marTop w:val="0"/>
      <w:marBottom w:val="0"/>
      <w:divBdr>
        <w:top w:val="none" w:sz="0" w:space="0" w:color="auto"/>
        <w:left w:val="none" w:sz="0" w:space="0" w:color="auto"/>
        <w:bottom w:val="none" w:sz="0" w:space="0" w:color="auto"/>
        <w:right w:val="none" w:sz="0" w:space="0" w:color="auto"/>
      </w:divBdr>
    </w:div>
    <w:div w:id="913126647">
      <w:marLeft w:val="0"/>
      <w:marRight w:val="0"/>
      <w:marTop w:val="180"/>
      <w:marBottom w:val="180"/>
      <w:divBdr>
        <w:top w:val="none" w:sz="0" w:space="0" w:color="auto"/>
        <w:left w:val="none" w:sz="0" w:space="0" w:color="auto"/>
        <w:bottom w:val="none" w:sz="0" w:space="0" w:color="auto"/>
        <w:right w:val="none" w:sz="0" w:space="0" w:color="auto"/>
      </w:divBdr>
    </w:div>
    <w:div w:id="913733959">
      <w:marLeft w:val="0"/>
      <w:marRight w:val="0"/>
      <w:marTop w:val="0"/>
      <w:marBottom w:val="180"/>
      <w:divBdr>
        <w:top w:val="none" w:sz="0" w:space="0" w:color="auto"/>
        <w:left w:val="none" w:sz="0" w:space="0" w:color="auto"/>
        <w:bottom w:val="none" w:sz="0" w:space="0" w:color="auto"/>
        <w:right w:val="none" w:sz="0" w:space="0" w:color="auto"/>
      </w:divBdr>
    </w:div>
    <w:div w:id="915674869">
      <w:marLeft w:val="0"/>
      <w:marRight w:val="0"/>
      <w:marTop w:val="0"/>
      <w:marBottom w:val="0"/>
      <w:divBdr>
        <w:top w:val="none" w:sz="0" w:space="0" w:color="auto"/>
        <w:left w:val="none" w:sz="0" w:space="0" w:color="auto"/>
        <w:bottom w:val="none" w:sz="0" w:space="0" w:color="auto"/>
        <w:right w:val="none" w:sz="0" w:space="0" w:color="auto"/>
      </w:divBdr>
      <w:divsChild>
        <w:div w:id="1157040160">
          <w:marLeft w:val="0"/>
          <w:marRight w:val="0"/>
          <w:marTop w:val="0"/>
          <w:marBottom w:val="0"/>
          <w:divBdr>
            <w:top w:val="none" w:sz="0" w:space="0" w:color="auto"/>
            <w:left w:val="none" w:sz="0" w:space="0" w:color="auto"/>
            <w:bottom w:val="none" w:sz="0" w:space="0" w:color="auto"/>
            <w:right w:val="none" w:sz="0" w:space="0" w:color="auto"/>
          </w:divBdr>
        </w:div>
      </w:divsChild>
    </w:div>
    <w:div w:id="918100806">
      <w:marLeft w:val="0"/>
      <w:marRight w:val="0"/>
      <w:marTop w:val="0"/>
      <w:marBottom w:val="240"/>
      <w:divBdr>
        <w:top w:val="none" w:sz="0" w:space="0" w:color="auto"/>
        <w:left w:val="none" w:sz="0" w:space="0" w:color="auto"/>
        <w:bottom w:val="none" w:sz="0" w:space="0" w:color="auto"/>
        <w:right w:val="none" w:sz="0" w:space="0" w:color="auto"/>
      </w:divBdr>
    </w:div>
    <w:div w:id="919607587">
      <w:marLeft w:val="0"/>
      <w:marRight w:val="0"/>
      <w:marTop w:val="100"/>
      <w:marBottom w:val="100"/>
      <w:divBdr>
        <w:top w:val="none" w:sz="0" w:space="0" w:color="auto"/>
        <w:left w:val="none" w:sz="0" w:space="0" w:color="auto"/>
        <w:bottom w:val="none" w:sz="0" w:space="0" w:color="auto"/>
        <w:right w:val="none" w:sz="0" w:space="0" w:color="auto"/>
      </w:divBdr>
    </w:div>
    <w:div w:id="920602981">
      <w:marLeft w:val="0"/>
      <w:marRight w:val="0"/>
      <w:marTop w:val="0"/>
      <w:marBottom w:val="0"/>
      <w:divBdr>
        <w:top w:val="none" w:sz="0" w:space="0" w:color="auto"/>
        <w:left w:val="none" w:sz="0" w:space="0" w:color="auto"/>
        <w:bottom w:val="none" w:sz="0" w:space="0" w:color="auto"/>
        <w:right w:val="none" w:sz="0" w:space="0" w:color="auto"/>
      </w:divBdr>
      <w:divsChild>
        <w:div w:id="1433210936">
          <w:marLeft w:val="0"/>
          <w:marRight w:val="0"/>
          <w:marTop w:val="0"/>
          <w:marBottom w:val="0"/>
          <w:divBdr>
            <w:top w:val="none" w:sz="0" w:space="0" w:color="auto"/>
            <w:left w:val="none" w:sz="0" w:space="0" w:color="auto"/>
            <w:bottom w:val="none" w:sz="0" w:space="0" w:color="auto"/>
            <w:right w:val="none" w:sz="0" w:space="0" w:color="auto"/>
          </w:divBdr>
        </w:div>
      </w:divsChild>
    </w:div>
    <w:div w:id="921256222">
      <w:marLeft w:val="0"/>
      <w:marRight w:val="0"/>
      <w:marTop w:val="0"/>
      <w:marBottom w:val="0"/>
      <w:divBdr>
        <w:top w:val="none" w:sz="0" w:space="0" w:color="auto"/>
        <w:left w:val="none" w:sz="0" w:space="0" w:color="auto"/>
        <w:bottom w:val="none" w:sz="0" w:space="0" w:color="auto"/>
        <w:right w:val="none" w:sz="0" w:space="0" w:color="auto"/>
      </w:divBdr>
      <w:divsChild>
        <w:div w:id="1089891997">
          <w:marLeft w:val="0"/>
          <w:marRight w:val="0"/>
          <w:marTop w:val="0"/>
          <w:marBottom w:val="0"/>
          <w:divBdr>
            <w:top w:val="none" w:sz="0" w:space="0" w:color="auto"/>
            <w:left w:val="none" w:sz="0" w:space="0" w:color="auto"/>
            <w:bottom w:val="none" w:sz="0" w:space="0" w:color="auto"/>
            <w:right w:val="none" w:sz="0" w:space="0" w:color="auto"/>
          </w:divBdr>
        </w:div>
      </w:divsChild>
    </w:div>
    <w:div w:id="921796325">
      <w:marLeft w:val="0"/>
      <w:marRight w:val="0"/>
      <w:marTop w:val="120"/>
      <w:marBottom w:val="240"/>
      <w:divBdr>
        <w:top w:val="none" w:sz="0" w:space="0" w:color="auto"/>
        <w:left w:val="none" w:sz="0" w:space="0" w:color="auto"/>
        <w:bottom w:val="none" w:sz="0" w:space="0" w:color="auto"/>
        <w:right w:val="none" w:sz="0" w:space="0" w:color="auto"/>
      </w:divBdr>
    </w:div>
    <w:div w:id="924533821">
      <w:marLeft w:val="0"/>
      <w:marRight w:val="0"/>
      <w:marTop w:val="0"/>
      <w:marBottom w:val="0"/>
      <w:divBdr>
        <w:top w:val="none" w:sz="0" w:space="0" w:color="auto"/>
        <w:left w:val="none" w:sz="0" w:space="0" w:color="auto"/>
        <w:bottom w:val="none" w:sz="0" w:space="0" w:color="auto"/>
        <w:right w:val="none" w:sz="0" w:space="0" w:color="auto"/>
      </w:divBdr>
      <w:divsChild>
        <w:div w:id="1041593183">
          <w:marLeft w:val="0"/>
          <w:marRight w:val="0"/>
          <w:marTop w:val="0"/>
          <w:marBottom w:val="0"/>
          <w:divBdr>
            <w:top w:val="none" w:sz="0" w:space="0" w:color="auto"/>
            <w:left w:val="none" w:sz="0" w:space="0" w:color="auto"/>
            <w:bottom w:val="none" w:sz="0" w:space="0" w:color="auto"/>
            <w:right w:val="none" w:sz="0" w:space="0" w:color="auto"/>
          </w:divBdr>
        </w:div>
      </w:divsChild>
    </w:div>
    <w:div w:id="926307186">
      <w:marLeft w:val="0"/>
      <w:marRight w:val="0"/>
      <w:marTop w:val="0"/>
      <w:marBottom w:val="0"/>
      <w:divBdr>
        <w:top w:val="none" w:sz="0" w:space="0" w:color="auto"/>
        <w:left w:val="none" w:sz="0" w:space="0" w:color="auto"/>
        <w:bottom w:val="none" w:sz="0" w:space="0" w:color="auto"/>
        <w:right w:val="none" w:sz="0" w:space="0" w:color="auto"/>
      </w:divBdr>
      <w:divsChild>
        <w:div w:id="1933541293">
          <w:marLeft w:val="0"/>
          <w:marRight w:val="0"/>
          <w:marTop w:val="0"/>
          <w:marBottom w:val="0"/>
          <w:divBdr>
            <w:top w:val="none" w:sz="0" w:space="0" w:color="auto"/>
            <w:left w:val="none" w:sz="0" w:space="0" w:color="auto"/>
            <w:bottom w:val="none" w:sz="0" w:space="0" w:color="auto"/>
            <w:right w:val="none" w:sz="0" w:space="0" w:color="auto"/>
          </w:divBdr>
        </w:div>
      </w:divsChild>
    </w:div>
    <w:div w:id="927009059">
      <w:marLeft w:val="0"/>
      <w:marRight w:val="0"/>
      <w:marTop w:val="0"/>
      <w:marBottom w:val="120"/>
      <w:divBdr>
        <w:top w:val="none" w:sz="0" w:space="0" w:color="auto"/>
        <w:left w:val="none" w:sz="0" w:space="0" w:color="auto"/>
        <w:bottom w:val="none" w:sz="0" w:space="0" w:color="auto"/>
        <w:right w:val="none" w:sz="0" w:space="0" w:color="auto"/>
      </w:divBdr>
    </w:div>
    <w:div w:id="927887936">
      <w:marLeft w:val="0"/>
      <w:marRight w:val="0"/>
      <w:marTop w:val="0"/>
      <w:marBottom w:val="0"/>
      <w:divBdr>
        <w:top w:val="none" w:sz="0" w:space="0" w:color="auto"/>
        <w:left w:val="none" w:sz="0" w:space="0" w:color="auto"/>
        <w:bottom w:val="none" w:sz="0" w:space="0" w:color="auto"/>
        <w:right w:val="none" w:sz="0" w:space="0" w:color="auto"/>
      </w:divBdr>
    </w:div>
    <w:div w:id="932320697">
      <w:marLeft w:val="0"/>
      <w:marRight w:val="0"/>
      <w:marTop w:val="0"/>
      <w:marBottom w:val="0"/>
      <w:divBdr>
        <w:top w:val="none" w:sz="0" w:space="0" w:color="auto"/>
        <w:left w:val="none" w:sz="0" w:space="0" w:color="auto"/>
        <w:bottom w:val="none" w:sz="0" w:space="0" w:color="auto"/>
        <w:right w:val="none" w:sz="0" w:space="0" w:color="auto"/>
      </w:divBdr>
    </w:div>
    <w:div w:id="932394624">
      <w:marLeft w:val="0"/>
      <w:marRight w:val="0"/>
      <w:marTop w:val="100"/>
      <w:marBottom w:val="220"/>
      <w:divBdr>
        <w:top w:val="none" w:sz="0" w:space="0" w:color="auto"/>
        <w:left w:val="none" w:sz="0" w:space="0" w:color="auto"/>
        <w:bottom w:val="none" w:sz="0" w:space="0" w:color="auto"/>
        <w:right w:val="none" w:sz="0" w:space="0" w:color="auto"/>
      </w:divBdr>
    </w:div>
    <w:div w:id="932663202">
      <w:marLeft w:val="0"/>
      <w:marRight w:val="0"/>
      <w:marTop w:val="0"/>
      <w:marBottom w:val="0"/>
      <w:divBdr>
        <w:top w:val="none" w:sz="0" w:space="0" w:color="auto"/>
        <w:left w:val="none" w:sz="0" w:space="0" w:color="auto"/>
        <w:bottom w:val="none" w:sz="0" w:space="0" w:color="auto"/>
        <w:right w:val="none" w:sz="0" w:space="0" w:color="auto"/>
      </w:divBdr>
      <w:divsChild>
        <w:div w:id="1280255190">
          <w:marLeft w:val="0"/>
          <w:marRight w:val="0"/>
          <w:marTop w:val="0"/>
          <w:marBottom w:val="0"/>
          <w:divBdr>
            <w:top w:val="none" w:sz="0" w:space="0" w:color="auto"/>
            <w:left w:val="none" w:sz="0" w:space="0" w:color="auto"/>
            <w:bottom w:val="none" w:sz="0" w:space="0" w:color="auto"/>
            <w:right w:val="none" w:sz="0" w:space="0" w:color="auto"/>
          </w:divBdr>
        </w:div>
      </w:divsChild>
    </w:div>
    <w:div w:id="932788439">
      <w:marLeft w:val="0"/>
      <w:marRight w:val="0"/>
      <w:marTop w:val="0"/>
      <w:marBottom w:val="240"/>
      <w:divBdr>
        <w:top w:val="none" w:sz="0" w:space="0" w:color="auto"/>
        <w:left w:val="none" w:sz="0" w:space="0" w:color="auto"/>
        <w:bottom w:val="none" w:sz="0" w:space="0" w:color="auto"/>
        <w:right w:val="none" w:sz="0" w:space="0" w:color="auto"/>
      </w:divBdr>
    </w:div>
    <w:div w:id="933128133">
      <w:marLeft w:val="0"/>
      <w:marRight w:val="0"/>
      <w:marTop w:val="0"/>
      <w:marBottom w:val="0"/>
      <w:divBdr>
        <w:top w:val="none" w:sz="0" w:space="0" w:color="auto"/>
        <w:left w:val="none" w:sz="0" w:space="0" w:color="auto"/>
        <w:bottom w:val="none" w:sz="0" w:space="0" w:color="auto"/>
        <w:right w:val="none" w:sz="0" w:space="0" w:color="auto"/>
      </w:divBdr>
    </w:div>
    <w:div w:id="934557245">
      <w:marLeft w:val="0"/>
      <w:marRight w:val="0"/>
      <w:marTop w:val="0"/>
      <w:marBottom w:val="240"/>
      <w:divBdr>
        <w:top w:val="none" w:sz="0" w:space="0" w:color="auto"/>
        <w:left w:val="none" w:sz="0" w:space="0" w:color="auto"/>
        <w:bottom w:val="none" w:sz="0" w:space="0" w:color="auto"/>
        <w:right w:val="none" w:sz="0" w:space="0" w:color="auto"/>
      </w:divBdr>
    </w:div>
    <w:div w:id="935405800">
      <w:marLeft w:val="0"/>
      <w:marRight w:val="0"/>
      <w:marTop w:val="0"/>
      <w:marBottom w:val="180"/>
      <w:divBdr>
        <w:top w:val="none" w:sz="0" w:space="0" w:color="auto"/>
        <w:left w:val="none" w:sz="0" w:space="0" w:color="auto"/>
        <w:bottom w:val="none" w:sz="0" w:space="0" w:color="auto"/>
        <w:right w:val="none" w:sz="0" w:space="0" w:color="auto"/>
      </w:divBdr>
    </w:div>
    <w:div w:id="936209019">
      <w:marLeft w:val="0"/>
      <w:marRight w:val="0"/>
      <w:marTop w:val="0"/>
      <w:marBottom w:val="0"/>
      <w:divBdr>
        <w:top w:val="none" w:sz="0" w:space="0" w:color="auto"/>
        <w:left w:val="none" w:sz="0" w:space="0" w:color="auto"/>
        <w:bottom w:val="none" w:sz="0" w:space="0" w:color="auto"/>
        <w:right w:val="none" w:sz="0" w:space="0" w:color="auto"/>
      </w:divBdr>
      <w:divsChild>
        <w:div w:id="1293898099">
          <w:marLeft w:val="0"/>
          <w:marRight w:val="0"/>
          <w:marTop w:val="0"/>
          <w:marBottom w:val="0"/>
          <w:divBdr>
            <w:top w:val="none" w:sz="0" w:space="0" w:color="auto"/>
            <w:left w:val="none" w:sz="0" w:space="0" w:color="auto"/>
            <w:bottom w:val="none" w:sz="0" w:space="0" w:color="auto"/>
            <w:right w:val="none" w:sz="0" w:space="0" w:color="auto"/>
          </w:divBdr>
        </w:div>
      </w:divsChild>
    </w:div>
    <w:div w:id="937830036">
      <w:marLeft w:val="0"/>
      <w:marRight w:val="0"/>
      <w:marTop w:val="0"/>
      <w:marBottom w:val="180"/>
      <w:divBdr>
        <w:top w:val="none" w:sz="0" w:space="0" w:color="auto"/>
        <w:left w:val="none" w:sz="0" w:space="0" w:color="auto"/>
        <w:bottom w:val="none" w:sz="0" w:space="0" w:color="auto"/>
        <w:right w:val="none" w:sz="0" w:space="0" w:color="auto"/>
      </w:divBdr>
    </w:div>
    <w:div w:id="940187333">
      <w:marLeft w:val="0"/>
      <w:marRight w:val="0"/>
      <w:marTop w:val="0"/>
      <w:marBottom w:val="120"/>
      <w:divBdr>
        <w:top w:val="none" w:sz="0" w:space="0" w:color="auto"/>
        <w:left w:val="none" w:sz="0" w:space="0" w:color="auto"/>
        <w:bottom w:val="none" w:sz="0" w:space="0" w:color="auto"/>
        <w:right w:val="none" w:sz="0" w:space="0" w:color="auto"/>
      </w:divBdr>
    </w:div>
    <w:div w:id="940451496">
      <w:marLeft w:val="0"/>
      <w:marRight w:val="0"/>
      <w:marTop w:val="120"/>
      <w:marBottom w:val="180"/>
      <w:divBdr>
        <w:top w:val="none" w:sz="0" w:space="0" w:color="auto"/>
        <w:left w:val="none" w:sz="0" w:space="0" w:color="auto"/>
        <w:bottom w:val="none" w:sz="0" w:space="0" w:color="auto"/>
        <w:right w:val="none" w:sz="0" w:space="0" w:color="auto"/>
      </w:divBdr>
    </w:div>
    <w:div w:id="942422960">
      <w:marLeft w:val="0"/>
      <w:marRight w:val="0"/>
      <w:marTop w:val="180"/>
      <w:marBottom w:val="180"/>
      <w:divBdr>
        <w:top w:val="none" w:sz="0" w:space="0" w:color="auto"/>
        <w:left w:val="none" w:sz="0" w:space="0" w:color="auto"/>
        <w:bottom w:val="none" w:sz="0" w:space="0" w:color="auto"/>
        <w:right w:val="none" w:sz="0" w:space="0" w:color="auto"/>
      </w:divBdr>
    </w:div>
    <w:div w:id="946160074">
      <w:marLeft w:val="0"/>
      <w:marRight w:val="0"/>
      <w:marTop w:val="0"/>
      <w:marBottom w:val="0"/>
      <w:divBdr>
        <w:top w:val="none" w:sz="0" w:space="0" w:color="auto"/>
        <w:left w:val="none" w:sz="0" w:space="0" w:color="auto"/>
        <w:bottom w:val="none" w:sz="0" w:space="0" w:color="auto"/>
        <w:right w:val="none" w:sz="0" w:space="0" w:color="auto"/>
      </w:divBdr>
    </w:div>
    <w:div w:id="946233685">
      <w:marLeft w:val="0"/>
      <w:marRight w:val="0"/>
      <w:marTop w:val="240"/>
      <w:marBottom w:val="240"/>
      <w:divBdr>
        <w:top w:val="none" w:sz="0" w:space="0" w:color="auto"/>
        <w:left w:val="none" w:sz="0" w:space="0" w:color="auto"/>
        <w:bottom w:val="none" w:sz="0" w:space="0" w:color="auto"/>
        <w:right w:val="none" w:sz="0" w:space="0" w:color="auto"/>
      </w:divBdr>
    </w:div>
    <w:div w:id="946892537">
      <w:marLeft w:val="0"/>
      <w:marRight w:val="0"/>
      <w:marTop w:val="0"/>
      <w:marBottom w:val="0"/>
      <w:divBdr>
        <w:top w:val="none" w:sz="0" w:space="0" w:color="auto"/>
        <w:left w:val="none" w:sz="0" w:space="0" w:color="auto"/>
        <w:bottom w:val="none" w:sz="0" w:space="0" w:color="auto"/>
        <w:right w:val="none" w:sz="0" w:space="0" w:color="auto"/>
      </w:divBdr>
    </w:div>
    <w:div w:id="947156301">
      <w:marLeft w:val="0"/>
      <w:marRight w:val="0"/>
      <w:marTop w:val="0"/>
      <w:marBottom w:val="180"/>
      <w:divBdr>
        <w:top w:val="none" w:sz="0" w:space="0" w:color="auto"/>
        <w:left w:val="none" w:sz="0" w:space="0" w:color="auto"/>
        <w:bottom w:val="none" w:sz="0" w:space="0" w:color="auto"/>
        <w:right w:val="none" w:sz="0" w:space="0" w:color="auto"/>
      </w:divBdr>
    </w:div>
    <w:div w:id="948198911">
      <w:marLeft w:val="0"/>
      <w:marRight w:val="0"/>
      <w:marTop w:val="0"/>
      <w:marBottom w:val="240"/>
      <w:divBdr>
        <w:top w:val="none" w:sz="0" w:space="0" w:color="auto"/>
        <w:left w:val="none" w:sz="0" w:space="0" w:color="auto"/>
        <w:bottom w:val="none" w:sz="0" w:space="0" w:color="auto"/>
        <w:right w:val="none" w:sz="0" w:space="0" w:color="auto"/>
      </w:divBdr>
    </w:div>
    <w:div w:id="948313982">
      <w:marLeft w:val="0"/>
      <w:marRight w:val="0"/>
      <w:marTop w:val="0"/>
      <w:marBottom w:val="240"/>
      <w:divBdr>
        <w:top w:val="none" w:sz="0" w:space="0" w:color="auto"/>
        <w:left w:val="none" w:sz="0" w:space="0" w:color="auto"/>
        <w:bottom w:val="none" w:sz="0" w:space="0" w:color="auto"/>
        <w:right w:val="none" w:sz="0" w:space="0" w:color="auto"/>
      </w:divBdr>
    </w:div>
    <w:div w:id="948658836">
      <w:marLeft w:val="0"/>
      <w:marRight w:val="0"/>
      <w:marTop w:val="120"/>
      <w:marBottom w:val="120"/>
      <w:divBdr>
        <w:top w:val="none" w:sz="0" w:space="0" w:color="auto"/>
        <w:left w:val="none" w:sz="0" w:space="0" w:color="auto"/>
        <w:bottom w:val="none" w:sz="0" w:space="0" w:color="auto"/>
        <w:right w:val="none" w:sz="0" w:space="0" w:color="auto"/>
      </w:divBdr>
    </w:div>
    <w:div w:id="951937338">
      <w:marLeft w:val="0"/>
      <w:marRight w:val="0"/>
      <w:marTop w:val="0"/>
      <w:marBottom w:val="240"/>
      <w:divBdr>
        <w:top w:val="none" w:sz="0" w:space="0" w:color="auto"/>
        <w:left w:val="none" w:sz="0" w:space="0" w:color="auto"/>
        <w:bottom w:val="none" w:sz="0" w:space="0" w:color="auto"/>
        <w:right w:val="none" w:sz="0" w:space="0" w:color="auto"/>
      </w:divBdr>
    </w:div>
    <w:div w:id="952326952">
      <w:marLeft w:val="0"/>
      <w:marRight w:val="0"/>
      <w:marTop w:val="0"/>
      <w:marBottom w:val="0"/>
      <w:divBdr>
        <w:top w:val="none" w:sz="0" w:space="0" w:color="auto"/>
        <w:left w:val="none" w:sz="0" w:space="0" w:color="auto"/>
        <w:bottom w:val="none" w:sz="0" w:space="0" w:color="auto"/>
        <w:right w:val="none" w:sz="0" w:space="0" w:color="auto"/>
      </w:divBdr>
    </w:div>
    <w:div w:id="955909471">
      <w:marLeft w:val="0"/>
      <w:marRight w:val="0"/>
      <w:marTop w:val="180"/>
      <w:marBottom w:val="180"/>
      <w:divBdr>
        <w:top w:val="none" w:sz="0" w:space="0" w:color="auto"/>
        <w:left w:val="none" w:sz="0" w:space="0" w:color="auto"/>
        <w:bottom w:val="none" w:sz="0" w:space="0" w:color="auto"/>
        <w:right w:val="none" w:sz="0" w:space="0" w:color="auto"/>
      </w:divBdr>
    </w:div>
    <w:div w:id="956178296">
      <w:marLeft w:val="0"/>
      <w:marRight w:val="0"/>
      <w:marTop w:val="0"/>
      <w:marBottom w:val="0"/>
      <w:divBdr>
        <w:top w:val="none" w:sz="0" w:space="0" w:color="auto"/>
        <w:left w:val="none" w:sz="0" w:space="0" w:color="auto"/>
        <w:bottom w:val="none" w:sz="0" w:space="0" w:color="auto"/>
        <w:right w:val="none" w:sz="0" w:space="0" w:color="auto"/>
      </w:divBdr>
      <w:divsChild>
        <w:div w:id="348144392">
          <w:marLeft w:val="0"/>
          <w:marRight w:val="0"/>
          <w:marTop w:val="0"/>
          <w:marBottom w:val="0"/>
          <w:divBdr>
            <w:top w:val="none" w:sz="0" w:space="0" w:color="auto"/>
            <w:left w:val="none" w:sz="0" w:space="0" w:color="auto"/>
            <w:bottom w:val="none" w:sz="0" w:space="0" w:color="auto"/>
            <w:right w:val="none" w:sz="0" w:space="0" w:color="auto"/>
          </w:divBdr>
        </w:div>
      </w:divsChild>
    </w:div>
    <w:div w:id="957562641">
      <w:marLeft w:val="0"/>
      <w:marRight w:val="0"/>
      <w:marTop w:val="0"/>
      <w:marBottom w:val="0"/>
      <w:divBdr>
        <w:top w:val="none" w:sz="0" w:space="0" w:color="auto"/>
        <w:left w:val="none" w:sz="0" w:space="0" w:color="auto"/>
        <w:bottom w:val="none" w:sz="0" w:space="0" w:color="auto"/>
        <w:right w:val="none" w:sz="0" w:space="0" w:color="auto"/>
      </w:divBdr>
      <w:divsChild>
        <w:div w:id="563758423">
          <w:marLeft w:val="0"/>
          <w:marRight w:val="0"/>
          <w:marTop w:val="0"/>
          <w:marBottom w:val="0"/>
          <w:divBdr>
            <w:top w:val="none" w:sz="0" w:space="0" w:color="auto"/>
            <w:left w:val="none" w:sz="0" w:space="0" w:color="auto"/>
            <w:bottom w:val="none" w:sz="0" w:space="0" w:color="auto"/>
            <w:right w:val="none" w:sz="0" w:space="0" w:color="auto"/>
          </w:divBdr>
        </w:div>
      </w:divsChild>
    </w:div>
    <w:div w:id="959458464">
      <w:marLeft w:val="0"/>
      <w:marRight w:val="0"/>
      <w:marTop w:val="180"/>
      <w:marBottom w:val="180"/>
      <w:divBdr>
        <w:top w:val="none" w:sz="0" w:space="0" w:color="auto"/>
        <w:left w:val="none" w:sz="0" w:space="0" w:color="auto"/>
        <w:bottom w:val="none" w:sz="0" w:space="0" w:color="auto"/>
        <w:right w:val="none" w:sz="0" w:space="0" w:color="auto"/>
      </w:divBdr>
    </w:div>
    <w:div w:id="962463329">
      <w:marLeft w:val="0"/>
      <w:marRight w:val="0"/>
      <w:marTop w:val="0"/>
      <w:marBottom w:val="0"/>
      <w:divBdr>
        <w:top w:val="none" w:sz="0" w:space="0" w:color="auto"/>
        <w:left w:val="none" w:sz="0" w:space="0" w:color="auto"/>
        <w:bottom w:val="none" w:sz="0" w:space="0" w:color="auto"/>
        <w:right w:val="none" w:sz="0" w:space="0" w:color="auto"/>
      </w:divBdr>
    </w:div>
    <w:div w:id="963002031">
      <w:marLeft w:val="0"/>
      <w:marRight w:val="0"/>
      <w:marTop w:val="0"/>
      <w:marBottom w:val="0"/>
      <w:divBdr>
        <w:top w:val="none" w:sz="0" w:space="0" w:color="auto"/>
        <w:left w:val="none" w:sz="0" w:space="0" w:color="auto"/>
        <w:bottom w:val="none" w:sz="0" w:space="0" w:color="auto"/>
        <w:right w:val="none" w:sz="0" w:space="0" w:color="auto"/>
      </w:divBdr>
      <w:divsChild>
        <w:div w:id="462425023">
          <w:marLeft w:val="0"/>
          <w:marRight w:val="0"/>
          <w:marTop w:val="0"/>
          <w:marBottom w:val="0"/>
          <w:divBdr>
            <w:top w:val="none" w:sz="0" w:space="0" w:color="auto"/>
            <w:left w:val="none" w:sz="0" w:space="0" w:color="auto"/>
            <w:bottom w:val="none" w:sz="0" w:space="0" w:color="auto"/>
            <w:right w:val="none" w:sz="0" w:space="0" w:color="auto"/>
          </w:divBdr>
        </w:div>
      </w:divsChild>
    </w:div>
    <w:div w:id="963117381">
      <w:marLeft w:val="0"/>
      <w:marRight w:val="0"/>
      <w:marTop w:val="0"/>
      <w:marBottom w:val="0"/>
      <w:divBdr>
        <w:top w:val="none" w:sz="0" w:space="0" w:color="auto"/>
        <w:left w:val="none" w:sz="0" w:space="0" w:color="auto"/>
        <w:bottom w:val="none" w:sz="0" w:space="0" w:color="auto"/>
        <w:right w:val="none" w:sz="0" w:space="0" w:color="auto"/>
      </w:divBdr>
      <w:divsChild>
        <w:div w:id="1089425502">
          <w:marLeft w:val="0"/>
          <w:marRight w:val="0"/>
          <w:marTop w:val="0"/>
          <w:marBottom w:val="0"/>
          <w:divBdr>
            <w:top w:val="none" w:sz="0" w:space="0" w:color="auto"/>
            <w:left w:val="none" w:sz="0" w:space="0" w:color="auto"/>
            <w:bottom w:val="none" w:sz="0" w:space="0" w:color="auto"/>
            <w:right w:val="none" w:sz="0" w:space="0" w:color="auto"/>
          </w:divBdr>
        </w:div>
      </w:divsChild>
    </w:div>
    <w:div w:id="966861115">
      <w:marLeft w:val="0"/>
      <w:marRight w:val="0"/>
      <w:marTop w:val="0"/>
      <w:marBottom w:val="180"/>
      <w:divBdr>
        <w:top w:val="none" w:sz="0" w:space="0" w:color="auto"/>
        <w:left w:val="none" w:sz="0" w:space="0" w:color="auto"/>
        <w:bottom w:val="none" w:sz="0" w:space="0" w:color="auto"/>
        <w:right w:val="none" w:sz="0" w:space="0" w:color="auto"/>
      </w:divBdr>
    </w:div>
    <w:div w:id="967323265">
      <w:marLeft w:val="0"/>
      <w:marRight w:val="0"/>
      <w:marTop w:val="0"/>
      <w:marBottom w:val="0"/>
      <w:divBdr>
        <w:top w:val="none" w:sz="0" w:space="0" w:color="auto"/>
        <w:left w:val="none" w:sz="0" w:space="0" w:color="auto"/>
        <w:bottom w:val="none" w:sz="0" w:space="0" w:color="auto"/>
        <w:right w:val="none" w:sz="0" w:space="0" w:color="auto"/>
      </w:divBdr>
    </w:div>
    <w:div w:id="968048324">
      <w:marLeft w:val="0"/>
      <w:marRight w:val="0"/>
      <w:marTop w:val="0"/>
      <w:marBottom w:val="0"/>
      <w:divBdr>
        <w:top w:val="none" w:sz="0" w:space="0" w:color="auto"/>
        <w:left w:val="none" w:sz="0" w:space="0" w:color="auto"/>
        <w:bottom w:val="none" w:sz="0" w:space="0" w:color="auto"/>
        <w:right w:val="none" w:sz="0" w:space="0" w:color="auto"/>
      </w:divBdr>
    </w:div>
    <w:div w:id="968124831">
      <w:marLeft w:val="0"/>
      <w:marRight w:val="0"/>
      <w:marTop w:val="120"/>
      <w:marBottom w:val="120"/>
      <w:divBdr>
        <w:top w:val="none" w:sz="0" w:space="0" w:color="auto"/>
        <w:left w:val="none" w:sz="0" w:space="0" w:color="auto"/>
        <w:bottom w:val="none" w:sz="0" w:space="0" w:color="auto"/>
        <w:right w:val="none" w:sz="0" w:space="0" w:color="auto"/>
      </w:divBdr>
    </w:div>
    <w:div w:id="968630457">
      <w:marLeft w:val="0"/>
      <w:marRight w:val="0"/>
      <w:marTop w:val="0"/>
      <w:marBottom w:val="240"/>
      <w:divBdr>
        <w:top w:val="none" w:sz="0" w:space="0" w:color="auto"/>
        <w:left w:val="none" w:sz="0" w:space="0" w:color="auto"/>
        <w:bottom w:val="none" w:sz="0" w:space="0" w:color="auto"/>
        <w:right w:val="none" w:sz="0" w:space="0" w:color="auto"/>
      </w:divBdr>
    </w:div>
    <w:div w:id="969360451">
      <w:marLeft w:val="0"/>
      <w:marRight w:val="0"/>
      <w:marTop w:val="0"/>
      <w:marBottom w:val="180"/>
      <w:divBdr>
        <w:top w:val="none" w:sz="0" w:space="0" w:color="auto"/>
        <w:left w:val="none" w:sz="0" w:space="0" w:color="auto"/>
        <w:bottom w:val="none" w:sz="0" w:space="0" w:color="auto"/>
        <w:right w:val="none" w:sz="0" w:space="0" w:color="auto"/>
      </w:divBdr>
    </w:div>
    <w:div w:id="969896580">
      <w:marLeft w:val="0"/>
      <w:marRight w:val="0"/>
      <w:marTop w:val="0"/>
      <w:marBottom w:val="0"/>
      <w:divBdr>
        <w:top w:val="none" w:sz="0" w:space="0" w:color="auto"/>
        <w:left w:val="none" w:sz="0" w:space="0" w:color="auto"/>
        <w:bottom w:val="none" w:sz="0" w:space="0" w:color="auto"/>
        <w:right w:val="none" w:sz="0" w:space="0" w:color="auto"/>
      </w:divBdr>
    </w:div>
    <w:div w:id="971640223">
      <w:marLeft w:val="0"/>
      <w:marRight w:val="0"/>
      <w:marTop w:val="0"/>
      <w:marBottom w:val="240"/>
      <w:divBdr>
        <w:top w:val="none" w:sz="0" w:space="0" w:color="auto"/>
        <w:left w:val="none" w:sz="0" w:space="0" w:color="auto"/>
        <w:bottom w:val="none" w:sz="0" w:space="0" w:color="auto"/>
        <w:right w:val="none" w:sz="0" w:space="0" w:color="auto"/>
      </w:divBdr>
    </w:div>
    <w:div w:id="971905407">
      <w:marLeft w:val="0"/>
      <w:marRight w:val="0"/>
      <w:marTop w:val="120"/>
      <w:marBottom w:val="120"/>
      <w:divBdr>
        <w:top w:val="none" w:sz="0" w:space="0" w:color="auto"/>
        <w:left w:val="none" w:sz="0" w:space="0" w:color="auto"/>
        <w:bottom w:val="none" w:sz="0" w:space="0" w:color="auto"/>
        <w:right w:val="none" w:sz="0" w:space="0" w:color="auto"/>
      </w:divBdr>
    </w:div>
    <w:div w:id="972103362">
      <w:marLeft w:val="0"/>
      <w:marRight w:val="0"/>
      <w:marTop w:val="180"/>
      <w:marBottom w:val="180"/>
      <w:divBdr>
        <w:top w:val="none" w:sz="0" w:space="0" w:color="auto"/>
        <w:left w:val="none" w:sz="0" w:space="0" w:color="auto"/>
        <w:bottom w:val="none" w:sz="0" w:space="0" w:color="auto"/>
        <w:right w:val="none" w:sz="0" w:space="0" w:color="auto"/>
      </w:divBdr>
    </w:div>
    <w:div w:id="973218895">
      <w:marLeft w:val="0"/>
      <w:marRight w:val="0"/>
      <w:marTop w:val="120"/>
      <w:marBottom w:val="180"/>
      <w:divBdr>
        <w:top w:val="none" w:sz="0" w:space="0" w:color="auto"/>
        <w:left w:val="none" w:sz="0" w:space="0" w:color="auto"/>
        <w:bottom w:val="none" w:sz="0" w:space="0" w:color="auto"/>
        <w:right w:val="none" w:sz="0" w:space="0" w:color="auto"/>
      </w:divBdr>
    </w:div>
    <w:div w:id="975640916">
      <w:marLeft w:val="0"/>
      <w:marRight w:val="0"/>
      <w:marTop w:val="0"/>
      <w:marBottom w:val="0"/>
      <w:divBdr>
        <w:top w:val="none" w:sz="0" w:space="0" w:color="auto"/>
        <w:left w:val="none" w:sz="0" w:space="0" w:color="auto"/>
        <w:bottom w:val="none" w:sz="0" w:space="0" w:color="auto"/>
        <w:right w:val="none" w:sz="0" w:space="0" w:color="auto"/>
      </w:divBdr>
    </w:div>
    <w:div w:id="976301508">
      <w:marLeft w:val="0"/>
      <w:marRight w:val="0"/>
      <w:marTop w:val="0"/>
      <w:marBottom w:val="0"/>
      <w:divBdr>
        <w:top w:val="none" w:sz="0" w:space="0" w:color="auto"/>
        <w:left w:val="none" w:sz="0" w:space="0" w:color="auto"/>
        <w:bottom w:val="none" w:sz="0" w:space="0" w:color="auto"/>
        <w:right w:val="none" w:sz="0" w:space="0" w:color="auto"/>
      </w:divBdr>
    </w:div>
    <w:div w:id="976644374">
      <w:marLeft w:val="0"/>
      <w:marRight w:val="0"/>
      <w:marTop w:val="100"/>
      <w:marBottom w:val="240"/>
      <w:divBdr>
        <w:top w:val="none" w:sz="0" w:space="0" w:color="auto"/>
        <w:left w:val="none" w:sz="0" w:space="0" w:color="auto"/>
        <w:bottom w:val="none" w:sz="0" w:space="0" w:color="auto"/>
        <w:right w:val="none" w:sz="0" w:space="0" w:color="auto"/>
      </w:divBdr>
    </w:div>
    <w:div w:id="980498907">
      <w:marLeft w:val="0"/>
      <w:marRight w:val="0"/>
      <w:marTop w:val="0"/>
      <w:marBottom w:val="180"/>
      <w:divBdr>
        <w:top w:val="none" w:sz="0" w:space="0" w:color="auto"/>
        <w:left w:val="none" w:sz="0" w:space="0" w:color="auto"/>
        <w:bottom w:val="none" w:sz="0" w:space="0" w:color="auto"/>
        <w:right w:val="none" w:sz="0" w:space="0" w:color="auto"/>
      </w:divBdr>
    </w:div>
    <w:div w:id="982006171">
      <w:marLeft w:val="0"/>
      <w:marRight w:val="0"/>
      <w:marTop w:val="0"/>
      <w:marBottom w:val="0"/>
      <w:divBdr>
        <w:top w:val="none" w:sz="0" w:space="0" w:color="auto"/>
        <w:left w:val="none" w:sz="0" w:space="0" w:color="auto"/>
        <w:bottom w:val="none" w:sz="0" w:space="0" w:color="auto"/>
        <w:right w:val="none" w:sz="0" w:space="0" w:color="auto"/>
      </w:divBdr>
    </w:div>
    <w:div w:id="982125506">
      <w:marLeft w:val="0"/>
      <w:marRight w:val="0"/>
      <w:marTop w:val="120"/>
      <w:marBottom w:val="240"/>
      <w:divBdr>
        <w:top w:val="none" w:sz="0" w:space="0" w:color="auto"/>
        <w:left w:val="none" w:sz="0" w:space="0" w:color="auto"/>
        <w:bottom w:val="none" w:sz="0" w:space="0" w:color="auto"/>
        <w:right w:val="none" w:sz="0" w:space="0" w:color="auto"/>
      </w:divBdr>
    </w:div>
    <w:div w:id="983504567">
      <w:marLeft w:val="0"/>
      <w:marRight w:val="0"/>
      <w:marTop w:val="0"/>
      <w:marBottom w:val="120"/>
      <w:divBdr>
        <w:top w:val="none" w:sz="0" w:space="0" w:color="auto"/>
        <w:left w:val="none" w:sz="0" w:space="0" w:color="auto"/>
        <w:bottom w:val="none" w:sz="0" w:space="0" w:color="auto"/>
        <w:right w:val="none" w:sz="0" w:space="0" w:color="auto"/>
      </w:divBdr>
    </w:div>
    <w:div w:id="985282144">
      <w:marLeft w:val="0"/>
      <w:marRight w:val="0"/>
      <w:marTop w:val="0"/>
      <w:marBottom w:val="0"/>
      <w:divBdr>
        <w:top w:val="none" w:sz="0" w:space="0" w:color="auto"/>
        <w:left w:val="none" w:sz="0" w:space="0" w:color="auto"/>
        <w:bottom w:val="none" w:sz="0" w:space="0" w:color="auto"/>
        <w:right w:val="none" w:sz="0" w:space="0" w:color="auto"/>
      </w:divBdr>
    </w:div>
    <w:div w:id="985400539">
      <w:marLeft w:val="0"/>
      <w:marRight w:val="0"/>
      <w:marTop w:val="0"/>
      <w:marBottom w:val="180"/>
      <w:divBdr>
        <w:top w:val="none" w:sz="0" w:space="0" w:color="auto"/>
        <w:left w:val="none" w:sz="0" w:space="0" w:color="auto"/>
        <w:bottom w:val="none" w:sz="0" w:space="0" w:color="auto"/>
        <w:right w:val="none" w:sz="0" w:space="0" w:color="auto"/>
      </w:divBdr>
    </w:div>
    <w:div w:id="986401196">
      <w:marLeft w:val="0"/>
      <w:marRight w:val="0"/>
      <w:marTop w:val="120"/>
      <w:marBottom w:val="120"/>
      <w:divBdr>
        <w:top w:val="none" w:sz="0" w:space="0" w:color="auto"/>
        <w:left w:val="none" w:sz="0" w:space="0" w:color="auto"/>
        <w:bottom w:val="none" w:sz="0" w:space="0" w:color="auto"/>
        <w:right w:val="none" w:sz="0" w:space="0" w:color="auto"/>
      </w:divBdr>
    </w:div>
    <w:div w:id="987174634">
      <w:marLeft w:val="0"/>
      <w:marRight w:val="0"/>
      <w:marTop w:val="0"/>
      <w:marBottom w:val="0"/>
      <w:divBdr>
        <w:top w:val="none" w:sz="0" w:space="0" w:color="auto"/>
        <w:left w:val="none" w:sz="0" w:space="0" w:color="auto"/>
        <w:bottom w:val="none" w:sz="0" w:space="0" w:color="auto"/>
        <w:right w:val="none" w:sz="0" w:space="0" w:color="auto"/>
      </w:divBdr>
    </w:div>
    <w:div w:id="988359300">
      <w:marLeft w:val="0"/>
      <w:marRight w:val="0"/>
      <w:marTop w:val="120"/>
      <w:marBottom w:val="240"/>
      <w:divBdr>
        <w:top w:val="none" w:sz="0" w:space="0" w:color="auto"/>
        <w:left w:val="none" w:sz="0" w:space="0" w:color="auto"/>
        <w:bottom w:val="none" w:sz="0" w:space="0" w:color="auto"/>
        <w:right w:val="none" w:sz="0" w:space="0" w:color="auto"/>
      </w:divBdr>
    </w:div>
    <w:div w:id="993796230">
      <w:marLeft w:val="0"/>
      <w:marRight w:val="0"/>
      <w:marTop w:val="0"/>
      <w:marBottom w:val="180"/>
      <w:divBdr>
        <w:top w:val="none" w:sz="0" w:space="0" w:color="auto"/>
        <w:left w:val="none" w:sz="0" w:space="0" w:color="auto"/>
        <w:bottom w:val="none" w:sz="0" w:space="0" w:color="auto"/>
        <w:right w:val="none" w:sz="0" w:space="0" w:color="auto"/>
      </w:divBdr>
    </w:div>
    <w:div w:id="999846261">
      <w:marLeft w:val="0"/>
      <w:marRight w:val="0"/>
      <w:marTop w:val="0"/>
      <w:marBottom w:val="240"/>
      <w:divBdr>
        <w:top w:val="none" w:sz="0" w:space="0" w:color="auto"/>
        <w:left w:val="none" w:sz="0" w:space="0" w:color="auto"/>
        <w:bottom w:val="none" w:sz="0" w:space="0" w:color="auto"/>
        <w:right w:val="none" w:sz="0" w:space="0" w:color="auto"/>
      </w:divBdr>
    </w:div>
    <w:div w:id="999888118">
      <w:marLeft w:val="0"/>
      <w:marRight w:val="0"/>
      <w:marTop w:val="0"/>
      <w:marBottom w:val="0"/>
      <w:divBdr>
        <w:top w:val="none" w:sz="0" w:space="0" w:color="auto"/>
        <w:left w:val="none" w:sz="0" w:space="0" w:color="auto"/>
        <w:bottom w:val="none" w:sz="0" w:space="0" w:color="auto"/>
        <w:right w:val="none" w:sz="0" w:space="0" w:color="auto"/>
      </w:divBdr>
      <w:divsChild>
        <w:div w:id="2019886926">
          <w:marLeft w:val="0"/>
          <w:marRight w:val="0"/>
          <w:marTop w:val="0"/>
          <w:marBottom w:val="0"/>
          <w:divBdr>
            <w:top w:val="none" w:sz="0" w:space="0" w:color="auto"/>
            <w:left w:val="none" w:sz="0" w:space="0" w:color="auto"/>
            <w:bottom w:val="none" w:sz="0" w:space="0" w:color="auto"/>
            <w:right w:val="none" w:sz="0" w:space="0" w:color="auto"/>
          </w:divBdr>
        </w:div>
      </w:divsChild>
    </w:div>
    <w:div w:id="1001543874">
      <w:marLeft w:val="0"/>
      <w:marRight w:val="0"/>
      <w:marTop w:val="0"/>
      <w:marBottom w:val="180"/>
      <w:divBdr>
        <w:top w:val="none" w:sz="0" w:space="0" w:color="auto"/>
        <w:left w:val="none" w:sz="0" w:space="0" w:color="auto"/>
        <w:bottom w:val="none" w:sz="0" w:space="0" w:color="auto"/>
        <w:right w:val="none" w:sz="0" w:space="0" w:color="auto"/>
      </w:divBdr>
    </w:div>
    <w:div w:id="1002466317">
      <w:marLeft w:val="0"/>
      <w:marRight w:val="0"/>
      <w:marTop w:val="0"/>
      <w:marBottom w:val="0"/>
      <w:divBdr>
        <w:top w:val="none" w:sz="0" w:space="0" w:color="auto"/>
        <w:left w:val="none" w:sz="0" w:space="0" w:color="auto"/>
        <w:bottom w:val="none" w:sz="0" w:space="0" w:color="auto"/>
        <w:right w:val="none" w:sz="0" w:space="0" w:color="auto"/>
      </w:divBdr>
    </w:div>
    <w:div w:id="1002859043">
      <w:marLeft w:val="0"/>
      <w:marRight w:val="0"/>
      <w:marTop w:val="120"/>
      <w:marBottom w:val="120"/>
      <w:divBdr>
        <w:top w:val="none" w:sz="0" w:space="0" w:color="auto"/>
        <w:left w:val="none" w:sz="0" w:space="0" w:color="auto"/>
        <w:bottom w:val="none" w:sz="0" w:space="0" w:color="auto"/>
        <w:right w:val="none" w:sz="0" w:space="0" w:color="auto"/>
      </w:divBdr>
    </w:div>
    <w:div w:id="1003043778">
      <w:marLeft w:val="0"/>
      <w:marRight w:val="0"/>
      <w:marTop w:val="120"/>
      <w:marBottom w:val="120"/>
      <w:divBdr>
        <w:top w:val="none" w:sz="0" w:space="0" w:color="auto"/>
        <w:left w:val="none" w:sz="0" w:space="0" w:color="auto"/>
        <w:bottom w:val="none" w:sz="0" w:space="0" w:color="auto"/>
        <w:right w:val="none" w:sz="0" w:space="0" w:color="auto"/>
      </w:divBdr>
    </w:div>
    <w:div w:id="1003511759">
      <w:marLeft w:val="0"/>
      <w:marRight w:val="0"/>
      <w:marTop w:val="100"/>
      <w:marBottom w:val="100"/>
      <w:divBdr>
        <w:top w:val="none" w:sz="0" w:space="0" w:color="auto"/>
        <w:left w:val="none" w:sz="0" w:space="0" w:color="auto"/>
        <w:bottom w:val="none" w:sz="0" w:space="0" w:color="auto"/>
        <w:right w:val="none" w:sz="0" w:space="0" w:color="auto"/>
      </w:divBdr>
    </w:div>
    <w:div w:id="1004941974">
      <w:marLeft w:val="0"/>
      <w:marRight w:val="0"/>
      <w:marTop w:val="0"/>
      <w:marBottom w:val="0"/>
      <w:divBdr>
        <w:top w:val="none" w:sz="0" w:space="0" w:color="auto"/>
        <w:left w:val="none" w:sz="0" w:space="0" w:color="auto"/>
        <w:bottom w:val="none" w:sz="0" w:space="0" w:color="auto"/>
        <w:right w:val="none" w:sz="0" w:space="0" w:color="auto"/>
      </w:divBdr>
      <w:divsChild>
        <w:div w:id="1184396731">
          <w:marLeft w:val="0"/>
          <w:marRight w:val="0"/>
          <w:marTop w:val="0"/>
          <w:marBottom w:val="0"/>
          <w:divBdr>
            <w:top w:val="none" w:sz="0" w:space="0" w:color="auto"/>
            <w:left w:val="none" w:sz="0" w:space="0" w:color="auto"/>
            <w:bottom w:val="none" w:sz="0" w:space="0" w:color="auto"/>
            <w:right w:val="none" w:sz="0" w:space="0" w:color="auto"/>
          </w:divBdr>
        </w:div>
      </w:divsChild>
    </w:div>
    <w:div w:id="1007249274">
      <w:marLeft w:val="0"/>
      <w:marRight w:val="0"/>
      <w:marTop w:val="120"/>
      <w:marBottom w:val="120"/>
      <w:divBdr>
        <w:top w:val="none" w:sz="0" w:space="0" w:color="auto"/>
        <w:left w:val="none" w:sz="0" w:space="0" w:color="auto"/>
        <w:bottom w:val="none" w:sz="0" w:space="0" w:color="auto"/>
        <w:right w:val="none" w:sz="0" w:space="0" w:color="auto"/>
      </w:divBdr>
    </w:div>
    <w:div w:id="1009795238">
      <w:marLeft w:val="0"/>
      <w:marRight w:val="0"/>
      <w:marTop w:val="120"/>
      <w:marBottom w:val="120"/>
      <w:divBdr>
        <w:top w:val="none" w:sz="0" w:space="0" w:color="auto"/>
        <w:left w:val="none" w:sz="0" w:space="0" w:color="auto"/>
        <w:bottom w:val="none" w:sz="0" w:space="0" w:color="auto"/>
        <w:right w:val="none" w:sz="0" w:space="0" w:color="auto"/>
      </w:divBdr>
    </w:div>
    <w:div w:id="1011298403">
      <w:marLeft w:val="0"/>
      <w:marRight w:val="0"/>
      <w:marTop w:val="0"/>
      <w:marBottom w:val="0"/>
      <w:divBdr>
        <w:top w:val="none" w:sz="0" w:space="0" w:color="auto"/>
        <w:left w:val="none" w:sz="0" w:space="0" w:color="auto"/>
        <w:bottom w:val="none" w:sz="0" w:space="0" w:color="auto"/>
        <w:right w:val="none" w:sz="0" w:space="0" w:color="auto"/>
      </w:divBdr>
    </w:div>
    <w:div w:id="1012994099">
      <w:marLeft w:val="0"/>
      <w:marRight w:val="0"/>
      <w:marTop w:val="0"/>
      <w:marBottom w:val="0"/>
      <w:divBdr>
        <w:top w:val="none" w:sz="0" w:space="0" w:color="auto"/>
        <w:left w:val="none" w:sz="0" w:space="0" w:color="auto"/>
        <w:bottom w:val="none" w:sz="0" w:space="0" w:color="auto"/>
        <w:right w:val="none" w:sz="0" w:space="0" w:color="auto"/>
      </w:divBdr>
    </w:div>
    <w:div w:id="1014579008">
      <w:marLeft w:val="0"/>
      <w:marRight w:val="0"/>
      <w:marTop w:val="0"/>
      <w:marBottom w:val="0"/>
      <w:divBdr>
        <w:top w:val="none" w:sz="0" w:space="0" w:color="auto"/>
        <w:left w:val="none" w:sz="0" w:space="0" w:color="auto"/>
        <w:bottom w:val="none" w:sz="0" w:space="0" w:color="auto"/>
        <w:right w:val="none" w:sz="0" w:space="0" w:color="auto"/>
      </w:divBdr>
    </w:div>
    <w:div w:id="1015306538">
      <w:marLeft w:val="0"/>
      <w:marRight w:val="0"/>
      <w:marTop w:val="0"/>
      <w:marBottom w:val="240"/>
      <w:divBdr>
        <w:top w:val="none" w:sz="0" w:space="0" w:color="auto"/>
        <w:left w:val="none" w:sz="0" w:space="0" w:color="auto"/>
        <w:bottom w:val="none" w:sz="0" w:space="0" w:color="auto"/>
        <w:right w:val="none" w:sz="0" w:space="0" w:color="auto"/>
      </w:divBdr>
    </w:div>
    <w:div w:id="1015958304">
      <w:marLeft w:val="0"/>
      <w:marRight w:val="0"/>
      <w:marTop w:val="0"/>
      <w:marBottom w:val="0"/>
      <w:divBdr>
        <w:top w:val="none" w:sz="0" w:space="0" w:color="auto"/>
        <w:left w:val="none" w:sz="0" w:space="0" w:color="auto"/>
        <w:bottom w:val="none" w:sz="0" w:space="0" w:color="auto"/>
        <w:right w:val="none" w:sz="0" w:space="0" w:color="auto"/>
      </w:divBdr>
      <w:divsChild>
        <w:div w:id="597443867">
          <w:marLeft w:val="0"/>
          <w:marRight w:val="0"/>
          <w:marTop w:val="0"/>
          <w:marBottom w:val="0"/>
          <w:divBdr>
            <w:top w:val="none" w:sz="0" w:space="0" w:color="auto"/>
            <w:left w:val="none" w:sz="0" w:space="0" w:color="auto"/>
            <w:bottom w:val="none" w:sz="0" w:space="0" w:color="auto"/>
            <w:right w:val="none" w:sz="0" w:space="0" w:color="auto"/>
          </w:divBdr>
        </w:div>
      </w:divsChild>
    </w:div>
    <w:div w:id="1017540471">
      <w:marLeft w:val="0"/>
      <w:marRight w:val="0"/>
      <w:marTop w:val="0"/>
      <w:marBottom w:val="0"/>
      <w:divBdr>
        <w:top w:val="none" w:sz="0" w:space="0" w:color="auto"/>
        <w:left w:val="none" w:sz="0" w:space="0" w:color="auto"/>
        <w:bottom w:val="none" w:sz="0" w:space="0" w:color="auto"/>
        <w:right w:val="none" w:sz="0" w:space="0" w:color="auto"/>
      </w:divBdr>
    </w:div>
    <w:div w:id="1019742384">
      <w:marLeft w:val="0"/>
      <w:marRight w:val="0"/>
      <w:marTop w:val="0"/>
      <w:marBottom w:val="0"/>
      <w:divBdr>
        <w:top w:val="none" w:sz="0" w:space="0" w:color="auto"/>
        <w:left w:val="none" w:sz="0" w:space="0" w:color="auto"/>
        <w:bottom w:val="none" w:sz="0" w:space="0" w:color="auto"/>
        <w:right w:val="none" w:sz="0" w:space="0" w:color="auto"/>
      </w:divBdr>
      <w:divsChild>
        <w:div w:id="1991207248">
          <w:marLeft w:val="0"/>
          <w:marRight w:val="0"/>
          <w:marTop w:val="0"/>
          <w:marBottom w:val="0"/>
          <w:divBdr>
            <w:top w:val="none" w:sz="0" w:space="0" w:color="auto"/>
            <w:left w:val="none" w:sz="0" w:space="0" w:color="auto"/>
            <w:bottom w:val="none" w:sz="0" w:space="0" w:color="auto"/>
            <w:right w:val="none" w:sz="0" w:space="0" w:color="auto"/>
          </w:divBdr>
        </w:div>
      </w:divsChild>
    </w:div>
    <w:div w:id="1021054362">
      <w:marLeft w:val="0"/>
      <w:marRight w:val="0"/>
      <w:marTop w:val="0"/>
      <w:marBottom w:val="0"/>
      <w:divBdr>
        <w:top w:val="none" w:sz="0" w:space="0" w:color="auto"/>
        <w:left w:val="none" w:sz="0" w:space="0" w:color="auto"/>
        <w:bottom w:val="none" w:sz="0" w:space="0" w:color="auto"/>
        <w:right w:val="none" w:sz="0" w:space="0" w:color="auto"/>
      </w:divBdr>
    </w:div>
    <w:div w:id="1027218987">
      <w:marLeft w:val="0"/>
      <w:marRight w:val="0"/>
      <w:marTop w:val="0"/>
      <w:marBottom w:val="0"/>
      <w:divBdr>
        <w:top w:val="none" w:sz="0" w:space="0" w:color="auto"/>
        <w:left w:val="none" w:sz="0" w:space="0" w:color="auto"/>
        <w:bottom w:val="none" w:sz="0" w:space="0" w:color="auto"/>
        <w:right w:val="none" w:sz="0" w:space="0" w:color="auto"/>
      </w:divBdr>
      <w:divsChild>
        <w:div w:id="489908256">
          <w:marLeft w:val="0"/>
          <w:marRight w:val="0"/>
          <w:marTop w:val="0"/>
          <w:marBottom w:val="0"/>
          <w:divBdr>
            <w:top w:val="none" w:sz="0" w:space="0" w:color="auto"/>
            <w:left w:val="none" w:sz="0" w:space="0" w:color="auto"/>
            <w:bottom w:val="none" w:sz="0" w:space="0" w:color="auto"/>
            <w:right w:val="none" w:sz="0" w:space="0" w:color="auto"/>
          </w:divBdr>
        </w:div>
      </w:divsChild>
    </w:div>
    <w:div w:id="1031152435">
      <w:marLeft w:val="0"/>
      <w:marRight w:val="0"/>
      <w:marTop w:val="0"/>
      <w:marBottom w:val="180"/>
      <w:divBdr>
        <w:top w:val="none" w:sz="0" w:space="0" w:color="auto"/>
        <w:left w:val="none" w:sz="0" w:space="0" w:color="auto"/>
        <w:bottom w:val="none" w:sz="0" w:space="0" w:color="auto"/>
        <w:right w:val="none" w:sz="0" w:space="0" w:color="auto"/>
      </w:divBdr>
    </w:div>
    <w:div w:id="1031153754">
      <w:marLeft w:val="0"/>
      <w:marRight w:val="0"/>
      <w:marTop w:val="0"/>
      <w:marBottom w:val="0"/>
      <w:divBdr>
        <w:top w:val="none" w:sz="0" w:space="0" w:color="auto"/>
        <w:left w:val="none" w:sz="0" w:space="0" w:color="auto"/>
        <w:bottom w:val="none" w:sz="0" w:space="0" w:color="auto"/>
        <w:right w:val="none" w:sz="0" w:space="0" w:color="auto"/>
      </w:divBdr>
      <w:divsChild>
        <w:div w:id="284586577">
          <w:marLeft w:val="0"/>
          <w:marRight w:val="0"/>
          <w:marTop w:val="0"/>
          <w:marBottom w:val="0"/>
          <w:divBdr>
            <w:top w:val="none" w:sz="0" w:space="0" w:color="auto"/>
            <w:left w:val="none" w:sz="0" w:space="0" w:color="auto"/>
            <w:bottom w:val="none" w:sz="0" w:space="0" w:color="auto"/>
            <w:right w:val="none" w:sz="0" w:space="0" w:color="auto"/>
          </w:divBdr>
        </w:div>
      </w:divsChild>
    </w:div>
    <w:div w:id="1031496023">
      <w:marLeft w:val="0"/>
      <w:marRight w:val="0"/>
      <w:marTop w:val="0"/>
      <w:marBottom w:val="180"/>
      <w:divBdr>
        <w:top w:val="none" w:sz="0" w:space="0" w:color="auto"/>
        <w:left w:val="none" w:sz="0" w:space="0" w:color="auto"/>
        <w:bottom w:val="none" w:sz="0" w:space="0" w:color="auto"/>
        <w:right w:val="none" w:sz="0" w:space="0" w:color="auto"/>
      </w:divBdr>
    </w:div>
    <w:div w:id="1031958205">
      <w:marLeft w:val="0"/>
      <w:marRight w:val="0"/>
      <w:marTop w:val="0"/>
      <w:marBottom w:val="0"/>
      <w:divBdr>
        <w:top w:val="none" w:sz="0" w:space="0" w:color="auto"/>
        <w:left w:val="none" w:sz="0" w:space="0" w:color="auto"/>
        <w:bottom w:val="none" w:sz="0" w:space="0" w:color="auto"/>
        <w:right w:val="none" w:sz="0" w:space="0" w:color="auto"/>
      </w:divBdr>
      <w:divsChild>
        <w:div w:id="1326127164">
          <w:marLeft w:val="0"/>
          <w:marRight w:val="0"/>
          <w:marTop w:val="0"/>
          <w:marBottom w:val="0"/>
          <w:divBdr>
            <w:top w:val="none" w:sz="0" w:space="0" w:color="auto"/>
            <w:left w:val="none" w:sz="0" w:space="0" w:color="auto"/>
            <w:bottom w:val="none" w:sz="0" w:space="0" w:color="auto"/>
            <w:right w:val="none" w:sz="0" w:space="0" w:color="auto"/>
          </w:divBdr>
        </w:div>
      </w:divsChild>
    </w:div>
    <w:div w:id="1032729780">
      <w:marLeft w:val="0"/>
      <w:marRight w:val="0"/>
      <w:marTop w:val="0"/>
      <w:marBottom w:val="180"/>
      <w:divBdr>
        <w:top w:val="none" w:sz="0" w:space="0" w:color="auto"/>
        <w:left w:val="none" w:sz="0" w:space="0" w:color="auto"/>
        <w:bottom w:val="none" w:sz="0" w:space="0" w:color="auto"/>
        <w:right w:val="none" w:sz="0" w:space="0" w:color="auto"/>
      </w:divBdr>
    </w:div>
    <w:div w:id="1035231572">
      <w:marLeft w:val="0"/>
      <w:marRight w:val="0"/>
      <w:marTop w:val="0"/>
      <w:marBottom w:val="0"/>
      <w:divBdr>
        <w:top w:val="none" w:sz="0" w:space="0" w:color="auto"/>
        <w:left w:val="none" w:sz="0" w:space="0" w:color="auto"/>
        <w:bottom w:val="none" w:sz="0" w:space="0" w:color="auto"/>
        <w:right w:val="none" w:sz="0" w:space="0" w:color="auto"/>
      </w:divBdr>
    </w:div>
    <w:div w:id="1035689166">
      <w:marLeft w:val="0"/>
      <w:marRight w:val="0"/>
      <w:marTop w:val="0"/>
      <w:marBottom w:val="240"/>
      <w:divBdr>
        <w:top w:val="none" w:sz="0" w:space="0" w:color="auto"/>
        <w:left w:val="none" w:sz="0" w:space="0" w:color="auto"/>
        <w:bottom w:val="none" w:sz="0" w:space="0" w:color="auto"/>
        <w:right w:val="none" w:sz="0" w:space="0" w:color="auto"/>
      </w:divBdr>
    </w:div>
    <w:div w:id="1037974727">
      <w:marLeft w:val="0"/>
      <w:marRight w:val="0"/>
      <w:marTop w:val="0"/>
      <w:marBottom w:val="240"/>
      <w:divBdr>
        <w:top w:val="none" w:sz="0" w:space="0" w:color="auto"/>
        <w:left w:val="none" w:sz="0" w:space="0" w:color="auto"/>
        <w:bottom w:val="none" w:sz="0" w:space="0" w:color="auto"/>
        <w:right w:val="none" w:sz="0" w:space="0" w:color="auto"/>
      </w:divBdr>
    </w:div>
    <w:div w:id="1038047751">
      <w:marLeft w:val="0"/>
      <w:marRight w:val="0"/>
      <w:marTop w:val="0"/>
      <w:marBottom w:val="0"/>
      <w:divBdr>
        <w:top w:val="none" w:sz="0" w:space="0" w:color="auto"/>
        <w:left w:val="none" w:sz="0" w:space="0" w:color="auto"/>
        <w:bottom w:val="none" w:sz="0" w:space="0" w:color="auto"/>
        <w:right w:val="none" w:sz="0" w:space="0" w:color="auto"/>
      </w:divBdr>
    </w:div>
    <w:div w:id="1043404842">
      <w:marLeft w:val="0"/>
      <w:marRight w:val="0"/>
      <w:marTop w:val="120"/>
      <w:marBottom w:val="120"/>
      <w:divBdr>
        <w:top w:val="none" w:sz="0" w:space="0" w:color="auto"/>
        <w:left w:val="none" w:sz="0" w:space="0" w:color="auto"/>
        <w:bottom w:val="none" w:sz="0" w:space="0" w:color="auto"/>
        <w:right w:val="none" w:sz="0" w:space="0" w:color="auto"/>
      </w:divBdr>
    </w:div>
    <w:div w:id="1046295652">
      <w:marLeft w:val="0"/>
      <w:marRight w:val="0"/>
      <w:marTop w:val="240"/>
      <w:marBottom w:val="240"/>
      <w:divBdr>
        <w:top w:val="none" w:sz="0" w:space="0" w:color="auto"/>
        <w:left w:val="none" w:sz="0" w:space="0" w:color="auto"/>
        <w:bottom w:val="none" w:sz="0" w:space="0" w:color="auto"/>
        <w:right w:val="none" w:sz="0" w:space="0" w:color="auto"/>
      </w:divBdr>
    </w:div>
    <w:div w:id="1050423770">
      <w:marLeft w:val="0"/>
      <w:marRight w:val="0"/>
      <w:marTop w:val="0"/>
      <w:marBottom w:val="0"/>
      <w:divBdr>
        <w:top w:val="none" w:sz="0" w:space="0" w:color="auto"/>
        <w:left w:val="none" w:sz="0" w:space="0" w:color="auto"/>
        <w:bottom w:val="none" w:sz="0" w:space="0" w:color="auto"/>
        <w:right w:val="none" w:sz="0" w:space="0" w:color="auto"/>
      </w:divBdr>
      <w:divsChild>
        <w:div w:id="629164582">
          <w:marLeft w:val="0"/>
          <w:marRight w:val="0"/>
          <w:marTop w:val="0"/>
          <w:marBottom w:val="0"/>
          <w:divBdr>
            <w:top w:val="none" w:sz="0" w:space="0" w:color="auto"/>
            <w:left w:val="none" w:sz="0" w:space="0" w:color="auto"/>
            <w:bottom w:val="none" w:sz="0" w:space="0" w:color="auto"/>
            <w:right w:val="none" w:sz="0" w:space="0" w:color="auto"/>
          </w:divBdr>
        </w:div>
      </w:divsChild>
    </w:div>
    <w:div w:id="1052266683">
      <w:marLeft w:val="0"/>
      <w:marRight w:val="0"/>
      <w:marTop w:val="0"/>
      <w:marBottom w:val="180"/>
      <w:divBdr>
        <w:top w:val="none" w:sz="0" w:space="0" w:color="auto"/>
        <w:left w:val="none" w:sz="0" w:space="0" w:color="auto"/>
        <w:bottom w:val="none" w:sz="0" w:space="0" w:color="auto"/>
        <w:right w:val="none" w:sz="0" w:space="0" w:color="auto"/>
      </w:divBdr>
    </w:div>
    <w:div w:id="1053236477">
      <w:marLeft w:val="0"/>
      <w:marRight w:val="0"/>
      <w:marTop w:val="0"/>
      <w:marBottom w:val="0"/>
      <w:divBdr>
        <w:top w:val="none" w:sz="0" w:space="0" w:color="auto"/>
        <w:left w:val="none" w:sz="0" w:space="0" w:color="auto"/>
        <w:bottom w:val="none" w:sz="0" w:space="0" w:color="auto"/>
        <w:right w:val="none" w:sz="0" w:space="0" w:color="auto"/>
      </w:divBdr>
      <w:divsChild>
        <w:div w:id="2113426519">
          <w:marLeft w:val="0"/>
          <w:marRight w:val="0"/>
          <w:marTop w:val="0"/>
          <w:marBottom w:val="0"/>
          <w:divBdr>
            <w:top w:val="none" w:sz="0" w:space="0" w:color="auto"/>
            <w:left w:val="none" w:sz="0" w:space="0" w:color="auto"/>
            <w:bottom w:val="none" w:sz="0" w:space="0" w:color="auto"/>
            <w:right w:val="none" w:sz="0" w:space="0" w:color="auto"/>
          </w:divBdr>
        </w:div>
      </w:divsChild>
    </w:div>
    <w:div w:id="1057124029">
      <w:marLeft w:val="0"/>
      <w:marRight w:val="0"/>
      <w:marTop w:val="120"/>
      <w:marBottom w:val="120"/>
      <w:divBdr>
        <w:top w:val="none" w:sz="0" w:space="0" w:color="auto"/>
        <w:left w:val="none" w:sz="0" w:space="0" w:color="auto"/>
        <w:bottom w:val="none" w:sz="0" w:space="0" w:color="auto"/>
        <w:right w:val="none" w:sz="0" w:space="0" w:color="auto"/>
      </w:divBdr>
    </w:div>
    <w:div w:id="1059325238">
      <w:marLeft w:val="0"/>
      <w:marRight w:val="0"/>
      <w:marTop w:val="180"/>
      <w:marBottom w:val="180"/>
      <w:divBdr>
        <w:top w:val="none" w:sz="0" w:space="0" w:color="auto"/>
        <w:left w:val="none" w:sz="0" w:space="0" w:color="auto"/>
        <w:bottom w:val="none" w:sz="0" w:space="0" w:color="auto"/>
        <w:right w:val="none" w:sz="0" w:space="0" w:color="auto"/>
      </w:divBdr>
    </w:div>
    <w:div w:id="1061518704">
      <w:marLeft w:val="0"/>
      <w:marRight w:val="0"/>
      <w:marTop w:val="0"/>
      <w:marBottom w:val="0"/>
      <w:divBdr>
        <w:top w:val="none" w:sz="0" w:space="0" w:color="auto"/>
        <w:left w:val="none" w:sz="0" w:space="0" w:color="auto"/>
        <w:bottom w:val="none" w:sz="0" w:space="0" w:color="auto"/>
        <w:right w:val="none" w:sz="0" w:space="0" w:color="auto"/>
      </w:divBdr>
      <w:divsChild>
        <w:div w:id="1917589547">
          <w:marLeft w:val="0"/>
          <w:marRight w:val="0"/>
          <w:marTop w:val="0"/>
          <w:marBottom w:val="0"/>
          <w:divBdr>
            <w:top w:val="none" w:sz="0" w:space="0" w:color="auto"/>
            <w:left w:val="none" w:sz="0" w:space="0" w:color="auto"/>
            <w:bottom w:val="none" w:sz="0" w:space="0" w:color="auto"/>
            <w:right w:val="none" w:sz="0" w:space="0" w:color="auto"/>
          </w:divBdr>
        </w:div>
      </w:divsChild>
    </w:div>
    <w:div w:id="1063917709">
      <w:marLeft w:val="0"/>
      <w:marRight w:val="0"/>
      <w:marTop w:val="0"/>
      <w:marBottom w:val="0"/>
      <w:divBdr>
        <w:top w:val="none" w:sz="0" w:space="0" w:color="auto"/>
        <w:left w:val="none" w:sz="0" w:space="0" w:color="auto"/>
        <w:bottom w:val="none" w:sz="0" w:space="0" w:color="auto"/>
        <w:right w:val="none" w:sz="0" w:space="0" w:color="auto"/>
      </w:divBdr>
    </w:div>
    <w:div w:id="1064992140">
      <w:marLeft w:val="0"/>
      <w:marRight w:val="0"/>
      <w:marTop w:val="0"/>
      <w:marBottom w:val="240"/>
      <w:divBdr>
        <w:top w:val="none" w:sz="0" w:space="0" w:color="auto"/>
        <w:left w:val="none" w:sz="0" w:space="0" w:color="auto"/>
        <w:bottom w:val="none" w:sz="0" w:space="0" w:color="auto"/>
        <w:right w:val="none" w:sz="0" w:space="0" w:color="auto"/>
      </w:divBdr>
    </w:div>
    <w:div w:id="1067648293">
      <w:marLeft w:val="0"/>
      <w:marRight w:val="0"/>
      <w:marTop w:val="0"/>
      <w:marBottom w:val="0"/>
      <w:divBdr>
        <w:top w:val="none" w:sz="0" w:space="0" w:color="auto"/>
        <w:left w:val="none" w:sz="0" w:space="0" w:color="auto"/>
        <w:bottom w:val="none" w:sz="0" w:space="0" w:color="auto"/>
        <w:right w:val="none" w:sz="0" w:space="0" w:color="auto"/>
      </w:divBdr>
    </w:div>
    <w:div w:id="1070884028">
      <w:marLeft w:val="0"/>
      <w:marRight w:val="0"/>
      <w:marTop w:val="0"/>
      <w:marBottom w:val="180"/>
      <w:divBdr>
        <w:top w:val="none" w:sz="0" w:space="0" w:color="auto"/>
        <w:left w:val="none" w:sz="0" w:space="0" w:color="auto"/>
        <w:bottom w:val="none" w:sz="0" w:space="0" w:color="auto"/>
        <w:right w:val="none" w:sz="0" w:space="0" w:color="auto"/>
      </w:divBdr>
    </w:div>
    <w:div w:id="1073426988">
      <w:marLeft w:val="0"/>
      <w:marRight w:val="0"/>
      <w:marTop w:val="0"/>
      <w:marBottom w:val="0"/>
      <w:divBdr>
        <w:top w:val="none" w:sz="0" w:space="0" w:color="auto"/>
        <w:left w:val="none" w:sz="0" w:space="0" w:color="auto"/>
        <w:bottom w:val="none" w:sz="0" w:space="0" w:color="auto"/>
        <w:right w:val="none" w:sz="0" w:space="0" w:color="auto"/>
      </w:divBdr>
      <w:divsChild>
        <w:div w:id="834497041">
          <w:marLeft w:val="0"/>
          <w:marRight w:val="0"/>
          <w:marTop w:val="0"/>
          <w:marBottom w:val="0"/>
          <w:divBdr>
            <w:top w:val="none" w:sz="0" w:space="0" w:color="auto"/>
            <w:left w:val="none" w:sz="0" w:space="0" w:color="auto"/>
            <w:bottom w:val="none" w:sz="0" w:space="0" w:color="auto"/>
            <w:right w:val="none" w:sz="0" w:space="0" w:color="auto"/>
          </w:divBdr>
        </w:div>
      </w:divsChild>
    </w:div>
    <w:div w:id="1078593064">
      <w:marLeft w:val="0"/>
      <w:marRight w:val="0"/>
      <w:marTop w:val="0"/>
      <w:marBottom w:val="0"/>
      <w:divBdr>
        <w:top w:val="none" w:sz="0" w:space="0" w:color="auto"/>
        <w:left w:val="none" w:sz="0" w:space="0" w:color="auto"/>
        <w:bottom w:val="none" w:sz="0" w:space="0" w:color="auto"/>
        <w:right w:val="none" w:sz="0" w:space="0" w:color="auto"/>
      </w:divBdr>
    </w:div>
    <w:div w:id="1078750586">
      <w:marLeft w:val="0"/>
      <w:marRight w:val="0"/>
      <w:marTop w:val="0"/>
      <w:marBottom w:val="180"/>
      <w:divBdr>
        <w:top w:val="none" w:sz="0" w:space="0" w:color="auto"/>
        <w:left w:val="none" w:sz="0" w:space="0" w:color="auto"/>
        <w:bottom w:val="none" w:sz="0" w:space="0" w:color="auto"/>
        <w:right w:val="none" w:sz="0" w:space="0" w:color="auto"/>
      </w:divBdr>
    </w:div>
    <w:div w:id="1081218493">
      <w:marLeft w:val="0"/>
      <w:marRight w:val="0"/>
      <w:marTop w:val="180"/>
      <w:marBottom w:val="180"/>
      <w:divBdr>
        <w:top w:val="none" w:sz="0" w:space="0" w:color="auto"/>
        <w:left w:val="none" w:sz="0" w:space="0" w:color="auto"/>
        <w:bottom w:val="none" w:sz="0" w:space="0" w:color="auto"/>
        <w:right w:val="none" w:sz="0" w:space="0" w:color="auto"/>
      </w:divBdr>
    </w:div>
    <w:div w:id="1083794621">
      <w:marLeft w:val="0"/>
      <w:marRight w:val="0"/>
      <w:marTop w:val="0"/>
      <w:marBottom w:val="240"/>
      <w:divBdr>
        <w:top w:val="none" w:sz="0" w:space="0" w:color="auto"/>
        <w:left w:val="none" w:sz="0" w:space="0" w:color="auto"/>
        <w:bottom w:val="none" w:sz="0" w:space="0" w:color="auto"/>
        <w:right w:val="none" w:sz="0" w:space="0" w:color="auto"/>
      </w:divBdr>
    </w:div>
    <w:div w:id="1084885242">
      <w:marLeft w:val="0"/>
      <w:marRight w:val="0"/>
      <w:marTop w:val="0"/>
      <w:marBottom w:val="0"/>
      <w:divBdr>
        <w:top w:val="none" w:sz="0" w:space="0" w:color="auto"/>
        <w:left w:val="none" w:sz="0" w:space="0" w:color="auto"/>
        <w:bottom w:val="none" w:sz="0" w:space="0" w:color="auto"/>
        <w:right w:val="none" w:sz="0" w:space="0" w:color="auto"/>
      </w:divBdr>
      <w:divsChild>
        <w:div w:id="601188598">
          <w:marLeft w:val="0"/>
          <w:marRight w:val="0"/>
          <w:marTop w:val="0"/>
          <w:marBottom w:val="0"/>
          <w:divBdr>
            <w:top w:val="none" w:sz="0" w:space="0" w:color="auto"/>
            <w:left w:val="none" w:sz="0" w:space="0" w:color="auto"/>
            <w:bottom w:val="none" w:sz="0" w:space="0" w:color="auto"/>
            <w:right w:val="none" w:sz="0" w:space="0" w:color="auto"/>
          </w:divBdr>
        </w:div>
      </w:divsChild>
    </w:div>
    <w:div w:id="1085221196">
      <w:marLeft w:val="0"/>
      <w:marRight w:val="0"/>
      <w:marTop w:val="0"/>
      <w:marBottom w:val="240"/>
      <w:divBdr>
        <w:top w:val="none" w:sz="0" w:space="0" w:color="auto"/>
        <w:left w:val="none" w:sz="0" w:space="0" w:color="auto"/>
        <w:bottom w:val="none" w:sz="0" w:space="0" w:color="auto"/>
        <w:right w:val="none" w:sz="0" w:space="0" w:color="auto"/>
      </w:divBdr>
    </w:div>
    <w:div w:id="1085492473">
      <w:marLeft w:val="0"/>
      <w:marRight w:val="0"/>
      <w:marTop w:val="0"/>
      <w:marBottom w:val="240"/>
      <w:divBdr>
        <w:top w:val="none" w:sz="0" w:space="0" w:color="auto"/>
        <w:left w:val="none" w:sz="0" w:space="0" w:color="auto"/>
        <w:bottom w:val="none" w:sz="0" w:space="0" w:color="auto"/>
        <w:right w:val="none" w:sz="0" w:space="0" w:color="auto"/>
      </w:divBdr>
    </w:div>
    <w:div w:id="1085570705">
      <w:marLeft w:val="0"/>
      <w:marRight w:val="0"/>
      <w:marTop w:val="180"/>
      <w:marBottom w:val="180"/>
      <w:divBdr>
        <w:top w:val="none" w:sz="0" w:space="0" w:color="auto"/>
        <w:left w:val="none" w:sz="0" w:space="0" w:color="auto"/>
        <w:bottom w:val="none" w:sz="0" w:space="0" w:color="auto"/>
        <w:right w:val="none" w:sz="0" w:space="0" w:color="auto"/>
      </w:divBdr>
    </w:div>
    <w:div w:id="1086346434">
      <w:marLeft w:val="0"/>
      <w:marRight w:val="0"/>
      <w:marTop w:val="180"/>
      <w:marBottom w:val="180"/>
      <w:divBdr>
        <w:top w:val="none" w:sz="0" w:space="0" w:color="auto"/>
        <w:left w:val="none" w:sz="0" w:space="0" w:color="auto"/>
        <w:bottom w:val="none" w:sz="0" w:space="0" w:color="auto"/>
        <w:right w:val="none" w:sz="0" w:space="0" w:color="auto"/>
      </w:divBdr>
    </w:div>
    <w:div w:id="1089739640">
      <w:marLeft w:val="0"/>
      <w:marRight w:val="0"/>
      <w:marTop w:val="0"/>
      <w:marBottom w:val="0"/>
      <w:divBdr>
        <w:top w:val="none" w:sz="0" w:space="0" w:color="auto"/>
        <w:left w:val="none" w:sz="0" w:space="0" w:color="auto"/>
        <w:bottom w:val="none" w:sz="0" w:space="0" w:color="auto"/>
        <w:right w:val="none" w:sz="0" w:space="0" w:color="auto"/>
      </w:divBdr>
    </w:div>
    <w:div w:id="1091007393">
      <w:marLeft w:val="0"/>
      <w:marRight w:val="0"/>
      <w:marTop w:val="0"/>
      <w:marBottom w:val="0"/>
      <w:divBdr>
        <w:top w:val="none" w:sz="0" w:space="0" w:color="auto"/>
        <w:left w:val="none" w:sz="0" w:space="0" w:color="auto"/>
        <w:bottom w:val="none" w:sz="0" w:space="0" w:color="auto"/>
        <w:right w:val="none" w:sz="0" w:space="0" w:color="auto"/>
      </w:divBdr>
    </w:div>
    <w:div w:id="1092169858">
      <w:marLeft w:val="0"/>
      <w:marRight w:val="0"/>
      <w:marTop w:val="0"/>
      <w:marBottom w:val="240"/>
      <w:divBdr>
        <w:top w:val="none" w:sz="0" w:space="0" w:color="auto"/>
        <w:left w:val="none" w:sz="0" w:space="0" w:color="auto"/>
        <w:bottom w:val="none" w:sz="0" w:space="0" w:color="auto"/>
        <w:right w:val="none" w:sz="0" w:space="0" w:color="auto"/>
      </w:divBdr>
    </w:div>
    <w:div w:id="1092580669">
      <w:marLeft w:val="0"/>
      <w:marRight w:val="0"/>
      <w:marTop w:val="0"/>
      <w:marBottom w:val="180"/>
      <w:divBdr>
        <w:top w:val="none" w:sz="0" w:space="0" w:color="auto"/>
        <w:left w:val="none" w:sz="0" w:space="0" w:color="auto"/>
        <w:bottom w:val="none" w:sz="0" w:space="0" w:color="auto"/>
        <w:right w:val="none" w:sz="0" w:space="0" w:color="auto"/>
      </w:divBdr>
    </w:div>
    <w:div w:id="1092627913">
      <w:marLeft w:val="0"/>
      <w:marRight w:val="0"/>
      <w:marTop w:val="100"/>
      <w:marBottom w:val="100"/>
      <w:divBdr>
        <w:top w:val="none" w:sz="0" w:space="0" w:color="auto"/>
        <w:left w:val="none" w:sz="0" w:space="0" w:color="auto"/>
        <w:bottom w:val="none" w:sz="0" w:space="0" w:color="auto"/>
        <w:right w:val="none" w:sz="0" w:space="0" w:color="auto"/>
      </w:divBdr>
    </w:div>
    <w:div w:id="1092899409">
      <w:marLeft w:val="0"/>
      <w:marRight w:val="0"/>
      <w:marTop w:val="0"/>
      <w:marBottom w:val="240"/>
      <w:divBdr>
        <w:top w:val="none" w:sz="0" w:space="0" w:color="auto"/>
        <w:left w:val="none" w:sz="0" w:space="0" w:color="auto"/>
        <w:bottom w:val="none" w:sz="0" w:space="0" w:color="auto"/>
        <w:right w:val="none" w:sz="0" w:space="0" w:color="auto"/>
      </w:divBdr>
    </w:div>
    <w:div w:id="1094668459">
      <w:marLeft w:val="0"/>
      <w:marRight w:val="0"/>
      <w:marTop w:val="0"/>
      <w:marBottom w:val="0"/>
      <w:divBdr>
        <w:top w:val="none" w:sz="0" w:space="0" w:color="auto"/>
        <w:left w:val="none" w:sz="0" w:space="0" w:color="auto"/>
        <w:bottom w:val="none" w:sz="0" w:space="0" w:color="auto"/>
        <w:right w:val="none" w:sz="0" w:space="0" w:color="auto"/>
      </w:divBdr>
    </w:div>
    <w:div w:id="1095175367">
      <w:marLeft w:val="0"/>
      <w:marRight w:val="0"/>
      <w:marTop w:val="0"/>
      <w:marBottom w:val="240"/>
      <w:divBdr>
        <w:top w:val="none" w:sz="0" w:space="0" w:color="auto"/>
        <w:left w:val="none" w:sz="0" w:space="0" w:color="auto"/>
        <w:bottom w:val="none" w:sz="0" w:space="0" w:color="auto"/>
        <w:right w:val="none" w:sz="0" w:space="0" w:color="auto"/>
      </w:divBdr>
    </w:div>
    <w:div w:id="1095251767">
      <w:marLeft w:val="0"/>
      <w:marRight w:val="0"/>
      <w:marTop w:val="0"/>
      <w:marBottom w:val="0"/>
      <w:divBdr>
        <w:top w:val="none" w:sz="0" w:space="0" w:color="auto"/>
        <w:left w:val="none" w:sz="0" w:space="0" w:color="auto"/>
        <w:bottom w:val="none" w:sz="0" w:space="0" w:color="auto"/>
        <w:right w:val="none" w:sz="0" w:space="0" w:color="auto"/>
      </w:divBdr>
      <w:divsChild>
        <w:div w:id="270548070">
          <w:marLeft w:val="0"/>
          <w:marRight w:val="0"/>
          <w:marTop w:val="0"/>
          <w:marBottom w:val="0"/>
          <w:divBdr>
            <w:top w:val="none" w:sz="0" w:space="0" w:color="auto"/>
            <w:left w:val="none" w:sz="0" w:space="0" w:color="auto"/>
            <w:bottom w:val="none" w:sz="0" w:space="0" w:color="auto"/>
            <w:right w:val="none" w:sz="0" w:space="0" w:color="auto"/>
          </w:divBdr>
        </w:div>
      </w:divsChild>
    </w:div>
    <w:div w:id="1095594844">
      <w:marLeft w:val="0"/>
      <w:marRight w:val="0"/>
      <w:marTop w:val="0"/>
      <w:marBottom w:val="240"/>
      <w:divBdr>
        <w:top w:val="none" w:sz="0" w:space="0" w:color="auto"/>
        <w:left w:val="none" w:sz="0" w:space="0" w:color="auto"/>
        <w:bottom w:val="none" w:sz="0" w:space="0" w:color="auto"/>
        <w:right w:val="none" w:sz="0" w:space="0" w:color="auto"/>
      </w:divBdr>
    </w:div>
    <w:div w:id="1095637860">
      <w:marLeft w:val="0"/>
      <w:marRight w:val="0"/>
      <w:marTop w:val="0"/>
      <w:marBottom w:val="180"/>
      <w:divBdr>
        <w:top w:val="none" w:sz="0" w:space="0" w:color="auto"/>
        <w:left w:val="none" w:sz="0" w:space="0" w:color="auto"/>
        <w:bottom w:val="none" w:sz="0" w:space="0" w:color="auto"/>
        <w:right w:val="none" w:sz="0" w:space="0" w:color="auto"/>
      </w:divBdr>
    </w:div>
    <w:div w:id="1095828718">
      <w:marLeft w:val="0"/>
      <w:marRight w:val="0"/>
      <w:marTop w:val="120"/>
      <w:marBottom w:val="120"/>
      <w:divBdr>
        <w:top w:val="none" w:sz="0" w:space="0" w:color="auto"/>
        <w:left w:val="none" w:sz="0" w:space="0" w:color="auto"/>
        <w:bottom w:val="none" w:sz="0" w:space="0" w:color="auto"/>
        <w:right w:val="none" w:sz="0" w:space="0" w:color="auto"/>
      </w:divBdr>
    </w:div>
    <w:div w:id="1097410620">
      <w:marLeft w:val="0"/>
      <w:marRight w:val="0"/>
      <w:marTop w:val="0"/>
      <w:marBottom w:val="180"/>
      <w:divBdr>
        <w:top w:val="none" w:sz="0" w:space="0" w:color="auto"/>
        <w:left w:val="none" w:sz="0" w:space="0" w:color="auto"/>
        <w:bottom w:val="none" w:sz="0" w:space="0" w:color="auto"/>
        <w:right w:val="none" w:sz="0" w:space="0" w:color="auto"/>
      </w:divBdr>
    </w:div>
    <w:div w:id="1098864484">
      <w:marLeft w:val="0"/>
      <w:marRight w:val="0"/>
      <w:marTop w:val="0"/>
      <w:marBottom w:val="180"/>
      <w:divBdr>
        <w:top w:val="none" w:sz="0" w:space="0" w:color="auto"/>
        <w:left w:val="none" w:sz="0" w:space="0" w:color="auto"/>
        <w:bottom w:val="none" w:sz="0" w:space="0" w:color="auto"/>
        <w:right w:val="none" w:sz="0" w:space="0" w:color="auto"/>
      </w:divBdr>
    </w:div>
    <w:div w:id="1099175990">
      <w:marLeft w:val="0"/>
      <w:marRight w:val="0"/>
      <w:marTop w:val="100"/>
      <w:marBottom w:val="100"/>
      <w:divBdr>
        <w:top w:val="none" w:sz="0" w:space="0" w:color="auto"/>
        <w:left w:val="none" w:sz="0" w:space="0" w:color="auto"/>
        <w:bottom w:val="none" w:sz="0" w:space="0" w:color="auto"/>
        <w:right w:val="none" w:sz="0" w:space="0" w:color="auto"/>
      </w:divBdr>
    </w:div>
    <w:div w:id="1100637026">
      <w:marLeft w:val="0"/>
      <w:marRight w:val="0"/>
      <w:marTop w:val="0"/>
      <w:marBottom w:val="240"/>
      <w:divBdr>
        <w:top w:val="none" w:sz="0" w:space="0" w:color="auto"/>
        <w:left w:val="none" w:sz="0" w:space="0" w:color="auto"/>
        <w:bottom w:val="none" w:sz="0" w:space="0" w:color="auto"/>
        <w:right w:val="none" w:sz="0" w:space="0" w:color="auto"/>
      </w:divBdr>
    </w:div>
    <w:div w:id="1105617571">
      <w:marLeft w:val="0"/>
      <w:marRight w:val="0"/>
      <w:marTop w:val="0"/>
      <w:marBottom w:val="0"/>
      <w:divBdr>
        <w:top w:val="none" w:sz="0" w:space="0" w:color="auto"/>
        <w:left w:val="none" w:sz="0" w:space="0" w:color="auto"/>
        <w:bottom w:val="none" w:sz="0" w:space="0" w:color="auto"/>
        <w:right w:val="none" w:sz="0" w:space="0" w:color="auto"/>
      </w:divBdr>
    </w:div>
    <w:div w:id="1106776930">
      <w:marLeft w:val="0"/>
      <w:marRight w:val="0"/>
      <w:marTop w:val="100"/>
      <w:marBottom w:val="100"/>
      <w:divBdr>
        <w:top w:val="none" w:sz="0" w:space="0" w:color="auto"/>
        <w:left w:val="none" w:sz="0" w:space="0" w:color="auto"/>
        <w:bottom w:val="none" w:sz="0" w:space="0" w:color="auto"/>
        <w:right w:val="none" w:sz="0" w:space="0" w:color="auto"/>
      </w:divBdr>
    </w:div>
    <w:div w:id="1108506406">
      <w:marLeft w:val="0"/>
      <w:marRight w:val="0"/>
      <w:marTop w:val="100"/>
      <w:marBottom w:val="100"/>
      <w:divBdr>
        <w:top w:val="none" w:sz="0" w:space="0" w:color="auto"/>
        <w:left w:val="none" w:sz="0" w:space="0" w:color="auto"/>
        <w:bottom w:val="none" w:sz="0" w:space="0" w:color="auto"/>
        <w:right w:val="none" w:sz="0" w:space="0" w:color="auto"/>
      </w:divBdr>
      <w:divsChild>
        <w:div w:id="1543588121">
          <w:marLeft w:val="0"/>
          <w:marRight w:val="0"/>
          <w:marTop w:val="0"/>
          <w:marBottom w:val="0"/>
          <w:divBdr>
            <w:top w:val="none" w:sz="0" w:space="0" w:color="auto"/>
            <w:left w:val="none" w:sz="0" w:space="0" w:color="auto"/>
            <w:bottom w:val="none" w:sz="0" w:space="0" w:color="auto"/>
            <w:right w:val="none" w:sz="0" w:space="0" w:color="auto"/>
          </w:divBdr>
        </w:div>
        <w:div w:id="1631016180">
          <w:marLeft w:val="0"/>
          <w:marRight w:val="0"/>
          <w:marTop w:val="0"/>
          <w:marBottom w:val="0"/>
          <w:divBdr>
            <w:top w:val="none" w:sz="0" w:space="0" w:color="auto"/>
            <w:left w:val="none" w:sz="0" w:space="0" w:color="auto"/>
            <w:bottom w:val="none" w:sz="0" w:space="0" w:color="auto"/>
            <w:right w:val="none" w:sz="0" w:space="0" w:color="auto"/>
          </w:divBdr>
        </w:div>
      </w:divsChild>
    </w:div>
    <w:div w:id="1113331049">
      <w:marLeft w:val="0"/>
      <w:marRight w:val="0"/>
      <w:marTop w:val="0"/>
      <w:marBottom w:val="0"/>
      <w:divBdr>
        <w:top w:val="none" w:sz="0" w:space="0" w:color="auto"/>
        <w:left w:val="none" w:sz="0" w:space="0" w:color="auto"/>
        <w:bottom w:val="none" w:sz="0" w:space="0" w:color="auto"/>
        <w:right w:val="none" w:sz="0" w:space="0" w:color="auto"/>
      </w:divBdr>
    </w:div>
    <w:div w:id="1113479215">
      <w:marLeft w:val="0"/>
      <w:marRight w:val="0"/>
      <w:marTop w:val="0"/>
      <w:marBottom w:val="0"/>
      <w:divBdr>
        <w:top w:val="none" w:sz="0" w:space="0" w:color="auto"/>
        <w:left w:val="none" w:sz="0" w:space="0" w:color="auto"/>
        <w:bottom w:val="none" w:sz="0" w:space="0" w:color="auto"/>
        <w:right w:val="none" w:sz="0" w:space="0" w:color="auto"/>
      </w:divBdr>
    </w:div>
    <w:div w:id="1116678497">
      <w:marLeft w:val="0"/>
      <w:marRight w:val="0"/>
      <w:marTop w:val="0"/>
      <w:marBottom w:val="120"/>
      <w:divBdr>
        <w:top w:val="none" w:sz="0" w:space="0" w:color="auto"/>
        <w:left w:val="none" w:sz="0" w:space="0" w:color="auto"/>
        <w:bottom w:val="none" w:sz="0" w:space="0" w:color="auto"/>
        <w:right w:val="none" w:sz="0" w:space="0" w:color="auto"/>
      </w:divBdr>
    </w:div>
    <w:div w:id="1117918636">
      <w:marLeft w:val="0"/>
      <w:marRight w:val="0"/>
      <w:marTop w:val="120"/>
      <w:marBottom w:val="240"/>
      <w:divBdr>
        <w:top w:val="none" w:sz="0" w:space="0" w:color="auto"/>
        <w:left w:val="none" w:sz="0" w:space="0" w:color="auto"/>
        <w:bottom w:val="none" w:sz="0" w:space="0" w:color="auto"/>
        <w:right w:val="none" w:sz="0" w:space="0" w:color="auto"/>
      </w:divBdr>
    </w:div>
    <w:div w:id="1118060160">
      <w:marLeft w:val="0"/>
      <w:marRight w:val="0"/>
      <w:marTop w:val="0"/>
      <w:marBottom w:val="0"/>
      <w:divBdr>
        <w:top w:val="none" w:sz="0" w:space="0" w:color="auto"/>
        <w:left w:val="none" w:sz="0" w:space="0" w:color="auto"/>
        <w:bottom w:val="none" w:sz="0" w:space="0" w:color="auto"/>
        <w:right w:val="none" w:sz="0" w:space="0" w:color="auto"/>
      </w:divBdr>
      <w:divsChild>
        <w:div w:id="1200434564">
          <w:marLeft w:val="0"/>
          <w:marRight w:val="0"/>
          <w:marTop w:val="0"/>
          <w:marBottom w:val="0"/>
          <w:divBdr>
            <w:top w:val="none" w:sz="0" w:space="0" w:color="auto"/>
            <w:left w:val="none" w:sz="0" w:space="0" w:color="auto"/>
            <w:bottom w:val="none" w:sz="0" w:space="0" w:color="auto"/>
            <w:right w:val="none" w:sz="0" w:space="0" w:color="auto"/>
          </w:divBdr>
        </w:div>
      </w:divsChild>
    </w:div>
    <w:div w:id="1122646768">
      <w:marLeft w:val="0"/>
      <w:marRight w:val="0"/>
      <w:marTop w:val="0"/>
      <w:marBottom w:val="0"/>
      <w:divBdr>
        <w:top w:val="none" w:sz="0" w:space="0" w:color="auto"/>
        <w:left w:val="none" w:sz="0" w:space="0" w:color="auto"/>
        <w:bottom w:val="none" w:sz="0" w:space="0" w:color="auto"/>
        <w:right w:val="none" w:sz="0" w:space="0" w:color="auto"/>
      </w:divBdr>
      <w:divsChild>
        <w:div w:id="401491491">
          <w:marLeft w:val="0"/>
          <w:marRight w:val="0"/>
          <w:marTop w:val="0"/>
          <w:marBottom w:val="0"/>
          <w:divBdr>
            <w:top w:val="none" w:sz="0" w:space="0" w:color="auto"/>
            <w:left w:val="none" w:sz="0" w:space="0" w:color="auto"/>
            <w:bottom w:val="none" w:sz="0" w:space="0" w:color="auto"/>
            <w:right w:val="none" w:sz="0" w:space="0" w:color="auto"/>
          </w:divBdr>
        </w:div>
      </w:divsChild>
    </w:div>
    <w:div w:id="1123112617">
      <w:marLeft w:val="0"/>
      <w:marRight w:val="0"/>
      <w:marTop w:val="0"/>
      <w:marBottom w:val="180"/>
      <w:divBdr>
        <w:top w:val="none" w:sz="0" w:space="0" w:color="auto"/>
        <w:left w:val="none" w:sz="0" w:space="0" w:color="auto"/>
        <w:bottom w:val="none" w:sz="0" w:space="0" w:color="auto"/>
        <w:right w:val="none" w:sz="0" w:space="0" w:color="auto"/>
      </w:divBdr>
    </w:div>
    <w:div w:id="1123688489">
      <w:marLeft w:val="0"/>
      <w:marRight w:val="0"/>
      <w:marTop w:val="0"/>
      <w:marBottom w:val="0"/>
      <w:divBdr>
        <w:top w:val="none" w:sz="0" w:space="0" w:color="auto"/>
        <w:left w:val="none" w:sz="0" w:space="0" w:color="auto"/>
        <w:bottom w:val="none" w:sz="0" w:space="0" w:color="auto"/>
        <w:right w:val="none" w:sz="0" w:space="0" w:color="auto"/>
      </w:divBdr>
    </w:div>
    <w:div w:id="1125537991">
      <w:marLeft w:val="0"/>
      <w:marRight w:val="0"/>
      <w:marTop w:val="120"/>
      <w:marBottom w:val="120"/>
      <w:divBdr>
        <w:top w:val="none" w:sz="0" w:space="0" w:color="auto"/>
        <w:left w:val="none" w:sz="0" w:space="0" w:color="auto"/>
        <w:bottom w:val="none" w:sz="0" w:space="0" w:color="auto"/>
        <w:right w:val="none" w:sz="0" w:space="0" w:color="auto"/>
      </w:divBdr>
    </w:div>
    <w:div w:id="1127813573">
      <w:marLeft w:val="0"/>
      <w:marRight w:val="0"/>
      <w:marTop w:val="120"/>
      <w:marBottom w:val="120"/>
      <w:divBdr>
        <w:top w:val="none" w:sz="0" w:space="0" w:color="auto"/>
        <w:left w:val="none" w:sz="0" w:space="0" w:color="auto"/>
        <w:bottom w:val="none" w:sz="0" w:space="0" w:color="auto"/>
        <w:right w:val="none" w:sz="0" w:space="0" w:color="auto"/>
      </w:divBdr>
    </w:div>
    <w:div w:id="1129322327">
      <w:marLeft w:val="0"/>
      <w:marRight w:val="0"/>
      <w:marTop w:val="0"/>
      <w:marBottom w:val="240"/>
      <w:divBdr>
        <w:top w:val="none" w:sz="0" w:space="0" w:color="auto"/>
        <w:left w:val="none" w:sz="0" w:space="0" w:color="auto"/>
        <w:bottom w:val="none" w:sz="0" w:space="0" w:color="auto"/>
        <w:right w:val="none" w:sz="0" w:space="0" w:color="auto"/>
      </w:divBdr>
    </w:div>
    <w:div w:id="1129930469">
      <w:marLeft w:val="0"/>
      <w:marRight w:val="0"/>
      <w:marTop w:val="180"/>
      <w:marBottom w:val="180"/>
      <w:divBdr>
        <w:top w:val="none" w:sz="0" w:space="0" w:color="auto"/>
        <w:left w:val="none" w:sz="0" w:space="0" w:color="auto"/>
        <w:bottom w:val="none" w:sz="0" w:space="0" w:color="auto"/>
        <w:right w:val="none" w:sz="0" w:space="0" w:color="auto"/>
      </w:divBdr>
    </w:div>
    <w:div w:id="1130054572">
      <w:marLeft w:val="0"/>
      <w:marRight w:val="0"/>
      <w:marTop w:val="0"/>
      <w:marBottom w:val="240"/>
      <w:divBdr>
        <w:top w:val="none" w:sz="0" w:space="0" w:color="auto"/>
        <w:left w:val="none" w:sz="0" w:space="0" w:color="auto"/>
        <w:bottom w:val="none" w:sz="0" w:space="0" w:color="auto"/>
        <w:right w:val="none" w:sz="0" w:space="0" w:color="auto"/>
      </w:divBdr>
    </w:div>
    <w:div w:id="1133208116">
      <w:marLeft w:val="0"/>
      <w:marRight w:val="0"/>
      <w:marTop w:val="120"/>
      <w:marBottom w:val="120"/>
      <w:divBdr>
        <w:top w:val="none" w:sz="0" w:space="0" w:color="auto"/>
        <w:left w:val="none" w:sz="0" w:space="0" w:color="auto"/>
        <w:bottom w:val="none" w:sz="0" w:space="0" w:color="auto"/>
        <w:right w:val="none" w:sz="0" w:space="0" w:color="auto"/>
      </w:divBdr>
    </w:div>
    <w:div w:id="1135098891">
      <w:marLeft w:val="0"/>
      <w:marRight w:val="0"/>
      <w:marTop w:val="0"/>
      <w:marBottom w:val="0"/>
      <w:divBdr>
        <w:top w:val="none" w:sz="0" w:space="0" w:color="auto"/>
        <w:left w:val="none" w:sz="0" w:space="0" w:color="auto"/>
        <w:bottom w:val="none" w:sz="0" w:space="0" w:color="auto"/>
        <w:right w:val="none" w:sz="0" w:space="0" w:color="auto"/>
      </w:divBdr>
    </w:div>
    <w:div w:id="1138111033">
      <w:marLeft w:val="0"/>
      <w:marRight w:val="0"/>
      <w:marTop w:val="0"/>
      <w:marBottom w:val="240"/>
      <w:divBdr>
        <w:top w:val="none" w:sz="0" w:space="0" w:color="auto"/>
        <w:left w:val="none" w:sz="0" w:space="0" w:color="auto"/>
        <w:bottom w:val="none" w:sz="0" w:space="0" w:color="auto"/>
        <w:right w:val="none" w:sz="0" w:space="0" w:color="auto"/>
      </w:divBdr>
    </w:div>
    <w:div w:id="1142234373">
      <w:marLeft w:val="0"/>
      <w:marRight w:val="0"/>
      <w:marTop w:val="0"/>
      <w:marBottom w:val="240"/>
      <w:divBdr>
        <w:top w:val="none" w:sz="0" w:space="0" w:color="auto"/>
        <w:left w:val="none" w:sz="0" w:space="0" w:color="auto"/>
        <w:bottom w:val="none" w:sz="0" w:space="0" w:color="auto"/>
        <w:right w:val="none" w:sz="0" w:space="0" w:color="auto"/>
      </w:divBdr>
    </w:div>
    <w:div w:id="1150512602">
      <w:marLeft w:val="0"/>
      <w:marRight w:val="0"/>
      <w:marTop w:val="0"/>
      <w:marBottom w:val="240"/>
      <w:divBdr>
        <w:top w:val="none" w:sz="0" w:space="0" w:color="auto"/>
        <w:left w:val="none" w:sz="0" w:space="0" w:color="auto"/>
        <w:bottom w:val="none" w:sz="0" w:space="0" w:color="auto"/>
        <w:right w:val="none" w:sz="0" w:space="0" w:color="auto"/>
      </w:divBdr>
    </w:div>
    <w:div w:id="1150559382">
      <w:marLeft w:val="0"/>
      <w:marRight w:val="0"/>
      <w:marTop w:val="0"/>
      <w:marBottom w:val="240"/>
      <w:divBdr>
        <w:top w:val="none" w:sz="0" w:space="0" w:color="auto"/>
        <w:left w:val="none" w:sz="0" w:space="0" w:color="auto"/>
        <w:bottom w:val="none" w:sz="0" w:space="0" w:color="auto"/>
        <w:right w:val="none" w:sz="0" w:space="0" w:color="auto"/>
      </w:divBdr>
    </w:div>
    <w:div w:id="1150757338">
      <w:marLeft w:val="0"/>
      <w:marRight w:val="0"/>
      <w:marTop w:val="100"/>
      <w:marBottom w:val="100"/>
      <w:divBdr>
        <w:top w:val="none" w:sz="0" w:space="0" w:color="auto"/>
        <w:left w:val="none" w:sz="0" w:space="0" w:color="auto"/>
        <w:bottom w:val="none" w:sz="0" w:space="0" w:color="auto"/>
        <w:right w:val="none" w:sz="0" w:space="0" w:color="auto"/>
      </w:divBdr>
    </w:div>
    <w:div w:id="1151605114">
      <w:marLeft w:val="0"/>
      <w:marRight w:val="0"/>
      <w:marTop w:val="0"/>
      <w:marBottom w:val="0"/>
      <w:divBdr>
        <w:top w:val="none" w:sz="0" w:space="0" w:color="auto"/>
        <w:left w:val="none" w:sz="0" w:space="0" w:color="auto"/>
        <w:bottom w:val="none" w:sz="0" w:space="0" w:color="auto"/>
        <w:right w:val="none" w:sz="0" w:space="0" w:color="auto"/>
      </w:divBdr>
    </w:div>
    <w:div w:id="1154224410">
      <w:marLeft w:val="0"/>
      <w:marRight w:val="0"/>
      <w:marTop w:val="120"/>
      <w:marBottom w:val="120"/>
      <w:divBdr>
        <w:top w:val="none" w:sz="0" w:space="0" w:color="auto"/>
        <w:left w:val="none" w:sz="0" w:space="0" w:color="auto"/>
        <w:bottom w:val="none" w:sz="0" w:space="0" w:color="auto"/>
        <w:right w:val="none" w:sz="0" w:space="0" w:color="auto"/>
      </w:divBdr>
    </w:div>
    <w:div w:id="1155684727">
      <w:marLeft w:val="0"/>
      <w:marRight w:val="0"/>
      <w:marTop w:val="0"/>
      <w:marBottom w:val="0"/>
      <w:divBdr>
        <w:top w:val="none" w:sz="0" w:space="0" w:color="auto"/>
        <w:left w:val="none" w:sz="0" w:space="0" w:color="auto"/>
        <w:bottom w:val="none" w:sz="0" w:space="0" w:color="auto"/>
        <w:right w:val="none" w:sz="0" w:space="0" w:color="auto"/>
      </w:divBdr>
      <w:divsChild>
        <w:div w:id="916326325">
          <w:marLeft w:val="0"/>
          <w:marRight w:val="0"/>
          <w:marTop w:val="0"/>
          <w:marBottom w:val="0"/>
          <w:divBdr>
            <w:top w:val="none" w:sz="0" w:space="0" w:color="auto"/>
            <w:left w:val="none" w:sz="0" w:space="0" w:color="auto"/>
            <w:bottom w:val="none" w:sz="0" w:space="0" w:color="auto"/>
            <w:right w:val="none" w:sz="0" w:space="0" w:color="auto"/>
          </w:divBdr>
        </w:div>
      </w:divsChild>
    </w:div>
    <w:div w:id="1155759365">
      <w:marLeft w:val="0"/>
      <w:marRight w:val="0"/>
      <w:marTop w:val="0"/>
      <w:marBottom w:val="0"/>
      <w:divBdr>
        <w:top w:val="none" w:sz="0" w:space="0" w:color="auto"/>
        <w:left w:val="none" w:sz="0" w:space="0" w:color="auto"/>
        <w:bottom w:val="none" w:sz="0" w:space="0" w:color="auto"/>
        <w:right w:val="none" w:sz="0" w:space="0" w:color="auto"/>
      </w:divBdr>
      <w:divsChild>
        <w:div w:id="1188563293">
          <w:marLeft w:val="0"/>
          <w:marRight w:val="0"/>
          <w:marTop w:val="0"/>
          <w:marBottom w:val="0"/>
          <w:divBdr>
            <w:top w:val="none" w:sz="0" w:space="0" w:color="auto"/>
            <w:left w:val="none" w:sz="0" w:space="0" w:color="auto"/>
            <w:bottom w:val="none" w:sz="0" w:space="0" w:color="auto"/>
            <w:right w:val="none" w:sz="0" w:space="0" w:color="auto"/>
          </w:divBdr>
        </w:div>
      </w:divsChild>
    </w:div>
    <w:div w:id="1158811505">
      <w:marLeft w:val="0"/>
      <w:marRight w:val="0"/>
      <w:marTop w:val="0"/>
      <w:marBottom w:val="180"/>
      <w:divBdr>
        <w:top w:val="none" w:sz="0" w:space="0" w:color="auto"/>
        <w:left w:val="none" w:sz="0" w:space="0" w:color="auto"/>
        <w:bottom w:val="none" w:sz="0" w:space="0" w:color="auto"/>
        <w:right w:val="none" w:sz="0" w:space="0" w:color="auto"/>
      </w:divBdr>
    </w:div>
    <w:div w:id="1162505015">
      <w:marLeft w:val="0"/>
      <w:marRight w:val="0"/>
      <w:marTop w:val="180"/>
      <w:marBottom w:val="180"/>
      <w:divBdr>
        <w:top w:val="none" w:sz="0" w:space="0" w:color="auto"/>
        <w:left w:val="none" w:sz="0" w:space="0" w:color="auto"/>
        <w:bottom w:val="none" w:sz="0" w:space="0" w:color="auto"/>
        <w:right w:val="none" w:sz="0" w:space="0" w:color="auto"/>
      </w:divBdr>
    </w:div>
    <w:div w:id="1163161733">
      <w:marLeft w:val="0"/>
      <w:marRight w:val="0"/>
      <w:marTop w:val="120"/>
      <w:marBottom w:val="120"/>
      <w:divBdr>
        <w:top w:val="none" w:sz="0" w:space="0" w:color="auto"/>
        <w:left w:val="none" w:sz="0" w:space="0" w:color="auto"/>
        <w:bottom w:val="none" w:sz="0" w:space="0" w:color="auto"/>
        <w:right w:val="none" w:sz="0" w:space="0" w:color="auto"/>
      </w:divBdr>
    </w:div>
    <w:div w:id="1166289617">
      <w:marLeft w:val="0"/>
      <w:marRight w:val="0"/>
      <w:marTop w:val="0"/>
      <w:marBottom w:val="240"/>
      <w:divBdr>
        <w:top w:val="none" w:sz="0" w:space="0" w:color="auto"/>
        <w:left w:val="none" w:sz="0" w:space="0" w:color="auto"/>
        <w:bottom w:val="none" w:sz="0" w:space="0" w:color="auto"/>
        <w:right w:val="none" w:sz="0" w:space="0" w:color="auto"/>
      </w:divBdr>
    </w:div>
    <w:div w:id="1166941033">
      <w:marLeft w:val="0"/>
      <w:marRight w:val="0"/>
      <w:marTop w:val="180"/>
      <w:marBottom w:val="180"/>
      <w:divBdr>
        <w:top w:val="none" w:sz="0" w:space="0" w:color="auto"/>
        <w:left w:val="none" w:sz="0" w:space="0" w:color="auto"/>
        <w:bottom w:val="none" w:sz="0" w:space="0" w:color="auto"/>
        <w:right w:val="none" w:sz="0" w:space="0" w:color="auto"/>
      </w:divBdr>
    </w:div>
    <w:div w:id="1166943678">
      <w:marLeft w:val="0"/>
      <w:marRight w:val="0"/>
      <w:marTop w:val="0"/>
      <w:marBottom w:val="0"/>
      <w:divBdr>
        <w:top w:val="none" w:sz="0" w:space="0" w:color="auto"/>
        <w:left w:val="none" w:sz="0" w:space="0" w:color="auto"/>
        <w:bottom w:val="none" w:sz="0" w:space="0" w:color="auto"/>
        <w:right w:val="none" w:sz="0" w:space="0" w:color="auto"/>
      </w:divBdr>
    </w:div>
    <w:div w:id="1167862511">
      <w:marLeft w:val="0"/>
      <w:marRight w:val="0"/>
      <w:marTop w:val="0"/>
      <w:marBottom w:val="180"/>
      <w:divBdr>
        <w:top w:val="none" w:sz="0" w:space="0" w:color="auto"/>
        <w:left w:val="none" w:sz="0" w:space="0" w:color="auto"/>
        <w:bottom w:val="none" w:sz="0" w:space="0" w:color="auto"/>
        <w:right w:val="none" w:sz="0" w:space="0" w:color="auto"/>
      </w:divBdr>
    </w:div>
    <w:div w:id="1168597167">
      <w:marLeft w:val="0"/>
      <w:marRight w:val="0"/>
      <w:marTop w:val="0"/>
      <w:marBottom w:val="0"/>
      <w:divBdr>
        <w:top w:val="none" w:sz="0" w:space="0" w:color="auto"/>
        <w:left w:val="none" w:sz="0" w:space="0" w:color="auto"/>
        <w:bottom w:val="none" w:sz="0" w:space="0" w:color="auto"/>
        <w:right w:val="none" w:sz="0" w:space="0" w:color="auto"/>
      </w:divBdr>
      <w:divsChild>
        <w:div w:id="220599996">
          <w:marLeft w:val="0"/>
          <w:marRight w:val="0"/>
          <w:marTop w:val="0"/>
          <w:marBottom w:val="0"/>
          <w:divBdr>
            <w:top w:val="none" w:sz="0" w:space="0" w:color="auto"/>
            <w:left w:val="none" w:sz="0" w:space="0" w:color="auto"/>
            <w:bottom w:val="none" w:sz="0" w:space="0" w:color="auto"/>
            <w:right w:val="none" w:sz="0" w:space="0" w:color="auto"/>
          </w:divBdr>
        </w:div>
      </w:divsChild>
    </w:div>
    <w:div w:id="1169904455">
      <w:marLeft w:val="0"/>
      <w:marRight w:val="0"/>
      <w:marTop w:val="0"/>
      <w:marBottom w:val="0"/>
      <w:divBdr>
        <w:top w:val="none" w:sz="0" w:space="0" w:color="auto"/>
        <w:left w:val="none" w:sz="0" w:space="0" w:color="auto"/>
        <w:bottom w:val="none" w:sz="0" w:space="0" w:color="auto"/>
        <w:right w:val="none" w:sz="0" w:space="0" w:color="auto"/>
      </w:divBdr>
    </w:div>
    <w:div w:id="1170827165">
      <w:marLeft w:val="0"/>
      <w:marRight w:val="0"/>
      <w:marTop w:val="0"/>
      <w:marBottom w:val="240"/>
      <w:divBdr>
        <w:top w:val="none" w:sz="0" w:space="0" w:color="auto"/>
        <w:left w:val="none" w:sz="0" w:space="0" w:color="auto"/>
        <w:bottom w:val="none" w:sz="0" w:space="0" w:color="auto"/>
        <w:right w:val="none" w:sz="0" w:space="0" w:color="auto"/>
      </w:divBdr>
    </w:div>
    <w:div w:id="1174539303">
      <w:marLeft w:val="0"/>
      <w:marRight w:val="0"/>
      <w:marTop w:val="120"/>
      <w:marBottom w:val="120"/>
      <w:divBdr>
        <w:top w:val="none" w:sz="0" w:space="0" w:color="auto"/>
        <w:left w:val="none" w:sz="0" w:space="0" w:color="auto"/>
        <w:bottom w:val="none" w:sz="0" w:space="0" w:color="auto"/>
        <w:right w:val="none" w:sz="0" w:space="0" w:color="auto"/>
      </w:divBdr>
    </w:div>
    <w:div w:id="1174682426">
      <w:marLeft w:val="0"/>
      <w:marRight w:val="0"/>
      <w:marTop w:val="0"/>
      <w:marBottom w:val="0"/>
      <w:divBdr>
        <w:top w:val="none" w:sz="0" w:space="0" w:color="auto"/>
        <w:left w:val="none" w:sz="0" w:space="0" w:color="auto"/>
        <w:bottom w:val="none" w:sz="0" w:space="0" w:color="auto"/>
        <w:right w:val="none" w:sz="0" w:space="0" w:color="auto"/>
      </w:divBdr>
      <w:divsChild>
        <w:div w:id="2126381094">
          <w:marLeft w:val="0"/>
          <w:marRight w:val="0"/>
          <w:marTop w:val="0"/>
          <w:marBottom w:val="0"/>
          <w:divBdr>
            <w:top w:val="none" w:sz="0" w:space="0" w:color="auto"/>
            <w:left w:val="none" w:sz="0" w:space="0" w:color="auto"/>
            <w:bottom w:val="none" w:sz="0" w:space="0" w:color="auto"/>
            <w:right w:val="none" w:sz="0" w:space="0" w:color="auto"/>
          </w:divBdr>
        </w:div>
      </w:divsChild>
    </w:div>
    <w:div w:id="1176533673">
      <w:marLeft w:val="0"/>
      <w:marRight w:val="0"/>
      <w:marTop w:val="0"/>
      <w:marBottom w:val="0"/>
      <w:divBdr>
        <w:top w:val="none" w:sz="0" w:space="0" w:color="auto"/>
        <w:left w:val="none" w:sz="0" w:space="0" w:color="auto"/>
        <w:bottom w:val="none" w:sz="0" w:space="0" w:color="auto"/>
        <w:right w:val="none" w:sz="0" w:space="0" w:color="auto"/>
      </w:divBdr>
      <w:divsChild>
        <w:div w:id="1166744480">
          <w:marLeft w:val="0"/>
          <w:marRight w:val="0"/>
          <w:marTop w:val="0"/>
          <w:marBottom w:val="0"/>
          <w:divBdr>
            <w:top w:val="none" w:sz="0" w:space="0" w:color="auto"/>
            <w:left w:val="none" w:sz="0" w:space="0" w:color="auto"/>
            <w:bottom w:val="none" w:sz="0" w:space="0" w:color="auto"/>
            <w:right w:val="none" w:sz="0" w:space="0" w:color="auto"/>
          </w:divBdr>
        </w:div>
      </w:divsChild>
    </w:div>
    <w:div w:id="1177158277">
      <w:marLeft w:val="0"/>
      <w:marRight w:val="0"/>
      <w:marTop w:val="0"/>
      <w:marBottom w:val="0"/>
      <w:divBdr>
        <w:top w:val="none" w:sz="0" w:space="0" w:color="auto"/>
        <w:left w:val="none" w:sz="0" w:space="0" w:color="auto"/>
        <w:bottom w:val="none" w:sz="0" w:space="0" w:color="auto"/>
        <w:right w:val="none" w:sz="0" w:space="0" w:color="auto"/>
      </w:divBdr>
      <w:divsChild>
        <w:div w:id="112095959">
          <w:marLeft w:val="0"/>
          <w:marRight w:val="0"/>
          <w:marTop w:val="0"/>
          <w:marBottom w:val="0"/>
          <w:divBdr>
            <w:top w:val="none" w:sz="0" w:space="0" w:color="auto"/>
            <w:left w:val="none" w:sz="0" w:space="0" w:color="auto"/>
            <w:bottom w:val="none" w:sz="0" w:space="0" w:color="auto"/>
            <w:right w:val="none" w:sz="0" w:space="0" w:color="auto"/>
          </w:divBdr>
        </w:div>
      </w:divsChild>
    </w:div>
    <w:div w:id="1177189456">
      <w:marLeft w:val="0"/>
      <w:marRight w:val="0"/>
      <w:marTop w:val="0"/>
      <w:marBottom w:val="180"/>
      <w:divBdr>
        <w:top w:val="none" w:sz="0" w:space="0" w:color="auto"/>
        <w:left w:val="none" w:sz="0" w:space="0" w:color="auto"/>
        <w:bottom w:val="none" w:sz="0" w:space="0" w:color="auto"/>
        <w:right w:val="none" w:sz="0" w:space="0" w:color="auto"/>
      </w:divBdr>
    </w:div>
    <w:div w:id="1181891057">
      <w:marLeft w:val="0"/>
      <w:marRight w:val="0"/>
      <w:marTop w:val="120"/>
      <w:marBottom w:val="120"/>
      <w:divBdr>
        <w:top w:val="none" w:sz="0" w:space="0" w:color="auto"/>
        <w:left w:val="none" w:sz="0" w:space="0" w:color="auto"/>
        <w:bottom w:val="none" w:sz="0" w:space="0" w:color="auto"/>
        <w:right w:val="none" w:sz="0" w:space="0" w:color="auto"/>
      </w:divBdr>
    </w:div>
    <w:div w:id="1182234090">
      <w:marLeft w:val="0"/>
      <w:marRight w:val="0"/>
      <w:marTop w:val="0"/>
      <w:marBottom w:val="0"/>
      <w:divBdr>
        <w:top w:val="none" w:sz="0" w:space="0" w:color="auto"/>
        <w:left w:val="none" w:sz="0" w:space="0" w:color="auto"/>
        <w:bottom w:val="none" w:sz="0" w:space="0" w:color="auto"/>
        <w:right w:val="none" w:sz="0" w:space="0" w:color="auto"/>
      </w:divBdr>
      <w:divsChild>
        <w:div w:id="875697529">
          <w:marLeft w:val="0"/>
          <w:marRight w:val="0"/>
          <w:marTop w:val="0"/>
          <w:marBottom w:val="0"/>
          <w:divBdr>
            <w:top w:val="none" w:sz="0" w:space="0" w:color="auto"/>
            <w:left w:val="none" w:sz="0" w:space="0" w:color="auto"/>
            <w:bottom w:val="none" w:sz="0" w:space="0" w:color="auto"/>
            <w:right w:val="none" w:sz="0" w:space="0" w:color="auto"/>
          </w:divBdr>
        </w:div>
      </w:divsChild>
    </w:div>
    <w:div w:id="1183083530">
      <w:marLeft w:val="0"/>
      <w:marRight w:val="0"/>
      <w:marTop w:val="0"/>
      <w:marBottom w:val="240"/>
      <w:divBdr>
        <w:top w:val="none" w:sz="0" w:space="0" w:color="auto"/>
        <w:left w:val="none" w:sz="0" w:space="0" w:color="auto"/>
        <w:bottom w:val="none" w:sz="0" w:space="0" w:color="auto"/>
        <w:right w:val="none" w:sz="0" w:space="0" w:color="auto"/>
      </w:divBdr>
    </w:div>
    <w:div w:id="1183398184">
      <w:marLeft w:val="0"/>
      <w:marRight w:val="0"/>
      <w:marTop w:val="0"/>
      <w:marBottom w:val="0"/>
      <w:divBdr>
        <w:top w:val="none" w:sz="0" w:space="0" w:color="auto"/>
        <w:left w:val="none" w:sz="0" w:space="0" w:color="auto"/>
        <w:bottom w:val="none" w:sz="0" w:space="0" w:color="auto"/>
        <w:right w:val="none" w:sz="0" w:space="0" w:color="auto"/>
      </w:divBdr>
    </w:div>
    <w:div w:id="1185170317">
      <w:marLeft w:val="0"/>
      <w:marRight w:val="0"/>
      <w:marTop w:val="0"/>
      <w:marBottom w:val="0"/>
      <w:divBdr>
        <w:top w:val="none" w:sz="0" w:space="0" w:color="auto"/>
        <w:left w:val="none" w:sz="0" w:space="0" w:color="auto"/>
        <w:bottom w:val="none" w:sz="0" w:space="0" w:color="auto"/>
        <w:right w:val="none" w:sz="0" w:space="0" w:color="auto"/>
      </w:divBdr>
    </w:div>
    <w:div w:id="1188761887">
      <w:marLeft w:val="0"/>
      <w:marRight w:val="0"/>
      <w:marTop w:val="0"/>
      <w:marBottom w:val="0"/>
      <w:divBdr>
        <w:top w:val="none" w:sz="0" w:space="0" w:color="auto"/>
        <w:left w:val="none" w:sz="0" w:space="0" w:color="auto"/>
        <w:bottom w:val="none" w:sz="0" w:space="0" w:color="auto"/>
        <w:right w:val="none" w:sz="0" w:space="0" w:color="auto"/>
      </w:divBdr>
      <w:divsChild>
        <w:div w:id="1087461707">
          <w:marLeft w:val="0"/>
          <w:marRight w:val="0"/>
          <w:marTop w:val="0"/>
          <w:marBottom w:val="0"/>
          <w:divBdr>
            <w:top w:val="none" w:sz="0" w:space="0" w:color="auto"/>
            <w:left w:val="none" w:sz="0" w:space="0" w:color="auto"/>
            <w:bottom w:val="none" w:sz="0" w:space="0" w:color="auto"/>
            <w:right w:val="none" w:sz="0" w:space="0" w:color="auto"/>
          </w:divBdr>
        </w:div>
      </w:divsChild>
    </w:div>
    <w:div w:id="1193688711">
      <w:marLeft w:val="0"/>
      <w:marRight w:val="0"/>
      <w:marTop w:val="180"/>
      <w:marBottom w:val="180"/>
      <w:divBdr>
        <w:top w:val="none" w:sz="0" w:space="0" w:color="auto"/>
        <w:left w:val="none" w:sz="0" w:space="0" w:color="auto"/>
        <w:bottom w:val="none" w:sz="0" w:space="0" w:color="auto"/>
        <w:right w:val="none" w:sz="0" w:space="0" w:color="auto"/>
      </w:divBdr>
    </w:div>
    <w:div w:id="1196503481">
      <w:marLeft w:val="0"/>
      <w:marRight w:val="0"/>
      <w:marTop w:val="180"/>
      <w:marBottom w:val="180"/>
      <w:divBdr>
        <w:top w:val="none" w:sz="0" w:space="0" w:color="auto"/>
        <w:left w:val="none" w:sz="0" w:space="0" w:color="auto"/>
        <w:bottom w:val="none" w:sz="0" w:space="0" w:color="auto"/>
        <w:right w:val="none" w:sz="0" w:space="0" w:color="auto"/>
      </w:divBdr>
    </w:div>
    <w:div w:id="1198473151">
      <w:marLeft w:val="0"/>
      <w:marRight w:val="0"/>
      <w:marTop w:val="120"/>
      <w:marBottom w:val="120"/>
      <w:divBdr>
        <w:top w:val="none" w:sz="0" w:space="0" w:color="auto"/>
        <w:left w:val="none" w:sz="0" w:space="0" w:color="auto"/>
        <w:bottom w:val="none" w:sz="0" w:space="0" w:color="auto"/>
        <w:right w:val="none" w:sz="0" w:space="0" w:color="auto"/>
      </w:divBdr>
    </w:div>
    <w:div w:id="1199124403">
      <w:marLeft w:val="0"/>
      <w:marRight w:val="0"/>
      <w:marTop w:val="100"/>
      <w:marBottom w:val="100"/>
      <w:divBdr>
        <w:top w:val="none" w:sz="0" w:space="0" w:color="auto"/>
        <w:left w:val="none" w:sz="0" w:space="0" w:color="auto"/>
        <w:bottom w:val="none" w:sz="0" w:space="0" w:color="auto"/>
        <w:right w:val="none" w:sz="0" w:space="0" w:color="auto"/>
      </w:divBdr>
      <w:divsChild>
        <w:div w:id="1485271296">
          <w:marLeft w:val="0"/>
          <w:marRight w:val="0"/>
          <w:marTop w:val="0"/>
          <w:marBottom w:val="0"/>
          <w:divBdr>
            <w:top w:val="none" w:sz="0" w:space="0" w:color="auto"/>
            <w:left w:val="none" w:sz="0" w:space="0" w:color="auto"/>
            <w:bottom w:val="none" w:sz="0" w:space="0" w:color="auto"/>
            <w:right w:val="none" w:sz="0" w:space="0" w:color="auto"/>
          </w:divBdr>
        </w:div>
        <w:div w:id="1108738199">
          <w:marLeft w:val="0"/>
          <w:marRight w:val="0"/>
          <w:marTop w:val="0"/>
          <w:marBottom w:val="0"/>
          <w:divBdr>
            <w:top w:val="none" w:sz="0" w:space="0" w:color="auto"/>
            <w:left w:val="none" w:sz="0" w:space="0" w:color="auto"/>
            <w:bottom w:val="none" w:sz="0" w:space="0" w:color="auto"/>
            <w:right w:val="none" w:sz="0" w:space="0" w:color="auto"/>
          </w:divBdr>
        </w:div>
      </w:divsChild>
    </w:div>
    <w:div w:id="1200240280">
      <w:marLeft w:val="0"/>
      <w:marRight w:val="0"/>
      <w:marTop w:val="0"/>
      <w:marBottom w:val="180"/>
      <w:divBdr>
        <w:top w:val="none" w:sz="0" w:space="0" w:color="auto"/>
        <w:left w:val="none" w:sz="0" w:space="0" w:color="auto"/>
        <w:bottom w:val="none" w:sz="0" w:space="0" w:color="auto"/>
        <w:right w:val="none" w:sz="0" w:space="0" w:color="auto"/>
      </w:divBdr>
    </w:div>
    <w:div w:id="1204363814">
      <w:marLeft w:val="0"/>
      <w:marRight w:val="0"/>
      <w:marTop w:val="100"/>
      <w:marBottom w:val="100"/>
      <w:divBdr>
        <w:top w:val="none" w:sz="0" w:space="0" w:color="auto"/>
        <w:left w:val="none" w:sz="0" w:space="0" w:color="auto"/>
        <w:bottom w:val="none" w:sz="0" w:space="0" w:color="auto"/>
        <w:right w:val="none" w:sz="0" w:space="0" w:color="auto"/>
      </w:divBdr>
      <w:divsChild>
        <w:div w:id="169178960">
          <w:marLeft w:val="0"/>
          <w:marRight w:val="0"/>
          <w:marTop w:val="0"/>
          <w:marBottom w:val="0"/>
          <w:divBdr>
            <w:top w:val="none" w:sz="0" w:space="0" w:color="auto"/>
            <w:left w:val="none" w:sz="0" w:space="0" w:color="auto"/>
            <w:bottom w:val="none" w:sz="0" w:space="0" w:color="auto"/>
            <w:right w:val="none" w:sz="0" w:space="0" w:color="auto"/>
          </w:divBdr>
        </w:div>
        <w:div w:id="1444766291">
          <w:marLeft w:val="0"/>
          <w:marRight w:val="0"/>
          <w:marTop w:val="0"/>
          <w:marBottom w:val="0"/>
          <w:divBdr>
            <w:top w:val="none" w:sz="0" w:space="0" w:color="auto"/>
            <w:left w:val="none" w:sz="0" w:space="0" w:color="auto"/>
            <w:bottom w:val="none" w:sz="0" w:space="0" w:color="auto"/>
            <w:right w:val="none" w:sz="0" w:space="0" w:color="auto"/>
          </w:divBdr>
        </w:div>
      </w:divsChild>
    </w:div>
    <w:div w:id="1206674893">
      <w:marLeft w:val="0"/>
      <w:marRight w:val="0"/>
      <w:marTop w:val="0"/>
      <w:marBottom w:val="180"/>
      <w:divBdr>
        <w:top w:val="none" w:sz="0" w:space="0" w:color="auto"/>
        <w:left w:val="none" w:sz="0" w:space="0" w:color="auto"/>
        <w:bottom w:val="none" w:sz="0" w:space="0" w:color="auto"/>
        <w:right w:val="none" w:sz="0" w:space="0" w:color="auto"/>
      </w:divBdr>
    </w:div>
    <w:div w:id="1208179311">
      <w:marLeft w:val="0"/>
      <w:marRight w:val="0"/>
      <w:marTop w:val="100"/>
      <w:marBottom w:val="100"/>
      <w:divBdr>
        <w:top w:val="none" w:sz="0" w:space="0" w:color="auto"/>
        <w:left w:val="none" w:sz="0" w:space="0" w:color="auto"/>
        <w:bottom w:val="none" w:sz="0" w:space="0" w:color="auto"/>
        <w:right w:val="none" w:sz="0" w:space="0" w:color="auto"/>
      </w:divBdr>
    </w:div>
    <w:div w:id="1208689181">
      <w:marLeft w:val="0"/>
      <w:marRight w:val="0"/>
      <w:marTop w:val="180"/>
      <w:marBottom w:val="180"/>
      <w:divBdr>
        <w:top w:val="none" w:sz="0" w:space="0" w:color="auto"/>
        <w:left w:val="none" w:sz="0" w:space="0" w:color="auto"/>
        <w:bottom w:val="none" w:sz="0" w:space="0" w:color="auto"/>
        <w:right w:val="none" w:sz="0" w:space="0" w:color="auto"/>
      </w:divBdr>
    </w:div>
    <w:div w:id="1217623199">
      <w:marLeft w:val="0"/>
      <w:marRight w:val="0"/>
      <w:marTop w:val="0"/>
      <w:marBottom w:val="0"/>
      <w:divBdr>
        <w:top w:val="none" w:sz="0" w:space="0" w:color="auto"/>
        <w:left w:val="none" w:sz="0" w:space="0" w:color="auto"/>
        <w:bottom w:val="none" w:sz="0" w:space="0" w:color="auto"/>
        <w:right w:val="none" w:sz="0" w:space="0" w:color="auto"/>
      </w:divBdr>
      <w:divsChild>
        <w:div w:id="369191285">
          <w:marLeft w:val="0"/>
          <w:marRight w:val="0"/>
          <w:marTop w:val="0"/>
          <w:marBottom w:val="0"/>
          <w:divBdr>
            <w:top w:val="none" w:sz="0" w:space="0" w:color="auto"/>
            <w:left w:val="none" w:sz="0" w:space="0" w:color="auto"/>
            <w:bottom w:val="none" w:sz="0" w:space="0" w:color="auto"/>
            <w:right w:val="none" w:sz="0" w:space="0" w:color="auto"/>
          </w:divBdr>
        </w:div>
      </w:divsChild>
    </w:div>
    <w:div w:id="1221406850">
      <w:marLeft w:val="0"/>
      <w:marRight w:val="0"/>
      <w:marTop w:val="0"/>
      <w:marBottom w:val="0"/>
      <w:divBdr>
        <w:top w:val="none" w:sz="0" w:space="0" w:color="auto"/>
        <w:left w:val="none" w:sz="0" w:space="0" w:color="auto"/>
        <w:bottom w:val="none" w:sz="0" w:space="0" w:color="auto"/>
        <w:right w:val="none" w:sz="0" w:space="0" w:color="auto"/>
      </w:divBdr>
      <w:divsChild>
        <w:div w:id="1175539266">
          <w:marLeft w:val="0"/>
          <w:marRight w:val="0"/>
          <w:marTop w:val="0"/>
          <w:marBottom w:val="0"/>
          <w:divBdr>
            <w:top w:val="none" w:sz="0" w:space="0" w:color="auto"/>
            <w:left w:val="none" w:sz="0" w:space="0" w:color="auto"/>
            <w:bottom w:val="none" w:sz="0" w:space="0" w:color="auto"/>
            <w:right w:val="none" w:sz="0" w:space="0" w:color="auto"/>
          </w:divBdr>
        </w:div>
      </w:divsChild>
    </w:div>
    <w:div w:id="1222861444">
      <w:marLeft w:val="0"/>
      <w:marRight w:val="0"/>
      <w:marTop w:val="0"/>
      <w:marBottom w:val="240"/>
      <w:divBdr>
        <w:top w:val="none" w:sz="0" w:space="0" w:color="auto"/>
        <w:left w:val="none" w:sz="0" w:space="0" w:color="auto"/>
        <w:bottom w:val="none" w:sz="0" w:space="0" w:color="auto"/>
        <w:right w:val="none" w:sz="0" w:space="0" w:color="auto"/>
      </w:divBdr>
    </w:div>
    <w:div w:id="1223103769">
      <w:marLeft w:val="0"/>
      <w:marRight w:val="0"/>
      <w:marTop w:val="0"/>
      <w:marBottom w:val="240"/>
      <w:divBdr>
        <w:top w:val="none" w:sz="0" w:space="0" w:color="auto"/>
        <w:left w:val="none" w:sz="0" w:space="0" w:color="auto"/>
        <w:bottom w:val="none" w:sz="0" w:space="0" w:color="auto"/>
        <w:right w:val="none" w:sz="0" w:space="0" w:color="auto"/>
      </w:divBdr>
    </w:div>
    <w:div w:id="1223322854">
      <w:marLeft w:val="0"/>
      <w:marRight w:val="0"/>
      <w:marTop w:val="0"/>
      <w:marBottom w:val="240"/>
      <w:divBdr>
        <w:top w:val="none" w:sz="0" w:space="0" w:color="auto"/>
        <w:left w:val="none" w:sz="0" w:space="0" w:color="auto"/>
        <w:bottom w:val="none" w:sz="0" w:space="0" w:color="auto"/>
        <w:right w:val="none" w:sz="0" w:space="0" w:color="auto"/>
      </w:divBdr>
    </w:div>
    <w:div w:id="1226794507">
      <w:marLeft w:val="0"/>
      <w:marRight w:val="0"/>
      <w:marTop w:val="0"/>
      <w:marBottom w:val="0"/>
      <w:divBdr>
        <w:top w:val="none" w:sz="0" w:space="0" w:color="auto"/>
        <w:left w:val="none" w:sz="0" w:space="0" w:color="auto"/>
        <w:bottom w:val="none" w:sz="0" w:space="0" w:color="auto"/>
        <w:right w:val="none" w:sz="0" w:space="0" w:color="auto"/>
      </w:divBdr>
    </w:div>
    <w:div w:id="1228147785">
      <w:marLeft w:val="0"/>
      <w:marRight w:val="0"/>
      <w:marTop w:val="0"/>
      <w:marBottom w:val="240"/>
      <w:divBdr>
        <w:top w:val="none" w:sz="0" w:space="0" w:color="auto"/>
        <w:left w:val="none" w:sz="0" w:space="0" w:color="auto"/>
        <w:bottom w:val="none" w:sz="0" w:space="0" w:color="auto"/>
        <w:right w:val="none" w:sz="0" w:space="0" w:color="auto"/>
      </w:divBdr>
    </w:div>
    <w:div w:id="1228883359">
      <w:marLeft w:val="0"/>
      <w:marRight w:val="0"/>
      <w:marTop w:val="0"/>
      <w:marBottom w:val="240"/>
      <w:divBdr>
        <w:top w:val="none" w:sz="0" w:space="0" w:color="auto"/>
        <w:left w:val="none" w:sz="0" w:space="0" w:color="auto"/>
        <w:bottom w:val="none" w:sz="0" w:space="0" w:color="auto"/>
        <w:right w:val="none" w:sz="0" w:space="0" w:color="auto"/>
      </w:divBdr>
    </w:div>
    <w:div w:id="1229607999">
      <w:marLeft w:val="0"/>
      <w:marRight w:val="0"/>
      <w:marTop w:val="100"/>
      <w:marBottom w:val="340"/>
      <w:divBdr>
        <w:top w:val="none" w:sz="0" w:space="0" w:color="auto"/>
        <w:left w:val="none" w:sz="0" w:space="0" w:color="auto"/>
        <w:bottom w:val="none" w:sz="0" w:space="0" w:color="auto"/>
        <w:right w:val="none" w:sz="0" w:space="0" w:color="auto"/>
      </w:divBdr>
    </w:div>
    <w:div w:id="1231383341">
      <w:marLeft w:val="0"/>
      <w:marRight w:val="0"/>
      <w:marTop w:val="0"/>
      <w:marBottom w:val="0"/>
      <w:divBdr>
        <w:top w:val="none" w:sz="0" w:space="0" w:color="auto"/>
        <w:left w:val="none" w:sz="0" w:space="0" w:color="auto"/>
        <w:bottom w:val="none" w:sz="0" w:space="0" w:color="auto"/>
        <w:right w:val="none" w:sz="0" w:space="0" w:color="auto"/>
      </w:divBdr>
      <w:divsChild>
        <w:div w:id="192771833">
          <w:marLeft w:val="0"/>
          <w:marRight w:val="0"/>
          <w:marTop w:val="0"/>
          <w:marBottom w:val="0"/>
          <w:divBdr>
            <w:top w:val="none" w:sz="0" w:space="0" w:color="auto"/>
            <w:left w:val="none" w:sz="0" w:space="0" w:color="auto"/>
            <w:bottom w:val="none" w:sz="0" w:space="0" w:color="auto"/>
            <w:right w:val="none" w:sz="0" w:space="0" w:color="auto"/>
          </w:divBdr>
          <w:divsChild>
            <w:div w:id="5755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632">
      <w:marLeft w:val="0"/>
      <w:marRight w:val="0"/>
      <w:marTop w:val="0"/>
      <w:marBottom w:val="0"/>
      <w:divBdr>
        <w:top w:val="none" w:sz="0" w:space="0" w:color="auto"/>
        <w:left w:val="none" w:sz="0" w:space="0" w:color="auto"/>
        <w:bottom w:val="none" w:sz="0" w:space="0" w:color="auto"/>
        <w:right w:val="none" w:sz="0" w:space="0" w:color="auto"/>
      </w:divBdr>
      <w:divsChild>
        <w:div w:id="1521428598">
          <w:marLeft w:val="0"/>
          <w:marRight w:val="0"/>
          <w:marTop w:val="0"/>
          <w:marBottom w:val="0"/>
          <w:divBdr>
            <w:top w:val="none" w:sz="0" w:space="0" w:color="auto"/>
            <w:left w:val="none" w:sz="0" w:space="0" w:color="auto"/>
            <w:bottom w:val="none" w:sz="0" w:space="0" w:color="auto"/>
            <w:right w:val="none" w:sz="0" w:space="0" w:color="auto"/>
          </w:divBdr>
        </w:div>
      </w:divsChild>
    </w:div>
    <w:div w:id="1232933914">
      <w:marLeft w:val="0"/>
      <w:marRight w:val="0"/>
      <w:marTop w:val="180"/>
      <w:marBottom w:val="180"/>
      <w:divBdr>
        <w:top w:val="none" w:sz="0" w:space="0" w:color="auto"/>
        <w:left w:val="none" w:sz="0" w:space="0" w:color="auto"/>
        <w:bottom w:val="none" w:sz="0" w:space="0" w:color="auto"/>
        <w:right w:val="none" w:sz="0" w:space="0" w:color="auto"/>
      </w:divBdr>
    </w:div>
    <w:div w:id="1233080019">
      <w:marLeft w:val="0"/>
      <w:marRight w:val="0"/>
      <w:marTop w:val="0"/>
      <w:marBottom w:val="0"/>
      <w:divBdr>
        <w:top w:val="none" w:sz="0" w:space="0" w:color="auto"/>
        <w:left w:val="none" w:sz="0" w:space="0" w:color="auto"/>
        <w:bottom w:val="none" w:sz="0" w:space="0" w:color="auto"/>
        <w:right w:val="none" w:sz="0" w:space="0" w:color="auto"/>
      </w:divBdr>
      <w:divsChild>
        <w:div w:id="1762871600">
          <w:marLeft w:val="0"/>
          <w:marRight w:val="0"/>
          <w:marTop w:val="0"/>
          <w:marBottom w:val="0"/>
          <w:divBdr>
            <w:top w:val="none" w:sz="0" w:space="0" w:color="auto"/>
            <w:left w:val="none" w:sz="0" w:space="0" w:color="auto"/>
            <w:bottom w:val="none" w:sz="0" w:space="0" w:color="auto"/>
            <w:right w:val="none" w:sz="0" w:space="0" w:color="auto"/>
          </w:divBdr>
        </w:div>
      </w:divsChild>
    </w:div>
    <w:div w:id="1233810037">
      <w:marLeft w:val="0"/>
      <w:marRight w:val="0"/>
      <w:marTop w:val="0"/>
      <w:marBottom w:val="180"/>
      <w:divBdr>
        <w:top w:val="none" w:sz="0" w:space="0" w:color="auto"/>
        <w:left w:val="none" w:sz="0" w:space="0" w:color="auto"/>
        <w:bottom w:val="none" w:sz="0" w:space="0" w:color="auto"/>
        <w:right w:val="none" w:sz="0" w:space="0" w:color="auto"/>
      </w:divBdr>
    </w:div>
    <w:div w:id="1234121884">
      <w:marLeft w:val="0"/>
      <w:marRight w:val="0"/>
      <w:marTop w:val="100"/>
      <w:marBottom w:val="100"/>
      <w:divBdr>
        <w:top w:val="none" w:sz="0" w:space="0" w:color="auto"/>
        <w:left w:val="none" w:sz="0" w:space="0" w:color="auto"/>
        <w:bottom w:val="none" w:sz="0" w:space="0" w:color="auto"/>
        <w:right w:val="none" w:sz="0" w:space="0" w:color="auto"/>
      </w:divBdr>
    </w:div>
    <w:div w:id="1234658268">
      <w:marLeft w:val="0"/>
      <w:marRight w:val="0"/>
      <w:marTop w:val="0"/>
      <w:marBottom w:val="0"/>
      <w:divBdr>
        <w:top w:val="none" w:sz="0" w:space="0" w:color="auto"/>
        <w:left w:val="none" w:sz="0" w:space="0" w:color="auto"/>
        <w:bottom w:val="none" w:sz="0" w:space="0" w:color="auto"/>
        <w:right w:val="none" w:sz="0" w:space="0" w:color="auto"/>
      </w:divBdr>
      <w:divsChild>
        <w:div w:id="927809240">
          <w:marLeft w:val="0"/>
          <w:marRight w:val="0"/>
          <w:marTop w:val="0"/>
          <w:marBottom w:val="0"/>
          <w:divBdr>
            <w:top w:val="none" w:sz="0" w:space="0" w:color="auto"/>
            <w:left w:val="none" w:sz="0" w:space="0" w:color="auto"/>
            <w:bottom w:val="none" w:sz="0" w:space="0" w:color="auto"/>
            <w:right w:val="none" w:sz="0" w:space="0" w:color="auto"/>
          </w:divBdr>
          <w:divsChild>
            <w:div w:id="1484466609">
              <w:marLeft w:val="0"/>
              <w:marRight w:val="0"/>
              <w:marTop w:val="120"/>
              <w:marBottom w:val="60"/>
              <w:divBdr>
                <w:top w:val="none" w:sz="0" w:space="0" w:color="auto"/>
                <w:left w:val="none" w:sz="0" w:space="0" w:color="auto"/>
                <w:bottom w:val="none" w:sz="0" w:space="0" w:color="auto"/>
                <w:right w:val="none" w:sz="0" w:space="0" w:color="auto"/>
              </w:divBdr>
            </w:div>
            <w:div w:id="76172063">
              <w:marLeft w:val="0"/>
              <w:marRight w:val="0"/>
              <w:marTop w:val="0"/>
              <w:marBottom w:val="60"/>
              <w:divBdr>
                <w:top w:val="none" w:sz="0" w:space="0" w:color="auto"/>
                <w:left w:val="none" w:sz="0" w:space="0" w:color="auto"/>
                <w:bottom w:val="none" w:sz="0" w:space="0" w:color="auto"/>
                <w:right w:val="none" w:sz="0" w:space="0" w:color="auto"/>
              </w:divBdr>
            </w:div>
            <w:div w:id="2037846370">
              <w:marLeft w:val="0"/>
              <w:marRight w:val="0"/>
              <w:marTop w:val="0"/>
              <w:marBottom w:val="60"/>
              <w:divBdr>
                <w:top w:val="none" w:sz="0" w:space="0" w:color="auto"/>
                <w:left w:val="none" w:sz="0" w:space="0" w:color="auto"/>
                <w:bottom w:val="none" w:sz="0" w:space="0" w:color="auto"/>
                <w:right w:val="none" w:sz="0" w:space="0" w:color="auto"/>
              </w:divBdr>
            </w:div>
            <w:div w:id="1488547452">
              <w:marLeft w:val="0"/>
              <w:marRight w:val="0"/>
              <w:marTop w:val="0"/>
              <w:marBottom w:val="60"/>
              <w:divBdr>
                <w:top w:val="none" w:sz="0" w:space="0" w:color="auto"/>
                <w:left w:val="none" w:sz="0" w:space="0" w:color="auto"/>
                <w:bottom w:val="none" w:sz="0" w:space="0" w:color="auto"/>
                <w:right w:val="none" w:sz="0" w:space="0" w:color="auto"/>
              </w:divBdr>
            </w:div>
            <w:div w:id="641691501">
              <w:marLeft w:val="0"/>
              <w:marRight w:val="0"/>
              <w:marTop w:val="0"/>
              <w:marBottom w:val="60"/>
              <w:divBdr>
                <w:top w:val="none" w:sz="0" w:space="0" w:color="auto"/>
                <w:left w:val="none" w:sz="0" w:space="0" w:color="auto"/>
                <w:bottom w:val="none" w:sz="0" w:space="0" w:color="auto"/>
                <w:right w:val="none" w:sz="0" w:space="0" w:color="auto"/>
              </w:divBdr>
            </w:div>
            <w:div w:id="1333487639">
              <w:marLeft w:val="0"/>
              <w:marRight w:val="0"/>
              <w:marTop w:val="0"/>
              <w:marBottom w:val="60"/>
              <w:divBdr>
                <w:top w:val="none" w:sz="0" w:space="0" w:color="auto"/>
                <w:left w:val="none" w:sz="0" w:space="0" w:color="auto"/>
                <w:bottom w:val="none" w:sz="0" w:space="0" w:color="auto"/>
                <w:right w:val="none" w:sz="0" w:space="0" w:color="auto"/>
              </w:divBdr>
            </w:div>
            <w:div w:id="1431199251">
              <w:marLeft w:val="0"/>
              <w:marRight w:val="0"/>
              <w:marTop w:val="0"/>
              <w:marBottom w:val="60"/>
              <w:divBdr>
                <w:top w:val="none" w:sz="0" w:space="0" w:color="auto"/>
                <w:left w:val="none" w:sz="0" w:space="0" w:color="auto"/>
                <w:bottom w:val="none" w:sz="0" w:space="0" w:color="auto"/>
                <w:right w:val="none" w:sz="0" w:space="0" w:color="auto"/>
              </w:divBdr>
            </w:div>
            <w:div w:id="678848257">
              <w:marLeft w:val="0"/>
              <w:marRight w:val="0"/>
              <w:marTop w:val="0"/>
              <w:marBottom w:val="60"/>
              <w:divBdr>
                <w:top w:val="none" w:sz="0" w:space="0" w:color="auto"/>
                <w:left w:val="none" w:sz="0" w:space="0" w:color="auto"/>
                <w:bottom w:val="none" w:sz="0" w:space="0" w:color="auto"/>
                <w:right w:val="none" w:sz="0" w:space="0" w:color="auto"/>
              </w:divBdr>
            </w:div>
            <w:div w:id="869034047">
              <w:marLeft w:val="0"/>
              <w:marRight w:val="0"/>
              <w:marTop w:val="0"/>
              <w:marBottom w:val="60"/>
              <w:divBdr>
                <w:top w:val="none" w:sz="0" w:space="0" w:color="auto"/>
                <w:left w:val="none" w:sz="0" w:space="0" w:color="auto"/>
                <w:bottom w:val="none" w:sz="0" w:space="0" w:color="auto"/>
                <w:right w:val="none" w:sz="0" w:space="0" w:color="auto"/>
              </w:divBdr>
            </w:div>
            <w:div w:id="1899396600">
              <w:marLeft w:val="0"/>
              <w:marRight w:val="0"/>
              <w:marTop w:val="0"/>
              <w:marBottom w:val="0"/>
              <w:divBdr>
                <w:top w:val="none" w:sz="0" w:space="0" w:color="auto"/>
                <w:left w:val="none" w:sz="0" w:space="0" w:color="auto"/>
                <w:bottom w:val="none" w:sz="0" w:space="0" w:color="auto"/>
                <w:right w:val="none" w:sz="0" w:space="0" w:color="auto"/>
              </w:divBdr>
            </w:div>
            <w:div w:id="1144814501">
              <w:marLeft w:val="0"/>
              <w:marRight w:val="0"/>
              <w:marTop w:val="0"/>
              <w:marBottom w:val="60"/>
              <w:divBdr>
                <w:top w:val="none" w:sz="0" w:space="0" w:color="auto"/>
                <w:left w:val="none" w:sz="0" w:space="0" w:color="auto"/>
                <w:bottom w:val="none" w:sz="0" w:space="0" w:color="auto"/>
                <w:right w:val="none" w:sz="0" w:space="0" w:color="auto"/>
              </w:divBdr>
            </w:div>
            <w:div w:id="69665119">
              <w:marLeft w:val="0"/>
              <w:marRight w:val="0"/>
              <w:marTop w:val="0"/>
              <w:marBottom w:val="60"/>
              <w:divBdr>
                <w:top w:val="none" w:sz="0" w:space="0" w:color="auto"/>
                <w:left w:val="none" w:sz="0" w:space="0" w:color="auto"/>
                <w:bottom w:val="none" w:sz="0" w:space="0" w:color="auto"/>
                <w:right w:val="none" w:sz="0" w:space="0" w:color="auto"/>
              </w:divBdr>
            </w:div>
            <w:div w:id="750615055">
              <w:marLeft w:val="0"/>
              <w:marRight w:val="0"/>
              <w:marTop w:val="0"/>
              <w:marBottom w:val="60"/>
              <w:divBdr>
                <w:top w:val="none" w:sz="0" w:space="0" w:color="auto"/>
                <w:left w:val="none" w:sz="0" w:space="0" w:color="auto"/>
                <w:bottom w:val="none" w:sz="0" w:space="0" w:color="auto"/>
                <w:right w:val="none" w:sz="0" w:space="0" w:color="auto"/>
              </w:divBdr>
            </w:div>
            <w:div w:id="1178348456">
              <w:marLeft w:val="0"/>
              <w:marRight w:val="0"/>
              <w:marTop w:val="0"/>
              <w:marBottom w:val="60"/>
              <w:divBdr>
                <w:top w:val="none" w:sz="0" w:space="0" w:color="auto"/>
                <w:left w:val="none" w:sz="0" w:space="0" w:color="auto"/>
                <w:bottom w:val="none" w:sz="0" w:space="0" w:color="auto"/>
                <w:right w:val="none" w:sz="0" w:space="0" w:color="auto"/>
              </w:divBdr>
            </w:div>
            <w:div w:id="1592541775">
              <w:marLeft w:val="0"/>
              <w:marRight w:val="0"/>
              <w:marTop w:val="0"/>
              <w:marBottom w:val="60"/>
              <w:divBdr>
                <w:top w:val="none" w:sz="0" w:space="0" w:color="auto"/>
                <w:left w:val="none" w:sz="0" w:space="0" w:color="auto"/>
                <w:bottom w:val="none" w:sz="0" w:space="0" w:color="auto"/>
                <w:right w:val="none" w:sz="0" w:space="0" w:color="auto"/>
              </w:divBdr>
            </w:div>
            <w:div w:id="1964580329">
              <w:marLeft w:val="0"/>
              <w:marRight w:val="0"/>
              <w:marTop w:val="0"/>
              <w:marBottom w:val="60"/>
              <w:divBdr>
                <w:top w:val="none" w:sz="0" w:space="0" w:color="auto"/>
                <w:left w:val="none" w:sz="0" w:space="0" w:color="auto"/>
                <w:bottom w:val="none" w:sz="0" w:space="0" w:color="auto"/>
                <w:right w:val="none" w:sz="0" w:space="0" w:color="auto"/>
              </w:divBdr>
            </w:div>
            <w:div w:id="38481987">
              <w:marLeft w:val="0"/>
              <w:marRight w:val="0"/>
              <w:marTop w:val="0"/>
              <w:marBottom w:val="60"/>
              <w:divBdr>
                <w:top w:val="none" w:sz="0" w:space="0" w:color="auto"/>
                <w:left w:val="none" w:sz="0" w:space="0" w:color="auto"/>
                <w:bottom w:val="none" w:sz="0" w:space="0" w:color="auto"/>
                <w:right w:val="none" w:sz="0" w:space="0" w:color="auto"/>
              </w:divBdr>
            </w:div>
            <w:div w:id="551845195">
              <w:marLeft w:val="0"/>
              <w:marRight w:val="0"/>
              <w:marTop w:val="0"/>
              <w:marBottom w:val="60"/>
              <w:divBdr>
                <w:top w:val="none" w:sz="0" w:space="0" w:color="auto"/>
                <w:left w:val="none" w:sz="0" w:space="0" w:color="auto"/>
                <w:bottom w:val="none" w:sz="0" w:space="0" w:color="auto"/>
                <w:right w:val="none" w:sz="0" w:space="0" w:color="auto"/>
              </w:divBdr>
            </w:div>
            <w:div w:id="1139955618">
              <w:marLeft w:val="0"/>
              <w:marRight w:val="0"/>
              <w:marTop w:val="0"/>
              <w:marBottom w:val="60"/>
              <w:divBdr>
                <w:top w:val="none" w:sz="0" w:space="0" w:color="auto"/>
                <w:left w:val="none" w:sz="0" w:space="0" w:color="auto"/>
                <w:bottom w:val="none" w:sz="0" w:space="0" w:color="auto"/>
                <w:right w:val="none" w:sz="0" w:space="0" w:color="auto"/>
              </w:divBdr>
            </w:div>
            <w:div w:id="269051592">
              <w:marLeft w:val="0"/>
              <w:marRight w:val="0"/>
              <w:marTop w:val="0"/>
              <w:marBottom w:val="60"/>
              <w:divBdr>
                <w:top w:val="none" w:sz="0" w:space="0" w:color="auto"/>
                <w:left w:val="none" w:sz="0" w:space="0" w:color="auto"/>
                <w:bottom w:val="none" w:sz="0" w:space="0" w:color="auto"/>
                <w:right w:val="none" w:sz="0" w:space="0" w:color="auto"/>
              </w:divBdr>
            </w:div>
            <w:div w:id="734353838">
              <w:marLeft w:val="0"/>
              <w:marRight w:val="0"/>
              <w:marTop w:val="0"/>
              <w:marBottom w:val="60"/>
              <w:divBdr>
                <w:top w:val="none" w:sz="0" w:space="0" w:color="auto"/>
                <w:left w:val="none" w:sz="0" w:space="0" w:color="auto"/>
                <w:bottom w:val="none" w:sz="0" w:space="0" w:color="auto"/>
                <w:right w:val="none" w:sz="0" w:space="0" w:color="auto"/>
              </w:divBdr>
            </w:div>
            <w:div w:id="152141779">
              <w:marLeft w:val="0"/>
              <w:marRight w:val="0"/>
              <w:marTop w:val="0"/>
              <w:marBottom w:val="60"/>
              <w:divBdr>
                <w:top w:val="none" w:sz="0" w:space="0" w:color="auto"/>
                <w:left w:val="none" w:sz="0" w:space="0" w:color="auto"/>
                <w:bottom w:val="none" w:sz="0" w:space="0" w:color="auto"/>
                <w:right w:val="none" w:sz="0" w:space="0" w:color="auto"/>
              </w:divBdr>
            </w:div>
            <w:div w:id="1894460916">
              <w:marLeft w:val="0"/>
              <w:marRight w:val="0"/>
              <w:marTop w:val="0"/>
              <w:marBottom w:val="60"/>
              <w:divBdr>
                <w:top w:val="none" w:sz="0" w:space="0" w:color="auto"/>
                <w:left w:val="none" w:sz="0" w:space="0" w:color="auto"/>
                <w:bottom w:val="none" w:sz="0" w:space="0" w:color="auto"/>
                <w:right w:val="none" w:sz="0" w:space="0" w:color="auto"/>
              </w:divBdr>
            </w:div>
            <w:div w:id="81030058">
              <w:marLeft w:val="0"/>
              <w:marRight w:val="0"/>
              <w:marTop w:val="0"/>
              <w:marBottom w:val="60"/>
              <w:divBdr>
                <w:top w:val="none" w:sz="0" w:space="0" w:color="auto"/>
                <w:left w:val="none" w:sz="0" w:space="0" w:color="auto"/>
                <w:bottom w:val="none" w:sz="0" w:space="0" w:color="auto"/>
                <w:right w:val="none" w:sz="0" w:space="0" w:color="auto"/>
              </w:divBdr>
            </w:div>
            <w:div w:id="2033873232">
              <w:marLeft w:val="0"/>
              <w:marRight w:val="0"/>
              <w:marTop w:val="0"/>
              <w:marBottom w:val="60"/>
              <w:divBdr>
                <w:top w:val="none" w:sz="0" w:space="0" w:color="auto"/>
                <w:left w:val="none" w:sz="0" w:space="0" w:color="auto"/>
                <w:bottom w:val="none" w:sz="0" w:space="0" w:color="auto"/>
                <w:right w:val="none" w:sz="0" w:space="0" w:color="auto"/>
              </w:divBdr>
            </w:div>
            <w:div w:id="776754458">
              <w:marLeft w:val="0"/>
              <w:marRight w:val="0"/>
              <w:marTop w:val="0"/>
              <w:marBottom w:val="60"/>
              <w:divBdr>
                <w:top w:val="none" w:sz="0" w:space="0" w:color="auto"/>
                <w:left w:val="none" w:sz="0" w:space="0" w:color="auto"/>
                <w:bottom w:val="none" w:sz="0" w:space="0" w:color="auto"/>
                <w:right w:val="none" w:sz="0" w:space="0" w:color="auto"/>
              </w:divBdr>
            </w:div>
            <w:div w:id="1692683385">
              <w:marLeft w:val="0"/>
              <w:marRight w:val="0"/>
              <w:marTop w:val="0"/>
              <w:marBottom w:val="60"/>
              <w:divBdr>
                <w:top w:val="none" w:sz="0" w:space="0" w:color="auto"/>
                <w:left w:val="none" w:sz="0" w:space="0" w:color="auto"/>
                <w:bottom w:val="none" w:sz="0" w:space="0" w:color="auto"/>
                <w:right w:val="none" w:sz="0" w:space="0" w:color="auto"/>
              </w:divBdr>
            </w:div>
            <w:div w:id="1700274456">
              <w:marLeft w:val="0"/>
              <w:marRight w:val="0"/>
              <w:marTop w:val="0"/>
              <w:marBottom w:val="60"/>
              <w:divBdr>
                <w:top w:val="none" w:sz="0" w:space="0" w:color="auto"/>
                <w:left w:val="none" w:sz="0" w:space="0" w:color="auto"/>
                <w:bottom w:val="none" w:sz="0" w:space="0" w:color="auto"/>
                <w:right w:val="none" w:sz="0" w:space="0" w:color="auto"/>
              </w:divBdr>
            </w:div>
            <w:div w:id="738794649">
              <w:marLeft w:val="0"/>
              <w:marRight w:val="0"/>
              <w:marTop w:val="0"/>
              <w:marBottom w:val="60"/>
              <w:divBdr>
                <w:top w:val="none" w:sz="0" w:space="0" w:color="auto"/>
                <w:left w:val="none" w:sz="0" w:space="0" w:color="auto"/>
                <w:bottom w:val="none" w:sz="0" w:space="0" w:color="auto"/>
                <w:right w:val="none" w:sz="0" w:space="0" w:color="auto"/>
              </w:divBdr>
            </w:div>
            <w:div w:id="820004756">
              <w:marLeft w:val="0"/>
              <w:marRight w:val="0"/>
              <w:marTop w:val="0"/>
              <w:marBottom w:val="60"/>
              <w:divBdr>
                <w:top w:val="none" w:sz="0" w:space="0" w:color="auto"/>
                <w:left w:val="none" w:sz="0" w:space="0" w:color="auto"/>
                <w:bottom w:val="none" w:sz="0" w:space="0" w:color="auto"/>
                <w:right w:val="none" w:sz="0" w:space="0" w:color="auto"/>
              </w:divBdr>
            </w:div>
            <w:div w:id="463693868">
              <w:marLeft w:val="0"/>
              <w:marRight w:val="0"/>
              <w:marTop w:val="0"/>
              <w:marBottom w:val="60"/>
              <w:divBdr>
                <w:top w:val="none" w:sz="0" w:space="0" w:color="auto"/>
                <w:left w:val="none" w:sz="0" w:space="0" w:color="auto"/>
                <w:bottom w:val="none" w:sz="0" w:space="0" w:color="auto"/>
                <w:right w:val="none" w:sz="0" w:space="0" w:color="auto"/>
              </w:divBdr>
            </w:div>
            <w:div w:id="99843386">
              <w:marLeft w:val="0"/>
              <w:marRight w:val="0"/>
              <w:marTop w:val="0"/>
              <w:marBottom w:val="60"/>
              <w:divBdr>
                <w:top w:val="none" w:sz="0" w:space="0" w:color="auto"/>
                <w:left w:val="none" w:sz="0" w:space="0" w:color="auto"/>
                <w:bottom w:val="none" w:sz="0" w:space="0" w:color="auto"/>
                <w:right w:val="none" w:sz="0" w:space="0" w:color="auto"/>
              </w:divBdr>
            </w:div>
          </w:divsChild>
        </w:div>
        <w:div w:id="625700336">
          <w:marLeft w:val="0"/>
          <w:marRight w:val="0"/>
          <w:marTop w:val="0"/>
          <w:marBottom w:val="0"/>
          <w:divBdr>
            <w:top w:val="none" w:sz="0" w:space="0" w:color="auto"/>
            <w:left w:val="none" w:sz="0" w:space="0" w:color="auto"/>
            <w:bottom w:val="none" w:sz="0" w:space="0" w:color="auto"/>
            <w:right w:val="none" w:sz="0" w:space="0" w:color="auto"/>
          </w:divBdr>
          <w:divsChild>
            <w:div w:id="1814977923">
              <w:marLeft w:val="0"/>
              <w:marRight w:val="0"/>
              <w:marTop w:val="0"/>
              <w:marBottom w:val="60"/>
              <w:divBdr>
                <w:top w:val="none" w:sz="0" w:space="0" w:color="auto"/>
                <w:left w:val="none" w:sz="0" w:space="0" w:color="auto"/>
                <w:bottom w:val="none" w:sz="0" w:space="0" w:color="auto"/>
                <w:right w:val="none" w:sz="0" w:space="0" w:color="auto"/>
              </w:divBdr>
            </w:div>
            <w:div w:id="495003279">
              <w:marLeft w:val="0"/>
              <w:marRight w:val="0"/>
              <w:marTop w:val="0"/>
              <w:marBottom w:val="60"/>
              <w:divBdr>
                <w:top w:val="none" w:sz="0" w:space="0" w:color="auto"/>
                <w:left w:val="none" w:sz="0" w:space="0" w:color="auto"/>
                <w:bottom w:val="none" w:sz="0" w:space="0" w:color="auto"/>
                <w:right w:val="none" w:sz="0" w:space="0" w:color="auto"/>
              </w:divBdr>
            </w:div>
            <w:div w:id="1590773746">
              <w:marLeft w:val="0"/>
              <w:marRight w:val="0"/>
              <w:marTop w:val="0"/>
              <w:marBottom w:val="60"/>
              <w:divBdr>
                <w:top w:val="none" w:sz="0" w:space="0" w:color="auto"/>
                <w:left w:val="none" w:sz="0" w:space="0" w:color="auto"/>
                <w:bottom w:val="none" w:sz="0" w:space="0" w:color="auto"/>
                <w:right w:val="none" w:sz="0" w:space="0" w:color="auto"/>
              </w:divBdr>
            </w:div>
            <w:div w:id="712466697">
              <w:marLeft w:val="0"/>
              <w:marRight w:val="0"/>
              <w:marTop w:val="0"/>
              <w:marBottom w:val="60"/>
              <w:divBdr>
                <w:top w:val="none" w:sz="0" w:space="0" w:color="auto"/>
                <w:left w:val="none" w:sz="0" w:space="0" w:color="auto"/>
                <w:bottom w:val="none" w:sz="0" w:space="0" w:color="auto"/>
                <w:right w:val="none" w:sz="0" w:space="0" w:color="auto"/>
              </w:divBdr>
            </w:div>
            <w:div w:id="719354742">
              <w:marLeft w:val="0"/>
              <w:marRight w:val="0"/>
              <w:marTop w:val="0"/>
              <w:marBottom w:val="60"/>
              <w:divBdr>
                <w:top w:val="none" w:sz="0" w:space="0" w:color="auto"/>
                <w:left w:val="none" w:sz="0" w:space="0" w:color="auto"/>
                <w:bottom w:val="none" w:sz="0" w:space="0" w:color="auto"/>
                <w:right w:val="none" w:sz="0" w:space="0" w:color="auto"/>
              </w:divBdr>
            </w:div>
            <w:div w:id="472335825">
              <w:marLeft w:val="0"/>
              <w:marRight w:val="0"/>
              <w:marTop w:val="0"/>
              <w:marBottom w:val="60"/>
              <w:divBdr>
                <w:top w:val="none" w:sz="0" w:space="0" w:color="auto"/>
                <w:left w:val="none" w:sz="0" w:space="0" w:color="auto"/>
                <w:bottom w:val="none" w:sz="0" w:space="0" w:color="auto"/>
                <w:right w:val="none" w:sz="0" w:space="0" w:color="auto"/>
              </w:divBdr>
            </w:div>
            <w:div w:id="61871043">
              <w:marLeft w:val="0"/>
              <w:marRight w:val="0"/>
              <w:marTop w:val="0"/>
              <w:marBottom w:val="60"/>
              <w:divBdr>
                <w:top w:val="none" w:sz="0" w:space="0" w:color="auto"/>
                <w:left w:val="none" w:sz="0" w:space="0" w:color="auto"/>
                <w:bottom w:val="none" w:sz="0" w:space="0" w:color="auto"/>
                <w:right w:val="none" w:sz="0" w:space="0" w:color="auto"/>
              </w:divBdr>
            </w:div>
            <w:div w:id="9898681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35312493">
      <w:marLeft w:val="0"/>
      <w:marRight w:val="0"/>
      <w:marTop w:val="0"/>
      <w:marBottom w:val="0"/>
      <w:divBdr>
        <w:top w:val="none" w:sz="0" w:space="0" w:color="auto"/>
        <w:left w:val="none" w:sz="0" w:space="0" w:color="auto"/>
        <w:bottom w:val="none" w:sz="0" w:space="0" w:color="auto"/>
        <w:right w:val="none" w:sz="0" w:space="0" w:color="auto"/>
      </w:divBdr>
      <w:divsChild>
        <w:div w:id="143743992">
          <w:marLeft w:val="0"/>
          <w:marRight w:val="0"/>
          <w:marTop w:val="0"/>
          <w:marBottom w:val="0"/>
          <w:divBdr>
            <w:top w:val="none" w:sz="0" w:space="0" w:color="auto"/>
            <w:left w:val="none" w:sz="0" w:space="0" w:color="auto"/>
            <w:bottom w:val="none" w:sz="0" w:space="0" w:color="auto"/>
            <w:right w:val="none" w:sz="0" w:space="0" w:color="auto"/>
          </w:divBdr>
        </w:div>
      </w:divsChild>
    </w:div>
    <w:div w:id="1236237056">
      <w:marLeft w:val="0"/>
      <w:marRight w:val="0"/>
      <w:marTop w:val="0"/>
      <w:marBottom w:val="60"/>
      <w:divBdr>
        <w:top w:val="none" w:sz="0" w:space="0" w:color="auto"/>
        <w:left w:val="none" w:sz="0" w:space="0" w:color="auto"/>
        <w:bottom w:val="none" w:sz="0" w:space="0" w:color="auto"/>
        <w:right w:val="none" w:sz="0" w:space="0" w:color="auto"/>
      </w:divBdr>
    </w:div>
    <w:div w:id="1236938732">
      <w:marLeft w:val="0"/>
      <w:marRight w:val="0"/>
      <w:marTop w:val="240"/>
      <w:marBottom w:val="180"/>
      <w:divBdr>
        <w:top w:val="none" w:sz="0" w:space="0" w:color="auto"/>
        <w:left w:val="none" w:sz="0" w:space="0" w:color="auto"/>
        <w:bottom w:val="none" w:sz="0" w:space="0" w:color="auto"/>
        <w:right w:val="none" w:sz="0" w:space="0" w:color="auto"/>
      </w:divBdr>
    </w:div>
    <w:div w:id="1237126179">
      <w:marLeft w:val="0"/>
      <w:marRight w:val="0"/>
      <w:marTop w:val="0"/>
      <w:marBottom w:val="240"/>
      <w:divBdr>
        <w:top w:val="none" w:sz="0" w:space="0" w:color="auto"/>
        <w:left w:val="none" w:sz="0" w:space="0" w:color="auto"/>
        <w:bottom w:val="none" w:sz="0" w:space="0" w:color="auto"/>
        <w:right w:val="none" w:sz="0" w:space="0" w:color="auto"/>
      </w:divBdr>
    </w:div>
    <w:div w:id="1237132906">
      <w:marLeft w:val="0"/>
      <w:marRight w:val="0"/>
      <w:marTop w:val="0"/>
      <w:marBottom w:val="180"/>
      <w:divBdr>
        <w:top w:val="none" w:sz="0" w:space="0" w:color="auto"/>
        <w:left w:val="none" w:sz="0" w:space="0" w:color="auto"/>
        <w:bottom w:val="none" w:sz="0" w:space="0" w:color="auto"/>
        <w:right w:val="none" w:sz="0" w:space="0" w:color="auto"/>
      </w:divBdr>
    </w:div>
    <w:div w:id="1238973783">
      <w:marLeft w:val="0"/>
      <w:marRight w:val="0"/>
      <w:marTop w:val="0"/>
      <w:marBottom w:val="0"/>
      <w:divBdr>
        <w:top w:val="none" w:sz="0" w:space="0" w:color="auto"/>
        <w:left w:val="none" w:sz="0" w:space="0" w:color="auto"/>
        <w:bottom w:val="none" w:sz="0" w:space="0" w:color="auto"/>
        <w:right w:val="none" w:sz="0" w:space="0" w:color="auto"/>
      </w:divBdr>
      <w:divsChild>
        <w:div w:id="1378050270">
          <w:marLeft w:val="0"/>
          <w:marRight w:val="0"/>
          <w:marTop w:val="0"/>
          <w:marBottom w:val="0"/>
          <w:divBdr>
            <w:top w:val="none" w:sz="0" w:space="0" w:color="auto"/>
            <w:left w:val="none" w:sz="0" w:space="0" w:color="auto"/>
            <w:bottom w:val="none" w:sz="0" w:space="0" w:color="auto"/>
            <w:right w:val="none" w:sz="0" w:space="0" w:color="auto"/>
          </w:divBdr>
        </w:div>
      </w:divsChild>
    </w:div>
    <w:div w:id="1241014453">
      <w:marLeft w:val="0"/>
      <w:marRight w:val="0"/>
      <w:marTop w:val="0"/>
      <w:marBottom w:val="180"/>
      <w:divBdr>
        <w:top w:val="none" w:sz="0" w:space="0" w:color="auto"/>
        <w:left w:val="none" w:sz="0" w:space="0" w:color="auto"/>
        <w:bottom w:val="none" w:sz="0" w:space="0" w:color="auto"/>
        <w:right w:val="none" w:sz="0" w:space="0" w:color="auto"/>
      </w:divBdr>
    </w:div>
    <w:div w:id="1242061756">
      <w:marLeft w:val="0"/>
      <w:marRight w:val="0"/>
      <w:marTop w:val="0"/>
      <w:marBottom w:val="0"/>
      <w:divBdr>
        <w:top w:val="none" w:sz="0" w:space="0" w:color="auto"/>
        <w:left w:val="none" w:sz="0" w:space="0" w:color="auto"/>
        <w:bottom w:val="none" w:sz="0" w:space="0" w:color="auto"/>
        <w:right w:val="none" w:sz="0" w:space="0" w:color="auto"/>
      </w:divBdr>
    </w:div>
    <w:div w:id="1248227657">
      <w:marLeft w:val="0"/>
      <w:marRight w:val="0"/>
      <w:marTop w:val="120"/>
      <w:marBottom w:val="180"/>
      <w:divBdr>
        <w:top w:val="none" w:sz="0" w:space="0" w:color="auto"/>
        <w:left w:val="none" w:sz="0" w:space="0" w:color="auto"/>
        <w:bottom w:val="none" w:sz="0" w:space="0" w:color="auto"/>
        <w:right w:val="none" w:sz="0" w:space="0" w:color="auto"/>
      </w:divBdr>
    </w:div>
    <w:div w:id="1250122410">
      <w:marLeft w:val="0"/>
      <w:marRight w:val="0"/>
      <w:marTop w:val="0"/>
      <w:marBottom w:val="240"/>
      <w:divBdr>
        <w:top w:val="none" w:sz="0" w:space="0" w:color="auto"/>
        <w:left w:val="none" w:sz="0" w:space="0" w:color="auto"/>
        <w:bottom w:val="none" w:sz="0" w:space="0" w:color="auto"/>
        <w:right w:val="none" w:sz="0" w:space="0" w:color="auto"/>
      </w:divBdr>
    </w:div>
    <w:div w:id="1252856051">
      <w:marLeft w:val="0"/>
      <w:marRight w:val="0"/>
      <w:marTop w:val="0"/>
      <w:marBottom w:val="240"/>
      <w:divBdr>
        <w:top w:val="none" w:sz="0" w:space="0" w:color="auto"/>
        <w:left w:val="none" w:sz="0" w:space="0" w:color="auto"/>
        <w:bottom w:val="none" w:sz="0" w:space="0" w:color="auto"/>
        <w:right w:val="none" w:sz="0" w:space="0" w:color="auto"/>
      </w:divBdr>
    </w:div>
    <w:div w:id="1253049099">
      <w:marLeft w:val="0"/>
      <w:marRight w:val="0"/>
      <w:marTop w:val="180"/>
      <w:marBottom w:val="180"/>
      <w:divBdr>
        <w:top w:val="none" w:sz="0" w:space="0" w:color="auto"/>
        <w:left w:val="none" w:sz="0" w:space="0" w:color="auto"/>
        <w:bottom w:val="none" w:sz="0" w:space="0" w:color="auto"/>
        <w:right w:val="none" w:sz="0" w:space="0" w:color="auto"/>
      </w:divBdr>
    </w:div>
    <w:div w:id="1255437842">
      <w:marLeft w:val="0"/>
      <w:marRight w:val="0"/>
      <w:marTop w:val="0"/>
      <w:marBottom w:val="0"/>
      <w:divBdr>
        <w:top w:val="none" w:sz="0" w:space="0" w:color="auto"/>
        <w:left w:val="none" w:sz="0" w:space="0" w:color="auto"/>
        <w:bottom w:val="none" w:sz="0" w:space="0" w:color="auto"/>
        <w:right w:val="none" w:sz="0" w:space="0" w:color="auto"/>
      </w:divBdr>
      <w:divsChild>
        <w:div w:id="1541168904">
          <w:marLeft w:val="0"/>
          <w:marRight w:val="0"/>
          <w:marTop w:val="0"/>
          <w:marBottom w:val="0"/>
          <w:divBdr>
            <w:top w:val="none" w:sz="0" w:space="0" w:color="auto"/>
            <w:left w:val="none" w:sz="0" w:space="0" w:color="auto"/>
            <w:bottom w:val="none" w:sz="0" w:space="0" w:color="auto"/>
            <w:right w:val="none" w:sz="0" w:space="0" w:color="auto"/>
          </w:divBdr>
          <w:divsChild>
            <w:div w:id="9265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0611">
      <w:marLeft w:val="0"/>
      <w:marRight w:val="0"/>
      <w:marTop w:val="0"/>
      <w:marBottom w:val="0"/>
      <w:divBdr>
        <w:top w:val="none" w:sz="0" w:space="0" w:color="auto"/>
        <w:left w:val="none" w:sz="0" w:space="0" w:color="auto"/>
        <w:bottom w:val="none" w:sz="0" w:space="0" w:color="auto"/>
        <w:right w:val="none" w:sz="0" w:space="0" w:color="auto"/>
      </w:divBdr>
      <w:divsChild>
        <w:div w:id="1775662660">
          <w:marLeft w:val="0"/>
          <w:marRight w:val="0"/>
          <w:marTop w:val="0"/>
          <w:marBottom w:val="0"/>
          <w:divBdr>
            <w:top w:val="none" w:sz="0" w:space="0" w:color="auto"/>
            <w:left w:val="none" w:sz="0" w:space="0" w:color="auto"/>
            <w:bottom w:val="none" w:sz="0" w:space="0" w:color="auto"/>
            <w:right w:val="none" w:sz="0" w:space="0" w:color="auto"/>
          </w:divBdr>
        </w:div>
      </w:divsChild>
    </w:div>
    <w:div w:id="1257178065">
      <w:marLeft w:val="0"/>
      <w:marRight w:val="0"/>
      <w:marTop w:val="0"/>
      <w:marBottom w:val="240"/>
      <w:divBdr>
        <w:top w:val="none" w:sz="0" w:space="0" w:color="auto"/>
        <w:left w:val="none" w:sz="0" w:space="0" w:color="auto"/>
        <w:bottom w:val="none" w:sz="0" w:space="0" w:color="auto"/>
        <w:right w:val="none" w:sz="0" w:space="0" w:color="auto"/>
      </w:divBdr>
    </w:div>
    <w:div w:id="1260411490">
      <w:marLeft w:val="0"/>
      <w:marRight w:val="0"/>
      <w:marTop w:val="180"/>
      <w:marBottom w:val="180"/>
      <w:divBdr>
        <w:top w:val="none" w:sz="0" w:space="0" w:color="auto"/>
        <w:left w:val="none" w:sz="0" w:space="0" w:color="auto"/>
        <w:bottom w:val="none" w:sz="0" w:space="0" w:color="auto"/>
        <w:right w:val="none" w:sz="0" w:space="0" w:color="auto"/>
      </w:divBdr>
    </w:div>
    <w:div w:id="1263102092">
      <w:marLeft w:val="0"/>
      <w:marRight w:val="0"/>
      <w:marTop w:val="180"/>
      <w:marBottom w:val="180"/>
      <w:divBdr>
        <w:top w:val="none" w:sz="0" w:space="0" w:color="auto"/>
        <w:left w:val="none" w:sz="0" w:space="0" w:color="auto"/>
        <w:bottom w:val="none" w:sz="0" w:space="0" w:color="auto"/>
        <w:right w:val="none" w:sz="0" w:space="0" w:color="auto"/>
      </w:divBdr>
    </w:div>
    <w:div w:id="1264992243">
      <w:marLeft w:val="0"/>
      <w:marRight w:val="0"/>
      <w:marTop w:val="120"/>
      <w:marBottom w:val="120"/>
      <w:divBdr>
        <w:top w:val="none" w:sz="0" w:space="0" w:color="auto"/>
        <w:left w:val="none" w:sz="0" w:space="0" w:color="auto"/>
        <w:bottom w:val="none" w:sz="0" w:space="0" w:color="auto"/>
        <w:right w:val="none" w:sz="0" w:space="0" w:color="auto"/>
      </w:divBdr>
    </w:div>
    <w:div w:id="1266227069">
      <w:marLeft w:val="0"/>
      <w:marRight w:val="0"/>
      <w:marTop w:val="120"/>
      <w:marBottom w:val="120"/>
      <w:divBdr>
        <w:top w:val="none" w:sz="0" w:space="0" w:color="auto"/>
        <w:left w:val="none" w:sz="0" w:space="0" w:color="auto"/>
        <w:bottom w:val="none" w:sz="0" w:space="0" w:color="auto"/>
        <w:right w:val="none" w:sz="0" w:space="0" w:color="auto"/>
      </w:divBdr>
    </w:div>
    <w:div w:id="1267074693">
      <w:marLeft w:val="0"/>
      <w:marRight w:val="0"/>
      <w:marTop w:val="0"/>
      <w:marBottom w:val="0"/>
      <w:divBdr>
        <w:top w:val="none" w:sz="0" w:space="0" w:color="auto"/>
        <w:left w:val="none" w:sz="0" w:space="0" w:color="auto"/>
        <w:bottom w:val="none" w:sz="0" w:space="0" w:color="auto"/>
        <w:right w:val="none" w:sz="0" w:space="0" w:color="auto"/>
      </w:divBdr>
    </w:div>
    <w:div w:id="1268463514">
      <w:marLeft w:val="0"/>
      <w:marRight w:val="0"/>
      <w:marTop w:val="180"/>
      <w:marBottom w:val="180"/>
      <w:divBdr>
        <w:top w:val="none" w:sz="0" w:space="0" w:color="auto"/>
        <w:left w:val="none" w:sz="0" w:space="0" w:color="auto"/>
        <w:bottom w:val="none" w:sz="0" w:space="0" w:color="auto"/>
        <w:right w:val="none" w:sz="0" w:space="0" w:color="auto"/>
      </w:divBdr>
    </w:div>
    <w:div w:id="1268655931">
      <w:marLeft w:val="0"/>
      <w:marRight w:val="0"/>
      <w:marTop w:val="0"/>
      <w:marBottom w:val="0"/>
      <w:divBdr>
        <w:top w:val="none" w:sz="0" w:space="0" w:color="auto"/>
        <w:left w:val="none" w:sz="0" w:space="0" w:color="auto"/>
        <w:bottom w:val="none" w:sz="0" w:space="0" w:color="auto"/>
        <w:right w:val="none" w:sz="0" w:space="0" w:color="auto"/>
      </w:divBdr>
      <w:divsChild>
        <w:div w:id="733894514">
          <w:marLeft w:val="0"/>
          <w:marRight w:val="0"/>
          <w:marTop w:val="0"/>
          <w:marBottom w:val="0"/>
          <w:divBdr>
            <w:top w:val="none" w:sz="0" w:space="0" w:color="auto"/>
            <w:left w:val="none" w:sz="0" w:space="0" w:color="auto"/>
            <w:bottom w:val="none" w:sz="0" w:space="0" w:color="auto"/>
            <w:right w:val="none" w:sz="0" w:space="0" w:color="auto"/>
          </w:divBdr>
        </w:div>
      </w:divsChild>
    </w:div>
    <w:div w:id="1268656249">
      <w:marLeft w:val="0"/>
      <w:marRight w:val="0"/>
      <w:marTop w:val="0"/>
      <w:marBottom w:val="0"/>
      <w:divBdr>
        <w:top w:val="none" w:sz="0" w:space="0" w:color="auto"/>
        <w:left w:val="none" w:sz="0" w:space="0" w:color="auto"/>
        <w:bottom w:val="none" w:sz="0" w:space="0" w:color="auto"/>
        <w:right w:val="none" w:sz="0" w:space="0" w:color="auto"/>
      </w:divBdr>
    </w:div>
    <w:div w:id="1271545936">
      <w:marLeft w:val="0"/>
      <w:marRight w:val="0"/>
      <w:marTop w:val="100"/>
      <w:marBottom w:val="100"/>
      <w:divBdr>
        <w:top w:val="none" w:sz="0" w:space="0" w:color="auto"/>
        <w:left w:val="none" w:sz="0" w:space="0" w:color="auto"/>
        <w:bottom w:val="none" w:sz="0" w:space="0" w:color="auto"/>
        <w:right w:val="none" w:sz="0" w:space="0" w:color="auto"/>
      </w:divBdr>
    </w:div>
    <w:div w:id="1277562815">
      <w:marLeft w:val="0"/>
      <w:marRight w:val="0"/>
      <w:marTop w:val="0"/>
      <w:marBottom w:val="120"/>
      <w:divBdr>
        <w:top w:val="none" w:sz="0" w:space="0" w:color="auto"/>
        <w:left w:val="none" w:sz="0" w:space="0" w:color="auto"/>
        <w:bottom w:val="none" w:sz="0" w:space="0" w:color="auto"/>
        <w:right w:val="none" w:sz="0" w:space="0" w:color="auto"/>
      </w:divBdr>
    </w:div>
    <w:div w:id="1278223766">
      <w:marLeft w:val="0"/>
      <w:marRight w:val="0"/>
      <w:marTop w:val="0"/>
      <w:marBottom w:val="0"/>
      <w:divBdr>
        <w:top w:val="none" w:sz="0" w:space="0" w:color="auto"/>
        <w:left w:val="none" w:sz="0" w:space="0" w:color="auto"/>
        <w:bottom w:val="none" w:sz="0" w:space="0" w:color="auto"/>
        <w:right w:val="none" w:sz="0" w:space="0" w:color="auto"/>
      </w:divBdr>
    </w:div>
    <w:div w:id="1279096349">
      <w:marLeft w:val="0"/>
      <w:marRight w:val="0"/>
      <w:marTop w:val="0"/>
      <w:marBottom w:val="180"/>
      <w:divBdr>
        <w:top w:val="none" w:sz="0" w:space="0" w:color="auto"/>
        <w:left w:val="none" w:sz="0" w:space="0" w:color="auto"/>
        <w:bottom w:val="none" w:sz="0" w:space="0" w:color="auto"/>
        <w:right w:val="none" w:sz="0" w:space="0" w:color="auto"/>
      </w:divBdr>
    </w:div>
    <w:div w:id="1279601441">
      <w:marLeft w:val="0"/>
      <w:marRight w:val="0"/>
      <w:marTop w:val="0"/>
      <w:marBottom w:val="180"/>
      <w:divBdr>
        <w:top w:val="none" w:sz="0" w:space="0" w:color="auto"/>
        <w:left w:val="none" w:sz="0" w:space="0" w:color="auto"/>
        <w:bottom w:val="none" w:sz="0" w:space="0" w:color="auto"/>
        <w:right w:val="none" w:sz="0" w:space="0" w:color="auto"/>
      </w:divBdr>
    </w:div>
    <w:div w:id="1279948993">
      <w:marLeft w:val="0"/>
      <w:marRight w:val="0"/>
      <w:marTop w:val="0"/>
      <w:marBottom w:val="0"/>
      <w:divBdr>
        <w:top w:val="none" w:sz="0" w:space="0" w:color="auto"/>
        <w:left w:val="none" w:sz="0" w:space="0" w:color="auto"/>
        <w:bottom w:val="none" w:sz="0" w:space="0" w:color="auto"/>
        <w:right w:val="none" w:sz="0" w:space="0" w:color="auto"/>
      </w:divBdr>
    </w:div>
    <w:div w:id="1280574034">
      <w:marLeft w:val="0"/>
      <w:marRight w:val="0"/>
      <w:marTop w:val="0"/>
      <w:marBottom w:val="240"/>
      <w:divBdr>
        <w:top w:val="none" w:sz="0" w:space="0" w:color="auto"/>
        <w:left w:val="none" w:sz="0" w:space="0" w:color="auto"/>
        <w:bottom w:val="none" w:sz="0" w:space="0" w:color="auto"/>
        <w:right w:val="none" w:sz="0" w:space="0" w:color="auto"/>
      </w:divBdr>
    </w:div>
    <w:div w:id="1280717926">
      <w:marLeft w:val="0"/>
      <w:marRight w:val="0"/>
      <w:marTop w:val="0"/>
      <w:marBottom w:val="240"/>
      <w:divBdr>
        <w:top w:val="none" w:sz="0" w:space="0" w:color="auto"/>
        <w:left w:val="none" w:sz="0" w:space="0" w:color="auto"/>
        <w:bottom w:val="none" w:sz="0" w:space="0" w:color="auto"/>
        <w:right w:val="none" w:sz="0" w:space="0" w:color="auto"/>
      </w:divBdr>
    </w:div>
    <w:div w:id="1281956886">
      <w:marLeft w:val="0"/>
      <w:marRight w:val="0"/>
      <w:marTop w:val="0"/>
      <w:marBottom w:val="0"/>
      <w:divBdr>
        <w:top w:val="none" w:sz="0" w:space="0" w:color="auto"/>
        <w:left w:val="none" w:sz="0" w:space="0" w:color="auto"/>
        <w:bottom w:val="none" w:sz="0" w:space="0" w:color="auto"/>
        <w:right w:val="none" w:sz="0" w:space="0" w:color="auto"/>
      </w:divBdr>
    </w:div>
    <w:div w:id="1285388379">
      <w:marLeft w:val="0"/>
      <w:marRight w:val="0"/>
      <w:marTop w:val="100"/>
      <w:marBottom w:val="100"/>
      <w:divBdr>
        <w:top w:val="none" w:sz="0" w:space="0" w:color="auto"/>
        <w:left w:val="none" w:sz="0" w:space="0" w:color="auto"/>
        <w:bottom w:val="none" w:sz="0" w:space="0" w:color="auto"/>
        <w:right w:val="none" w:sz="0" w:space="0" w:color="auto"/>
      </w:divBdr>
      <w:divsChild>
        <w:div w:id="357853106">
          <w:marLeft w:val="0"/>
          <w:marRight w:val="0"/>
          <w:marTop w:val="0"/>
          <w:marBottom w:val="0"/>
          <w:divBdr>
            <w:top w:val="none" w:sz="0" w:space="0" w:color="auto"/>
            <w:left w:val="none" w:sz="0" w:space="0" w:color="auto"/>
            <w:bottom w:val="none" w:sz="0" w:space="0" w:color="auto"/>
            <w:right w:val="none" w:sz="0" w:space="0" w:color="auto"/>
          </w:divBdr>
        </w:div>
        <w:div w:id="1206142381">
          <w:marLeft w:val="0"/>
          <w:marRight w:val="0"/>
          <w:marTop w:val="0"/>
          <w:marBottom w:val="0"/>
          <w:divBdr>
            <w:top w:val="none" w:sz="0" w:space="0" w:color="auto"/>
            <w:left w:val="none" w:sz="0" w:space="0" w:color="auto"/>
            <w:bottom w:val="none" w:sz="0" w:space="0" w:color="auto"/>
            <w:right w:val="none" w:sz="0" w:space="0" w:color="auto"/>
          </w:divBdr>
        </w:div>
        <w:div w:id="653799914">
          <w:marLeft w:val="0"/>
          <w:marRight w:val="0"/>
          <w:marTop w:val="0"/>
          <w:marBottom w:val="0"/>
          <w:divBdr>
            <w:top w:val="none" w:sz="0" w:space="0" w:color="auto"/>
            <w:left w:val="none" w:sz="0" w:space="0" w:color="auto"/>
            <w:bottom w:val="none" w:sz="0" w:space="0" w:color="auto"/>
            <w:right w:val="none" w:sz="0" w:space="0" w:color="auto"/>
          </w:divBdr>
        </w:div>
      </w:divsChild>
    </w:div>
    <w:div w:id="1287199732">
      <w:marLeft w:val="0"/>
      <w:marRight w:val="0"/>
      <w:marTop w:val="0"/>
      <w:marBottom w:val="0"/>
      <w:divBdr>
        <w:top w:val="none" w:sz="0" w:space="0" w:color="auto"/>
        <w:left w:val="none" w:sz="0" w:space="0" w:color="auto"/>
        <w:bottom w:val="none" w:sz="0" w:space="0" w:color="auto"/>
        <w:right w:val="none" w:sz="0" w:space="0" w:color="auto"/>
      </w:divBdr>
      <w:divsChild>
        <w:div w:id="2000112050">
          <w:marLeft w:val="0"/>
          <w:marRight w:val="0"/>
          <w:marTop w:val="0"/>
          <w:marBottom w:val="0"/>
          <w:divBdr>
            <w:top w:val="none" w:sz="0" w:space="0" w:color="auto"/>
            <w:left w:val="none" w:sz="0" w:space="0" w:color="auto"/>
            <w:bottom w:val="none" w:sz="0" w:space="0" w:color="auto"/>
            <w:right w:val="none" w:sz="0" w:space="0" w:color="auto"/>
          </w:divBdr>
        </w:div>
      </w:divsChild>
    </w:div>
    <w:div w:id="1288196362">
      <w:marLeft w:val="0"/>
      <w:marRight w:val="0"/>
      <w:marTop w:val="0"/>
      <w:marBottom w:val="0"/>
      <w:divBdr>
        <w:top w:val="none" w:sz="0" w:space="0" w:color="auto"/>
        <w:left w:val="none" w:sz="0" w:space="0" w:color="auto"/>
        <w:bottom w:val="none" w:sz="0" w:space="0" w:color="auto"/>
        <w:right w:val="none" w:sz="0" w:space="0" w:color="auto"/>
      </w:divBdr>
    </w:div>
    <w:div w:id="1288776502">
      <w:marLeft w:val="0"/>
      <w:marRight w:val="0"/>
      <w:marTop w:val="0"/>
      <w:marBottom w:val="180"/>
      <w:divBdr>
        <w:top w:val="none" w:sz="0" w:space="0" w:color="auto"/>
        <w:left w:val="none" w:sz="0" w:space="0" w:color="auto"/>
        <w:bottom w:val="none" w:sz="0" w:space="0" w:color="auto"/>
        <w:right w:val="none" w:sz="0" w:space="0" w:color="auto"/>
      </w:divBdr>
    </w:div>
    <w:div w:id="1288779036">
      <w:marLeft w:val="0"/>
      <w:marRight w:val="0"/>
      <w:marTop w:val="0"/>
      <w:marBottom w:val="240"/>
      <w:divBdr>
        <w:top w:val="none" w:sz="0" w:space="0" w:color="auto"/>
        <w:left w:val="none" w:sz="0" w:space="0" w:color="auto"/>
        <w:bottom w:val="none" w:sz="0" w:space="0" w:color="auto"/>
        <w:right w:val="none" w:sz="0" w:space="0" w:color="auto"/>
      </w:divBdr>
    </w:div>
    <w:div w:id="1289165780">
      <w:marLeft w:val="0"/>
      <w:marRight w:val="0"/>
      <w:marTop w:val="0"/>
      <w:marBottom w:val="0"/>
      <w:divBdr>
        <w:top w:val="none" w:sz="0" w:space="0" w:color="auto"/>
        <w:left w:val="none" w:sz="0" w:space="0" w:color="auto"/>
        <w:bottom w:val="none" w:sz="0" w:space="0" w:color="auto"/>
        <w:right w:val="none" w:sz="0" w:space="0" w:color="auto"/>
      </w:divBdr>
      <w:divsChild>
        <w:div w:id="2066102845">
          <w:marLeft w:val="0"/>
          <w:marRight w:val="0"/>
          <w:marTop w:val="0"/>
          <w:marBottom w:val="0"/>
          <w:divBdr>
            <w:top w:val="none" w:sz="0" w:space="0" w:color="auto"/>
            <w:left w:val="none" w:sz="0" w:space="0" w:color="auto"/>
            <w:bottom w:val="none" w:sz="0" w:space="0" w:color="auto"/>
            <w:right w:val="none" w:sz="0" w:space="0" w:color="auto"/>
          </w:divBdr>
        </w:div>
      </w:divsChild>
    </w:div>
    <w:div w:id="1289968977">
      <w:marLeft w:val="0"/>
      <w:marRight w:val="0"/>
      <w:marTop w:val="0"/>
      <w:marBottom w:val="180"/>
      <w:divBdr>
        <w:top w:val="none" w:sz="0" w:space="0" w:color="auto"/>
        <w:left w:val="none" w:sz="0" w:space="0" w:color="auto"/>
        <w:bottom w:val="none" w:sz="0" w:space="0" w:color="auto"/>
        <w:right w:val="none" w:sz="0" w:space="0" w:color="auto"/>
      </w:divBdr>
    </w:div>
    <w:div w:id="1290624490">
      <w:marLeft w:val="0"/>
      <w:marRight w:val="0"/>
      <w:marTop w:val="0"/>
      <w:marBottom w:val="180"/>
      <w:divBdr>
        <w:top w:val="none" w:sz="0" w:space="0" w:color="auto"/>
        <w:left w:val="none" w:sz="0" w:space="0" w:color="auto"/>
        <w:bottom w:val="none" w:sz="0" w:space="0" w:color="auto"/>
        <w:right w:val="none" w:sz="0" w:space="0" w:color="auto"/>
      </w:divBdr>
    </w:div>
    <w:div w:id="1292907625">
      <w:marLeft w:val="0"/>
      <w:marRight w:val="0"/>
      <w:marTop w:val="0"/>
      <w:marBottom w:val="0"/>
      <w:divBdr>
        <w:top w:val="none" w:sz="0" w:space="0" w:color="auto"/>
        <w:left w:val="none" w:sz="0" w:space="0" w:color="auto"/>
        <w:bottom w:val="none" w:sz="0" w:space="0" w:color="auto"/>
        <w:right w:val="none" w:sz="0" w:space="0" w:color="auto"/>
      </w:divBdr>
    </w:div>
    <w:div w:id="1295061185">
      <w:marLeft w:val="0"/>
      <w:marRight w:val="0"/>
      <w:marTop w:val="0"/>
      <w:marBottom w:val="180"/>
      <w:divBdr>
        <w:top w:val="none" w:sz="0" w:space="0" w:color="auto"/>
        <w:left w:val="none" w:sz="0" w:space="0" w:color="auto"/>
        <w:bottom w:val="none" w:sz="0" w:space="0" w:color="auto"/>
        <w:right w:val="none" w:sz="0" w:space="0" w:color="auto"/>
      </w:divBdr>
    </w:div>
    <w:div w:id="1297492040">
      <w:marLeft w:val="0"/>
      <w:marRight w:val="0"/>
      <w:marTop w:val="0"/>
      <w:marBottom w:val="240"/>
      <w:divBdr>
        <w:top w:val="none" w:sz="0" w:space="0" w:color="auto"/>
        <w:left w:val="none" w:sz="0" w:space="0" w:color="auto"/>
        <w:bottom w:val="none" w:sz="0" w:space="0" w:color="auto"/>
        <w:right w:val="none" w:sz="0" w:space="0" w:color="auto"/>
      </w:divBdr>
    </w:div>
    <w:div w:id="1299606061">
      <w:marLeft w:val="0"/>
      <w:marRight w:val="0"/>
      <w:marTop w:val="240"/>
      <w:marBottom w:val="240"/>
      <w:divBdr>
        <w:top w:val="none" w:sz="0" w:space="0" w:color="auto"/>
        <w:left w:val="none" w:sz="0" w:space="0" w:color="auto"/>
        <w:bottom w:val="none" w:sz="0" w:space="0" w:color="auto"/>
        <w:right w:val="none" w:sz="0" w:space="0" w:color="auto"/>
      </w:divBdr>
    </w:div>
    <w:div w:id="1301888211">
      <w:marLeft w:val="0"/>
      <w:marRight w:val="0"/>
      <w:marTop w:val="0"/>
      <w:marBottom w:val="180"/>
      <w:divBdr>
        <w:top w:val="none" w:sz="0" w:space="0" w:color="auto"/>
        <w:left w:val="none" w:sz="0" w:space="0" w:color="auto"/>
        <w:bottom w:val="none" w:sz="0" w:space="0" w:color="auto"/>
        <w:right w:val="none" w:sz="0" w:space="0" w:color="auto"/>
      </w:divBdr>
    </w:div>
    <w:div w:id="1301888478">
      <w:marLeft w:val="0"/>
      <w:marRight w:val="0"/>
      <w:marTop w:val="0"/>
      <w:marBottom w:val="240"/>
      <w:divBdr>
        <w:top w:val="none" w:sz="0" w:space="0" w:color="auto"/>
        <w:left w:val="none" w:sz="0" w:space="0" w:color="auto"/>
        <w:bottom w:val="none" w:sz="0" w:space="0" w:color="auto"/>
        <w:right w:val="none" w:sz="0" w:space="0" w:color="auto"/>
      </w:divBdr>
    </w:div>
    <w:div w:id="1302155461">
      <w:marLeft w:val="0"/>
      <w:marRight w:val="0"/>
      <w:marTop w:val="0"/>
      <w:marBottom w:val="0"/>
      <w:divBdr>
        <w:top w:val="none" w:sz="0" w:space="0" w:color="auto"/>
        <w:left w:val="none" w:sz="0" w:space="0" w:color="auto"/>
        <w:bottom w:val="none" w:sz="0" w:space="0" w:color="auto"/>
        <w:right w:val="none" w:sz="0" w:space="0" w:color="auto"/>
      </w:divBdr>
    </w:div>
    <w:div w:id="1302925617">
      <w:marLeft w:val="0"/>
      <w:marRight w:val="0"/>
      <w:marTop w:val="0"/>
      <w:marBottom w:val="0"/>
      <w:divBdr>
        <w:top w:val="none" w:sz="0" w:space="0" w:color="auto"/>
        <w:left w:val="none" w:sz="0" w:space="0" w:color="auto"/>
        <w:bottom w:val="none" w:sz="0" w:space="0" w:color="auto"/>
        <w:right w:val="none" w:sz="0" w:space="0" w:color="auto"/>
      </w:divBdr>
      <w:divsChild>
        <w:div w:id="1249925939">
          <w:marLeft w:val="0"/>
          <w:marRight w:val="0"/>
          <w:marTop w:val="0"/>
          <w:marBottom w:val="0"/>
          <w:divBdr>
            <w:top w:val="none" w:sz="0" w:space="0" w:color="auto"/>
            <w:left w:val="none" w:sz="0" w:space="0" w:color="auto"/>
            <w:bottom w:val="none" w:sz="0" w:space="0" w:color="auto"/>
            <w:right w:val="none" w:sz="0" w:space="0" w:color="auto"/>
          </w:divBdr>
        </w:div>
      </w:divsChild>
    </w:div>
    <w:div w:id="1303316634">
      <w:marLeft w:val="0"/>
      <w:marRight w:val="0"/>
      <w:marTop w:val="100"/>
      <w:marBottom w:val="100"/>
      <w:divBdr>
        <w:top w:val="none" w:sz="0" w:space="0" w:color="auto"/>
        <w:left w:val="none" w:sz="0" w:space="0" w:color="auto"/>
        <w:bottom w:val="none" w:sz="0" w:space="0" w:color="auto"/>
        <w:right w:val="none" w:sz="0" w:space="0" w:color="auto"/>
      </w:divBdr>
      <w:divsChild>
        <w:div w:id="584801244">
          <w:marLeft w:val="0"/>
          <w:marRight w:val="0"/>
          <w:marTop w:val="0"/>
          <w:marBottom w:val="0"/>
          <w:divBdr>
            <w:top w:val="none" w:sz="0" w:space="0" w:color="auto"/>
            <w:left w:val="none" w:sz="0" w:space="0" w:color="auto"/>
            <w:bottom w:val="none" w:sz="0" w:space="0" w:color="auto"/>
            <w:right w:val="none" w:sz="0" w:space="0" w:color="auto"/>
          </w:divBdr>
        </w:div>
        <w:div w:id="875045924">
          <w:marLeft w:val="0"/>
          <w:marRight w:val="0"/>
          <w:marTop w:val="0"/>
          <w:marBottom w:val="0"/>
          <w:divBdr>
            <w:top w:val="none" w:sz="0" w:space="0" w:color="auto"/>
            <w:left w:val="none" w:sz="0" w:space="0" w:color="auto"/>
            <w:bottom w:val="none" w:sz="0" w:space="0" w:color="auto"/>
            <w:right w:val="none" w:sz="0" w:space="0" w:color="auto"/>
          </w:divBdr>
        </w:div>
        <w:div w:id="414860565">
          <w:marLeft w:val="0"/>
          <w:marRight w:val="0"/>
          <w:marTop w:val="0"/>
          <w:marBottom w:val="0"/>
          <w:divBdr>
            <w:top w:val="none" w:sz="0" w:space="0" w:color="auto"/>
            <w:left w:val="none" w:sz="0" w:space="0" w:color="auto"/>
            <w:bottom w:val="none" w:sz="0" w:space="0" w:color="auto"/>
            <w:right w:val="none" w:sz="0" w:space="0" w:color="auto"/>
          </w:divBdr>
        </w:div>
      </w:divsChild>
    </w:div>
    <w:div w:id="1303465795">
      <w:marLeft w:val="0"/>
      <w:marRight w:val="0"/>
      <w:marTop w:val="0"/>
      <w:marBottom w:val="240"/>
      <w:divBdr>
        <w:top w:val="none" w:sz="0" w:space="0" w:color="auto"/>
        <w:left w:val="none" w:sz="0" w:space="0" w:color="auto"/>
        <w:bottom w:val="none" w:sz="0" w:space="0" w:color="auto"/>
        <w:right w:val="none" w:sz="0" w:space="0" w:color="auto"/>
      </w:divBdr>
    </w:div>
    <w:div w:id="1303655586">
      <w:marLeft w:val="0"/>
      <w:marRight w:val="0"/>
      <w:marTop w:val="0"/>
      <w:marBottom w:val="0"/>
      <w:divBdr>
        <w:top w:val="none" w:sz="0" w:space="0" w:color="auto"/>
        <w:left w:val="none" w:sz="0" w:space="0" w:color="auto"/>
        <w:bottom w:val="none" w:sz="0" w:space="0" w:color="auto"/>
        <w:right w:val="none" w:sz="0" w:space="0" w:color="auto"/>
      </w:divBdr>
    </w:div>
    <w:div w:id="1303656974">
      <w:marLeft w:val="0"/>
      <w:marRight w:val="0"/>
      <w:marTop w:val="0"/>
      <w:marBottom w:val="0"/>
      <w:divBdr>
        <w:top w:val="none" w:sz="0" w:space="0" w:color="auto"/>
        <w:left w:val="none" w:sz="0" w:space="0" w:color="auto"/>
        <w:bottom w:val="none" w:sz="0" w:space="0" w:color="auto"/>
        <w:right w:val="none" w:sz="0" w:space="0" w:color="auto"/>
      </w:divBdr>
      <w:divsChild>
        <w:div w:id="796797863">
          <w:marLeft w:val="0"/>
          <w:marRight w:val="0"/>
          <w:marTop w:val="0"/>
          <w:marBottom w:val="0"/>
          <w:divBdr>
            <w:top w:val="none" w:sz="0" w:space="0" w:color="auto"/>
            <w:left w:val="none" w:sz="0" w:space="0" w:color="auto"/>
            <w:bottom w:val="none" w:sz="0" w:space="0" w:color="auto"/>
            <w:right w:val="none" w:sz="0" w:space="0" w:color="auto"/>
          </w:divBdr>
        </w:div>
      </w:divsChild>
    </w:div>
    <w:div w:id="1305966840">
      <w:marLeft w:val="0"/>
      <w:marRight w:val="0"/>
      <w:marTop w:val="0"/>
      <w:marBottom w:val="240"/>
      <w:divBdr>
        <w:top w:val="none" w:sz="0" w:space="0" w:color="auto"/>
        <w:left w:val="none" w:sz="0" w:space="0" w:color="auto"/>
        <w:bottom w:val="none" w:sz="0" w:space="0" w:color="auto"/>
        <w:right w:val="none" w:sz="0" w:space="0" w:color="auto"/>
      </w:divBdr>
    </w:div>
    <w:div w:id="1306204139">
      <w:marLeft w:val="0"/>
      <w:marRight w:val="0"/>
      <w:marTop w:val="0"/>
      <w:marBottom w:val="0"/>
      <w:divBdr>
        <w:top w:val="none" w:sz="0" w:space="0" w:color="auto"/>
        <w:left w:val="none" w:sz="0" w:space="0" w:color="auto"/>
        <w:bottom w:val="none" w:sz="0" w:space="0" w:color="auto"/>
        <w:right w:val="none" w:sz="0" w:space="0" w:color="auto"/>
      </w:divBdr>
      <w:divsChild>
        <w:div w:id="1216743166">
          <w:marLeft w:val="0"/>
          <w:marRight w:val="0"/>
          <w:marTop w:val="0"/>
          <w:marBottom w:val="0"/>
          <w:divBdr>
            <w:top w:val="none" w:sz="0" w:space="0" w:color="auto"/>
            <w:left w:val="none" w:sz="0" w:space="0" w:color="auto"/>
            <w:bottom w:val="none" w:sz="0" w:space="0" w:color="auto"/>
            <w:right w:val="none" w:sz="0" w:space="0" w:color="auto"/>
          </w:divBdr>
        </w:div>
      </w:divsChild>
    </w:div>
    <w:div w:id="1306353725">
      <w:marLeft w:val="0"/>
      <w:marRight w:val="0"/>
      <w:marTop w:val="0"/>
      <w:marBottom w:val="180"/>
      <w:divBdr>
        <w:top w:val="none" w:sz="0" w:space="0" w:color="auto"/>
        <w:left w:val="none" w:sz="0" w:space="0" w:color="auto"/>
        <w:bottom w:val="none" w:sz="0" w:space="0" w:color="auto"/>
        <w:right w:val="none" w:sz="0" w:space="0" w:color="auto"/>
      </w:divBdr>
    </w:div>
    <w:div w:id="1307050495">
      <w:marLeft w:val="0"/>
      <w:marRight w:val="0"/>
      <w:marTop w:val="180"/>
      <w:marBottom w:val="180"/>
      <w:divBdr>
        <w:top w:val="none" w:sz="0" w:space="0" w:color="auto"/>
        <w:left w:val="none" w:sz="0" w:space="0" w:color="auto"/>
        <w:bottom w:val="none" w:sz="0" w:space="0" w:color="auto"/>
        <w:right w:val="none" w:sz="0" w:space="0" w:color="auto"/>
      </w:divBdr>
    </w:div>
    <w:div w:id="1307541192">
      <w:marLeft w:val="0"/>
      <w:marRight w:val="0"/>
      <w:marTop w:val="0"/>
      <w:marBottom w:val="180"/>
      <w:divBdr>
        <w:top w:val="none" w:sz="0" w:space="0" w:color="auto"/>
        <w:left w:val="none" w:sz="0" w:space="0" w:color="auto"/>
        <w:bottom w:val="none" w:sz="0" w:space="0" w:color="auto"/>
        <w:right w:val="none" w:sz="0" w:space="0" w:color="auto"/>
      </w:divBdr>
    </w:div>
    <w:div w:id="1307973749">
      <w:marLeft w:val="0"/>
      <w:marRight w:val="0"/>
      <w:marTop w:val="120"/>
      <w:marBottom w:val="120"/>
      <w:divBdr>
        <w:top w:val="none" w:sz="0" w:space="0" w:color="auto"/>
        <w:left w:val="none" w:sz="0" w:space="0" w:color="auto"/>
        <w:bottom w:val="none" w:sz="0" w:space="0" w:color="auto"/>
        <w:right w:val="none" w:sz="0" w:space="0" w:color="auto"/>
      </w:divBdr>
    </w:div>
    <w:div w:id="1308437303">
      <w:marLeft w:val="0"/>
      <w:marRight w:val="0"/>
      <w:marTop w:val="0"/>
      <w:marBottom w:val="0"/>
      <w:divBdr>
        <w:top w:val="none" w:sz="0" w:space="0" w:color="auto"/>
        <w:left w:val="none" w:sz="0" w:space="0" w:color="auto"/>
        <w:bottom w:val="none" w:sz="0" w:space="0" w:color="auto"/>
        <w:right w:val="none" w:sz="0" w:space="0" w:color="auto"/>
      </w:divBdr>
    </w:div>
    <w:div w:id="1308781344">
      <w:marLeft w:val="0"/>
      <w:marRight w:val="0"/>
      <w:marTop w:val="0"/>
      <w:marBottom w:val="0"/>
      <w:divBdr>
        <w:top w:val="none" w:sz="0" w:space="0" w:color="auto"/>
        <w:left w:val="none" w:sz="0" w:space="0" w:color="auto"/>
        <w:bottom w:val="none" w:sz="0" w:space="0" w:color="auto"/>
        <w:right w:val="none" w:sz="0" w:space="0" w:color="auto"/>
      </w:divBdr>
      <w:divsChild>
        <w:div w:id="1957835338">
          <w:marLeft w:val="0"/>
          <w:marRight w:val="0"/>
          <w:marTop w:val="0"/>
          <w:marBottom w:val="0"/>
          <w:divBdr>
            <w:top w:val="none" w:sz="0" w:space="0" w:color="auto"/>
            <w:left w:val="none" w:sz="0" w:space="0" w:color="auto"/>
            <w:bottom w:val="none" w:sz="0" w:space="0" w:color="auto"/>
            <w:right w:val="none" w:sz="0" w:space="0" w:color="auto"/>
          </w:divBdr>
        </w:div>
      </w:divsChild>
    </w:div>
    <w:div w:id="1310940709">
      <w:marLeft w:val="0"/>
      <w:marRight w:val="0"/>
      <w:marTop w:val="0"/>
      <w:marBottom w:val="0"/>
      <w:divBdr>
        <w:top w:val="none" w:sz="0" w:space="0" w:color="auto"/>
        <w:left w:val="none" w:sz="0" w:space="0" w:color="auto"/>
        <w:bottom w:val="none" w:sz="0" w:space="0" w:color="auto"/>
        <w:right w:val="none" w:sz="0" w:space="0" w:color="auto"/>
      </w:divBdr>
    </w:div>
    <w:div w:id="1311785852">
      <w:marLeft w:val="0"/>
      <w:marRight w:val="0"/>
      <w:marTop w:val="0"/>
      <w:marBottom w:val="0"/>
      <w:divBdr>
        <w:top w:val="none" w:sz="0" w:space="0" w:color="auto"/>
        <w:left w:val="none" w:sz="0" w:space="0" w:color="auto"/>
        <w:bottom w:val="none" w:sz="0" w:space="0" w:color="auto"/>
        <w:right w:val="none" w:sz="0" w:space="0" w:color="auto"/>
      </w:divBdr>
    </w:div>
    <w:div w:id="1312249675">
      <w:marLeft w:val="0"/>
      <w:marRight w:val="0"/>
      <w:marTop w:val="180"/>
      <w:marBottom w:val="180"/>
      <w:divBdr>
        <w:top w:val="none" w:sz="0" w:space="0" w:color="auto"/>
        <w:left w:val="none" w:sz="0" w:space="0" w:color="auto"/>
        <w:bottom w:val="none" w:sz="0" w:space="0" w:color="auto"/>
        <w:right w:val="none" w:sz="0" w:space="0" w:color="auto"/>
      </w:divBdr>
    </w:div>
    <w:div w:id="1314796208">
      <w:marLeft w:val="0"/>
      <w:marRight w:val="0"/>
      <w:marTop w:val="0"/>
      <w:marBottom w:val="180"/>
      <w:divBdr>
        <w:top w:val="none" w:sz="0" w:space="0" w:color="auto"/>
        <w:left w:val="none" w:sz="0" w:space="0" w:color="auto"/>
        <w:bottom w:val="none" w:sz="0" w:space="0" w:color="auto"/>
        <w:right w:val="none" w:sz="0" w:space="0" w:color="auto"/>
      </w:divBdr>
    </w:div>
    <w:div w:id="1315180194">
      <w:marLeft w:val="0"/>
      <w:marRight w:val="0"/>
      <w:marTop w:val="0"/>
      <w:marBottom w:val="0"/>
      <w:divBdr>
        <w:top w:val="none" w:sz="0" w:space="0" w:color="auto"/>
        <w:left w:val="none" w:sz="0" w:space="0" w:color="auto"/>
        <w:bottom w:val="none" w:sz="0" w:space="0" w:color="auto"/>
        <w:right w:val="none" w:sz="0" w:space="0" w:color="auto"/>
      </w:divBdr>
    </w:div>
    <w:div w:id="1316182001">
      <w:marLeft w:val="0"/>
      <w:marRight w:val="0"/>
      <w:marTop w:val="0"/>
      <w:marBottom w:val="0"/>
      <w:divBdr>
        <w:top w:val="none" w:sz="0" w:space="0" w:color="auto"/>
        <w:left w:val="none" w:sz="0" w:space="0" w:color="auto"/>
        <w:bottom w:val="none" w:sz="0" w:space="0" w:color="auto"/>
        <w:right w:val="none" w:sz="0" w:space="0" w:color="auto"/>
      </w:divBdr>
      <w:divsChild>
        <w:div w:id="1484272349">
          <w:marLeft w:val="0"/>
          <w:marRight w:val="0"/>
          <w:marTop w:val="0"/>
          <w:marBottom w:val="0"/>
          <w:divBdr>
            <w:top w:val="none" w:sz="0" w:space="0" w:color="auto"/>
            <w:left w:val="none" w:sz="0" w:space="0" w:color="auto"/>
            <w:bottom w:val="none" w:sz="0" w:space="0" w:color="auto"/>
            <w:right w:val="none" w:sz="0" w:space="0" w:color="auto"/>
          </w:divBdr>
        </w:div>
      </w:divsChild>
    </w:div>
    <w:div w:id="1317953969">
      <w:marLeft w:val="0"/>
      <w:marRight w:val="0"/>
      <w:marTop w:val="0"/>
      <w:marBottom w:val="0"/>
      <w:divBdr>
        <w:top w:val="none" w:sz="0" w:space="0" w:color="auto"/>
        <w:left w:val="none" w:sz="0" w:space="0" w:color="auto"/>
        <w:bottom w:val="none" w:sz="0" w:space="0" w:color="auto"/>
        <w:right w:val="none" w:sz="0" w:space="0" w:color="auto"/>
      </w:divBdr>
    </w:div>
    <w:div w:id="1317996698">
      <w:marLeft w:val="0"/>
      <w:marRight w:val="0"/>
      <w:marTop w:val="0"/>
      <w:marBottom w:val="180"/>
      <w:divBdr>
        <w:top w:val="none" w:sz="0" w:space="0" w:color="auto"/>
        <w:left w:val="none" w:sz="0" w:space="0" w:color="auto"/>
        <w:bottom w:val="none" w:sz="0" w:space="0" w:color="auto"/>
        <w:right w:val="none" w:sz="0" w:space="0" w:color="auto"/>
      </w:divBdr>
    </w:div>
    <w:div w:id="1318535974">
      <w:marLeft w:val="0"/>
      <w:marRight w:val="0"/>
      <w:marTop w:val="180"/>
      <w:marBottom w:val="180"/>
      <w:divBdr>
        <w:top w:val="none" w:sz="0" w:space="0" w:color="auto"/>
        <w:left w:val="none" w:sz="0" w:space="0" w:color="auto"/>
        <w:bottom w:val="none" w:sz="0" w:space="0" w:color="auto"/>
        <w:right w:val="none" w:sz="0" w:space="0" w:color="auto"/>
      </w:divBdr>
    </w:div>
    <w:div w:id="1318732063">
      <w:marLeft w:val="0"/>
      <w:marRight w:val="0"/>
      <w:marTop w:val="0"/>
      <w:marBottom w:val="180"/>
      <w:divBdr>
        <w:top w:val="none" w:sz="0" w:space="0" w:color="auto"/>
        <w:left w:val="none" w:sz="0" w:space="0" w:color="auto"/>
        <w:bottom w:val="none" w:sz="0" w:space="0" w:color="auto"/>
        <w:right w:val="none" w:sz="0" w:space="0" w:color="auto"/>
      </w:divBdr>
    </w:div>
    <w:div w:id="1319269012">
      <w:marLeft w:val="0"/>
      <w:marRight w:val="0"/>
      <w:marTop w:val="0"/>
      <w:marBottom w:val="180"/>
      <w:divBdr>
        <w:top w:val="none" w:sz="0" w:space="0" w:color="auto"/>
        <w:left w:val="none" w:sz="0" w:space="0" w:color="auto"/>
        <w:bottom w:val="none" w:sz="0" w:space="0" w:color="auto"/>
        <w:right w:val="none" w:sz="0" w:space="0" w:color="auto"/>
      </w:divBdr>
    </w:div>
    <w:div w:id="1321151751">
      <w:marLeft w:val="0"/>
      <w:marRight w:val="0"/>
      <w:marTop w:val="0"/>
      <w:marBottom w:val="180"/>
      <w:divBdr>
        <w:top w:val="none" w:sz="0" w:space="0" w:color="auto"/>
        <w:left w:val="none" w:sz="0" w:space="0" w:color="auto"/>
        <w:bottom w:val="none" w:sz="0" w:space="0" w:color="auto"/>
        <w:right w:val="none" w:sz="0" w:space="0" w:color="auto"/>
      </w:divBdr>
    </w:div>
    <w:div w:id="1321302598">
      <w:marLeft w:val="0"/>
      <w:marRight w:val="0"/>
      <w:marTop w:val="0"/>
      <w:marBottom w:val="0"/>
      <w:divBdr>
        <w:top w:val="none" w:sz="0" w:space="0" w:color="auto"/>
        <w:left w:val="none" w:sz="0" w:space="0" w:color="auto"/>
        <w:bottom w:val="none" w:sz="0" w:space="0" w:color="auto"/>
        <w:right w:val="none" w:sz="0" w:space="0" w:color="auto"/>
      </w:divBdr>
    </w:div>
    <w:div w:id="1322732614">
      <w:marLeft w:val="0"/>
      <w:marRight w:val="0"/>
      <w:marTop w:val="0"/>
      <w:marBottom w:val="0"/>
      <w:divBdr>
        <w:top w:val="none" w:sz="0" w:space="0" w:color="auto"/>
        <w:left w:val="none" w:sz="0" w:space="0" w:color="auto"/>
        <w:bottom w:val="none" w:sz="0" w:space="0" w:color="auto"/>
        <w:right w:val="none" w:sz="0" w:space="0" w:color="auto"/>
      </w:divBdr>
    </w:div>
    <w:div w:id="1323970746">
      <w:marLeft w:val="0"/>
      <w:marRight w:val="0"/>
      <w:marTop w:val="0"/>
      <w:marBottom w:val="0"/>
      <w:divBdr>
        <w:top w:val="none" w:sz="0" w:space="0" w:color="auto"/>
        <w:left w:val="none" w:sz="0" w:space="0" w:color="auto"/>
        <w:bottom w:val="none" w:sz="0" w:space="0" w:color="auto"/>
        <w:right w:val="none" w:sz="0" w:space="0" w:color="auto"/>
      </w:divBdr>
    </w:div>
    <w:div w:id="1324048360">
      <w:marLeft w:val="0"/>
      <w:marRight w:val="0"/>
      <w:marTop w:val="0"/>
      <w:marBottom w:val="180"/>
      <w:divBdr>
        <w:top w:val="none" w:sz="0" w:space="0" w:color="auto"/>
        <w:left w:val="none" w:sz="0" w:space="0" w:color="auto"/>
        <w:bottom w:val="none" w:sz="0" w:space="0" w:color="auto"/>
        <w:right w:val="none" w:sz="0" w:space="0" w:color="auto"/>
      </w:divBdr>
    </w:div>
    <w:div w:id="1324697002">
      <w:marLeft w:val="0"/>
      <w:marRight w:val="0"/>
      <w:marTop w:val="0"/>
      <w:marBottom w:val="0"/>
      <w:divBdr>
        <w:top w:val="none" w:sz="0" w:space="0" w:color="auto"/>
        <w:left w:val="none" w:sz="0" w:space="0" w:color="auto"/>
        <w:bottom w:val="none" w:sz="0" w:space="0" w:color="auto"/>
        <w:right w:val="none" w:sz="0" w:space="0" w:color="auto"/>
      </w:divBdr>
    </w:div>
    <w:div w:id="1326276374">
      <w:marLeft w:val="0"/>
      <w:marRight w:val="0"/>
      <w:marTop w:val="0"/>
      <w:marBottom w:val="60"/>
      <w:divBdr>
        <w:top w:val="none" w:sz="0" w:space="0" w:color="auto"/>
        <w:left w:val="none" w:sz="0" w:space="0" w:color="auto"/>
        <w:bottom w:val="none" w:sz="0" w:space="0" w:color="auto"/>
        <w:right w:val="none" w:sz="0" w:space="0" w:color="auto"/>
      </w:divBdr>
    </w:div>
    <w:div w:id="1328904572">
      <w:marLeft w:val="0"/>
      <w:marRight w:val="0"/>
      <w:marTop w:val="0"/>
      <w:marBottom w:val="0"/>
      <w:divBdr>
        <w:top w:val="none" w:sz="0" w:space="0" w:color="auto"/>
        <w:left w:val="none" w:sz="0" w:space="0" w:color="auto"/>
        <w:bottom w:val="none" w:sz="0" w:space="0" w:color="auto"/>
        <w:right w:val="none" w:sz="0" w:space="0" w:color="auto"/>
      </w:divBdr>
      <w:divsChild>
        <w:div w:id="329916310">
          <w:marLeft w:val="0"/>
          <w:marRight w:val="0"/>
          <w:marTop w:val="0"/>
          <w:marBottom w:val="0"/>
          <w:divBdr>
            <w:top w:val="none" w:sz="0" w:space="0" w:color="auto"/>
            <w:left w:val="none" w:sz="0" w:space="0" w:color="auto"/>
            <w:bottom w:val="none" w:sz="0" w:space="0" w:color="auto"/>
            <w:right w:val="none" w:sz="0" w:space="0" w:color="auto"/>
          </w:divBdr>
        </w:div>
      </w:divsChild>
    </w:div>
    <w:div w:id="1329283532">
      <w:marLeft w:val="0"/>
      <w:marRight w:val="0"/>
      <w:marTop w:val="0"/>
      <w:marBottom w:val="240"/>
      <w:divBdr>
        <w:top w:val="none" w:sz="0" w:space="0" w:color="auto"/>
        <w:left w:val="none" w:sz="0" w:space="0" w:color="auto"/>
        <w:bottom w:val="none" w:sz="0" w:space="0" w:color="auto"/>
        <w:right w:val="none" w:sz="0" w:space="0" w:color="auto"/>
      </w:divBdr>
    </w:div>
    <w:div w:id="1330055591">
      <w:marLeft w:val="0"/>
      <w:marRight w:val="0"/>
      <w:marTop w:val="0"/>
      <w:marBottom w:val="180"/>
      <w:divBdr>
        <w:top w:val="none" w:sz="0" w:space="0" w:color="auto"/>
        <w:left w:val="none" w:sz="0" w:space="0" w:color="auto"/>
        <w:bottom w:val="none" w:sz="0" w:space="0" w:color="auto"/>
        <w:right w:val="none" w:sz="0" w:space="0" w:color="auto"/>
      </w:divBdr>
    </w:div>
    <w:div w:id="1331179871">
      <w:marLeft w:val="0"/>
      <w:marRight w:val="0"/>
      <w:marTop w:val="0"/>
      <w:marBottom w:val="0"/>
      <w:divBdr>
        <w:top w:val="none" w:sz="0" w:space="0" w:color="auto"/>
        <w:left w:val="none" w:sz="0" w:space="0" w:color="auto"/>
        <w:bottom w:val="none" w:sz="0" w:space="0" w:color="auto"/>
        <w:right w:val="none" w:sz="0" w:space="0" w:color="auto"/>
      </w:divBdr>
      <w:divsChild>
        <w:div w:id="1206410238">
          <w:marLeft w:val="0"/>
          <w:marRight w:val="0"/>
          <w:marTop w:val="0"/>
          <w:marBottom w:val="0"/>
          <w:divBdr>
            <w:top w:val="none" w:sz="0" w:space="0" w:color="auto"/>
            <w:left w:val="none" w:sz="0" w:space="0" w:color="auto"/>
            <w:bottom w:val="none" w:sz="0" w:space="0" w:color="auto"/>
            <w:right w:val="none" w:sz="0" w:space="0" w:color="auto"/>
          </w:divBdr>
        </w:div>
      </w:divsChild>
    </w:div>
    <w:div w:id="1331251730">
      <w:marLeft w:val="0"/>
      <w:marRight w:val="0"/>
      <w:marTop w:val="0"/>
      <w:marBottom w:val="0"/>
      <w:divBdr>
        <w:top w:val="none" w:sz="0" w:space="0" w:color="auto"/>
        <w:left w:val="none" w:sz="0" w:space="0" w:color="auto"/>
        <w:bottom w:val="none" w:sz="0" w:space="0" w:color="auto"/>
        <w:right w:val="none" w:sz="0" w:space="0" w:color="auto"/>
      </w:divBdr>
    </w:div>
    <w:div w:id="1332834940">
      <w:marLeft w:val="0"/>
      <w:marRight w:val="0"/>
      <w:marTop w:val="0"/>
      <w:marBottom w:val="0"/>
      <w:divBdr>
        <w:top w:val="none" w:sz="0" w:space="0" w:color="auto"/>
        <w:left w:val="none" w:sz="0" w:space="0" w:color="auto"/>
        <w:bottom w:val="none" w:sz="0" w:space="0" w:color="auto"/>
        <w:right w:val="none" w:sz="0" w:space="0" w:color="auto"/>
      </w:divBdr>
    </w:div>
    <w:div w:id="1333794207">
      <w:marLeft w:val="0"/>
      <w:marRight w:val="0"/>
      <w:marTop w:val="0"/>
      <w:marBottom w:val="180"/>
      <w:divBdr>
        <w:top w:val="none" w:sz="0" w:space="0" w:color="auto"/>
        <w:left w:val="none" w:sz="0" w:space="0" w:color="auto"/>
        <w:bottom w:val="none" w:sz="0" w:space="0" w:color="auto"/>
        <w:right w:val="none" w:sz="0" w:space="0" w:color="auto"/>
      </w:divBdr>
    </w:div>
    <w:div w:id="1335496338">
      <w:marLeft w:val="0"/>
      <w:marRight w:val="0"/>
      <w:marTop w:val="180"/>
      <w:marBottom w:val="180"/>
      <w:divBdr>
        <w:top w:val="none" w:sz="0" w:space="0" w:color="auto"/>
        <w:left w:val="none" w:sz="0" w:space="0" w:color="auto"/>
        <w:bottom w:val="none" w:sz="0" w:space="0" w:color="auto"/>
        <w:right w:val="none" w:sz="0" w:space="0" w:color="auto"/>
      </w:divBdr>
    </w:div>
    <w:div w:id="1339388116">
      <w:marLeft w:val="0"/>
      <w:marRight w:val="0"/>
      <w:marTop w:val="0"/>
      <w:marBottom w:val="0"/>
      <w:divBdr>
        <w:top w:val="none" w:sz="0" w:space="0" w:color="auto"/>
        <w:left w:val="none" w:sz="0" w:space="0" w:color="auto"/>
        <w:bottom w:val="none" w:sz="0" w:space="0" w:color="auto"/>
        <w:right w:val="none" w:sz="0" w:space="0" w:color="auto"/>
      </w:divBdr>
    </w:div>
    <w:div w:id="1349871508">
      <w:marLeft w:val="0"/>
      <w:marRight w:val="0"/>
      <w:marTop w:val="0"/>
      <w:marBottom w:val="240"/>
      <w:divBdr>
        <w:top w:val="none" w:sz="0" w:space="0" w:color="auto"/>
        <w:left w:val="none" w:sz="0" w:space="0" w:color="auto"/>
        <w:bottom w:val="none" w:sz="0" w:space="0" w:color="auto"/>
        <w:right w:val="none" w:sz="0" w:space="0" w:color="auto"/>
      </w:divBdr>
    </w:div>
    <w:div w:id="1351881630">
      <w:marLeft w:val="0"/>
      <w:marRight w:val="0"/>
      <w:marTop w:val="0"/>
      <w:marBottom w:val="240"/>
      <w:divBdr>
        <w:top w:val="none" w:sz="0" w:space="0" w:color="auto"/>
        <w:left w:val="none" w:sz="0" w:space="0" w:color="auto"/>
        <w:bottom w:val="none" w:sz="0" w:space="0" w:color="auto"/>
        <w:right w:val="none" w:sz="0" w:space="0" w:color="auto"/>
      </w:divBdr>
    </w:div>
    <w:div w:id="1352023752">
      <w:marLeft w:val="0"/>
      <w:marRight w:val="0"/>
      <w:marTop w:val="0"/>
      <w:marBottom w:val="0"/>
      <w:divBdr>
        <w:top w:val="none" w:sz="0" w:space="0" w:color="auto"/>
        <w:left w:val="none" w:sz="0" w:space="0" w:color="auto"/>
        <w:bottom w:val="none" w:sz="0" w:space="0" w:color="auto"/>
        <w:right w:val="none" w:sz="0" w:space="0" w:color="auto"/>
      </w:divBdr>
    </w:div>
    <w:div w:id="1352099217">
      <w:marLeft w:val="0"/>
      <w:marRight w:val="0"/>
      <w:marTop w:val="180"/>
      <w:marBottom w:val="180"/>
      <w:divBdr>
        <w:top w:val="none" w:sz="0" w:space="0" w:color="auto"/>
        <w:left w:val="none" w:sz="0" w:space="0" w:color="auto"/>
        <w:bottom w:val="none" w:sz="0" w:space="0" w:color="auto"/>
        <w:right w:val="none" w:sz="0" w:space="0" w:color="auto"/>
      </w:divBdr>
    </w:div>
    <w:div w:id="1354964972">
      <w:marLeft w:val="0"/>
      <w:marRight w:val="0"/>
      <w:marTop w:val="0"/>
      <w:marBottom w:val="0"/>
      <w:divBdr>
        <w:top w:val="none" w:sz="0" w:space="0" w:color="auto"/>
        <w:left w:val="none" w:sz="0" w:space="0" w:color="auto"/>
        <w:bottom w:val="none" w:sz="0" w:space="0" w:color="auto"/>
        <w:right w:val="none" w:sz="0" w:space="0" w:color="auto"/>
      </w:divBdr>
      <w:divsChild>
        <w:div w:id="203061665">
          <w:marLeft w:val="0"/>
          <w:marRight w:val="0"/>
          <w:marTop w:val="0"/>
          <w:marBottom w:val="0"/>
          <w:divBdr>
            <w:top w:val="none" w:sz="0" w:space="0" w:color="auto"/>
            <w:left w:val="none" w:sz="0" w:space="0" w:color="auto"/>
            <w:bottom w:val="none" w:sz="0" w:space="0" w:color="auto"/>
            <w:right w:val="none" w:sz="0" w:space="0" w:color="auto"/>
          </w:divBdr>
        </w:div>
      </w:divsChild>
    </w:div>
    <w:div w:id="1355107060">
      <w:marLeft w:val="0"/>
      <w:marRight w:val="0"/>
      <w:marTop w:val="0"/>
      <w:marBottom w:val="240"/>
      <w:divBdr>
        <w:top w:val="none" w:sz="0" w:space="0" w:color="auto"/>
        <w:left w:val="none" w:sz="0" w:space="0" w:color="auto"/>
        <w:bottom w:val="none" w:sz="0" w:space="0" w:color="auto"/>
        <w:right w:val="none" w:sz="0" w:space="0" w:color="auto"/>
      </w:divBdr>
    </w:div>
    <w:div w:id="1355577620">
      <w:marLeft w:val="0"/>
      <w:marRight w:val="0"/>
      <w:marTop w:val="0"/>
      <w:marBottom w:val="0"/>
      <w:divBdr>
        <w:top w:val="none" w:sz="0" w:space="0" w:color="auto"/>
        <w:left w:val="none" w:sz="0" w:space="0" w:color="auto"/>
        <w:bottom w:val="none" w:sz="0" w:space="0" w:color="auto"/>
        <w:right w:val="none" w:sz="0" w:space="0" w:color="auto"/>
      </w:divBdr>
    </w:div>
    <w:div w:id="1356494355">
      <w:marLeft w:val="0"/>
      <w:marRight w:val="0"/>
      <w:marTop w:val="100"/>
      <w:marBottom w:val="100"/>
      <w:divBdr>
        <w:top w:val="none" w:sz="0" w:space="0" w:color="auto"/>
        <w:left w:val="none" w:sz="0" w:space="0" w:color="auto"/>
        <w:bottom w:val="none" w:sz="0" w:space="0" w:color="auto"/>
        <w:right w:val="none" w:sz="0" w:space="0" w:color="auto"/>
      </w:divBdr>
    </w:div>
    <w:div w:id="1359432853">
      <w:marLeft w:val="0"/>
      <w:marRight w:val="0"/>
      <w:marTop w:val="0"/>
      <w:marBottom w:val="240"/>
      <w:divBdr>
        <w:top w:val="none" w:sz="0" w:space="0" w:color="auto"/>
        <w:left w:val="none" w:sz="0" w:space="0" w:color="auto"/>
        <w:bottom w:val="none" w:sz="0" w:space="0" w:color="auto"/>
        <w:right w:val="none" w:sz="0" w:space="0" w:color="auto"/>
      </w:divBdr>
    </w:div>
    <w:div w:id="1364019493">
      <w:marLeft w:val="0"/>
      <w:marRight w:val="0"/>
      <w:marTop w:val="0"/>
      <w:marBottom w:val="180"/>
      <w:divBdr>
        <w:top w:val="none" w:sz="0" w:space="0" w:color="auto"/>
        <w:left w:val="none" w:sz="0" w:space="0" w:color="auto"/>
        <w:bottom w:val="none" w:sz="0" w:space="0" w:color="auto"/>
        <w:right w:val="none" w:sz="0" w:space="0" w:color="auto"/>
      </w:divBdr>
    </w:div>
    <w:div w:id="1365640006">
      <w:marLeft w:val="0"/>
      <w:marRight w:val="0"/>
      <w:marTop w:val="0"/>
      <w:marBottom w:val="0"/>
      <w:divBdr>
        <w:top w:val="none" w:sz="0" w:space="0" w:color="auto"/>
        <w:left w:val="none" w:sz="0" w:space="0" w:color="auto"/>
        <w:bottom w:val="none" w:sz="0" w:space="0" w:color="auto"/>
        <w:right w:val="none" w:sz="0" w:space="0" w:color="auto"/>
      </w:divBdr>
      <w:divsChild>
        <w:div w:id="1365710124">
          <w:marLeft w:val="0"/>
          <w:marRight w:val="0"/>
          <w:marTop w:val="0"/>
          <w:marBottom w:val="0"/>
          <w:divBdr>
            <w:top w:val="none" w:sz="0" w:space="0" w:color="auto"/>
            <w:left w:val="none" w:sz="0" w:space="0" w:color="auto"/>
            <w:bottom w:val="none" w:sz="0" w:space="0" w:color="auto"/>
            <w:right w:val="none" w:sz="0" w:space="0" w:color="auto"/>
          </w:divBdr>
        </w:div>
      </w:divsChild>
    </w:div>
    <w:div w:id="1368683557">
      <w:marLeft w:val="0"/>
      <w:marRight w:val="0"/>
      <w:marTop w:val="120"/>
      <w:marBottom w:val="120"/>
      <w:divBdr>
        <w:top w:val="none" w:sz="0" w:space="0" w:color="auto"/>
        <w:left w:val="none" w:sz="0" w:space="0" w:color="auto"/>
        <w:bottom w:val="none" w:sz="0" w:space="0" w:color="auto"/>
        <w:right w:val="none" w:sz="0" w:space="0" w:color="auto"/>
      </w:divBdr>
    </w:div>
    <w:div w:id="1369380997">
      <w:marLeft w:val="0"/>
      <w:marRight w:val="0"/>
      <w:marTop w:val="0"/>
      <w:marBottom w:val="0"/>
      <w:divBdr>
        <w:top w:val="none" w:sz="0" w:space="0" w:color="auto"/>
        <w:left w:val="none" w:sz="0" w:space="0" w:color="auto"/>
        <w:bottom w:val="none" w:sz="0" w:space="0" w:color="auto"/>
        <w:right w:val="none" w:sz="0" w:space="0" w:color="auto"/>
      </w:divBdr>
      <w:divsChild>
        <w:div w:id="866605915">
          <w:marLeft w:val="0"/>
          <w:marRight w:val="0"/>
          <w:marTop w:val="0"/>
          <w:marBottom w:val="0"/>
          <w:divBdr>
            <w:top w:val="none" w:sz="0" w:space="0" w:color="auto"/>
            <w:left w:val="none" w:sz="0" w:space="0" w:color="auto"/>
            <w:bottom w:val="none" w:sz="0" w:space="0" w:color="auto"/>
            <w:right w:val="none" w:sz="0" w:space="0" w:color="auto"/>
          </w:divBdr>
        </w:div>
      </w:divsChild>
    </w:div>
    <w:div w:id="1369525341">
      <w:marLeft w:val="0"/>
      <w:marRight w:val="0"/>
      <w:marTop w:val="0"/>
      <w:marBottom w:val="240"/>
      <w:divBdr>
        <w:top w:val="none" w:sz="0" w:space="0" w:color="auto"/>
        <w:left w:val="none" w:sz="0" w:space="0" w:color="auto"/>
        <w:bottom w:val="none" w:sz="0" w:space="0" w:color="auto"/>
        <w:right w:val="none" w:sz="0" w:space="0" w:color="auto"/>
      </w:divBdr>
    </w:div>
    <w:div w:id="1372000727">
      <w:marLeft w:val="0"/>
      <w:marRight w:val="0"/>
      <w:marTop w:val="0"/>
      <w:marBottom w:val="240"/>
      <w:divBdr>
        <w:top w:val="none" w:sz="0" w:space="0" w:color="auto"/>
        <w:left w:val="none" w:sz="0" w:space="0" w:color="auto"/>
        <w:bottom w:val="none" w:sz="0" w:space="0" w:color="auto"/>
        <w:right w:val="none" w:sz="0" w:space="0" w:color="auto"/>
      </w:divBdr>
    </w:div>
    <w:div w:id="1372222737">
      <w:marLeft w:val="0"/>
      <w:marRight w:val="0"/>
      <w:marTop w:val="0"/>
      <w:marBottom w:val="0"/>
      <w:divBdr>
        <w:top w:val="none" w:sz="0" w:space="0" w:color="auto"/>
        <w:left w:val="none" w:sz="0" w:space="0" w:color="auto"/>
        <w:bottom w:val="none" w:sz="0" w:space="0" w:color="auto"/>
        <w:right w:val="none" w:sz="0" w:space="0" w:color="auto"/>
      </w:divBdr>
    </w:div>
    <w:div w:id="1372537222">
      <w:marLeft w:val="0"/>
      <w:marRight w:val="0"/>
      <w:marTop w:val="0"/>
      <w:marBottom w:val="180"/>
      <w:divBdr>
        <w:top w:val="none" w:sz="0" w:space="0" w:color="auto"/>
        <w:left w:val="none" w:sz="0" w:space="0" w:color="auto"/>
        <w:bottom w:val="none" w:sz="0" w:space="0" w:color="auto"/>
        <w:right w:val="none" w:sz="0" w:space="0" w:color="auto"/>
      </w:divBdr>
    </w:div>
    <w:div w:id="1375346788">
      <w:marLeft w:val="0"/>
      <w:marRight w:val="0"/>
      <w:marTop w:val="0"/>
      <w:marBottom w:val="240"/>
      <w:divBdr>
        <w:top w:val="none" w:sz="0" w:space="0" w:color="auto"/>
        <w:left w:val="none" w:sz="0" w:space="0" w:color="auto"/>
        <w:bottom w:val="none" w:sz="0" w:space="0" w:color="auto"/>
        <w:right w:val="none" w:sz="0" w:space="0" w:color="auto"/>
      </w:divBdr>
    </w:div>
    <w:div w:id="1376780604">
      <w:marLeft w:val="0"/>
      <w:marRight w:val="0"/>
      <w:marTop w:val="0"/>
      <w:marBottom w:val="180"/>
      <w:divBdr>
        <w:top w:val="none" w:sz="0" w:space="0" w:color="auto"/>
        <w:left w:val="none" w:sz="0" w:space="0" w:color="auto"/>
        <w:bottom w:val="none" w:sz="0" w:space="0" w:color="auto"/>
        <w:right w:val="none" w:sz="0" w:space="0" w:color="auto"/>
      </w:divBdr>
    </w:div>
    <w:div w:id="1379547355">
      <w:marLeft w:val="0"/>
      <w:marRight w:val="0"/>
      <w:marTop w:val="60"/>
      <w:marBottom w:val="240"/>
      <w:divBdr>
        <w:top w:val="none" w:sz="0" w:space="0" w:color="auto"/>
        <w:left w:val="none" w:sz="0" w:space="0" w:color="auto"/>
        <w:bottom w:val="none" w:sz="0" w:space="0" w:color="auto"/>
        <w:right w:val="none" w:sz="0" w:space="0" w:color="auto"/>
      </w:divBdr>
    </w:div>
    <w:div w:id="1380744864">
      <w:marLeft w:val="0"/>
      <w:marRight w:val="0"/>
      <w:marTop w:val="0"/>
      <w:marBottom w:val="240"/>
      <w:divBdr>
        <w:top w:val="none" w:sz="0" w:space="0" w:color="auto"/>
        <w:left w:val="none" w:sz="0" w:space="0" w:color="auto"/>
        <w:bottom w:val="none" w:sz="0" w:space="0" w:color="auto"/>
        <w:right w:val="none" w:sz="0" w:space="0" w:color="auto"/>
      </w:divBdr>
    </w:div>
    <w:div w:id="1382511833">
      <w:marLeft w:val="0"/>
      <w:marRight w:val="0"/>
      <w:marTop w:val="0"/>
      <w:marBottom w:val="240"/>
      <w:divBdr>
        <w:top w:val="none" w:sz="0" w:space="0" w:color="auto"/>
        <w:left w:val="none" w:sz="0" w:space="0" w:color="auto"/>
        <w:bottom w:val="none" w:sz="0" w:space="0" w:color="auto"/>
        <w:right w:val="none" w:sz="0" w:space="0" w:color="auto"/>
      </w:divBdr>
    </w:div>
    <w:div w:id="1385056808">
      <w:marLeft w:val="0"/>
      <w:marRight w:val="0"/>
      <w:marTop w:val="0"/>
      <w:marBottom w:val="0"/>
      <w:divBdr>
        <w:top w:val="none" w:sz="0" w:space="0" w:color="auto"/>
        <w:left w:val="none" w:sz="0" w:space="0" w:color="auto"/>
        <w:bottom w:val="none" w:sz="0" w:space="0" w:color="auto"/>
        <w:right w:val="none" w:sz="0" w:space="0" w:color="auto"/>
      </w:divBdr>
      <w:divsChild>
        <w:div w:id="1237401890">
          <w:marLeft w:val="0"/>
          <w:marRight w:val="0"/>
          <w:marTop w:val="0"/>
          <w:marBottom w:val="0"/>
          <w:divBdr>
            <w:top w:val="none" w:sz="0" w:space="0" w:color="auto"/>
            <w:left w:val="none" w:sz="0" w:space="0" w:color="auto"/>
            <w:bottom w:val="none" w:sz="0" w:space="0" w:color="auto"/>
            <w:right w:val="none" w:sz="0" w:space="0" w:color="auto"/>
          </w:divBdr>
        </w:div>
      </w:divsChild>
    </w:div>
    <w:div w:id="1385327503">
      <w:marLeft w:val="0"/>
      <w:marRight w:val="0"/>
      <w:marTop w:val="0"/>
      <w:marBottom w:val="240"/>
      <w:divBdr>
        <w:top w:val="none" w:sz="0" w:space="0" w:color="auto"/>
        <w:left w:val="none" w:sz="0" w:space="0" w:color="auto"/>
        <w:bottom w:val="none" w:sz="0" w:space="0" w:color="auto"/>
        <w:right w:val="none" w:sz="0" w:space="0" w:color="auto"/>
      </w:divBdr>
    </w:div>
    <w:div w:id="1385761893">
      <w:marLeft w:val="0"/>
      <w:marRight w:val="0"/>
      <w:marTop w:val="180"/>
      <w:marBottom w:val="180"/>
      <w:divBdr>
        <w:top w:val="none" w:sz="0" w:space="0" w:color="auto"/>
        <w:left w:val="none" w:sz="0" w:space="0" w:color="auto"/>
        <w:bottom w:val="none" w:sz="0" w:space="0" w:color="auto"/>
        <w:right w:val="none" w:sz="0" w:space="0" w:color="auto"/>
      </w:divBdr>
    </w:div>
    <w:div w:id="1387029147">
      <w:marLeft w:val="0"/>
      <w:marRight w:val="0"/>
      <w:marTop w:val="180"/>
      <w:marBottom w:val="180"/>
      <w:divBdr>
        <w:top w:val="none" w:sz="0" w:space="0" w:color="auto"/>
        <w:left w:val="none" w:sz="0" w:space="0" w:color="auto"/>
        <w:bottom w:val="none" w:sz="0" w:space="0" w:color="auto"/>
        <w:right w:val="none" w:sz="0" w:space="0" w:color="auto"/>
      </w:divBdr>
    </w:div>
    <w:div w:id="1387485772">
      <w:marLeft w:val="0"/>
      <w:marRight w:val="0"/>
      <w:marTop w:val="0"/>
      <w:marBottom w:val="0"/>
      <w:divBdr>
        <w:top w:val="none" w:sz="0" w:space="0" w:color="auto"/>
        <w:left w:val="none" w:sz="0" w:space="0" w:color="auto"/>
        <w:bottom w:val="none" w:sz="0" w:space="0" w:color="auto"/>
        <w:right w:val="none" w:sz="0" w:space="0" w:color="auto"/>
      </w:divBdr>
    </w:div>
    <w:div w:id="1387757136">
      <w:marLeft w:val="0"/>
      <w:marRight w:val="0"/>
      <w:marTop w:val="0"/>
      <w:marBottom w:val="0"/>
      <w:divBdr>
        <w:top w:val="none" w:sz="0" w:space="0" w:color="auto"/>
        <w:left w:val="none" w:sz="0" w:space="0" w:color="auto"/>
        <w:bottom w:val="none" w:sz="0" w:space="0" w:color="auto"/>
        <w:right w:val="none" w:sz="0" w:space="0" w:color="auto"/>
      </w:divBdr>
      <w:divsChild>
        <w:div w:id="684138690">
          <w:marLeft w:val="0"/>
          <w:marRight w:val="0"/>
          <w:marTop w:val="0"/>
          <w:marBottom w:val="0"/>
          <w:divBdr>
            <w:top w:val="none" w:sz="0" w:space="0" w:color="auto"/>
            <w:left w:val="none" w:sz="0" w:space="0" w:color="auto"/>
            <w:bottom w:val="none" w:sz="0" w:space="0" w:color="auto"/>
            <w:right w:val="none" w:sz="0" w:space="0" w:color="auto"/>
          </w:divBdr>
        </w:div>
      </w:divsChild>
    </w:div>
    <w:div w:id="1388724110">
      <w:marLeft w:val="0"/>
      <w:marRight w:val="0"/>
      <w:marTop w:val="0"/>
      <w:marBottom w:val="0"/>
      <w:divBdr>
        <w:top w:val="none" w:sz="0" w:space="0" w:color="auto"/>
        <w:left w:val="none" w:sz="0" w:space="0" w:color="auto"/>
        <w:bottom w:val="none" w:sz="0" w:space="0" w:color="auto"/>
        <w:right w:val="none" w:sz="0" w:space="0" w:color="auto"/>
      </w:divBdr>
    </w:div>
    <w:div w:id="1391614316">
      <w:marLeft w:val="0"/>
      <w:marRight w:val="0"/>
      <w:marTop w:val="0"/>
      <w:marBottom w:val="180"/>
      <w:divBdr>
        <w:top w:val="none" w:sz="0" w:space="0" w:color="auto"/>
        <w:left w:val="none" w:sz="0" w:space="0" w:color="auto"/>
        <w:bottom w:val="none" w:sz="0" w:space="0" w:color="auto"/>
        <w:right w:val="none" w:sz="0" w:space="0" w:color="auto"/>
      </w:divBdr>
    </w:div>
    <w:div w:id="1391810364">
      <w:marLeft w:val="0"/>
      <w:marRight w:val="0"/>
      <w:marTop w:val="180"/>
      <w:marBottom w:val="180"/>
      <w:divBdr>
        <w:top w:val="none" w:sz="0" w:space="0" w:color="auto"/>
        <w:left w:val="none" w:sz="0" w:space="0" w:color="auto"/>
        <w:bottom w:val="none" w:sz="0" w:space="0" w:color="auto"/>
        <w:right w:val="none" w:sz="0" w:space="0" w:color="auto"/>
      </w:divBdr>
    </w:div>
    <w:div w:id="1392802693">
      <w:marLeft w:val="0"/>
      <w:marRight w:val="0"/>
      <w:marTop w:val="120"/>
      <w:marBottom w:val="120"/>
      <w:divBdr>
        <w:top w:val="none" w:sz="0" w:space="0" w:color="auto"/>
        <w:left w:val="none" w:sz="0" w:space="0" w:color="auto"/>
        <w:bottom w:val="none" w:sz="0" w:space="0" w:color="auto"/>
        <w:right w:val="none" w:sz="0" w:space="0" w:color="auto"/>
      </w:divBdr>
    </w:div>
    <w:div w:id="1393576549">
      <w:marLeft w:val="0"/>
      <w:marRight w:val="0"/>
      <w:marTop w:val="0"/>
      <w:marBottom w:val="180"/>
      <w:divBdr>
        <w:top w:val="none" w:sz="0" w:space="0" w:color="auto"/>
        <w:left w:val="none" w:sz="0" w:space="0" w:color="auto"/>
        <w:bottom w:val="none" w:sz="0" w:space="0" w:color="auto"/>
        <w:right w:val="none" w:sz="0" w:space="0" w:color="auto"/>
      </w:divBdr>
    </w:div>
    <w:div w:id="1394695220">
      <w:marLeft w:val="0"/>
      <w:marRight w:val="0"/>
      <w:marTop w:val="0"/>
      <w:marBottom w:val="180"/>
      <w:divBdr>
        <w:top w:val="none" w:sz="0" w:space="0" w:color="auto"/>
        <w:left w:val="none" w:sz="0" w:space="0" w:color="auto"/>
        <w:bottom w:val="none" w:sz="0" w:space="0" w:color="auto"/>
        <w:right w:val="none" w:sz="0" w:space="0" w:color="auto"/>
      </w:divBdr>
    </w:div>
    <w:div w:id="1395546677">
      <w:marLeft w:val="0"/>
      <w:marRight w:val="0"/>
      <w:marTop w:val="0"/>
      <w:marBottom w:val="0"/>
      <w:divBdr>
        <w:top w:val="none" w:sz="0" w:space="0" w:color="auto"/>
        <w:left w:val="none" w:sz="0" w:space="0" w:color="auto"/>
        <w:bottom w:val="none" w:sz="0" w:space="0" w:color="auto"/>
        <w:right w:val="none" w:sz="0" w:space="0" w:color="auto"/>
      </w:divBdr>
      <w:divsChild>
        <w:div w:id="1986815726">
          <w:marLeft w:val="0"/>
          <w:marRight w:val="0"/>
          <w:marTop w:val="0"/>
          <w:marBottom w:val="0"/>
          <w:divBdr>
            <w:top w:val="none" w:sz="0" w:space="0" w:color="auto"/>
            <w:left w:val="none" w:sz="0" w:space="0" w:color="auto"/>
            <w:bottom w:val="none" w:sz="0" w:space="0" w:color="auto"/>
            <w:right w:val="none" w:sz="0" w:space="0" w:color="auto"/>
          </w:divBdr>
        </w:div>
      </w:divsChild>
    </w:div>
    <w:div w:id="1396466375">
      <w:marLeft w:val="0"/>
      <w:marRight w:val="0"/>
      <w:marTop w:val="180"/>
      <w:marBottom w:val="180"/>
      <w:divBdr>
        <w:top w:val="none" w:sz="0" w:space="0" w:color="auto"/>
        <w:left w:val="none" w:sz="0" w:space="0" w:color="auto"/>
        <w:bottom w:val="none" w:sz="0" w:space="0" w:color="auto"/>
        <w:right w:val="none" w:sz="0" w:space="0" w:color="auto"/>
      </w:divBdr>
    </w:div>
    <w:div w:id="1398163502">
      <w:marLeft w:val="0"/>
      <w:marRight w:val="0"/>
      <w:marTop w:val="120"/>
      <w:marBottom w:val="120"/>
      <w:divBdr>
        <w:top w:val="none" w:sz="0" w:space="0" w:color="auto"/>
        <w:left w:val="none" w:sz="0" w:space="0" w:color="auto"/>
        <w:bottom w:val="none" w:sz="0" w:space="0" w:color="auto"/>
        <w:right w:val="none" w:sz="0" w:space="0" w:color="auto"/>
      </w:divBdr>
    </w:div>
    <w:div w:id="1398749463">
      <w:marLeft w:val="0"/>
      <w:marRight w:val="0"/>
      <w:marTop w:val="0"/>
      <w:marBottom w:val="0"/>
      <w:divBdr>
        <w:top w:val="none" w:sz="0" w:space="0" w:color="auto"/>
        <w:left w:val="none" w:sz="0" w:space="0" w:color="auto"/>
        <w:bottom w:val="none" w:sz="0" w:space="0" w:color="auto"/>
        <w:right w:val="none" w:sz="0" w:space="0" w:color="auto"/>
      </w:divBdr>
      <w:divsChild>
        <w:div w:id="124590240">
          <w:marLeft w:val="0"/>
          <w:marRight w:val="0"/>
          <w:marTop w:val="0"/>
          <w:marBottom w:val="0"/>
          <w:divBdr>
            <w:top w:val="none" w:sz="0" w:space="0" w:color="auto"/>
            <w:left w:val="none" w:sz="0" w:space="0" w:color="auto"/>
            <w:bottom w:val="none" w:sz="0" w:space="0" w:color="auto"/>
            <w:right w:val="none" w:sz="0" w:space="0" w:color="auto"/>
          </w:divBdr>
        </w:div>
      </w:divsChild>
    </w:div>
    <w:div w:id="1399473928">
      <w:marLeft w:val="0"/>
      <w:marRight w:val="0"/>
      <w:marTop w:val="0"/>
      <w:marBottom w:val="240"/>
      <w:divBdr>
        <w:top w:val="none" w:sz="0" w:space="0" w:color="auto"/>
        <w:left w:val="none" w:sz="0" w:space="0" w:color="auto"/>
        <w:bottom w:val="none" w:sz="0" w:space="0" w:color="auto"/>
        <w:right w:val="none" w:sz="0" w:space="0" w:color="auto"/>
      </w:divBdr>
    </w:div>
    <w:div w:id="1399594964">
      <w:marLeft w:val="0"/>
      <w:marRight w:val="0"/>
      <w:marTop w:val="0"/>
      <w:marBottom w:val="0"/>
      <w:divBdr>
        <w:top w:val="none" w:sz="0" w:space="0" w:color="auto"/>
        <w:left w:val="none" w:sz="0" w:space="0" w:color="auto"/>
        <w:bottom w:val="none" w:sz="0" w:space="0" w:color="auto"/>
        <w:right w:val="none" w:sz="0" w:space="0" w:color="auto"/>
      </w:divBdr>
      <w:divsChild>
        <w:div w:id="372459741">
          <w:marLeft w:val="0"/>
          <w:marRight w:val="0"/>
          <w:marTop w:val="0"/>
          <w:marBottom w:val="0"/>
          <w:divBdr>
            <w:top w:val="none" w:sz="0" w:space="0" w:color="auto"/>
            <w:left w:val="none" w:sz="0" w:space="0" w:color="auto"/>
            <w:bottom w:val="none" w:sz="0" w:space="0" w:color="auto"/>
            <w:right w:val="none" w:sz="0" w:space="0" w:color="auto"/>
          </w:divBdr>
        </w:div>
      </w:divsChild>
    </w:div>
    <w:div w:id="1399664851">
      <w:marLeft w:val="0"/>
      <w:marRight w:val="0"/>
      <w:marTop w:val="0"/>
      <w:marBottom w:val="0"/>
      <w:divBdr>
        <w:top w:val="none" w:sz="0" w:space="0" w:color="auto"/>
        <w:left w:val="none" w:sz="0" w:space="0" w:color="auto"/>
        <w:bottom w:val="none" w:sz="0" w:space="0" w:color="auto"/>
        <w:right w:val="none" w:sz="0" w:space="0" w:color="auto"/>
      </w:divBdr>
      <w:divsChild>
        <w:div w:id="1540509170">
          <w:marLeft w:val="0"/>
          <w:marRight w:val="0"/>
          <w:marTop w:val="0"/>
          <w:marBottom w:val="0"/>
          <w:divBdr>
            <w:top w:val="none" w:sz="0" w:space="0" w:color="auto"/>
            <w:left w:val="none" w:sz="0" w:space="0" w:color="auto"/>
            <w:bottom w:val="none" w:sz="0" w:space="0" w:color="auto"/>
            <w:right w:val="none" w:sz="0" w:space="0" w:color="auto"/>
          </w:divBdr>
        </w:div>
      </w:divsChild>
    </w:div>
    <w:div w:id="1399981090">
      <w:marLeft w:val="0"/>
      <w:marRight w:val="0"/>
      <w:marTop w:val="0"/>
      <w:marBottom w:val="0"/>
      <w:divBdr>
        <w:top w:val="none" w:sz="0" w:space="0" w:color="auto"/>
        <w:left w:val="none" w:sz="0" w:space="0" w:color="auto"/>
        <w:bottom w:val="none" w:sz="0" w:space="0" w:color="auto"/>
        <w:right w:val="none" w:sz="0" w:space="0" w:color="auto"/>
      </w:divBdr>
    </w:div>
    <w:div w:id="1401362719">
      <w:marLeft w:val="0"/>
      <w:marRight w:val="0"/>
      <w:marTop w:val="0"/>
      <w:marBottom w:val="240"/>
      <w:divBdr>
        <w:top w:val="none" w:sz="0" w:space="0" w:color="auto"/>
        <w:left w:val="none" w:sz="0" w:space="0" w:color="auto"/>
        <w:bottom w:val="none" w:sz="0" w:space="0" w:color="auto"/>
        <w:right w:val="none" w:sz="0" w:space="0" w:color="auto"/>
      </w:divBdr>
    </w:div>
    <w:div w:id="1401364224">
      <w:marLeft w:val="0"/>
      <w:marRight w:val="0"/>
      <w:marTop w:val="180"/>
      <w:marBottom w:val="180"/>
      <w:divBdr>
        <w:top w:val="none" w:sz="0" w:space="0" w:color="auto"/>
        <w:left w:val="none" w:sz="0" w:space="0" w:color="auto"/>
        <w:bottom w:val="none" w:sz="0" w:space="0" w:color="auto"/>
        <w:right w:val="none" w:sz="0" w:space="0" w:color="auto"/>
      </w:divBdr>
    </w:div>
    <w:div w:id="1401517858">
      <w:marLeft w:val="0"/>
      <w:marRight w:val="0"/>
      <w:marTop w:val="0"/>
      <w:marBottom w:val="0"/>
      <w:divBdr>
        <w:top w:val="none" w:sz="0" w:space="0" w:color="auto"/>
        <w:left w:val="none" w:sz="0" w:space="0" w:color="auto"/>
        <w:bottom w:val="none" w:sz="0" w:space="0" w:color="auto"/>
        <w:right w:val="none" w:sz="0" w:space="0" w:color="auto"/>
      </w:divBdr>
      <w:divsChild>
        <w:div w:id="1050377363">
          <w:marLeft w:val="0"/>
          <w:marRight w:val="0"/>
          <w:marTop w:val="0"/>
          <w:marBottom w:val="0"/>
          <w:divBdr>
            <w:top w:val="none" w:sz="0" w:space="0" w:color="auto"/>
            <w:left w:val="none" w:sz="0" w:space="0" w:color="auto"/>
            <w:bottom w:val="none" w:sz="0" w:space="0" w:color="auto"/>
            <w:right w:val="none" w:sz="0" w:space="0" w:color="auto"/>
          </w:divBdr>
        </w:div>
      </w:divsChild>
    </w:div>
    <w:div w:id="1401557971">
      <w:marLeft w:val="0"/>
      <w:marRight w:val="0"/>
      <w:marTop w:val="100"/>
      <w:marBottom w:val="100"/>
      <w:divBdr>
        <w:top w:val="none" w:sz="0" w:space="0" w:color="auto"/>
        <w:left w:val="none" w:sz="0" w:space="0" w:color="auto"/>
        <w:bottom w:val="none" w:sz="0" w:space="0" w:color="auto"/>
        <w:right w:val="none" w:sz="0" w:space="0" w:color="auto"/>
      </w:divBdr>
    </w:div>
    <w:div w:id="1401904107">
      <w:marLeft w:val="0"/>
      <w:marRight w:val="0"/>
      <w:marTop w:val="100"/>
      <w:marBottom w:val="100"/>
      <w:divBdr>
        <w:top w:val="none" w:sz="0" w:space="0" w:color="auto"/>
        <w:left w:val="none" w:sz="0" w:space="0" w:color="auto"/>
        <w:bottom w:val="none" w:sz="0" w:space="0" w:color="auto"/>
        <w:right w:val="none" w:sz="0" w:space="0" w:color="auto"/>
      </w:divBdr>
      <w:divsChild>
        <w:div w:id="678387687">
          <w:marLeft w:val="0"/>
          <w:marRight w:val="0"/>
          <w:marTop w:val="0"/>
          <w:marBottom w:val="0"/>
          <w:divBdr>
            <w:top w:val="none" w:sz="0" w:space="0" w:color="auto"/>
            <w:left w:val="none" w:sz="0" w:space="0" w:color="auto"/>
            <w:bottom w:val="none" w:sz="0" w:space="0" w:color="auto"/>
            <w:right w:val="none" w:sz="0" w:space="0" w:color="auto"/>
          </w:divBdr>
        </w:div>
        <w:div w:id="879242141">
          <w:marLeft w:val="0"/>
          <w:marRight w:val="0"/>
          <w:marTop w:val="0"/>
          <w:marBottom w:val="0"/>
          <w:divBdr>
            <w:top w:val="none" w:sz="0" w:space="0" w:color="auto"/>
            <w:left w:val="none" w:sz="0" w:space="0" w:color="auto"/>
            <w:bottom w:val="none" w:sz="0" w:space="0" w:color="auto"/>
            <w:right w:val="none" w:sz="0" w:space="0" w:color="auto"/>
          </w:divBdr>
        </w:div>
        <w:div w:id="1165823787">
          <w:marLeft w:val="0"/>
          <w:marRight w:val="0"/>
          <w:marTop w:val="0"/>
          <w:marBottom w:val="0"/>
          <w:divBdr>
            <w:top w:val="none" w:sz="0" w:space="0" w:color="auto"/>
            <w:left w:val="none" w:sz="0" w:space="0" w:color="auto"/>
            <w:bottom w:val="none" w:sz="0" w:space="0" w:color="auto"/>
            <w:right w:val="none" w:sz="0" w:space="0" w:color="auto"/>
          </w:divBdr>
        </w:div>
        <w:div w:id="1742752233">
          <w:marLeft w:val="0"/>
          <w:marRight w:val="0"/>
          <w:marTop w:val="0"/>
          <w:marBottom w:val="0"/>
          <w:divBdr>
            <w:top w:val="none" w:sz="0" w:space="0" w:color="auto"/>
            <w:left w:val="none" w:sz="0" w:space="0" w:color="auto"/>
            <w:bottom w:val="none" w:sz="0" w:space="0" w:color="auto"/>
            <w:right w:val="none" w:sz="0" w:space="0" w:color="auto"/>
          </w:divBdr>
        </w:div>
        <w:div w:id="2072655799">
          <w:marLeft w:val="0"/>
          <w:marRight w:val="0"/>
          <w:marTop w:val="0"/>
          <w:marBottom w:val="0"/>
          <w:divBdr>
            <w:top w:val="none" w:sz="0" w:space="0" w:color="auto"/>
            <w:left w:val="none" w:sz="0" w:space="0" w:color="auto"/>
            <w:bottom w:val="none" w:sz="0" w:space="0" w:color="auto"/>
            <w:right w:val="none" w:sz="0" w:space="0" w:color="auto"/>
          </w:divBdr>
        </w:div>
        <w:div w:id="2103910104">
          <w:marLeft w:val="0"/>
          <w:marRight w:val="0"/>
          <w:marTop w:val="0"/>
          <w:marBottom w:val="0"/>
          <w:divBdr>
            <w:top w:val="none" w:sz="0" w:space="0" w:color="auto"/>
            <w:left w:val="none" w:sz="0" w:space="0" w:color="auto"/>
            <w:bottom w:val="none" w:sz="0" w:space="0" w:color="auto"/>
            <w:right w:val="none" w:sz="0" w:space="0" w:color="auto"/>
          </w:divBdr>
        </w:div>
      </w:divsChild>
    </w:div>
    <w:div w:id="1403215335">
      <w:marLeft w:val="0"/>
      <w:marRight w:val="0"/>
      <w:marTop w:val="0"/>
      <w:marBottom w:val="180"/>
      <w:divBdr>
        <w:top w:val="none" w:sz="0" w:space="0" w:color="auto"/>
        <w:left w:val="none" w:sz="0" w:space="0" w:color="auto"/>
        <w:bottom w:val="none" w:sz="0" w:space="0" w:color="auto"/>
        <w:right w:val="none" w:sz="0" w:space="0" w:color="auto"/>
      </w:divBdr>
    </w:div>
    <w:div w:id="1406143581">
      <w:marLeft w:val="0"/>
      <w:marRight w:val="0"/>
      <w:marTop w:val="0"/>
      <w:marBottom w:val="240"/>
      <w:divBdr>
        <w:top w:val="none" w:sz="0" w:space="0" w:color="auto"/>
        <w:left w:val="none" w:sz="0" w:space="0" w:color="auto"/>
        <w:bottom w:val="none" w:sz="0" w:space="0" w:color="auto"/>
        <w:right w:val="none" w:sz="0" w:space="0" w:color="auto"/>
      </w:divBdr>
    </w:div>
    <w:div w:id="1407458246">
      <w:marLeft w:val="0"/>
      <w:marRight w:val="0"/>
      <w:marTop w:val="0"/>
      <w:marBottom w:val="240"/>
      <w:divBdr>
        <w:top w:val="none" w:sz="0" w:space="0" w:color="auto"/>
        <w:left w:val="none" w:sz="0" w:space="0" w:color="auto"/>
        <w:bottom w:val="none" w:sz="0" w:space="0" w:color="auto"/>
        <w:right w:val="none" w:sz="0" w:space="0" w:color="auto"/>
      </w:divBdr>
    </w:div>
    <w:div w:id="1412047358">
      <w:marLeft w:val="0"/>
      <w:marRight w:val="0"/>
      <w:marTop w:val="0"/>
      <w:marBottom w:val="0"/>
      <w:divBdr>
        <w:top w:val="none" w:sz="0" w:space="0" w:color="auto"/>
        <w:left w:val="none" w:sz="0" w:space="0" w:color="auto"/>
        <w:bottom w:val="none" w:sz="0" w:space="0" w:color="auto"/>
        <w:right w:val="none" w:sz="0" w:space="0" w:color="auto"/>
      </w:divBdr>
    </w:div>
    <w:div w:id="1412658347">
      <w:marLeft w:val="0"/>
      <w:marRight w:val="0"/>
      <w:marTop w:val="0"/>
      <w:marBottom w:val="240"/>
      <w:divBdr>
        <w:top w:val="none" w:sz="0" w:space="0" w:color="auto"/>
        <w:left w:val="none" w:sz="0" w:space="0" w:color="auto"/>
        <w:bottom w:val="none" w:sz="0" w:space="0" w:color="auto"/>
        <w:right w:val="none" w:sz="0" w:space="0" w:color="auto"/>
      </w:divBdr>
    </w:div>
    <w:div w:id="1413047637">
      <w:marLeft w:val="0"/>
      <w:marRight w:val="0"/>
      <w:marTop w:val="180"/>
      <w:marBottom w:val="180"/>
      <w:divBdr>
        <w:top w:val="none" w:sz="0" w:space="0" w:color="auto"/>
        <w:left w:val="none" w:sz="0" w:space="0" w:color="auto"/>
        <w:bottom w:val="none" w:sz="0" w:space="0" w:color="auto"/>
        <w:right w:val="none" w:sz="0" w:space="0" w:color="auto"/>
      </w:divBdr>
    </w:div>
    <w:div w:id="1413240008">
      <w:marLeft w:val="0"/>
      <w:marRight w:val="0"/>
      <w:marTop w:val="0"/>
      <w:marBottom w:val="60"/>
      <w:divBdr>
        <w:top w:val="none" w:sz="0" w:space="0" w:color="auto"/>
        <w:left w:val="none" w:sz="0" w:space="0" w:color="auto"/>
        <w:bottom w:val="none" w:sz="0" w:space="0" w:color="auto"/>
        <w:right w:val="none" w:sz="0" w:space="0" w:color="auto"/>
      </w:divBdr>
    </w:div>
    <w:div w:id="1413350551">
      <w:marLeft w:val="0"/>
      <w:marRight w:val="0"/>
      <w:marTop w:val="0"/>
      <w:marBottom w:val="0"/>
      <w:divBdr>
        <w:top w:val="none" w:sz="0" w:space="0" w:color="auto"/>
        <w:left w:val="none" w:sz="0" w:space="0" w:color="auto"/>
        <w:bottom w:val="none" w:sz="0" w:space="0" w:color="auto"/>
        <w:right w:val="none" w:sz="0" w:space="0" w:color="auto"/>
      </w:divBdr>
    </w:div>
    <w:div w:id="1413622584">
      <w:marLeft w:val="0"/>
      <w:marRight w:val="0"/>
      <w:marTop w:val="0"/>
      <w:marBottom w:val="240"/>
      <w:divBdr>
        <w:top w:val="none" w:sz="0" w:space="0" w:color="auto"/>
        <w:left w:val="none" w:sz="0" w:space="0" w:color="auto"/>
        <w:bottom w:val="none" w:sz="0" w:space="0" w:color="auto"/>
        <w:right w:val="none" w:sz="0" w:space="0" w:color="auto"/>
      </w:divBdr>
    </w:div>
    <w:div w:id="1414282309">
      <w:marLeft w:val="0"/>
      <w:marRight w:val="0"/>
      <w:marTop w:val="0"/>
      <w:marBottom w:val="180"/>
      <w:divBdr>
        <w:top w:val="none" w:sz="0" w:space="0" w:color="auto"/>
        <w:left w:val="none" w:sz="0" w:space="0" w:color="auto"/>
        <w:bottom w:val="none" w:sz="0" w:space="0" w:color="auto"/>
        <w:right w:val="none" w:sz="0" w:space="0" w:color="auto"/>
      </w:divBdr>
    </w:div>
    <w:div w:id="1414818870">
      <w:marLeft w:val="0"/>
      <w:marRight w:val="0"/>
      <w:marTop w:val="120"/>
      <w:marBottom w:val="120"/>
      <w:divBdr>
        <w:top w:val="none" w:sz="0" w:space="0" w:color="auto"/>
        <w:left w:val="none" w:sz="0" w:space="0" w:color="auto"/>
        <w:bottom w:val="none" w:sz="0" w:space="0" w:color="auto"/>
        <w:right w:val="none" w:sz="0" w:space="0" w:color="auto"/>
      </w:divBdr>
    </w:div>
    <w:div w:id="1415282081">
      <w:marLeft w:val="0"/>
      <w:marRight w:val="0"/>
      <w:marTop w:val="0"/>
      <w:marBottom w:val="0"/>
      <w:divBdr>
        <w:top w:val="none" w:sz="0" w:space="0" w:color="auto"/>
        <w:left w:val="none" w:sz="0" w:space="0" w:color="auto"/>
        <w:bottom w:val="none" w:sz="0" w:space="0" w:color="auto"/>
        <w:right w:val="none" w:sz="0" w:space="0" w:color="auto"/>
      </w:divBdr>
      <w:divsChild>
        <w:div w:id="1308777354">
          <w:marLeft w:val="0"/>
          <w:marRight w:val="0"/>
          <w:marTop w:val="0"/>
          <w:marBottom w:val="0"/>
          <w:divBdr>
            <w:top w:val="none" w:sz="0" w:space="0" w:color="auto"/>
            <w:left w:val="none" w:sz="0" w:space="0" w:color="auto"/>
            <w:bottom w:val="none" w:sz="0" w:space="0" w:color="auto"/>
            <w:right w:val="none" w:sz="0" w:space="0" w:color="auto"/>
          </w:divBdr>
        </w:div>
      </w:divsChild>
    </w:div>
    <w:div w:id="1417438199">
      <w:marLeft w:val="0"/>
      <w:marRight w:val="0"/>
      <w:marTop w:val="0"/>
      <w:marBottom w:val="180"/>
      <w:divBdr>
        <w:top w:val="none" w:sz="0" w:space="0" w:color="auto"/>
        <w:left w:val="none" w:sz="0" w:space="0" w:color="auto"/>
        <w:bottom w:val="none" w:sz="0" w:space="0" w:color="auto"/>
        <w:right w:val="none" w:sz="0" w:space="0" w:color="auto"/>
      </w:divBdr>
    </w:div>
    <w:div w:id="1419250247">
      <w:marLeft w:val="0"/>
      <w:marRight w:val="0"/>
      <w:marTop w:val="180"/>
      <w:marBottom w:val="180"/>
      <w:divBdr>
        <w:top w:val="none" w:sz="0" w:space="0" w:color="auto"/>
        <w:left w:val="none" w:sz="0" w:space="0" w:color="auto"/>
        <w:bottom w:val="none" w:sz="0" w:space="0" w:color="auto"/>
        <w:right w:val="none" w:sz="0" w:space="0" w:color="auto"/>
      </w:divBdr>
    </w:div>
    <w:div w:id="1423331502">
      <w:marLeft w:val="0"/>
      <w:marRight w:val="0"/>
      <w:marTop w:val="0"/>
      <w:marBottom w:val="180"/>
      <w:divBdr>
        <w:top w:val="none" w:sz="0" w:space="0" w:color="auto"/>
        <w:left w:val="none" w:sz="0" w:space="0" w:color="auto"/>
        <w:bottom w:val="none" w:sz="0" w:space="0" w:color="auto"/>
        <w:right w:val="none" w:sz="0" w:space="0" w:color="auto"/>
      </w:divBdr>
    </w:div>
    <w:div w:id="1426146626">
      <w:marLeft w:val="0"/>
      <w:marRight w:val="0"/>
      <w:marTop w:val="0"/>
      <w:marBottom w:val="0"/>
      <w:divBdr>
        <w:top w:val="none" w:sz="0" w:space="0" w:color="auto"/>
        <w:left w:val="none" w:sz="0" w:space="0" w:color="auto"/>
        <w:bottom w:val="none" w:sz="0" w:space="0" w:color="auto"/>
        <w:right w:val="none" w:sz="0" w:space="0" w:color="auto"/>
      </w:divBdr>
      <w:divsChild>
        <w:div w:id="332296005">
          <w:marLeft w:val="0"/>
          <w:marRight w:val="0"/>
          <w:marTop w:val="0"/>
          <w:marBottom w:val="0"/>
          <w:divBdr>
            <w:top w:val="none" w:sz="0" w:space="0" w:color="auto"/>
            <w:left w:val="none" w:sz="0" w:space="0" w:color="auto"/>
            <w:bottom w:val="none" w:sz="0" w:space="0" w:color="auto"/>
            <w:right w:val="none" w:sz="0" w:space="0" w:color="auto"/>
          </w:divBdr>
        </w:div>
      </w:divsChild>
    </w:div>
    <w:div w:id="1426147940">
      <w:marLeft w:val="0"/>
      <w:marRight w:val="0"/>
      <w:marTop w:val="0"/>
      <w:marBottom w:val="240"/>
      <w:divBdr>
        <w:top w:val="none" w:sz="0" w:space="0" w:color="auto"/>
        <w:left w:val="none" w:sz="0" w:space="0" w:color="auto"/>
        <w:bottom w:val="none" w:sz="0" w:space="0" w:color="auto"/>
        <w:right w:val="none" w:sz="0" w:space="0" w:color="auto"/>
      </w:divBdr>
    </w:div>
    <w:div w:id="1426803421">
      <w:marLeft w:val="0"/>
      <w:marRight w:val="0"/>
      <w:marTop w:val="180"/>
      <w:marBottom w:val="180"/>
      <w:divBdr>
        <w:top w:val="none" w:sz="0" w:space="0" w:color="auto"/>
        <w:left w:val="none" w:sz="0" w:space="0" w:color="auto"/>
        <w:bottom w:val="none" w:sz="0" w:space="0" w:color="auto"/>
        <w:right w:val="none" w:sz="0" w:space="0" w:color="auto"/>
      </w:divBdr>
    </w:div>
    <w:div w:id="1426882268">
      <w:marLeft w:val="0"/>
      <w:marRight w:val="0"/>
      <w:marTop w:val="120"/>
      <w:marBottom w:val="120"/>
      <w:divBdr>
        <w:top w:val="none" w:sz="0" w:space="0" w:color="auto"/>
        <w:left w:val="none" w:sz="0" w:space="0" w:color="auto"/>
        <w:bottom w:val="none" w:sz="0" w:space="0" w:color="auto"/>
        <w:right w:val="none" w:sz="0" w:space="0" w:color="auto"/>
      </w:divBdr>
    </w:div>
    <w:div w:id="1427189407">
      <w:marLeft w:val="0"/>
      <w:marRight w:val="0"/>
      <w:marTop w:val="0"/>
      <w:marBottom w:val="240"/>
      <w:divBdr>
        <w:top w:val="none" w:sz="0" w:space="0" w:color="auto"/>
        <w:left w:val="none" w:sz="0" w:space="0" w:color="auto"/>
        <w:bottom w:val="none" w:sz="0" w:space="0" w:color="auto"/>
        <w:right w:val="none" w:sz="0" w:space="0" w:color="auto"/>
      </w:divBdr>
    </w:div>
    <w:div w:id="1433627552">
      <w:marLeft w:val="0"/>
      <w:marRight w:val="0"/>
      <w:marTop w:val="0"/>
      <w:marBottom w:val="180"/>
      <w:divBdr>
        <w:top w:val="none" w:sz="0" w:space="0" w:color="auto"/>
        <w:left w:val="none" w:sz="0" w:space="0" w:color="auto"/>
        <w:bottom w:val="none" w:sz="0" w:space="0" w:color="auto"/>
        <w:right w:val="none" w:sz="0" w:space="0" w:color="auto"/>
      </w:divBdr>
    </w:div>
    <w:div w:id="1433627873">
      <w:marLeft w:val="0"/>
      <w:marRight w:val="0"/>
      <w:marTop w:val="60"/>
      <w:marBottom w:val="120"/>
      <w:divBdr>
        <w:top w:val="none" w:sz="0" w:space="0" w:color="auto"/>
        <w:left w:val="none" w:sz="0" w:space="0" w:color="auto"/>
        <w:bottom w:val="none" w:sz="0" w:space="0" w:color="auto"/>
        <w:right w:val="none" w:sz="0" w:space="0" w:color="auto"/>
      </w:divBdr>
    </w:div>
    <w:div w:id="1433630284">
      <w:marLeft w:val="0"/>
      <w:marRight w:val="0"/>
      <w:marTop w:val="0"/>
      <w:marBottom w:val="180"/>
      <w:divBdr>
        <w:top w:val="none" w:sz="0" w:space="0" w:color="auto"/>
        <w:left w:val="none" w:sz="0" w:space="0" w:color="auto"/>
        <w:bottom w:val="none" w:sz="0" w:space="0" w:color="auto"/>
        <w:right w:val="none" w:sz="0" w:space="0" w:color="auto"/>
      </w:divBdr>
    </w:div>
    <w:div w:id="1433864352">
      <w:marLeft w:val="0"/>
      <w:marRight w:val="0"/>
      <w:marTop w:val="0"/>
      <w:marBottom w:val="240"/>
      <w:divBdr>
        <w:top w:val="none" w:sz="0" w:space="0" w:color="auto"/>
        <w:left w:val="none" w:sz="0" w:space="0" w:color="auto"/>
        <w:bottom w:val="none" w:sz="0" w:space="0" w:color="auto"/>
        <w:right w:val="none" w:sz="0" w:space="0" w:color="auto"/>
      </w:divBdr>
    </w:div>
    <w:div w:id="1434132533">
      <w:marLeft w:val="0"/>
      <w:marRight w:val="0"/>
      <w:marTop w:val="0"/>
      <w:marBottom w:val="180"/>
      <w:divBdr>
        <w:top w:val="none" w:sz="0" w:space="0" w:color="auto"/>
        <w:left w:val="none" w:sz="0" w:space="0" w:color="auto"/>
        <w:bottom w:val="none" w:sz="0" w:space="0" w:color="auto"/>
        <w:right w:val="none" w:sz="0" w:space="0" w:color="auto"/>
      </w:divBdr>
    </w:div>
    <w:div w:id="1435244648">
      <w:marLeft w:val="0"/>
      <w:marRight w:val="0"/>
      <w:marTop w:val="180"/>
      <w:marBottom w:val="180"/>
      <w:divBdr>
        <w:top w:val="none" w:sz="0" w:space="0" w:color="auto"/>
        <w:left w:val="none" w:sz="0" w:space="0" w:color="auto"/>
        <w:bottom w:val="none" w:sz="0" w:space="0" w:color="auto"/>
        <w:right w:val="none" w:sz="0" w:space="0" w:color="auto"/>
      </w:divBdr>
    </w:div>
    <w:div w:id="1438137673">
      <w:marLeft w:val="0"/>
      <w:marRight w:val="0"/>
      <w:marTop w:val="0"/>
      <w:marBottom w:val="0"/>
      <w:divBdr>
        <w:top w:val="none" w:sz="0" w:space="0" w:color="auto"/>
        <w:left w:val="none" w:sz="0" w:space="0" w:color="auto"/>
        <w:bottom w:val="none" w:sz="0" w:space="0" w:color="auto"/>
        <w:right w:val="none" w:sz="0" w:space="0" w:color="auto"/>
      </w:divBdr>
    </w:div>
    <w:div w:id="1443502027">
      <w:marLeft w:val="0"/>
      <w:marRight w:val="0"/>
      <w:marTop w:val="100"/>
      <w:marBottom w:val="340"/>
      <w:divBdr>
        <w:top w:val="none" w:sz="0" w:space="0" w:color="auto"/>
        <w:left w:val="none" w:sz="0" w:space="0" w:color="auto"/>
        <w:bottom w:val="none" w:sz="0" w:space="0" w:color="auto"/>
        <w:right w:val="none" w:sz="0" w:space="0" w:color="auto"/>
      </w:divBdr>
    </w:div>
    <w:div w:id="1446462945">
      <w:marLeft w:val="0"/>
      <w:marRight w:val="0"/>
      <w:marTop w:val="120"/>
      <w:marBottom w:val="120"/>
      <w:divBdr>
        <w:top w:val="none" w:sz="0" w:space="0" w:color="auto"/>
        <w:left w:val="none" w:sz="0" w:space="0" w:color="auto"/>
        <w:bottom w:val="none" w:sz="0" w:space="0" w:color="auto"/>
        <w:right w:val="none" w:sz="0" w:space="0" w:color="auto"/>
      </w:divBdr>
    </w:div>
    <w:div w:id="1447235710">
      <w:marLeft w:val="0"/>
      <w:marRight w:val="0"/>
      <w:marTop w:val="0"/>
      <w:marBottom w:val="0"/>
      <w:divBdr>
        <w:top w:val="none" w:sz="0" w:space="0" w:color="auto"/>
        <w:left w:val="none" w:sz="0" w:space="0" w:color="auto"/>
        <w:bottom w:val="none" w:sz="0" w:space="0" w:color="auto"/>
        <w:right w:val="none" w:sz="0" w:space="0" w:color="auto"/>
      </w:divBdr>
    </w:div>
    <w:div w:id="1447389077">
      <w:marLeft w:val="0"/>
      <w:marRight w:val="0"/>
      <w:marTop w:val="0"/>
      <w:marBottom w:val="0"/>
      <w:divBdr>
        <w:top w:val="none" w:sz="0" w:space="0" w:color="auto"/>
        <w:left w:val="none" w:sz="0" w:space="0" w:color="auto"/>
        <w:bottom w:val="none" w:sz="0" w:space="0" w:color="auto"/>
        <w:right w:val="none" w:sz="0" w:space="0" w:color="auto"/>
      </w:divBdr>
      <w:divsChild>
        <w:div w:id="1064914054">
          <w:marLeft w:val="0"/>
          <w:marRight w:val="0"/>
          <w:marTop w:val="0"/>
          <w:marBottom w:val="0"/>
          <w:divBdr>
            <w:top w:val="none" w:sz="0" w:space="0" w:color="auto"/>
            <w:left w:val="none" w:sz="0" w:space="0" w:color="auto"/>
            <w:bottom w:val="none" w:sz="0" w:space="0" w:color="auto"/>
            <w:right w:val="none" w:sz="0" w:space="0" w:color="auto"/>
          </w:divBdr>
        </w:div>
      </w:divsChild>
    </w:div>
    <w:div w:id="1454903947">
      <w:marLeft w:val="0"/>
      <w:marRight w:val="0"/>
      <w:marTop w:val="100"/>
      <w:marBottom w:val="100"/>
      <w:divBdr>
        <w:top w:val="none" w:sz="0" w:space="0" w:color="auto"/>
        <w:left w:val="none" w:sz="0" w:space="0" w:color="auto"/>
        <w:bottom w:val="none" w:sz="0" w:space="0" w:color="auto"/>
        <w:right w:val="none" w:sz="0" w:space="0" w:color="auto"/>
      </w:divBdr>
    </w:div>
    <w:div w:id="1457334384">
      <w:marLeft w:val="0"/>
      <w:marRight w:val="0"/>
      <w:marTop w:val="100"/>
      <w:marBottom w:val="100"/>
      <w:divBdr>
        <w:top w:val="none" w:sz="0" w:space="0" w:color="auto"/>
        <w:left w:val="none" w:sz="0" w:space="0" w:color="auto"/>
        <w:bottom w:val="none" w:sz="0" w:space="0" w:color="auto"/>
        <w:right w:val="none" w:sz="0" w:space="0" w:color="auto"/>
      </w:divBdr>
      <w:divsChild>
        <w:div w:id="363484242">
          <w:marLeft w:val="0"/>
          <w:marRight w:val="0"/>
          <w:marTop w:val="0"/>
          <w:marBottom w:val="0"/>
          <w:divBdr>
            <w:top w:val="none" w:sz="0" w:space="0" w:color="auto"/>
            <w:left w:val="none" w:sz="0" w:space="0" w:color="auto"/>
            <w:bottom w:val="none" w:sz="0" w:space="0" w:color="auto"/>
            <w:right w:val="none" w:sz="0" w:space="0" w:color="auto"/>
          </w:divBdr>
        </w:div>
        <w:div w:id="1635139164">
          <w:marLeft w:val="0"/>
          <w:marRight w:val="0"/>
          <w:marTop w:val="0"/>
          <w:marBottom w:val="0"/>
          <w:divBdr>
            <w:top w:val="none" w:sz="0" w:space="0" w:color="auto"/>
            <w:left w:val="none" w:sz="0" w:space="0" w:color="auto"/>
            <w:bottom w:val="none" w:sz="0" w:space="0" w:color="auto"/>
            <w:right w:val="none" w:sz="0" w:space="0" w:color="auto"/>
          </w:divBdr>
        </w:div>
        <w:div w:id="2042784357">
          <w:marLeft w:val="0"/>
          <w:marRight w:val="0"/>
          <w:marTop w:val="0"/>
          <w:marBottom w:val="0"/>
          <w:divBdr>
            <w:top w:val="none" w:sz="0" w:space="0" w:color="auto"/>
            <w:left w:val="none" w:sz="0" w:space="0" w:color="auto"/>
            <w:bottom w:val="none" w:sz="0" w:space="0" w:color="auto"/>
            <w:right w:val="none" w:sz="0" w:space="0" w:color="auto"/>
          </w:divBdr>
        </w:div>
      </w:divsChild>
    </w:div>
    <w:div w:id="1458916690">
      <w:marLeft w:val="0"/>
      <w:marRight w:val="0"/>
      <w:marTop w:val="0"/>
      <w:marBottom w:val="0"/>
      <w:divBdr>
        <w:top w:val="none" w:sz="0" w:space="0" w:color="auto"/>
        <w:left w:val="none" w:sz="0" w:space="0" w:color="auto"/>
        <w:bottom w:val="none" w:sz="0" w:space="0" w:color="auto"/>
        <w:right w:val="none" w:sz="0" w:space="0" w:color="auto"/>
      </w:divBdr>
    </w:div>
    <w:div w:id="1459253423">
      <w:marLeft w:val="0"/>
      <w:marRight w:val="0"/>
      <w:marTop w:val="0"/>
      <w:marBottom w:val="0"/>
      <w:divBdr>
        <w:top w:val="none" w:sz="0" w:space="0" w:color="auto"/>
        <w:left w:val="none" w:sz="0" w:space="0" w:color="auto"/>
        <w:bottom w:val="none" w:sz="0" w:space="0" w:color="auto"/>
        <w:right w:val="none" w:sz="0" w:space="0" w:color="auto"/>
      </w:divBdr>
    </w:div>
    <w:div w:id="1463500721">
      <w:marLeft w:val="0"/>
      <w:marRight w:val="0"/>
      <w:marTop w:val="60"/>
      <w:marBottom w:val="180"/>
      <w:divBdr>
        <w:top w:val="none" w:sz="0" w:space="0" w:color="auto"/>
        <w:left w:val="none" w:sz="0" w:space="0" w:color="auto"/>
        <w:bottom w:val="none" w:sz="0" w:space="0" w:color="auto"/>
        <w:right w:val="none" w:sz="0" w:space="0" w:color="auto"/>
      </w:divBdr>
    </w:div>
    <w:div w:id="1464150084">
      <w:marLeft w:val="0"/>
      <w:marRight w:val="0"/>
      <w:marTop w:val="0"/>
      <w:marBottom w:val="0"/>
      <w:divBdr>
        <w:top w:val="none" w:sz="0" w:space="0" w:color="auto"/>
        <w:left w:val="none" w:sz="0" w:space="0" w:color="auto"/>
        <w:bottom w:val="none" w:sz="0" w:space="0" w:color="auto"/>
        <w:right w:val="none" w:sz="0" w:space="0" w:color="auto"/>
      </w:divBdr>
    </w:div>
    <w:div w:id="1465585340">
      <w:marLeft w:val="0"/>
      <w:marRight w:val="0"/>
      <w:marTop w:val="0"/>
      <w:marBottom w:val="0"/>
      <w:divBdr>
        <w:top w:val="none" w:sz="0" w:space="0" w:color="auto"/>
        <w:left w:val="none" w:sz="0" w:space="0" w:color="auto"/>
        <w:bottom w:val="none" w:sz="0" w:space="0" w:color="auto"/>
        <w:right w:val="none" w:sz="0" w:space="0" w:color="auto"/>
      </w:divBdr>
      <w:divsChild>
        <w:div w:id="1050107809">
          <w:marLeft w:val="0"/>
          <w:marRight w:val="0"/>
          <w:marTop w:val="0"/>
          <w:marBottom w:val="0"/>
          <w:divBdr>
            <w:top w:val="none" w:sz="0" w:space="0" w:color="auto"/>
            <w:left w:val="none" w:sz="0" w:space="0" w:color="auto"/>
            <w:bottom w:val="none" w:sz="0" w:space="0" w:color="auto"/>
            <w:right w:val="none" w:sz="0" w:space="0" w:color="auto"/>
          </w:divBdr>
        </w:div>
      </w:divsChild>
    </w:div>
    <w:div w:id="1466463536">
      <w:marLeft w:val="0"/>
      <w:marRight w:val="0"/>
      <w:marTop w:val="0"/>
      <w:marBottom w:val="120"/>
      <w:divBdr>
        <w:top w:val="none" w:sz="0" w:space="0" w:color="auto"/>
        <w:left w:val="none" w:sz="0" w:space="0" w:color="auto"/>
        <w:bottom w:val="none" w:sz="0" w:space="0" w:color="auto"/>
        <w:right w:val="none" w:sz="0" w:space="0" w:color="auto"/>
      </w:divBdr>
    </w:div>
    <w:div w:id="1468668964">
      <w:marLeft w:val="0"/>
      <w:marRight w:val="0"/>
      <w:marTop w:val="0"/>
      <w:marBottom w:val="0"/>
      <w:divBdr>
        <w:top w:val="none" w:sz="0" w:space="0" w:color="auto"/>
        <w:left w:val="none" w:sz="0" w:space="0" w:color="auto"/>
        <w:bottom w:val="none" w:sz="0" w:space="0" w:color="auto"/>
        <w:right w:val="none" w:sz="0" w:space="0" w:color="auto"/>
      </w:divBdr>
      <w:divsChild>
        <w:div w:id="583032254">
          <w:marLeft w:val="0"/>
          <w:marRight w:val="0"/>
          <w:marTop w:val="0"/>
          <w:marBottom w:val="0"/>
          <w:divBdr>
            <w:top w:val="none" w:sz="0" w:space="0" w:color="auto"/>
            <w:left w:val="none" w:sz="0" w:space="0" w:color="auto"/>
            <w:bottom w:val="none" w:sz="0" w:space="0" w:color="auto"/>
            <w:right w:val="none" w:sz="0" w:space="0" w:color="auto"/>
          </w:divBdr>
        </w:div>
      </w:divsChild>
    </w:div>
    <w:div w:id="1475291298">
      <w:marLeft w:val="0"/>
      <w:marRight w:val="0"/>
      <w:marTop w:val="0"/>
      <w:marBottom w:val="240"/>
      <w:divBdr>
        <w:top w:val="none" w:sz="0" w:space="0" w:color="auto"/>
        <w:left w:val="none" w:sz="0" w:space="0" w:color="auto"/>
        <w:bottom w:val="none" w:sz="0" w:space="0" w:color="auto"/>
        <w:right w:val="none" w:sz="0" w:space="0" w:color="auto"/>
      </w:divBdr>
    </w:div>
    <w:div w:id="1476754017">
      <w:marLeft w:val="0"/>
      <w:marRight w:val="0"/>
      <w:marTop w:val="0"/>
      <w:marBottom w:val="180"/>
      <w:divBdr>
        <w:top w:val="none" w:sz="0" w:space="0" w:color="auto"/>
        <w:left w:val="none" w:sz="0" w:space="0" w:color="auto"/>
        <w:bottom w:val="none" w:sz="0" w:space="0" w:color="auto"/>
        <w:right w:val="none" w:sz="0" w:space="0" w:color="auto"/>
      </w:divBdr>
    </w:div>
    <w:div w:id="1476868930">
      <w:marLeft w:val="0"/>
      <w:marRight w:val="0"/>
      <w:marTop w:val="0"/>
      <w:marBottom w:val="240"/>
      <w:divBdr>
        <w:top w:val="none" w:sz="0" w:space="0" w:color="auto"/>
        <w:left w:val="none" w:sz="0" w:space="0" w:color="auto"/>
        <w:bottom w:val="none" w:sz="0" w:space="0" w:color="auto"/>
        <w:right w:val="none" w:sz="0" w:space="0" w:color="auto"/>
      </w:divBdr>
    </w:div>
    <w:div w:id="1477723972">
      <w:marLeft w:val="0"/>
      <w:marRight w:val="0"/>
      <w:marTop w:val="0"/>
      <w:marBottom w:val="0"/>
      <w:divBdr>
        <w:top w:val="none" w:sz="0" w:space="0" w:color="auto"/>
        <w:left w:val="none" w:sz="0" w:space="0" w:color="auto"/>
        <w:bottom w:val="none" w:sz="0" w:space="0" w:color="auto"/>
        <w:right w:val="none" w:sz="0" w:space="0" w:color="auto"/>
      </w:divBdr>
    </w:div>
    <w:div w:id="1478913288">
      <w:marLeft w:val="0"/>
      <w:marRight w:val="0"/>
      <w:marTop w:val="0"/>
      <w:marBottom w:val="0"/>
      <w:divBdr>
        <w:top w:val="none" w:sz="0" w:space="0" w:color="auto"/>
        <w:left w:val="none" w:sz="0" w:space="0" w:color="auto"/>
        <w:bottom w:val="none" w:sz="0" w:space="0" w:color="auto"/>
        <w:right w:val="none" w:sz="0" w:space="0" w:color="auto"/>
      </w:divBdr>
    </w:div>
    <w:div w:id="1480684009">
      <w:marLeft w:val="0"/>
      <w:marRight w:val="0"/>
      <w:marTop w:val="0"/>
      <w:marBottom w:val="0"/>
      <w:divBdr>
        <w:top w:val="none" w:sz="0" w:space="0" w:color="auto"/>
        <w:left w:val="none" w:sz="0" w:space="0" w:color="auto"/>
        <w:bottom w:val="none" w:sz="0" w:space="0" w:color="auto"/>
        <w:right w:val="none" w:sz="0" w:space="0" w:color="auto"/>
      </w:divBdr>
    </w:div>
    <w:div w:id="1486165878">
      <w:marLeft w:val="0"/>
      <w:marRight w:val="0"/>
      <w:marTop w:val="0"/>
      <w:marBottom w:val="0"/>
      <w:divBdr>
        <w:top w:val="none" w:sz="0" w:space="0" w:color="auto"/>
        <w:left w:val="none" w:sz="0" w:space="0" w:color="auto"/>
        <w:bottom w:val="none" w:sz="0" w:space="0" w:color="auto"/>
        <w:right w:val="none" w:sz="0" w:space="0" w:color="auto"/>
      </w:divBdr>
      <w:divsChild>
        <w:div w:id="1675961415">
          <w:marLeft w:val="0"/>
          <w:marRight w:val="0"/>
          <w:marTop w:val="0"/>
          <w:marBottom w:val="0"/>
          <w:divBdr>
            <w:top w:val="none" w:sz="0" w:space="0" w:color="auto"/>
            <w:left w:val="none" w:sz="0" w:space="0" w:color="auto"/>
            <w:bottom w:val="none" w:sz="0" w:space="0" w:color="auto"/>
            <w:right w:val="none" w:sz="0" w:space="0" w:color="auto"/>
          </w:divBdr>
        </w:div>
      </w:divsChild>
    </w:div>
    <w:div w:id="1487358168">
      <w:marLeft w:val="0"/>
      <w:marRight w:val="0"/>
      <w:marTop w:val="60"/>
      <w:marBottom w:val="120"/>
      <w:divBdr>
        <w:top w:val="none" w:sz="0" w:space="0" w:color="auto"/>
        <w:left w:val="none" w:sz="0" w:space="0" w:color="auto"/>
        <w:bottom w:val="none" w:sz="0" w:space="0" w:color="auto"/>
        <w:right w:val="none" w:sz="0" w:space="0" w:color="auto"/>
      </w:divBdr>
    </w:div>
    <w:div w:id="1490441007">
      <w:marLeft w:val="0"/>
      <w:marRight w:val="0"/>
      <w:marTop w:val="180"/>
      <w:marBottom w:val="180"/>
      <w:divBdr>
        <w:top w:val="none" w:sz="0" w:space="0" w:color="auto"/>
        <w:left w:val="none" w:sz="0" w:space="0" w:color="auto"/>
        <w:bottom w:val="none" w:sz="0" w:space="0" w:color="auto"/>
        <w:right w:val="none" w:sz="0" w:space="0" w:color="auto"/>
      </w:divBdr>
    </w:div>
    <w:div w:id="1494447936">
      <w:marLeft w:val="0"/>
      <w:marRight w:val="0"/>
      <w:marTop w:val="0"/>
      <w:marBottom w:val="0"/>
      <w:divBdr>
        <w:top w:val="none" w:sz="0" w:space="0" w:color="auto"/>
        <w:left w:val="none" w:sz="0" w:space="0" w:color="auto"/>
        <w:bottom w:val="none" w:sz="0" w:space="0" w:color="auto"/>
        <w:right w:val="none" w:sz="0" w:space="0" w:color="auto"/>
      </w:divBdr>
    </w:div>
    <w:div w:id="1499996610">
      <w:marLeft w:val="0"/>
      <w:marRight w:val="0"/>
      <w:marTop w:val="0"/>
      <w:marBottom w:val="0"/>
      <w:divBdr>
        <w:top w:val="none" w:sz="0" w:space="0" w:color="auto"/>
        <w:left w:val="none" w:sz="0" w:space="0" w:color="auto"/>
        <w:bottom w:val="none" w:sz="0" w:space="0" w:color="auto"/>
        <w:right w:val="none" w:sz="0" w:space="0" w:color="auto"/>
      </w:divBdr>
      <w:divsChild>
        <w:div w:id="2044212620">
          <w:marLeft w:val="0"/>
          <w:marRight w:val="0"/>
          <w:marTop w:val="0"/>
          <w:marBottom w:val="0"/>
          <w:divBdr>
            <w:top w:val="none" w:sz="0" w:space="0" w:color="auto"/>
            <w:left w:val="none" w:sz="0" w:space="0" w:color="auto"/>
            <w:bottom w:val="none" w:sz="0" w:space="0" w:color="auto"/>
            <w:right w:val="none" w:sz="0" w:space="0" w:color="auto"/>
          </w:divBdr>
        </w:div>
      </w:divsChild>
    </w:div>
    <w:div w:id="1500537883">
      <w:marLeft w:val="0"/>
      <w:marRight w:val="0"/>
      <w:marTop w:val="180"/>
      <w:marBottom w:val="180"/>
      <w:divBdr>
        <w:top w:val="none" w:sz="0" w:space="0" w:color="auto"/>
        <w:left w:val="none" w:sz="0" w:space="0" w:color="auto"/>
        <w:bottom w:val="none" w:sz="0" w:space="0" w:color="auto"/>
        <w:right w:val="none" w:sz="0" w:space="0" w:color="auto"/>
      </w:divBdr>
    </w:div>
    <w:div w:id="1502237381">
      <w:marLeft w:val="0"/>
      <w:marRight w:val="0"/>
      <w:marTop w:val="0"/>
      <w:marBottom w:val="0"/>
      <w:divBdr>
        <w:top w:val="none" w:sz="0" w:space="0" w:color="auto"/>
        <w:left w:val="none" w:sz="0" w:space="0" w:color="auto"/>
        <w:bottom w:val="none" w:sz="0" w:space="0" w:color="auto"/>
        <w:right w:val="none" w:sz="0" w:space="0" w:color="auto"/>
      </w:divBdr>
    </w:div>
    <w:div w:id="1502429476">
      <w:marLeft w:val="0"/>
      <w:marRight w:val="0"/>
      <w:marTop w:val="0"/>
      <w:marBottom w:val="180"/>
      <w:divBdr>
        <w:top w:val="none" w:sz="0" w:space="0" w:color="auto"/>
        <w:left w:val="none" w:sz="0" w:space="0" w:color="auto"/>
        <w:bottom w:val="none" w:sz="0" w:space="0" w:color="auto"/>
        <w:right w:val="none" w:sz="0" w:space="0" w:color="auto"/>
      </w:divBdr>
    </w:div>
    <w:div w:id="1502963506">
      <w:marLeft w:val="0"/>
      <w:marRight w:val="0"/>
      <w:marTop w:val="0"/>
      <w:marBottom w:val="180"/>
      <w:divBdr>
        <w:top w:val="none" w:sz="0" w:space="0" w:color="auto"/>
        <w:left w:val="none" w:sz="0" w:space="0" w:color="auto"/>
        <w:bottom w:val="none" w:sz="0" w:space="0" w:color="auto"/>
        <w:right w:val="none" w:sz="0" w:space="0" w:color="auto"/>
      </w:divBdr>
    </w:div>
    <w:div w:id="1507478547">
      <w:marLeft w:val="0"/>
      <w:marRight w:val="0"/>
      <w:marTop w:val="0"/>
      <w:marBottom w:val="180"/>
      <w:divBdr>
        <w:top w:val="none" w:sz="0" w:space="0" w:color="auto"/>
        <w:left w:val="none" w:sz="0" w:space="0" w:color="auto"/>
        <w:bottom w:val="none" w:sz="0" w:space="0" w:color="auto"/>
        <w:right w:val="none" w:sz="0" w:space="0" w:color="auto"/>
      </w:divBdr>
    </w:div>
    <w:div w:id="1508325471">
      <w:marLeft w:val="0"/>
      <w:marRight w:val="0"/>
      <w:marTop w:val="180"/>
      <w:marBottom w:val="180"/>
      <w:divBdr>
        <w:top w:val="none" w:sz="0" w:space="0" w:color="auto"/>
        <w:left w:val="none" w:sz="0" w:space="0" w:color="auto"/>
        <w:bottom w:val="none" w:sz="0" w:space="0" w:color="auto"/>
        <w:right w:val="none" w:sz="0" w:space="0" w:color="auto"/>
      </w:divBdr>
    </w:div>
    <w:div w:id="1513490778">
      <w:marLeft w:val="0"/>
      <w:marRight w:val="0"/>
      <w:marTop w:val="0"/>
      <w:marBottom w:val="0"/>
      <w:divBdr>
        <w:top w:val="none" w:sz="0" w:space="0" w:color="auto"/>
        <w:left w:val="none" w:sz="0" w:space="0" w:color="auto"/>
        <w:bottom w:val="none" w:sz="0" w:space="0" w:color="auto"/>
        <w:right w:val="none" w:sz="0" w:space="0" w:color="auto"/>
      </w:divBdr>
      <w:divsChild>
        <w:div w:id="1780448580">
          <w:marLeft w:val="0"/>
          <w:marRight w:val="0"/>
          <w:marTop w:val="0"/>
          <w:marBottom w:val="0"/>
          <w:divBdr>
            <w:top w:val="none" w:sz="0" w:space="0" w:color="auto"/>
            <w:left w:val="none" w:sz="0" w:space="0" w:color="auto"/>
            <w:bottom w:val="none" w:sz="0" w:space="0" w:color="auto"/>
            <w:right w:val="none" w:sz="0" w:space="0" w:color="auto"/>
          </w:divBdr>
        </w:div>
      </w:divsChild>
    </w:div>
    <w:div w:id="1515075343">
      <w:marLeft w:val="0"/>
      <w:marRight w:val="0"/>
      <w:marTop w:val="180"/>
      <w:marBottom w:val="180"/>
      <w:divBdr>
        <w:top w:val="none" w:sz="0" w:space="0" w:color="auto"/>
        <w:left w:val="none" w:sz="0" w:space="0" w:color="auto"/>
        <w:bottom w:val="none" w:sz="0" w:space="0" w:color="auto"/>
        <w:right w:val="none" w:sz="0" w:space="0" w:color="auto"/>
      </w:divBdr>
    </w:div>
    <w:div w:id="1516072264">
      <w:marLeft w:val="0"/>
      <w:marRight w:val="0"/>
      <w:marTop w:val="180"/>
      <w:marBottom w:val="180"/>
      <w:divBdr>
        <w:top w:val="none" w:sz="0" w:space="0" w:color="auto"/>
        <w:left w:val="none" w:sz="0" w:space="0" w:color="auto"/>
        <w:bottom w:val="none" w:sz="0" w:space="0" w:color="auto"/>
        <w:right w:val="none" w:sz="0" w:space="0" w:color="auto"/>
      </w:divBdr>
    </w:div>
    <w:div w:id="1520662758">
      <w:marLeft w:val="0"/>
      <w:marRight w:val="0"/>
      <w:marTop w:val="120"/>
      <w:marBottom w:val="120"/>
      <w:divBdr>
        <w:top w:val="none" w:sz="0" w:space="0" w:color="auto"/>
        <w:left w:val="none" w:sz="0" w:space="0" w:color="auto"/>
        <w:bottom w:val="none" w:sz="0" w:space="0" w:color="auto"/>
        <w:right w:val="none" w:sz="0" w:space="0" w:color="auto"/>
      </w:divBdr>
    </w:div>
    <w:div w:id="1521354758">
      <w:marLeft w:val="0"/>
      <w:marRight w:val="0"/>
      <w:marTop w:val="0"/>
      <w:marBottom w:val="0"/>
      <w:divBdr>
        <w:top w:val="none" w:sz="0" w:space="0" w:color="auto"/>
        <w:left w:val="none" w:sz="0" w:space="0" w:color="auto"/>
        <w:bottom w:val="none" w:sz="0" w:space="0" w:color="auto"/>
        <w:right w:val="none" w:sz="0" w:space="0" w:color="auto"/>
      </w:divBdr>
    </w:div>
    <w:div w:id="1523935680">
      <w:marLeft w:val="0"/>
      <w:marRight w:val="0"/>
      <w:marTop w:val="0"/>
      <w:marBottom w:val="0"/>
      <w:divBdr>
        <w:top w:val="none" w:sz="0" w:space="0" w:color="auto"/>
        <w:left w:val="none" w:sz="0" w:space="0" w:color="auto"/>
        <w:bottom w:val="none" w:sz="0" w:space="0" w:color="auto"/>
        <w:right w:val="none" w:sz="0" w:space="0" w:color="auto"/>
      </w:divBdr>
    </w:div>
    <w:div w:id="1524900710">
      <w:marLeft w:val="0"/>
      <w:marRight w:val="0"/>
      <w:marTop w:val="180"/>
      <w:marBottom w:val="180"/>
      <w:divBdr>
        <w:top w:val="none" w:sz="0" w:space="0" w:color="auto"/>
        <w:left w:val="none" w:sz="0" w:space="0" w:color="auto"/>
        <w:bottom w:val="none" w:sz="0" w:space="0" w:color="auto"/>
        <w:right w:val="none" w:sz="0" w:space="0" w:color="auto"/>
      </w:divBdr>
    </w:div>
    <w:div w:id="1526864413">
      <w:marLeft w:val="0"/>
      <w:marRight w:val="0"/>
      <w:marTop w:val="0"/>
      <w:marBottom w:val="180"/>
      <w:divBdr>
        <w:top w:val="none" w:sz="0" w:space="0" w:color="auto"/>
        <w:left w:val="none" w:sz="0" w:space="0" w:color="auto"/>
        <w:bottom w:val="none" w:sz="0" w:space="0" w:color="auto"/>
        <w:right w:val="none" w:sz="0" w:space="0" w:color="auto"/>
      </w:divBdr>
    </w:div>
    <w:div w:id="1527867031">
      <w:marLeft w:val="0"/>
      <w:marRight w:val="0"/>
      <w:marTop w:val="0"/>
      <w:marBottom w:val="240"/>
      <w:divBdr>
        <w:top w:val="none" w:sz="0" w:space="0" w:color="auto"/>
        <w:left w:val="none" w:sz="0" w:space="0" w:color="auto"/>
        <w:bottom w:val="none" w:sz="0" w:space="0" w:color="auto"/>
        <w:right w:val="none" w:sz="0" w:space="0" w:color="auto"/>
      </w:divBdr>
    </w:div>
    <w:div w:id="1528135250">
      <w:marLeft w:val="0"/>
      <w:marRight w:val="0"/>
      <w:marTop w:val="0"/>
      <w:marBottom w:val="240"/>
      <w:divBdr>
        <w:top w:val="none" w:sz="0" w:space="0" w:color="auto"/>
        <w:left w:val="none" w:sz="0" w:space="0" w:color="auto"/>
        <w:bottom w:val="none" w:sz="0" w:space="0" w:color="auto"/>
        <w:right w:val="none" w:sz="0" w:space="0" w:color="auto"/>
      </w:divBdr>
    </w:div>
    <w:div w:id="1530728126">
      <w:marLeft w:val="0"/>
      <w:marRight w:val="0"/>
      <w:marTop w:val="0"/>
      <w:marBottom w:val="0"/>
      <w:divBdr>
        <w:top w:val="none" w:sz="0" w:space="0" w:color="auto"/>
        <w:left w:val="none" w:sz="0" w:space="0" w:color="auto"/>
        <w:bottom w:val="none" w:sz="0" w:space="0" w:color="auto"/>
        <w:right w:val="none" w:sz="0" w:space="0" w:color="auto"/>
      </w:divBdr>
    </w:div>
    <w:div w:id="1532377220">
      <w:marLeft w:val="0"/>
      <w:marRight w:val="0"/>
      <w:marTop w:val="0"/>
      <w:marBottom w:val="180"/>
      <w:divBdr>
        <w:top w:val="none" w:sz="0" w:space="0" w:color="auto"/>
        <w:left w:val="none" w:sz="0" w:space="0" w:color="auto"/>
        <w:bottom w:val="none" w:sz="0" w:space="0" w:color="auto"/>
        <w:right w:val="none" w:sz="0" w:space="0" w:color="auto"/>
      </w:divBdr>
    </w:div>
    <w:div w:id="1533611052">
      <w:marLeft w:val="0"/>
      <w:marRight w:val="0"/>
      <w:marTop w:val="0"/>
      <w:marBottom w:val="240"/>
      <w:divBdr>
        <w:top w:val="none" w:sz="0" w:space="0" w:color="auto"/>
        <w:left w:val="none" w:sz="0" w:space="0" w:color="auto"/>
        <w:bottom w:val="none" w:sz="0" w:space="0" w:color="auto"/>
        <w:right w:val="none" w:sz="0" w:space="0" w:color="auto"/>
      </w:divBdr>
    </w:div>
    <w:div w:id="1536575872">
      <w:marLeft w:val="0"/>
      <w:marRight w:val="0"/>
      <w:marTop w:val="0"/>
      <w:marBottom w:val="0"/>
      <w:divBdr>
        <w:top w:val="none" w:sz="0" w:space="0" w:color="auto"/>
        <w:left w:val="none" w:sz="0" w:space="0" w:color="auto"/>
        <w:bottom w:val="none" w:sz="0" w:space="0" w:color="auto"/>
        <w:right w:val="none" w:sz="0" w:space="0" w:color="auto"/>
      </w:divBdr>
    </w:div>
    <w:div w:id="1537887297">
      <w:marLeft w:val="0"/>
      <w:marRight w:val="0"/>
      <w:marTop w:val="0"/>
      <w:marBottom w:val="0"/>
      <w:divBdr>
        <w:top w:val="none" w:sz="0" w:space="0" w:color="auto"/>
        <w:left w:val="none" w:sz="0" w:space="0" w:color="auto"/>
        <w:bottom w:val="none" w:sz="0" w:space="0" w:color="auto"/>
        <w:right w:val="none" w:sz="0" w:space="0" w:color="auto"/>
      </w:divBdr>
      <w:divsChild>
        <w:div w:id="418140281">
          <w:marLeft w:val="0"/>
          <w:marRight w:val="0"/>
          <w:marTop w:val="0"/>
          <w:marBottom w:val="0"/>
          <w:divBdr>
            <w:top w:val="none" w:sz="0" w:space="0" w:color="auto"/>
            <w:left w:val="none" w:sz="0" w:space="0" w:color="auto"/>
            <w:bottom w:val="none" w:sz="0" w:space="0" w:color="auto"/>
            <w:right w:val="none" w:sz="0" w:space="0" w:color="auto"/>
          </w:divBdr>
        </w:div>
      </w:divsChild>
    </w:div>
    <w:div w:id="1538082498">
      <w:marLeft w:val="0"/>
      <w:marRight w:val="0"/>
      <w:marTop w:val="0"/>
      <w:marBottom w:val="0"/>
      <w:divBdr>
        <w:top w:val="none" w:sz="0" w:space="0" w:color="auto"/>
        <w:left w:val="none" w:sz="0" w:space="0" w:color="auto"/>
        <w:bottom w:val="none" w:sz="0" w:space="0" w:color="auto"/>
        <w:right w:val="none" w:sz="0" w:space="0" w:color="auto"/>
      </w:divBdr>
      <w:divsChild>
        <w:div w:id="1326132650">
          <w:marLeft w:val="0"/>
          <w:marRight w:val="0"/>
          <w:marTop w:val="0"/>
          <w:marBottom w:val="0"/>
          <w:divBdr>
            <w:top w:val="none" w:sz="0" w:space="0" w:color="auto"/>
            <w:left w:val="none" w:sz="0" w:space="0" w:color="auto"/>
            <w:bottom w:val="none" w:sz="0" w:space="0" w:color="auto"/>
            <w:right w:val="none" w:sz="0" w:space="0" w:color="auto"/>
          </w:divBdr>
        </w:div>
      </w:divsChild>
    </w:div>
    <w:div w:id="1538424830">
      <w:marLeft w:val="0"/>
      <w:marRight w:val="0"/>
      <w:marTop w:val="0"/>
      <w:marBottom w:val="120"/>
      <w:divBdr>
        <w:top w:val="none" w:sz="0" w:space="0" w:color="auto"/>
        <w:left w:val="none" w:sz="0" w:space="0" w:color="auto"/>
        <w:bottom w:val="none" w:sz="0" w:space="0" w:color="auto"/>
        <w:right w:val="none" w:sz="0" w:space="0" w:color="auto"/>
      </w:divBdr>
    </w:div>
    <w:div w:id="1538657640">
      <w:marLeft w:val="0"/>
      <w:marRight w:val="0"/>
      <w:marTop w:val="0"/>
      <w:marBottom w:val="0"/>
      <w:divBdr>
        <w:top w:val="none" w:sz="0" w:space="0" w:color="auto"/>
        <w:left w:val="none" w:sz="0" w:space="0" w:color="auto"/>
        <w:bottom w:val="none" w:sz="0" w:space="0" w:color="auto"/>
        <w:right w:val="none" w:sz="0" w:space="0" w:color="auto"/>
      </w:divBdr>
    </w:div>
    <w:div w:id="1539391501">
      <w:marLeft w:val="0"/>
      <w:marRight w:val="0"/>
      <w:marTop w:val="180"/>
      <w:marBottom w:val="240"/>
      <w:divBdr>
        <w:top w:val="none" w:sz="0" w:space="0" w:color="auto"/>
        <w:left w:val="none" w:sz="0" w:space="0" w:color="auto"/>
        <w:bottom w:val="none" w:sz="0" w:space="0" w:color="auto"/>
        <w:right w:val="none" w:sz="0" w:space="0" w:color="auto"/>
      </w:divBdr>
    </w:div>
    <w:div w:id="1544364208">
      <w:marLeft w:val="0"/>
      <w:marRight w:val="0"/>
      <w:marTop w:val="0"/>
      <w:marBottom w:val="240"/>
      <w:divBdr>
        <w:top w:val="none" w:sz="0" w:space="0" w:color="auto"/>
        <w:left w:val="none" w:sz="0" w:space="0" w:color="auto"/>
        <w:bottom w:val="none" w:sz="0" w:space="0" w:color="auto"/>
        <w:right w:val="none" w:sz="0" w:space="0" w:color="auto"/>
      </w:divBdr>
    </w:div>
    <w:div w:id="1545604579">
      <w:marLeft w:val="0"/>
      <w:marRight w:val="0"/>
      <w:marTop w:val="0"/>
      <w:marBottom w:val="0"/>
      <w:divBdr>
        <w:top w:val="none" w:sz="0" w:space="0" w:color="auto"/>
        <w:left w:val="none" w:sz="0" w:space="0" w:color="auto"/>
        <w:bottom w:val="none" w:sz="0" w:space="0" w:color="auto"/>
        <w:right w:val="none" w:sz="0" w:space="0" w:color="auto"/>
      </w:divBdr>
    </w:div>
    <w:div w:id="1546795646">
      <w:marLeft w:val="0"/>
      <w:marRight w:val="0"/>
      <w:marTop w:val="180"/>
      <w:marBottom w:val="180"/>
      <w:divBdr>
        <w:top w:val="none" w:sz="0" w:space="0" w:color="auto"/>
        <w:left w:val="none" w:sz="0" w:space="0" w:color="auto"/>
        <w:bottom w:val="none" w:sz="0" w:space="0" w:color="auto"/>
        <w:right w:val="none" w:sz="0" w:space="0" w:color="auto"/>
      </w:divBdr>
    </w:div>
    <w:div w:id="1548447987">
      <w:marLeft w:val="0"/>
      <w:marRight w:val="0"/>
      <w:marTop w:val="0"/>
      <w:marBottom w:val="0"/>
      <w:divBdr>
        <w:top w:val="none" w:sz="0" w:space="0" w:color="auto"/>
        <w:left w:val="none" w:sz="0" w:space="0" w:color="auto"/>
        <w:bottom w:val="none" w:sz="0" w:space="0" w:color="auto"/>
        <w:right w:val="none" w:sz="0" w:space="0" w:color="auto"/>
      </w:divBdr>
    </w:div>
    <w:div w:id="1548757060">
      <w:marLeft w:val="0"/>
      <w:marRight w:val="0"/>
      <w:marTop w:val="120"/>
      <w:marBottom w:val="120"/>
      <w:divBdr>
        <w:top w:val="none" w:sz="0" w:space="0" w:color="auto"/>
        <w:left w:val="none" w:sz="0" w:space="0" w:color="auto"/>
        <w:bottom w:val="none" w:sz="0" w:space="0" w:color="auto"/>
        <w:right w:val="none" w:sz="0" w:space="0" w:color="auto"/>
      </w:divBdr>
    </w:div>
    <w:div w:id="1549561534">
      <w:marLeft w:val="0"/>
      <w:marRight w:val="0"/>
      <w:marTop w:val="180"/>
      <w:marBottom w:val="180"/>
      <w:divBdr>
        <w:top w:val="none" w:sz="0" w:space="0" w:color="auto"/>
        <w:left w:val="none" w:sz="0" w:space="0" w:color="auto"/>
        <w:bottom w:val="none" w:sz="0" w:space="0" w:color="auto"/>
        <w:right w:val="none" w:sz="0" w:space="0" w:color="auto"/>
      </w:divBdr>
    </w:div>
    <w:div w:id="1549999134">
      <w:marLeft w:val="0"/>
      <w:marRight w:val="0"/>
      <w:marTop w:val="0"/>
      <w:marBottom w:val="0"/>
      <w:divBdr>
        <w:top w:val="none" w:sz="0" w:space="0" w:color="auto"/>
        <w:left w:val="none" w:sz="0" w:space="0" w:color="auto"/>
        <w:bottom w:val="none" w:sz="0" w:space="0" w:color="auto"/>
        <w:right w:val="none" w:sz="0" w:space="0" w:color="auto"/>
      </w:divBdr>
      <w:divsChild>
        <w:div w:id="234634957">
          <w:marLeft w:val="0"/>
          <w:marRight w:val="0"/>
          <w:marTop w:val="0"/>
          <w:marBottom w:val="0"/>
          <w:divBdr>
            <w:top w:val="none" w:sz="0" w:space="0" w:color="auto"/>
            <w:left w:val="none" w:sz="0" w:space="0" w:color="auto"/>
            <w:bottom w:val="none" w:sz="0" w:space="0" w:color="auto"/>
            <w:right w:val="none" w:sz="0" w:space="0" w:color="auto"/>
          </w:divBdr>
        </w:div>
      </w:divsChild>
    </w:div>
    <w:div w:id="1550730174">
      <w:marLeft w:val="0"/>
      <w:marRight w:val="0"/>
      <w:marTop w:val="180"/>
      <w:marBottom w:val="180"/>
      <w:divBdr>
        <w:top w:val="none" w:sz="0" w:space="0" w:color="auto"/>
        <w:left w:val="none" w:sz="0" w:space="0" w:color="auto"/>
        <w:bottom w:val="none" w:sz="0" w:space="0" w:color="auto"/>
        <w:right w:val="none" w:sz="0" w:space="0" w:color="auto"/>
      </w:divBdr>
    </w:div>
    <w:div w:id="1552037032">
      <w:marLeft w:val="0"/>
      <w:marRight w:val="0"/>
      <w:marTop w:val="180"/>
      <w:marBottom w:val="180"/>
      <w:divBdr>
        <w:top w:val="none" w:sz="0" w:space="0" w:color="auto"/>
        <w:left w:val="none" w:sz="0" w:space="0" w:color="auto"/>
        <w:bottom w:val="none" w:sz="0" w:space="0" w:color="auto"/>
        <w:right w:val="none" w:sz="0" w:space="0" w:color="auto"/>
      </w:divBdr>
    </w:div>
    <w:div w:id="1552645866">
      <w:marLeft w:val="0"/>
      <w:marRight w:val="0"/>
      <w:marTop w:val="0"/>
      <w:marBottom w:val="0"/>
      <w:divBdr>
        <w:top w:val="none" w:sz="0" w:space="0" w:color="auto"/>
        <w:left w:val="none" w:sz="0" w:space="0" w:color="auto"/>
        <w:bottom w:val="none" w:sz="0" w:space="0" w:color="auto"/>
        <w:right w:val="none" w:sz="0" w:space="0" w:color="auto"/>
      </w:divBdr>
    </w:div>
    <w:div w:id="1553420619">
      <w:marLeft w:val="0"/>
      <w:marRight w:val="0"/>
      <w:marTop w:val="0"/>
      <w:marBottom w:val="0"/>
      <w:divBdr>
        <w:top w:val="none" w:sz="0" w:space="0" w:color="auto"/>
        <w:left w:val="none" w:sz="0" w:space="0" w:color="auto"/>
        <w:bottom w:val="none" w:sz="0" w:space="0" w:color="auto"/>
        <w:right w:val="none" w:sz="0" w:space="0" w:color="auto"/>
      </w:divBdr>
      <w:divsChild>
        <w:div w:id="439183723">
          <w:marLeft w:val="0"/>
          <w:marRight w:val="0"/>
          <w:marTop w:val="0"/>
          <w:marBottom w:val="0"/>
          <w:divBdr>
            <w:top w:val="none" w:sz="0" w:space="0" w:color="auto"/>
            <w:left w:val="none" w:sz="0" w:space="0" w:color="auto"/>
            <w:bottom w:val="none" w:sz="0" w:space="0" w:color="auto"/>
            <w:right w:val="none" w:sz="0" w:space="0" w:color="auto"/>
          </w:divBdr>
        </w:div>
      </w:divsChild>
    </w:div>
    <w:div w:id="1557546149">
      <w:marLeft w:val="0"/>
      <w:marRight w:val="0"/>
      <w:marTop w:val="0"/>
      <w:marBottom w:val="180"/>
      <w:divBdr>
        <w:top w:val="none" w:sz="0" w:space="0" w:color="auto"/>
        <w:left w:val="none" w:sz="0" w:space="0" w:color="auto"/>
        <w:bottom w:val="none" w:sz="0" w:space="0" w:color="auto"/>
        <w:right w:val="none" w:sz="0" w:space="0" w:color="auto"/>
      </w:divBdr>
    </w:div>
    <w:div w:id="1558276271">
      <w:marLeft w:val="0"/>
      <w:marRight w:val="0"/>
      <w:marTop w:val="180"/>
      <w:marBottom w:val="180"/>
      <w:divBdr>
        <w:top w:val="none" w:sz="0" w:space="0" w:color="auto"/>
        <w:left w:val="none" w:sz="0" w:space="0" w:color="auto"/>
        <w:bottom w:val="none" w:sz="0" w:space="0" w:color="auto"/>
        <w:right w:val="none" w:sz="0" w:space="0" w:color="auto"/>
      </w:divBdr>
    </w:div>
    <w:div w:id="1558856407">
      <w:marLeft w:val="0"/>
      <w:marRight w:val="0"/>
      <w:marTop w:val="0"/>
      <w:marBottom w:val="180"/>
      <w:divBdr>
        <w:top w:val="none" w:sz="0" w:space="0" w:color="auto"/>
        <w:left w:val="none" w:sz="0" w:space="0" w:color="auto"/>
        <w:bottom w:val="none" w:sz="0" w:space="0" w:color="auto"/>
        <w:right w:val="none" w:sz="0" w:space="0" w:color="auto"/>
      </w:divBdr>
    </w:div>
    <w:div w:id="1559633915">
      <w:marLeft w:val="0"/>
      <w:marRight w:val="0"/>
      <w:marTop w:val="100"/>
      <w:marBottom w:val="100"/>
      <w:divBdr>
        <w:top w:val="none" w:sz="0" w:space="0" w:color="auto"/>
        <w:left w:val="none" w:sz="0" w:space="0" w:color="auto"/>
        <w:bottom w:val="none" w:sz="0" w:space="0" w:color="auto"/>
        <w:right w:val="none" w:sz="0" w:space="0" w:color="auto"/>
      </w:divBdr>
      <w:divsChild>
        <w:div w:id="2027321027">
          <w:marLeft w:val="0"/>
          <w:marRight w:val="0"/>
          <w:marTop w:val="0"/>
          <w:marBottom w:val="180"/>
          <w:divBdr>
            <w:top w:val="none" w:sz="0" w:space="0" w:color="auto"/>
            <w:left w:val="none" w:sz="0" w:space="0" w:color="auto"/>
            <w:bottom w:val="none" w:sz="0" w:space="0" w:color="auto"/>
            <w:right w:val="none" w:sz="0" w:space="0" w:color="auto"/>
          </w:divBdr>
        </w:div>
        <w:div w:id="1034229507">
          <w:marLeft w:val="0"/>
          <w:marRight w:val="0"/>
          <w:marTop w:val="0"/>
          <w:marBottom w:val="180"/>
          <w:divBdr>
            <w:top w:val="none" w:sz="0" w:space="0" w:color="auto"/>
            <w:left w:val="none" w:sz="0" w:space="0" w:color="auto"/>
            <w:bottom w:val="none" w:sz="0" w:space="0" w:color="auto"/>
            <w:right w:val="none" w:sz="0" w:space="0" w:color="auto"/>
          </w:divBdr>
        </w:div>
        <w:div w:id="1743062037">
          <w:marLeft w:val="0"/>
          <w:marRight w:val="0"/>
          <w:marTop w:val="0"/>
          <w:marBottom w:val="180"/>
          <w:divBdr>
            <w:top w:val="none" w:sz="0" w:space="0" w:color="auto"/>
            <w:left w:val="none" w:sz="0" w:space="0" w:color="auto"/>
            <w:bottom w:val="none" w:sz="0" w:space="0" w:color="auto"/>
            <w:right w:val="none" w:sz="0" w:space="0" w:color="auto"/>
          </w:divBdr>
        </w:div>
        <w:div w:id="441725165">
          <w:marLeft w:val="0"/>
          <w:marRight w:val="0"/>
          <w:marTop w:val="0"/>
          <w:marBottom w:val="180"/>
          <w:divBdr>
            <w:top w:val="none" w:sz="0" w:space="0" w:color="auto"/>
            <w:left w:val="none" w:sz="0" w:space="0" w:color="auto"/>
            <w:bottom w:val="none" w:sz="0" w:space="0" w:color="auto"/>
            <w:right w:val="none" w:sz="0" w:space="0" w:color="auto"/>
          </w:divBdr>
        </w:div>
        <w:div w:id="2048410955">
          <w:marLeft w:val="0"/>
          <w:marRight w:val="0"/>
          <w:marTop w:val="0"/>
          <w:marBottom w:val="180"/>
          <w:divBdr>
            <w:top w:val="none" w:sz="0" w:space="0" w:color="auto"/>
            <w:left w:val="none" w:sz="0" w:space="0" w:color="auto"/>
            <w:bottom w:val="none" w:sz="0" w:space="0" w:color="auto"/>
            <w:right w:val="none" w:sz="0" w:space="0" w:color="auto"/>
          </w:divBdr>
        </w:div>
      </w:divsChild>
    </w:div>
    <w:div w:id="1561091489">
      <w:marLeft w:val="0"/>
      <w:marRight w:val="0"/>
      <w:marTop w:val="0"/>
      <w:marBottom w:val="240"/>
      <w:divBdr>
        <w:top w:val="none" w:sz="0" w:space="0" w:color="auto"/>
        <w:left w:val="none" w:sz="0" w:space="0" w:color="auto"/>
        <w:bottom w:val="none" w:sz="0" w:space="0" w:color="auto"/>
        <w:right w:val="none" w:sz="0" w:space="0" w:color="auto"/>
      </w:divBdr>
    </w:div>
    <w:div w:id="1562212856">
      <w:marLeft w:val="0"/>
      <w:marRight w:val="0"/>
      <w:marTop w:val="0"/>
      <w:marBottom w:val="0"/>
      <w:divBdr>
        <w:top w:val="none" w:sz="0" w:space="0" w:color="auto"/>
        <w:left w:val="none" w:sz="0" w:space="0" w:color="auto"/>
        <w:bottom w:val="none" w:sz="0" w:space="0" w:color="auto"/>
        <w:right w:val="none" w:sz="0" w:space="0" w:color="auto"/>
      </w:divBdr>
    </w:div>
    <w:div w:id="1563828494">
      <w:marLeft w:val="0"/>
      <w:marRight w:val="0"/>
      <w:marTop w:val="0"/>
      <w:marBottom w:val="0"/>
      <w:divBdr>
        <w:top w:val="none" w:sz="0" w:space="0" w:color="auto"/>
        <w:left w:val="none" w:sz="0" w:space="0" w:color="auto"/>
        <w:bottom w:val="none" w:sz="0" w:space="0" w:color="auto"/>
        <w:right w:val="none" w:sz="0" w:space="0" w:color="auto"/>
      </w:divBdr>
      <w:divsChild>
        <w:div w:id="489444537">
          <w:marLeft w:val="0"/>
          <w:marRight w:val="0"/>
          <w:marTop w:val="0"/>
          <w:marBottom w:val="0"/>
          <w:divBdr>
            <w:top w:val="none" w:sz="0" w:space="0" w:color="auto"/>
            <w:left w:val="none" w:sz="0" w:space="0" w:color="auto"/>
            <w:bottom w:val="none" w:sz="0" w:space="0" w:color="auto"/>
            <w:right w:val="none" w:sz="0" w:space="0" w:color="auto"/>
          </w:divBdr>
        </w:div>
      </w:divsChild>
    </w:div>
    <w:div w:id="1563906784">
      <w:marLeft w:val="0"/>
      <w:marRight w:val="0"/>
      <w:marTop w:val="0"/>
      <w:marBottom w:val="240"/>
      <w:divBdr>
        <w:top w:val="none" w:sz="0" w:space="0" w:color="auto"/>
        <w:left w:val="none" w:sz="0" w:space="0" w:color="auto"/>
        <w:bottom w:val="none" w:sz="0" w:space="0" w:color="auto"/>
        <w:right w:val="none" w:sz="0" w:space="0" w:color="auto"/>
      </w:divBdr>
    </w:div>
    <w:div w:id="1564412060">
      <w:marLeft w:val="0"/>
      <w:marRight w:val="0"/>
      <w:marTop w:val="0"/>
      <w:marBottom w:val="240"/>
      <w:divBdr>
        <w:top w:val="none" w:sz="0" w:space="0" w:color="auto"/>
        <w:left w:val="none" w:sz="0" w:space="0" w:color="auto"/>
        <w:bottom w:val="none" w:sz="0" w:space="0" w:color="auto"/>
        <w:right w:val="none" w:sz="0" w:space="0" w:color="auto"/>
      </w:divBdr>
    </w:div>
    <w:div w:id="1565337909">
      <w:marLeft w:val="0"/>
      <w:marRight w:val="0"/>
      <w:marTop w:val="180"/>
      <w:marBottom w:val="180"/>
      <w:divBdr>
        <w:top w:val="none" w:sz="0" w:space="0" w:color="auto"/>
        <w:left w:val="none" w:sz="0" w:space="0" w:color="auto"/>
        <w:bottom w:val="none" w:sz="0" w:space="0" w:color="auto"/>
        <w:right w:val="none" w:sz="0" w:space="0" w:color="auto"/>
      </w:divBdr>
    </w:div>
    <w:div w:id="1566455292">
      <w:marLeft w:val="0"/>
      <w:marRight w:val="0"/>
      <w:marTop w:val="0"/>
      <w:marBottom w:val="240"/>
      <w:divBdr>
        <w:top w:val="none" w:sz="0" w:space="0" w:color="auto"/>
        <w:left w:val="none" w:sz="0" w:space="0" w:color="auto"/>
        <w:bottom w:val="none" w:sz="0" w:space="0" w:color="auto"/>
        <w:right w:val="none" w:sz="0" w:space="0" w:color="auto"/>
      </w:divBdr>
    </w:div>
    <w:div w:id="1566604956">
      <w:marLeft w:val="0"/>
      <w:marRight w:val="0"/>
      <w:marTop w:val="0"/>
      <w:marBottom w:val="240"/>
      <w:divBdr>
        <w:top w:val="none" w:sz="0" w:space="0" w:color="auto"/>
        <w:left w:val="none" w:sz="0" w:space="0" w:color="auto"/>
        <w:bottom w:val="none" w:sz="0" w:space="0" w:color="auto"/>
        <w:right w:val="none" w:sz="0" w:space="0" w:color="auto"/>
      </w:divBdr>
    </w:div>
    <w:div w:id="1567839960">
      <w:marLeft w:val="0"/>
      <w:marRight w:val="0"/>
      <w:marTop w:val="0"/>
      <w:marBottom w:val="0"/>
      <w:divBdr>
        <w:top w:val="none" w:sz="0" w:space="0" w:color="auto"/>
        <w:left w:val="none" w:sz="0" w:space="0" w:color="auto"/>
        <w:bottom w:val="none" w:sz="0" w:space="0" w:color="auto"/>
        <w:right w:val="none" w:sz="0" w:space="0" w:color="auto"/>
      </w:divBdr>
    </w:div>
    <w:div w:id="1569730338">
      <w:marLeft w:val="0"/>
      <w:marRight w:val="0"/>
      <w:marTop w:val="0"/>
      <w:marBottom w:val="120"/>
      <w:divBdr>
        <w:top w:val="none" w:sz="0" w:space="0" w:color="auto"/>
        <w:left w:val="none" w:sz="0" w:space="0" w:color="auto"/>
        <w:bottom w:val="none" w:sz="0" w:space="0" w:color="auto"/>
        <w:right w:val="none" w:sz="0" w:space="0" w:color="auto"/>
      </w:divBdr>
    </w:div>
    <w:div w:id="1570263575">
      <w:marLeft w:val="0"/>
      <w:marRight w:val="0"/>
      <w:marTop w:val="180"/>
      <w:marBottom w:val="180"/>
      <w:divBdr>
        <w:top w:val="none" w:sz="0" w:space="0" w:color="auto"/>
        <w:left w:val="none" w:sz="0" w:space="0" w:color="auto"/>
        <w:bottom w:val="none" w:sz="0" w:space="0" w:color="auto"/>
        <w:right w:val="none" w:sz="0" w:space="0" w:color="auto"/>
      </w:divBdr>
    </w:div>
    <w:div w:id="1570919942">
      <w:marLeft w:val="0"/>
      <w:marRight w:val="0"/>
      <w:marTop w:val="0"/>
      <w:marBottom w:val="240"/>
      <w:divBdr>
        <w:top w:val="none" w:sz="0" w:space="0" w:color="auto"/>
        <w:left w:val="none" w:sz="0" w:space="0" w:color="auto"/>
        <w:bottom w:val="none" w:sz="0" w:space="0" w:color="auto"/>
        <w:right w:val="none" w:sz="0" w:space="0" w:color="auto"/>
      </w:divBdr>
    </w:div>
    <w:div w:id="1571816206">
      <w:marLeft w:val="0"/>
      <w:marRight w:val="0"/>
      <w:marTop w:val="0"/>
      <w:marBottom w:val="0"/>
      <w:divBdr>
        <w:top w:val="none" w:sz="0" w:space="0" w:color="auto"/>
        <w:left w:val="none" w:sz="0" w:space="0" w:color="auto"/>
        <w:bottom w:val="none" w:sz="0" w:space="0" w:color="auto"/>
        <w:right w:val="none" w:sz="0" w:space="0" w:color="auto"/>
      </w:divBdr>
    </w:div>
    <w:div w:id="1572696997">
      <w:marLeft w:val="0"/>
      <w:marRight w:val="0"/>
      <w:marTop w:val="0"/>
      <w:marBottom w:val="0"/>
      <w:divBdr>
        <w:top w:val="none" w:sz="0" w:space="0" w:color="auto"/>
        <w:left w:val="none" w:sz="0" w:space="0" w:color="auto"/>
        <w:bottom w:val="none" w:sz="0" w:space="0" w:color="auto"/>
        <w:right w:val="none" w:sz="0" w:space="0" w:color="auto"/>
      </w:divBdr>
      <w:divsChild>
        <w:div w:id="56053434">
          <w:marLeft w:val="0"/>
          <w:marRight w:val="0"/>
          <w:marTop w:val="0"/>
          <w:marBottom w:val="0"/>
          <w:divBdr>
            <w:top w:val="none" w:sz="0" w:space="0" w:color="auto"/>
            <w:left w:val="none" w:sz="0" w:space="0" w:color="auto"/>
            <w:bottom w:val="none" w:sz="0" w:space="0" w:color="auto"/>
            <w:right w:val="none" w:sz="0" w:space="0" w:color="auto"/>
          </w:divBdr>
        </w:div>
      </w:divsChild>
    </w:div>
    <w:div w:id="1574583406">
      <w:marLeft w:val="0"/>
      <w:marRight w:val="0"/>
      <w:marTop w:val="0"/>
      <w:marBottom w:val="0"/>
      <w:divBdr>
        <w:top w:val="none" w:sz="0" w:space="0" w:color="auto"/>
        <w:left w:val="none" w:sz="0" w:space="0" w:color="auto"/>
        <w:bottom w:val="none" w:sz="0" w:space="0" w:color="auto"/>
        <w:right w:val="none" w:sz="0" w:space="0" w:color="auto"/>
      </w:divBdr>
    </w:div>
    <w:div w:id="1576742685">
      <w:marLeft w:val="0"/>
      <w:marRight w:val="0"/>
      <w:marTop w:val="0"/>
      <w:marBottom w:val="180"/>
      <w:divBdr>
        <w:top w:val="none" w:sz="0" w:space="0" w:color="auto"/>
        <w:left w:val="none" w:sz="0" w:space="0" w:color="auto"/>
        <w:bottom w:val="none" w:sz="0" w:space="0" w:color="auto"/>
        <w:right w:val="none" w:sz="0" w:space="0" w:color="auto"/>
      </w:divBdr>
    </w:div>
    <w:div w:id="1578250127">
      <w:marLeft w:val="0"/>
      <w:marRight w:val="0"/>
      <w:marTop w:val="0"/>
      <w:marBottom w:val="180"/>
      <w:divBdr>
        <w:top w:val="none" w:sz="0" w:space="0" w:color="auto"/>
        <w:left w:val="none" w:sz="0" w:space="0" w:color="auto"/>
        <w:bottom w:val="none" w:sz="0" w:space="0" w:color="auto"/>
        <w:right w:val="none" w:sz="0" w:space="0" w:color="auto"/>
      </w:divBdr>
    </w:div>
    <w:div w:id="1582369867">
      <w:marLeft w:val="0"/>
      <w:marRight w:val="0"/>
      <w:marTop w:val="0"/>
      <w:marBottom w:val="0"/>
      <w:divBdr>
        <w:top w:val="none" w:sz="0" w:space="0" w:color="auto"/>
        <w:left w:val="none" w:sz="0" w:space="0" w:color="auto"/>
        <w:bottom w:val="none" w:sz="0" w:space="0" w:color="auto"/>
        <w:right w:val="none" w:sz="0" w:space="0" w:color="auto"/>
      </w:divBdr>
    </w:div>
    <w:div w:id="1586839732">
      <w:marLeft w:val="0"/>
      <w:marRight w:val="0"/>
      <w:marTop w:val="180"/>
      <w:marBottom w:val="180"/>
      <w:divBdr>
        <w:top w:val="none" w:sz="0" w:space="0" w:color="auto"/>
        <w:left w:val="none" w:sz="0" w:space="0" w:color="auto"/>
        <w:bottom w:val="none" w:sz="0" w:space="0" w:color="auto"/>
        <w:right w:val="none" w:sz="0" w:space="0" w:color="auto"/>
      </w:divBdr>
    </w:div>
    <w:div w:id="1587571529">
      <w:marLeft w:val="0"/>
      <w:marRight w:val="0"/>
      <w:marTop w:val="0"/>
      <w:marBottom w:val="0"/>
      <w:divBdr>
        <w:top w:val="none" w:sz="0" w:space="0" w:color="auto"/>
        <w:left w:val="none" w:sz="0" w:space="0" w:color="auto"/>
        <w:bottom w:val="none" w:sz="0" w:space="0" w:color="auto"/>
        <w:right w:val="none" w:sz="0" w:space="0" w:color="auto"/>
      </w:divBdr>
    </w:div>
    <w:div w:id="1587764832">
      <w:marLeft w:val="0"/>
      <w:marRight w:val="0"/>
      <w:marTop w:val="0"/>
      <w:marBottom w:val="0"/>
      <w:divBdr>
        <w:top w:val="none" w:sz="0" w:space="0" w:color="auto"/>
        <w:left w:val="none" w:sz="0" w:space="0" w:color="auto"/>
        <w:bottom w:val="none" w:sz="0" w:space="0" w:color="auto"/>
        <w:right w:val="none" w:sz="0" w:space="0" w:color="auto"/>
      </w:divBdr>
    </w:div>
    <w:div w:id="1588466806">
      <w:marLeft w:val="0"/>
      <w:marRight w:val="0"/>
      <w:marTop w:val="0"/>
      <w:marBottom w:val="60"/>
      <w:divBdr>
        <w:top w:val="none" w:sz="0" w:space="0" w:color="auto"/>
        <w:left w:val="none" w:sz="0" w:space="0" w:color="auto"/>
        <w:bottom w:val="none" w:sz="0" w:space="0" w:color="auto"/>
        <w:right w:val="none" w:sz="0" w:space="0" w:color="auto"/>
      </w:divBdr>
    </w:div>
    <w:div w:id="1588805225">
      <w:marLeft w:val="0"/>
      <w:marRight w:val="0"/>
      <w:marTop w:val="0"/>
      <w:marBottom w:val="0"/>
      <w:divBdr>
        <w:top w:val="none" w:sz="0" w:space="0" w:color="auto"/>
        <w:left w:val="none" w:sz="0" w:space="0" w:color="auto"/>
        <w:bottom w:val="none" w:sz="0" w:space="0" w:color="auto"/>
        <w:right w:val="none" w:sz="0" w:space="0" w:color="auto"/>
      </w:divBdr>
      <w:divsChild>
        <w:div w:id="1647008450">
          <w:marLeft w:val="0"/>
          <w:marRight w:val="0"/>
          <w:marTop w:val="0"/>
          <w:marBottom w:val="0"/>
          <w:divBdr>
            <w:top w:val="none" w:sz="0" w:space="0" w:color="auto"/>
            <w:left w:val="none" w:sz="0" w:space="0" w:color="auto"/>
            <w:bottom w:val="none" w:sz="0" w:space="0" w:color="auto"/>
            <w:right w:val="none" w:sz="0" w:space="0" w:color="auto"/>
          </w:divBdr>
        </w:div>
      </w:divsChild>
    </w:div>
    <w:div w:id="1589382982">
      <w:marLeft w:val="0"/>
      <w:marRight w:val="0"/>
      <w:marTop w:val="0"/>
      <w:marBottom w:val="180"/>
      <w:divBdr>
        <w:top w:val="none" w:sz="0" w:space="0" w:color="auto"/>
        <w:left w:val="none" w:sz="0" w:space="0" w:color="auto"/>
        <w:bottom w:val="none" w:sz="0" w:space="0" w:color="auto"/>
        <w:right w:val="none" w:sz="0" w:space="0" w:color="auto"/>
      </w:divBdr>
    </w:div>
    <w:div w:id="1594586144">
      <w:marLeft w:val="0"/>
      <w:marRight w:val="0"/>
      <w:marTop w:val="0"/>
      <w:marBottom w:val="240"/>
      <w:divBdr>
        <w:top w:val="none" w:sz="0" w:space="0" w:color="auto"/>
        <w:left w:val="none" w:sz="0" w:space="0" w:color="auto"/>
        <w:bottom w:val="none" w:sz="0" w:space="0" w:color="auto"/>
        <w:right w:val="none" w:sz="0" w:space="0" w:color="auto"/>
      </w:divBdr>
    </w:div>
    <w:div w:id="1597206278">
      <w:marLeft w:val="0"/>
      <w:marRight w:val="0"/>
      <w:marTop w:val="180"/>
      <w:marBottom w:val="180"/>
      <w:divBdr>
        <w:top w:val="none" w:sz="0" w:space="0" w:color="auto"/>
        <w:left w:val="none" w:sz="0" w:space="0" w:color="auto"/>
        <w:bottom w:val="none" w:sz="0" w:space="0" w:color="auto"/>
        <w:right w:val="none" w:sz="0" w:space="0" w:color="auto"/>
      </w:divBdr>
    </w:div>
    <w:div w:id="1597590868">
      <w:marLeft w:val="0"/>
      <w:marRight w:val="0"/>
      <w:marTop w:val="0"/>
      <w:marBottom w:val="240"/>
      <w:divBdr>
        <w:top w:val="none" w:sz="0" w:space="0" w:color="auto"/>
        <w:left w:val="none" w:sz="0" w:space="0" w:color="auto"/>
        <w:bottom w:val="none" w:sz="0" w:space="0" w:color="auto"/>
        <w:right w:val="none" w:sz="0" w:space="0" w:color="auto"/>
      </w:divBdr>
    </w:div>
    <w:div w:id="1598362549">
      <w:marLeft w:val="0"/>
      <w:marRight w:val="0"/>
      <w:marTop w:val="0"/>
      <w:marBottom w:val="0"/>
      <w:divBdr>
        <w:top w:val="none" w:sz="0" w:space="0" w:color="auto"/>
        <w:left w:val="none" w:sz="0" w:space="0" w:color="auto"/>
        <w:bottom w:val="none" w:sz="0" w:space="0" w:color="auto"/>
        <w:right w:val="none" w:sz="0" w:space="0" w:color="auto"/>
      </w:divBdr>
    </w:div>
    <w:div w:id="1598828199">
      <w:marLeft w:val="0"/>
      <w:marRight w:val="0"/>
      <w:marTop w:val="120"/>
      <w:marBottom w:val="180"/>
      <w:divBdr>
        <w:top w:val="none" w:sz="0" w:space="0" w:color="auto"/>
        <w:left w:val="none" w:sz="0" w:space="0" w:color="auto"/>
        <w:bottom w:val="none" w:sz="0" w:space="0" w:color="auto"/>
        <w:right w:val="none" w:sz="0" w:space="0" w:color="auto"/>
      </w:divBdr>
    </w:div>
    <w:div w:id="1600677777">
      <w:marLeft w:val="0"/>
      <w:marRight w:val="0"/>
      <w:marTop w:val="0"/>
      <w:marBottom w:val="0"/>
      <w:divBdr>
        <w:top w:val="none" w:sz="0" w:space="0" w:color="auto"/>
        <w:left w:val="none" w:sz="0" w:space="0" w:color="auto"/>
        <w:bottom w:val="none" w:sz="0" w:space="0" w:color="auto"/>
        <w:right w:val="none" w:sz="0" w:space="0" w:color="auto"/>
      </w:divBdr>
    </w:div>
    <w:div w:id="1601447051">
      <w:marLeft w:val="0"/>
      <w:marRight w:val="0"/>
      <w:marTop w:val="0"/>
      <w:marBottom w:val="0"/>
      <w:divBdr>
        <w:top w:val="none" w:sz="0" w:space="0" w:color="auto"/>
        <w:left w:val="none" w:sz="0" w:space="0" w:color="auto"/>
        <w:bottom w:val="none" w:sz="0" w:space="0" w:color="auto"/>
        <w:right w:val="none" w:sz="0" w:space="0" w:color="auto"/>
      </w:divBdr>
      <w:divsChild>
        <w:div w:id="1916821383">
          <w:marLeft w:val="0"/>
          <w:marRight w:val="0"/>
          <w:marTop w:val="0"/>
          <w:marBottom w:val="0"/>
          <w:divBdr>
            <w:top w:val="none" w:sz="0" w:space="0" w:color="auto"/>
            <w:left w:val="none" w:sz="0" w:space="0" w:color="auto"/>
            <w:bottom w:val="none" w:sz="0" w:space="0" w:color="auto"/>
            <w:right w:val="none" w:sz="0" w:space="0" w:color="auto"/>
          </w:divBdr>
        </w:div>
      </w:divsChild>
    </w:div>
    <w:div w:id="1602256297">
      <w:marLeft w:val="0"/>
      <w:marRight w:val="0"/>
      <w:marTop w:val="0"/>
      <w:marBottom w:val="0"/>
      <w:divBdr>
        <w:top w:val="none" w:sz="0" w:space="0" w:color="auto"/>
        <w:left w:val="none" w:sz="0" w:space="0" w:color="auto"/>
        <w:bottom w:val="none" w:sz="0" w:space="0" w:color="auto"/>
        <w:right w:val="none" w:sz="0" w:space="0" w:color="auto"/>
      </w:divBdr>
    </w:div>
    <w:div w:id="1606113794">
      <w:marLeft w:val="0"/>
      <w:marRight w:val="0"/>
      <w:marTop w:val="0"/>
      <w:marBottom w:val="180"/>
      <w:divBdr>
        <w:top w:val="none" w:sz="0" w:space="0" w:color="auto"/>
        <w:left w:val="none" w:sz="0" w:space="0" w:color="auto"/>
        <w:bottom w:val="none" w:sz="0" w:space="0" w:color="auto"/>
        <w:right w:val="none" w:sz="0" w:space="0" w:color="auto"/>
      </w:divBdr>
    </w:div>
    <w:div w:id="1607035414">
      <w:marLeft w:val="0"/>
      <w:marRight w:val="0"/>
      <w:marTop w:val="120"/>
      <w:marBottom w:val="240"/>
      <w:divBdr>
        <w:top w:val="none" w:sz="0" w:space="0" w:color="auto"/>
        <w:left w:val="none" w:sz="0" w:space="0" w:color="auto"/>
        <w:bottom w:val="none" w:sz="0" w:space="0" w:color="auto"/>
        <w:right w:val="none" w:sz="0" w:space="0" w:color="auto"/>
      </w:divBdr>
    </w:div>
    <w:div w:id="1607038569">
      <w:marLeft w:val="0"/>
      <w:marRight w:val="0"/>
      <w:marTop w:val="120"/>
      <w:marBottom w:val="120"/>
      <w:divBdr>
        <w:top w:val="none" w:sz="0" w:space="0" w:color="auto"/>
        <w:left w:val="none" w:sz="0" w:space="0" w:color="auto"/>
        <w:bottom w:val="none" w:sz="0" w:space="0" w:color="auto"/>
        <w:right w:val="none" w:sz="0" w:space="0" w:color="auto"/>
      </w:divBdr>
    </w:div>
    <w:div w:id="1607347467">
      <w:marLeft w:val="0"/>
      <w:marRight w:val="0"/>
      <w:marTop w:val="180"/>
      <w:marBottom w:val="180"/>
      <w:divBdr>
        <w:top w:val="none" w:sz="0" w:space="0" w:color="auto"/>
        <w:left w:val="none" w:sz="0" w:space="0" w:color="auto"/>
        <w:bottom w:val="none" w:sz="0" w:space="0" w:color="auto"/>
        <w:right w:val="none" w:sz="0" w:space="0" w:color="auto"/>
      </w:divBdr>
    </w:div>
    <w:div w:id="1609389879">
      <w:marLeft w:val="0"/>
      <w:marRight w:val="0"/>
      <w:marTop w:val="0"/>
      <w:marBottom w:val="0"/>
      <w:divBdr>
        <w:top w:val="none" w:sz="0" w:space="0" w:color="auto"/>
        <w:left w:val="none" w:sz="0" w:space="0" w:color="auto"/>
        <w:bottom w:val="none" w:sz="0" w:space="0" w:color="auto"/>
        <w:right w:val="none" w:sz="0" w:space="0" w:color="auto"/>
      </w:divBdr>
      <w:divsChild>
        <w:div w:id="1305574972">
          <w:marLeft w:val="0"/>
          <w:marRight w:val="0"/>
          <w:marTop w:val="0"/>
          <w:marBottom w:val="0"/>
          <w:divBdr>
            <w:top w:val="none" w:sz="0" w:space="0" w:color="auto"/>
            <w:left w:val="none" w:sz="0" w:space="0" w:color="auto"/>
            <w:bottom w:val="none" w:sz="0" w:space="0" w:color="auto"/>
            <w:right w:val="none" w:sz="0" w:space="0" w:color="auto"/>
          </w:divBdr>
        </w:div>
      </w:divsChild>
    </w:div>
    <w:div w:id="1611858992">
      <w:marLeft w:val="0"/>
      <w:marRight w:val="0"/>
      <w:marTop w:val="0"/>
      <w:marBottom w:val="240"/>
      <w:divBdr>
        <w:top w:val="none" w:sz="0" w:space="0" w:color="auto"/>
        <w:left w:val="none" w:sz="0" w:space="0" w:color="auto"/>
        <w:bottom w:val="none" w:sz="0" w:space="0" w:color="auto"/>
        <w:right w:val="none" w:sz="0" w:space="0" w:color="auto"/>
      </w:divBdr>
    </w:div>
    <w:div w:id="1612084388">
      <w:marLeft w:val="0"/>
      <w:marRight w:val="0"/>
      <w:marTop w:val="0"/>
      <w:marBottom w:val="240"/>
      <w:divBdr>
        <w:top w:val="none" w:sz="0" w:space="0" w:color="auto"/>
        <w:left w:val="none" w:sz="0" w:space="0" w:color="auto"/>
        <w:bottom w:val="none" w:sz="0" w:space="0" w:color="auto"/>
        <w:right w:val="none" w:sz="0" w:space="0" w:color="auto"/>
      </w:divBdr>
    </w:div>
    <w:div w:id="1617710824">
      <w:marLeft w:val="0"/>
      <w:marRight w:val="0"/>
      <w:marTop w:val="0"/>
      <w:marBottom w:val="180"/>
      <w:divBdr>
        <w:top w:val="none" w:sz="0" w:space="0" w:color="auto"/>
        <w:left w:val="none" w:sz="0" w:space="0" w:color="auto"/>
        <w:bottom w:val="none" w:sz="0" w:space="0" w:color="auto"/>
        <w:right w:val="none" w:sz="0" w:space="0" w:color="auto"/>
      </w:divBdr>
    </w:div>
    <w:div w:id="1623078137">
      <w:marLeft w:val="0"/>
      <w:marRight w:val="0"/>
      <w:marTop w:val="0"/>
      <w:marBottom w:val="0"/>
      <w:divBdr>
        <w:top w:val="none" w:sz="0" w:space="0" w:color="auto"/>
        <w:left w:val="none" w:sz="0" w:space="0" w:color="auto"/>
        <w:bottom w:val="none" w:sz="0" w:space="0" w:color="auto"/>
        <w:right w:val="none" w:sz="0" w:space="0" w:color="auto"/>
      </w:divBdr>
      <w:divsChild>
        <w:div w:id="456217598">
          <w:marLeft w:val="0"/>
          <w:marRight w:val="0"/>
          <w:marTop w:val="0"/>
          <w:marBottom w:val="0"/>
          <w:divBdr>
            <w:top w:val="none" w:sz="0" w:space="0" w:color="auto"/>
            <w:left w:val="none" w:sz="0" w:space="0" w:color="auto"/>
            <w:bottom w:val="none" w:sz="0" w:space="0" w:color="auto"/>
            <w:right w:val="none" w:sz="0" w:space="0" w:color="auto"/>
          </w:divBdr>
        </w:div>
      </w:divsChild>
    </w:div>
    <w:div w:id="1623459615">
      <w:marLeft w:val="0"/>
      <w:marRight w:val="0"/>
      <w:marTop w:val="0"/>
      <w:marBottom w:val="180"/>
      <w:divBdr>
        <w:top w:val="none" w:sz="0" w:space="0" w:color="auto"/>
        <w:left w:val="none" w:sz="0" w:space="0" w:color="auto"/>
        <w:bottom w:val="none" w:sz="0" w:space="0" w:color="auto"/>
        <w:right w:val="none" w:sz="0" w:space="0" w:color="auto"/>
      </w:divBdr>
    </w:div>
    <w:div w:id="1624733093">
      <w:marLeft w:val="0"/>
      <w:marRight w:val="0"/>
      <w:marTop w:val="180"/>
      <w:marBottom w:val="180"/>
      <w:divBdr>
        <w:top w:val="none" w:sz="0" w:space="0" w:color="auto"/>
        <w:left w:val="none" w:sz="0" w:space="0" w:color="auto"/>
        <w:bottom w:val="none" w:sz="0" w:space="0" w:color="auto"/>
        <w:right w:val="none" w:sz="0" w:space="0" w:color="auto"/>
      </w:divBdr>
    </w:div>
    <w:div w:id="1633823247">
      <w:marLeft w:val="0"/>
      <w:marRight w:val="0"/>
      <w:marTop w:val="0"/>
      <w:marBottom w:val="180"/>
      <w:divBdr>
        <w:top w:val="none" w:sz="0" w:space="0" w:color="auto"/>
        <w:left w:val="none" w:sz="0" w:space="0" w:color="auto"/>
        <w:bottom w:val="none" w:sz="0" w:space="0" w:color="auto"/>
        <w:right w:val="none" w:sz="0" w:space="0" w:color="auto"/>
      </w:divBdr>
    </w:div>
    <w:div w:id="1634824796">
      <w:marLeft w:val="0"/>
      <w:marRight w:val="0"/>
      <w:marTop w:val="120"/>
      <w:marBottom w:val="180"/>
      <w:divBdr>
        <w:top w:val="none" w:sz="0" w:space="0" w:color="auto"/>
        <w:left w:val="none" w:sz="0" w:space="0" w:color="auto"/>
        <w:bottom w:val="none" w:sz="0" w:space="0" w:color="auto"/>
        <w:right w:val="none" w:sz="0" w:space="0" w:color="auto"/>
      </w:divBdr>
    </w:div>
    <w:div w:id="1635990526">
      <w:marLeft w:val="0"/>
      <w:marRight w:val="0"/>
      <w:marTop w:val="0"/>
      <w:marBottom w:val="180"/>
      <w:divBdr>
        <w:top w:val="none" w:sz="0" w:space="0" w:color="auto"/>
        <w:left w:val="none" w:sz="0" w:space="0" w:color="auto"/>
        <w:bottom w:val="none" w:sz="0" w:space="0" w:color="auto"/>
        <w:right w:val="none" w:sz="0" w:space="0" w:color="auto"/>
      </w:divBdr>
    </w:div>
    <w:div w:id="1636333753">
      <w:marLeft w:val="0"/>
      <w:marRight w:val="0"/>
      <w:marTop w:val="0"/>
      <w:marBottom w:val="240"/>
      <w:divBdr>
        <w:top w:val="none" w:sz="0" w:space="0" w:color="auto"/>
        <w:left w:val="none" w:sz="0" w:space="0" w:color="auto"/>
        <w:bottom w:val="none" w:sz="0" w:space="0" w:color="auto"/>
        <w:right w:val="none" w:sz="0" w:space="0" w:color="auto"/>
      </w:divBdr>
    </w:div>
    <w:div w:id="1636642514">
      <w:marLeft w:val="0"/>
      <w:marRight w:val="0"/>
      <w:marTop w:val="120"/>
      <w:marBottom w:val="120"/>
      <w:divBdr>
        <w:top w:val="none" w:sz="0" w:space="0" w:color="auto"/>
        <w:left w:val="none" w:sz="0" w:space="0" w:color="auto"/>
        <w:bottom w:val="none" w:sz="0" w:space="0" w:color="auto"/>
        <w:right w:val="none" w:sz="0" w:space="0" w:color="auto"/>
      </w:divBdr>
    </w:div>
    <w:div w:id="1640186446">
      <w:marLeft w:val="0"/>
      <w:marRight w:val="0"/>
      <w:marTop w:val="0"/>
      <w:marBottom w:val="180"/>
      <w:divBdr>
        <w:top w:val="none" w:sz="0" w:space="0" w:color="auto"/>
        <w:left w:val="none" w:sz="0" w:space="0" w:color="auto"/>
        <w:bottom w:val="none" w:sz="0" w:space="0" w:color="auto"/>
        <w:right w:val="none" w:sz="0" w:space="0" w:color="auto"/>
      </w:divBdr>
    </w:div>
    <w:div w:id="1643584714">
      <w:marLeft w:val="0"/>
      <w:marRight w:val="0"/>
      <w:marTop w:val="0"/>
      <w:marBottom w:val="0"/>
      <w:divBdr>
        <w:top w:val="none" w:sz="0" w:space="0" w:color="auto"/>
        <w:left w:val="none" w:sz="0" w:space="0" w:color="auto"/>
        <w:bottom w:val="none" w:sz="0" w:space="0" w:color="auto"/>
        <w:right w:val="none" w:sz="0" w:space="0" w:color="auto"/>
      </w:divBdr>
      <w:divsChild>
        <w:div w:id="1665280259">
          <w:marLeft w:val="0"/>
          <w:marRight w:val="0"/>
          <w:marTop w:val="0"/>
          <w:marBottom w:val="0"/>
          <w:divBdr>
            <w:top w:val="none" w:sz="0" w:space="0" w:color="auto"/>
            <w:left w:val="none" w:sz="0" w:space="0" w:color="auto"/>
            <w:bottom w:val="none" w:sz="0" w:space="0" w:color="auto"/>
            <w:right w:val="none" w:sz="0" w:space="0" w:color="auto"/>
          </w:divBdr>
        </w:div>
      </w:divsChild>
    </w:div>
    <w:div w:id="1643584981">
      <w:marLeft w:val="0"/>
      <w:marRight w:val="0"/>
      <w:marTop w:val="0"/>
      <w:marBottom w:val="240"/>
      <w:divBdr>
        <w:top w:val="none" w:sz="0" w:space="0" w:color="auto"/>
        <w:left w:val="none" w:sz="0" w:space="0" w:color="auto"/>
        <w:bottom w:val="none" w:sz="0" w:space="0" w:color="auto"/>
        <w:right w:val="none" w:sz="0" w:space="0" w:color="auto"/>
      </w:divBdr>
    </w:div>
    <w:div w:id="1647662212">
      <w:marLeft w:val="0"/>
      <w:marRight w:val="0"/>
      <w:marTop w:val="0"/>
      <w:marBottom w:val="0"/>
      <w:divBdr>
        <w:top w:val="none" w:sz="0" w:space="0" w:color="auto"/>
        <w:left w:val="none" w:sz="0" w:space="0" w:color="auto"/>
        <w:bottom w:val="none" w:sz="0" w:space="0" w:color="auto"/>
        <w:right w:val="none" w:sz="0" w:space="0" w:color="auto"/>
      </w:divBdr>
    </w:div>
    <w:div w:id="1648969468">
      <w:marLeft w:val="0"/>
      <w:marRight w:val="0"/>
      <w:marTop w:val="0"/>
      <w:marBottom w:val="180"/>
      <w:divBdr>
        <w:top w:val="none" w:sz="0" w:space="0" w:color="auto"/>
        <w:left w:val="none" w:sz="0" w:space="0" w:color="auto"/>
        <w:bottom w:val="none" w:sz="0" w:space="0" w:color="auto"/>
        <w:right w:val="none" w:sz="0" w:space="0" w:color="auto"/>
      </w:divBdr>
    </w:div>
    <w:div w:id="1649284930">
      <w:marLeft w:val="0"/>
      <w:marRight w:val="0"/>
      <w:marTop w:val="0"/>
      <w:marBottom w:val="180"/>
      <w:divBdr>
        <w:top w:val="none" w:sz="0" w:space="0" w:color="auto"/>
        <w:left w:val="none" w:sz="0" w:space="0" w:color="auto"/>
        <w:bottom w:val="none" w:sz="0" w:space="0" w:color="auto"/>
        <w:right w:val="none" w:sz="0" w:space="0" w:color="auto"/>
      </w:divBdr>
    </w:div>
    <w:div w:id="1649552181">
      <w:marLeft w:val="0"/>
      <w:marRight w:val="0"/>
      <w:marTop w:val="0"/>
      <w:marBottom w:val="0"/>
      <w:divBdr>
        <w:top w:val="none" w:sz="0" w:space="0" w:color="auto"/>
        <w:left w:val="none" w:sz="0" w:space="0" w:color="auto"/>
        <w:bottom w:val="none" w:sz="0" w:space="0" w:color="auto"/>
        <w:right w:val="none" w:sz="0" w:space="0" w:color="auto"/>
      </w:divBdr>
    </w:div>
    <w:div w:id="1651664915">
      <w:marLeft w:val="0"/>
      <w:marRight w:val="0"/>
      <w:marTop w:val="0"/>
      <w:marBottom w:val="180"/>
      <w:divBdr>
        <w:top w:val="none" w:sz="0" w:space="0" w:color="auto"/>
        <w:left w:val="none" w:sz="0" w:space="0" w:color="auto"/>
        <w:bottom w:val="none" w:sz="0" w:space="0" w:color="auto"/>
        <w:right w:val="none" w:sz="0" w:space="0" w:color="auto"/>
      </w:divBdr>
    </w:div>
    <w:div w:id="1652636709">
      <w:marLeft w:val="0"/>
      <w:marRight w:val="0"/>
      <w:marTop w:val="180"/>
      <w:marBottom w:val="180"/>
      <w:divBdr>
        <w:top w:val="none" w:sz="0" w:space="0" w:color="auto"/>
        <w:left w:val="none" w:sz="0" w:space="0" w:color="auto"/>
        <w:bottom w:val="none" w:sz="0" w:space="0" w:color="auto"/>
        <w:right w:val="none" w:sz="0" w:space="0" w:color="auto"/>
      </w:divBdr>
    </w:div>
    <w:div w:id="1653873327">
      <w:marLeft w:val="0"/>
      <w:marRight w:val="0"/>
      <w:marTop w:val="0"/>
      <w:marBottom w:val="240"/>
      <w:divBdr>
        <w:top w:val="none" w:sz="0" w:space="0" w:color="auto"/>
        <w:left w:val="none" w:sz="0" w:space="0" w:color="auto"/>
        <w:bottom w:val="none" w:sz="0" w:space="0" w:color="auto"/>
        <w:right w:val="none" w:sz="0" w:space="0" w:color="auto"/>
      </w:divBdr>
    </w:div>
    <w:div w:id="1654291142">
      <w:marLeft w:val="0"/>
      <w:marRight w:val="0"/>
      <w:marTop w:val="180"/>
      <w:marBottom w:val="180"/>
      <w:divBdr>
        <w:top w:val="none" w:sz="0" w:space="0" w:color="auto"/>
        <w:left w:val="none" w:sz="0" w:space="0" w:color="auto"/>
        <w:bottom w:val="none" w:sz="0" w:space="0" w:color="auto"/>
        <w:right w:val="none" w:sz="0" w:space="0" w:color="auto"/>
      </w:divBdr>
    </w:div>
    <w:div w:id="1656641952">
      <w:marLeft w:val="0"/>
      <w:marRight w:val="0"/>
      <w:marTop w:val="100"/>
      <w:marBottom w:val="100"/>
      <w:divBdr>
        <w:top w:val="none" w:sz="0" w:space="0" w:color="auto"/>
        <w:left w:val="none" w:sz="0" w:space="0" w:color="auto"/>
        <w:bottom w:val="none" w:sz="0" w:space="0" w:color="auto"/>
        <w:right w:val="none" w:sz="0" w:space="0" w:color="auto"/>
      </w:divBdr>
    </w:div>
    <w:div w:id="1656687910">
      <w:marLeft w:val="0"/>
      <w:marRight w:val="0"/>
      <w:marTop w:val="0"/>
      <w:marBottom w:val="240"/>
      <w:divBdr>
        <w:top w:val="none" w:sz="0" w:space="0" w:color="auto"/>
        <w:left w:val="none" w:sz="0" w:space="0" w:color="auto"/>
        <w:bottom w:val="none" w:sz="0" w:space="0" w:color="auto"/>
        <w:right w:val="none" w:sz="0" w:space="0" w:color="auto"/>
      </w:divBdr>
    </w:div>
    <w:div w:id="1658462888">
      <w:marLeft w:val="0"/>
      <w:marRight w:val="0"/>
      <w:marTop w:val="0"/>
      <w:marBottom w:val="240"/>
      <w:divBdr>
        <w:top w:val="none" w:sz="0" w:space="0" w:color="auto"/>
        <w:left w:val="none" w:sz="0" w:space="0" w:color="auto"/>
        <w:bottom w:val="none" w:sz="0" w:space="0" w:color="auto"/>
        <w:right w:val="none" w:sz="0" w:space="0" w:color="auto"/>
      </w:divBdr>
    </w:div>
    <w:div w:id="1658873728">
      <w:marLeft w:val="0"/>
      <w:marRight w:val="0"/>
      <w:marTop w:val="0"/>
      <w:marBottom w:val="0"/>
      <w:divBdr>
        <w:top w:val="none" w:sz="0" w:space="0" w:color="auto"/>
        <w:left w:val="none" w:sz="0" w:space="0" w:color="auto"/>
        <w:bottom w:val="none" w:sz="0" w:space="0" w:color="auto"/>
        <w:right w:val="none" w:sz="0" w:space="0" w:color="auto"/>
      </w:divBdr>
    </w:div>
    <w:div w:id="1658922748">
      <w:marLeft w:val="0"/>
      <w:marRight w:val="0"/>
      <w:marTop w:val="0"/>
      <w:marBottom w:val="240"/>
      <w:divBdr>
        <w:top w:val="none" w:sz="0" w:space="0" w:color="auto"/>
        <w:left w:val="none" w:sz="0" w:space="0" w:color="auto"/>
        <w:bottom w:val="none" w:sz="0" w:space="0" w:color="auto"/>
        <w:right w:val="none" w:sz="0" w:space="0" w:color="auto"/>
      </w:divBdr>
    </w:div>
    <w:div w:id="1659841709">
      <w:marLeft w:val="0"/>
      <w:marRight w:val="0"/>
      <w:marTop w:val="0"/>
      <w:marBottom w:val="180"/>
      <w:divBdr>
        <w:top w:val="none" w:sz="0" w:space="0" w:color="auto"/>
        <w:left w:val="none" w:sz="0" w:space="0" w:color="auto"/>
        <w:bottom w:val="none" w:sz="0" w:space="0" w:color="auto"/>
        <w:right w:val="none" w:sz="0" w:space="0" w:color="auto"/>
      </w:divBdr>
    </w:div>
    <w:div w:id="1659846612">
      <w:marLeft w:val="0"/>
      <w:marRight w:val="0"/>
      <w:marTop w:val="240"/>
      <w:marBottom w:val="240"/>
      <w:divBdr>
        <w:top w:val="none" w:sz="0" w:space="0" w:color="auto"/>
        <w:left w:val="none" w:sz="0" w:space="0" w:color="auto"/>
        <w:bottom w:val="none" w:sz="0" w:space="0" w:color="auto"/>
        <w:right w:val="none" w:sz="0" w:space="0" w:color="auto"/>
      </w:divBdr>
    </w:div>
    <w:div w:id="1660961696">
      <w:marLeft w:val="0"/>
      <w:marRight w:val="0"/>
      <w:marTop w:val="0"/>
      <w:marBottom w:val="0"/>
      <w:divBdr>
        <w:top w:val="none" w:sz="0" w:space="0" w:color="auto"/>
        <w:left w:val="none" w:sz="0" w:space="0" w:color="auto"/>
        <w:bottom w:val="none" w:sz="0" w:space="0" w:color="auto"/>
        <w:right w:val="none" w:sz="0" w:space="0" w:color="auto"/>
      </w:divBdr>
      <w:divsChild>
        <w:div w:id="1554731747">
          <w:marLeft w:val="0"/>
          <w:marRight w:val="0"/>
          <w:marTop w:val="0"/>
          <w:marBottom w:val="0"/>
          <w:divBdr>
            <w:top w:val="none" w:sz="0" w:space="0" w:color="auto"/>
            <w:left w:val="none" w:sz="0" w:space="0" w:color="auto"/>
            <w:bottom w:val="none" w:sz="0" w:space="0" w:color="auto"/>
            <w:right w:val="none" w:sz="0" w:space="0" w:color="auto"/>
          </w:divBdr>
        </w:div>
      </w:divsChild>
    </w:div>
    <w:div w:id="1661731725">
      <w:marLeft w:val="0"/>
      <w:marRight w:val="0"/>
      <w:marTop w:val="0"/>
      <w:marBottom w:val="0"/>
      <w:divBdr>
        <w:top w:val="none" w:sz="0" w:space="0" w:color="auto"/>
        <w:left w:val="none" w:sz="0" w:space="0" w:color="auto"/>
        <w:bottom w:val="none" w:sz="0" w:space="0" w:color="auto"/>
        <w:right w:val="none" w:sz="0" w:space="0" w:color="auto"/>
      </w:divBdr>
    </w:div>
    <w:div w:id="1661810789">
      <w:marLeft w:val="0"/>
      <w:marRight w:val="0"/>
      <w:marTop w:val="120"/>
      <w:marBottom w:val="240"/>
      <w:divBdr>
        <w:top w:val="none" w:sz="0" w:space="0" w:color="auto"/>
        <w:left w:val="none" w:sz="0" w:space="0" w:color="auto"/>
        <w:bottom w:val="none" w:sz="0" w:space="0" w:color="auto"/>
        <w:right w:val="none" w:sz="0" w:space="0" w:color="auto"/>
      </w:divBdr>
    </w:div>
    <w:div w:id="1666936504">
      <w:marLeft w:val="0"/>
      <w:marRight w:val="0"/>
      <w:marTop w:val="240"/>
      <w:marBottom w:val="180"/>
      <w:divBdr>
        <w:top w:val="none" w:sz="0" w:space="0" w:color="auto"/>
        <w:left w:val="none" w:sz="0" w:space="0" w:color="auto"/>
        <w:bottom w:val="none" w:sz="0" w:space="0" w:color="auto"/>
        <w:right w:val="none" w:sz="0" w:space="0" w:color="auto"/>
      </w:divBdr>
    </w:div>
    <w:div w:id="1667778065">
      <w:marLeft w:val="0"/>
      <w:marRight w:val="0"/>
      <w:marTop w:val="100"/>
      <w:marBottom w:val="100"/>
      <w:divBdr>
        <w:top w:val="none" w:sz="0" w:space="0" w:color="auto"/>
        <w:left w:val="none" w:sz="0" w:space="0" w:color="auto"/>
        <w:bottom w:val="none" w:sz="0" w:space="0" w:color="auto"/>
        <w:right w:val="none" w:sz="0" w:space="0" w:color="auto"/>
      </w:divBdr>
    </w:div>
    <w:div w:id="1669095309">
      <w:marLeft w:val="0"/>
      <w:marRight w:val="0"/>
      <w:marTop w:val="0"/>
      <w:marBottom w:val="0"/>
      <w:divBdr>
        <w:top w:val="none" w:sz="0" w:space="0" w:color="auto"/>
        <w:left w:val="none" w:sz="0" w:space="0" w:color="auto"/>
        <w:bottom w:val="none" w:sz="0" w:space="0" w:color="auto"/>
        <w:right w:val="none" w:sz="0" w:space="0" w:color="auto"/>
      </w:divBdr>
    </w:div>
    <w:div w:id="1669557938">
      <w:marLeft w:val="0"/>
      <w:marRight w:val="0"/>
      <w:marTop w:val="0"/>
      <w:marBottom w:val="240"/>
      <w:divBdr>
        <w:top w:val="none" w:sz="0" w:space="0" w:color="auto"/>
        <w:left w:val="none" w:sz="0" w:space="0" w:color="auto"/>
        <w:bottom w:val="none" w:sz="0" w:space="0" w:color="auto"/>
        <w:right w:val="none" w:sz="0" w:space="0" w:color="auto"/>
      </w:divBdr>
    </w:div>
    <w:div w:id="1669752726">
      <w:marLeft w:val="0"/>
      <w:marRight w:val="0"/>
      <w:marTop w:val="0"/>
      <w:marBottom w:val="180"/>
      <w:divBdr>
        <w:top w:val="none" w:sz="0" w:space="0" w:color="auto"/>
        <w:left w:val="none" w:sz="0" w:space="0" w:color="auto"/>
        <w:bottom w:val="none" w:sz="0" w:space="0" w:color="auto"/>
        <w:right w:val="none" w:sz="0" w:space="0" w:color="auto"/>
      </w:divBdr>
    </w:div>
    <w:div w:id="1671760836">
      <w:marLeft w:val="0"/>
      <w:marRight w:val="0"/>
      <w:marTop w:val="0"/>
      <w:marBottom w:val="180"/>
      <w:divBdr>
        <w:top w:val="none" w:sz="0" w:space="0" w:color="auto"/>
        <w:left w:val="none" w:sz="0" w:space="0" w:color="auto"/>
        <w:bottom w:val="none" w:sz="0" w:space="0" w:color="auto"/>
        <w:right w:val="none" w:sz="0" w:space="0" w:color="auto"/>
      </w:divBdr>
    </w:div>
    <w:div w:id="1672181191">
      <w:marLeft w:val="0"/>
      <w:marRight w:val="0"/>
      <w:marTop w:val="120"/>
      <w:marBottom w:val="120"/>
      <w:divBdr>
        <w:top w:val="none" w:sz="0" w:space="0" w:color="auto"/>
        <w:left w:val="none" w:sz="0" w:space="0" w:color="auto"/>
        <w:bottom w:val="none" w:sz="0" w:space="0" w:color="auto"/>
        <w:right w:val="none" w:sz="0" w:space="0" w:color="auto"/>
      </w:divBdr>
    </w:div>
    <w:div w:id="1675256982">
      <w:marLeft w:val="0"/>
      <w:marRight w:val="0"/>
      <w:marTop w:val="0"/>
      <w:marBottom w:val="0"/>
      <w:divBdr>
        <w:top w:val="none" w:sz="0" w:space="0" w:color="auto"/>
        <w:left w:val="none" w:sz="0" w:space="0" w:color="auto"/>
        <w:bottom w:val="none" w:sz="0" w:space="0" w:color="auto"/>
        <w:right w:val="none" w:sz="0" w:space="0" w:color="auto"/>
      </w:divBdr>
    </w:div>
    <w:div w:id="1675455161">
      <w:marLeft w:val="0"/>
      <w:marRight w:val="0"/>
      <w:marTop w:val="0"/>
      <w:marBottom w:val="0"/>
      <w:divBdr>
        <w:top w:val="none" w:sz="0" w:space="0" w:color="auto"/>
        <w:left w:val="none" w:sz="0" w:space="0" w:color="auto"/>
        <w:bottom w:val="none" w:sz="0" w:space="0" w:color="auto"/>
        <w:right w:val="none" w:sz="0" w:space="0" w:color="auto"/>
      </w:divBdr>
      <w:divsChild>
        <w:div w:id="496112640">
          <w:marLeft w:val="0"/>
          <w:marRight w:val="0"/>
          <w:marTop w:val="0"/>
          <w:marBottom w:val="0"/>
          <w:divBdr>
            <w:top w:val="none" w:sz="0" w:space="0" w:color="auto"/>
            <w:left w:val="none" w:sz="0" w:space="0" w:color="auto"/>
            <w:bottom w:val="none" w:sz="0" w:space="0" w:color="auto"/>
            <w:right w:val="none" w:sz="0" w:space="0" w:color="auto"/>
          </w:divBdr>
        </w:div>
      </w:divsChild>
    </w:div>
    <w:div w:id="1676690856">
      <w:marLeft w:val="0"/>
      <w:marRight w:val="0"/>
      <w:marTop w:val="0"/>
      <w:marBottom w:val="0"/>
      <w:divBdr>
        <w:top w:val="none" w:sz="0" w:space="0" w:color="auto"/>
        <w:left w:val="none" w:sz="0" w:space="0" w:color="auto"/>
        <w:bottom w:val="none" w:sz="0" w:space="0" w:color="auto"/>
        <w:right w:val="none" w:sz="0" w:space="0" w:color="auto"/>
      </w:divBdr>
      <w:divsChild>
        <w:div w:id="2050494164">
          <w:marLeft w:val="0"/>
          <w:marRight w:val="0"/>
          <w:marTop w:val="0"/>
          <w:marBottom w:val="0"/>
          <w:divBdr>
            <w:top w:val="none" w:sz="0" w:space="0" w:color="auto"/>
            <w:left w:val="none" w:sz="0" w:space="0" w:color="auto"/>
            <w:bottom w:val="none" w:sz="0" w:space="0" w:color="auto"/>
            <w:right w:val="none" w:sz="0" w:space="0" w:color="auto"/>
          </w:divBdr>
        </w:div>
      </w:divsChild>
    </w:div>
    <w:div w:id="1677033005">
      <w:marLeft w:val="0"/>
      <w:marRight w:val="0"/>
      <w:marTop w:val="120"/>
      <w:marBottom w:val="120"/>
      <w:divBdr>
        <w:top w:val="none" w:sz="0" w:space="0" w:color="auto"/>
        <w:left w:val="none" w:sz="0" w:space="0" w:color="auto"/>
        <w:bottom w:val="none" w:sz="0" w:space="0" w:color="auto"/>
        <w:right w:val="none" w:sz="0" w:space="0" w:color="auto"/>
      </w:divBdr>
    </w:div>
    <w:div w:id="1677078782">
      <w:marLeft w:val="0"/>
      <w:marRight w:val="0"/>
      <w:marTop w:val="0"/>
      <w:marBottom w:val="180"/>
      <w:divBdr>
        <w:top w:val="none" w:sz="0" w:space="0" w:color="auto"/>
        <w:left w:val="none" w:sz="0" w:space="0" w:color="auto"/>
        <w:bottom w:val="none" w:sz="0" w:space="0" w:color="auto"/>
        <w:right w:val="none" w:sz="0" w:space="0" w:color="auto"/>
      </w:divBdr>
    </w:div>
    <w:div w:id="1678456708">
      <w:marLeft w:val="0"/>
      <w:marRight w:val="0"/>
      <w:marTop w:val="0"/>
      <w:marBottom w:val="180"/>
      <w:divBdr>
        <w:top w:val="none" w:sz="0" w:space="0" w:color="auto"/>
        <w:left w:val="none" w:sz="0" w:space="0" w:color="auto"/>
        <w:bottom w:val="none" w:sz="0" w:space="0" w:color="auto"/>
        <w:right w:val="none" w:sz="0" w:space="0" w:color="auto"/>
      </w:divBdr>
    </w:div>
    <w:div w:id="1679959446">
      <w:marLeft w:val="0"/>
      <w:marRight w:val="0"/>
      <w:marTop w:val="0"/>
      <w:marBottom w:val="0"/>
      <w:divBdr>
        <w:top w:val="none" w:sz="0" w:space="0" w:color="auto"/>
        <w:left w:val="none" w:sz="0" w:space="0" w:color="auto"/>
        <w:bottom w:val="none" w:sz="0" w:space="0" w:color="auto"/>
        <w:right w:val="none" w:sz="0" w:space="0" w:color="auto"/>
      </w:divBdr>
    </w:div>
    <w:div w:id="1682464281">
      <w:marLeft w:val="0"/>
      <w:marRight w:val="0"/>
      <w:marTop w:val="0"/>
      <w:marBottom w:val="0"/>
      <w:divBdr>
        <w:top w:val="none" w:sz="0" w:space="0" w:color="auto"/>
        <w:left w:val="none" w:sz="0" w:space="0" w:color="auto"/>
        <w:bottom w:val="none" w:sz="0" w:space="0" w:color="auto"/>
        <w:right w:val="none" w:sz="0" w:space="0" w:color="auto"/>
      </w:divBdr>
    </w:div>
    <w:div w:id="1683240480">
      <w:marLeft w:val="0"/>
      <w:marRight w:val="0"/>
      <w:marTop w:val="100"/>
      <w:marBottom w:val="220"/>
      <w:divBdr>
        <w:top w:val="none" w:sz="0" w:space="0" w:color="auto"/>
        <w:left w:val="none" w:sz="0" w:space="0" w:color="auto"/>
        <w:bottom w:val="none" w:sz="0" w:space="0" w:color="auto"/>
        <w:right w:val="none" w:sz="0" w:space="0" w:color="auto"/>
      </w:divBdr>
      <w:divsChild>
        <w:div w:id="774708633">
          <w:marLeft w:val="0"/>
          <w:marRight w:val="0"/>
          <w:marTop w:val="0"/>
          <w:marBottom w:val="0"/>
          <w:divBdr>
            <w:top w:val="none" w:sz="0" w:space="0" w:color="auto"/>
            <w:left w:val="none" w:sz="0" w:space="0" w:color="auto"/>
            <w:bottom w:val="none" w:sz="0" w:space="0" w:color="auto"/>
            <w:right w:val="none" w:sz="0" w:space="0" w:color="auto"/>
          </w:divBdr>
        </w:div>
        <w:div w:id="2068382778">
          <w:marLeft w:val="0"/>
          <w:marRight w:val="0"/>
          <w:marTop w:val="0"/>
          <w:marBottom w:val="0"/>
          <w:divBdr>
            <w:top w:val="none" w:sz="0" w:space="0" w:color="auto"/>
            <w:left w:val="none" w:sz="0" w:space="0" w:color="auto"/>
            <w:bottom w:val="none" w:sz="0" w:space="0" w:color="auto"/>
            <w:right w:val="none" w:sz="0" w:space="0" w:color="auto"/>
          </w:divBdr>
        </w:div>
        <w:div w:id="1015041530">
          <w:marLeft w:val="0"/>
          <w:marRight w:val="0"/>
          <w:marTop w:val="0"/>
          <w:marBottom w:val="0"/>
          <w:divBdr>
            <w:top w:val="none" w:sz="0" w:space="0" w:color="auto"/>
            <w:left w:val="none" w:sz="0" w:space="0" w:color="auto"/>
            <w:bottom w:val="none" w:sz="0" w:space="0" w:color="auto"/>
            <w:right w:val="none" w:sz="0" w:space="0" w:color="auto"/>
          </w:divBdr>
        </w:div>
      </w:divsChild>
    </w:div>
    <w:div w:id="1685207593">
      <w:marLeft w:val="0"/>
      <w:marRight w:val="0"/>
      <w:marTop w:val="0"/>
      <w:marBottom w:val="0"/>
      <w:divBdr>
        <w:top w:val="none" w:sz="0" w:space="0" w:color="auto"/>
        <w:left w:val="none" w:sz="0" w:space="0" w:color="auto"/>
        <w:bottom w:val="none" w:sz="0" w:space="0" w:color="auto"/>
        <w:right w:val="none" w:sz="0" w:space="0" w:color="auto"/>
      </w:divBdr>
    </w:div>
    <w:div w:id="1686784103">
      <w:marLeft w:val="0"/>
      <w:marRight w:val="0"/>
      <w:marTop w:val="100"/>
      <w:marBottom w:val="100"/>
      <w:divBdr>
        <w:top w:val="none" w:sz="0" w:space="0" w:color="auto"/>
        <w:left w:val="none" w:sz="0" w:space="0" w:color="auto"/>
        <w:bottom w:val="none" w:sz="0" w:space="0" w:color="auto"/>
        <w:right w:val="none" w:sz="0" w:space="0" w:color="auto"/>
      </w:divBdr>
      <w:divsChild>
        <w:div w:id="1282346698">
          <w:marLeft w:val="0"/>
          <w:marRight w:val="0"/>
          <w:marTop w:val="0"/>
          <w:marBottom w:val="0"/>
          <w:divBdr>
            <w:top w:val="none" w:sz="0" w:space="0" w:color="auto"/>
            <w:left w:val="none" w:sz="0" w:space="0" w:color="auto"/>
            <w:bottom w:val="none" w:sz="0" w:space="0" w:color="auto"/>
            <w:right w:val="none" w:sz="0" w:space="0" w:color="auto"/>
          </w:divBdr>
        </w:div>
        <w:div w:id="1702584507">
          <w:marLeft w:val="0"/>
          <w:marRight w:val="0"/>
          <w:marTop w:val="0"/>
          <w:marBottom w:val="0"/>
          <w:divBdr>
            <w:top w:val="none" w:sz="0" w:space="0" w:color="auto"/>
            <w:left w:val="none" w:sz="0" w:space="0" w:color="auto"/>
            <w:bottom w:val="none" w:sz="0" w:space="0" w:color="auto"/>
            <w:right w:val="none" w:sz="0" w:space="0" w:color="auto"/>
          </w:divBdr>
        </w:div>
        <w:div w:id="481845979">
          <w:marLeft w:val="0"/>
          <w:marRight w:val="0"/>
          <w:marTop w:val="0"/>
          <w:marBottom w:val="0"/>
          <w:divBdr>
            <w:top w:val="none" w:sz="0" w:space="0" w:color="auto"/>
            <w:left w:val="none" w:sz="0" w:space="0" w:color="auto"/>
            <w:bottom w:val="none" w:sz="0" w:space="0" w:color="auto"/>
            <w:right w:val="none" w:sz="0" w:space="0" w:color="auto"/>
          </w:divBdr>
        </w:div>
      </w:divsChild>
    </w:div>
    <w:div w:id="1689675731">
      <w:marLeft w:val="0"/>
      <w:marRight w:val="0"/>
      <w:marTop w:val="0"/>
      <w:marBottom w:val="0"/>
      <w:divBdr>
        <w:top w:val="none" w:sz="0" w:space="0" w:color="auto"/>
        <w:left w:val="none" w:sz="0" w:space="0" w:color="auto"/>
        <w:bottom w:val="none" w:sz="0" w:space="0" w:color="auto"/>
        <w:right w:val="none" w:sz="0" w:space="0" w:color="auto"/>
      </w:divBdr>
      <w:divsChild>
        <w:div w:id="1684671158">
          <w:marLeft w:val="0"/>
          <w:marRight w:val="0"/>
          <w:marTop w:val="0"/>
          <w:marBottom w:val="0"/>
          <w:divBdr>
            <w:top w:val="none" w:sz="0" w:space="0" w:color="auto"/>
            <w:left w:val="none" w:sz="0" w:space="0" w:color="auto"/>
            <w:bottom w:val="none" w:sz="0" w:space="0" w:color="auto"/>
            <w:right w:val="none" w:sz="0" w:space="0" w:color="auto"/>
          </w:divBdr>
        </w:div>
      </w:divsChild>
    </w:div>
    <w:div w:id="1689985381">
      <w:marLeft w:val="0"/>
      <w:marRight w:val="0"/>
      <w:marTop w:val="300"/>
      <w:marBottom w:val="240"/>
      <w:divBdr>
        <w:top w:val="none" w:sz="0" w:space="0" w:color="auto"/>
        <w:left w:val="none" w:sz="0" w:space="0" w:color="auto"/>
        <w:bottom w:val="none" w:sz="0" w:space="0" w:color="auto"/>
        <w:right w:val="none" w:sz="0" w:space="0" w:color="auto"/>
      </w:divBdr>
    </w:div>
    <w:div w:id="1690333809">
      <w:marLeft w:val="0"/>
      <w:marRight w:val="0"/>
      <w:marTop w:val="0"/>
      <w:marBottom w:val="0"/>
      <w:divBdr>
        <w:top w:val="none" w:sz="0" w:space="0" w:color="auto"/>
        <w:left w:val="none" w:sz="0" w:space="0" w:color="auto"/>
        <w:bottom w:val="none" w:sz="0" w:space="0" w:color="auto"/>
        <w:right w:val="none" w:sz="0" w:space="0" w:color="auto"/>
      </w:divBdr>
      <w:divsChild>
        <w:div w:id="958412169">
          <w:marLeft w:val="0"/>
          <w:marRight w:val="0"/>
          <w:marTop w:val="0"/>
          <w:marBottom w:val="0"/>
          <w:divBdr>
            <w:top w:val="none" w:sz="0" w:space="0" w:color="auto"/>
            <w:left w:val="none" w:sz="0" w:space="0" w:color="auto"/>
            <w:bottom w:val="none" w:sz="0" w:space="0" w:color="auto"/>
            <w:right w:val="none" w:sz="0" w:space="0" w:color="auto"/>
          </w:divBdr>
        </w:div>
      </w:divsChild>
    </w:div>
    <w:div w:id="1694839413">
      <w:marLeft w:val="0"/>
      <w:marRight w:val="0"/>
      <w:marTop w:val="100"/>
      <w:marBottom w:val="100"/>
      <w:divBdr>
        <w:top w:val="none" w:sz="0" w:space="0" w:color="auto"/>
        <w:left w:val="none" w:sz="0" w:space="0" w:color="auto"/>
        <w:bottom w:val="none" w:sz="0" w:space="0" w:color="auto"/>
        <w:right w:val="none" w:sz="0" w:space="0" w:color="auto"/>
      </w:divBdr>
    </w:div>
    <w:div w:id="1697147570">
      <w:marLeft w:val="0"/>
      <w:marRight w:val="0"/>
      <w:marTop w:val="120"/>
      <w:marBottom w:val="240"/>
      <w:divBdr>
        <w:top w:val="none" w:sz="0" w:space="0" w:color="auto"/>
        <w:left w:val="none" w:sz="0" w:space="0" w:color="auto"/>
        <w:bottom w:val="none" w:sz="0" w:space="0" w:color="auto"/>
        <w:right w:val="none" w:sz="0" w:space="0" w:color="auto"/>
      </w:divBdr>
    </w:div>
    <w:div w:id="1697728808">
      <w:marLeft w:val="0"/>
      <w:marRight w:val="0"/>
      <w:marTop w:val="100"/>
      <w:marBottom w:val="100"/>
      <w:divBdr>
        <w:top w:val="none" w:sz="0" w:space="0" w:color="auto"/>
        <w:left w:val="none" w:sz="0" w:space="0" w:color="auto"/>
        <w:bottom w:val="none" w:sz="0" w:space="0" w:color="auto"/>
        <w:right w:val="none" w:sz="0" w:space="0" w:color="auto"/>
      </w:divBdr>
      <w:divsChild>
        <w:div w:id="3561689">
          <w:marLeft w:val="0"/>
          <w:marRight w:val="0"/>
          <w:marTop w:val="0"/>
          <w:marBottom w:val="0"/>
          <w:divBdr>
            <w:top w:val="none" w:sz="0" w:space="0" w:color="auto"/>
            <w:left w:val="none" w:sz="0" w:space="0" w:color="auto"/>
            <w:bottom w:val="none" w:sz="0" w:space="0" w:color="auto"/>
            <w:right w:val="none" w:sz="0" w:space="0" w:color="auto"/>
          </w:divBdr>
        </w:div>
        <w:div w:id="846745730">
          <w:marLeft w:val="0"/>
          <w:marRight w:val="0"/>
          <w:marTop w:val="0"/>
          <w:marBottom w:val="0"/>
          <w:divBdr>
            <w:top w:val="none" w:sz="0" w:space="0" w:color="auto"/>
            <w:left w:val="none" w:sz="0" w:space="0" w:color="auto"/>
            <w:bottom w:val="none" w:sz="0" w:space="0" w:color="auto"/>
            <w:right w:val="none" w:sz="0" w:space="0" w:color="auto"/>
          </w:divBdr>
        </w:div>
        <w:div w:id="533612273">
          <w:marLeft w:val="0"/>
          <w:marRight w:val="0"/>
          <w:marTop w:val="0"/>
          <w:marBottom w:val="0"/>
          <w:divBdr>
            <w:top w:val="none" w:sz="0" w:space="0" w:color="auto"/>
            <w:left w:val="none" w:sz="0" w:space="0" w:color="auto"/>
            <w:bottom w:val="none" w:sz="0" w:space="0" w:color="auto"/>
            <w:right w:val="none" w:sz="0" w:space="0" w:color="auto"/>
          </w:divBdr>
        </w:div>
        <w:div w:id="573467642">
          <w:marLeft w:val="0"/>
          <w:marRight w:val="0"/>
          <w:marTop w:val="0"/>
          <w:marBottom w:val="0"/>
          <w:divBdr>
            <w:top w:val="none" w:sz="0" w:space="0" w:color="auto"/>
            <w:left w:val="none" w:sz="0" w:space="0" w:color="auto"/>
            <w:bottom w:val="none" w:sz="0" w:space="0" w:color="auto"/>
            <w:right w:val="none" w:sz="0" w:space="0" w:color="auto"/>
          </w:divBdr>
        </w:div>
        <w:div w:id="1970891929">
          <w:marLeft w:val="0"/>
          <w:marRight w:val="0"/>
          <w:marTop w:val="0"/>
          <w:marBottom w:val="0"/>
          <w:divBdr>
            <w:top w:val="none" w:sz="0" w:space="0" w:color="auto"/>
            <w:left w:val="none" w:sz="0" w:space="0" w:color="auto"/>
            <w:bottom w:val="none" w:sz="0" w:space="0" w:color="auto"/>
            <w:right w:val="none" w:sz="0" w:space="0" w:color="auto"/>
          </w:divBdr>
        </w:div>
        <w:div w:id="1501851821">
          <w:marLeft w:val="0"/>
          <w:marRight w:val="0"/>
          <w:marTop w:val="0"/>
          <w:marBottom w:val="0"/>
          <w:divBdr>
            <w:top w:val="none" w:sz="0" w:space="0" w:color="auto"/>
            <w:left w:val="none" w:sz="0" w:space="0" w:color="auto"/>
            <w:bottom w:val="none" w:sz="0" w:space="0" w:color="auto"/>
            <w:right w:val="none" w:sz="0" w:space="0" w:color="auto"/>
          </w:divBdr>
        </w:div>
        <w:div w:id="1029456460">
          <w:marLeft w:val="0"/>
          <w:marRight w:val="0"/>
          <w:marTop w:val="0"/>
          <w:marBottom w:val="120"/>
          <w:divBdr>
            <w:top w:val="none" w:sz="0" w:space="0" w:color="auto"/>
            <w:left w:val="none" w:sz="0" w:space="0" w:color="auto"/>
            <w:bottom w:val="none" w:sz="0" w:space="0" w:color="auto"/>
            <w:right w:val="none" w:sz="0" w:space="0" w:color="auto"/>
          </w:divBdr>
        </w:div>
        <w:div w:id="1811821191">
          <w:marLeft w:val="0"/>
          <w:marRight w:val="0"/>
          <w:marTop w:val="0"/>
          <w:marBottom w:val="120"/>
          <w:divBdr>
            <w:top w:val="none" w:sz="0" w:space="0" w:color="auto"/>
            <w:left w:val="none" w:sz="0" w:space="0" w:color="auto"/>
            <w:bottom w:val="none" w:sz="0" w:space="0" w:color="auto"/>
            <w:right w:val="none" w:sz="0" w:space="0" w:color="auto"/>
          </w:divBdr>
        </w:div>
        <w:div w:id="215163648">
          <w:marLeft w:val="0"/>
          <w:marRight w:val="0"/>
          <w:marTop w:val="0"/>
          <w:marBottom w:val="120"/>
          <w:divBdr>
            <w:top w:val="none" w:sz="0" w:space="0" w:color="auto"/>
            <w:left w:val="none" w:sz="0" w:space="0" w:color="auto"/>
            <w:bottom w:val="none" w:sz="0" w:space="0" w:color="auto"/>
            <w:right w:val="none" w:sz="0" w:space="0" w:color="auto"/>
          </w:divBdr>
        </w:div>
        <w:div w:id="1213036721">
          <w:marLeft w:val="0"/>
          <w:marRight w:val="0"/>
          <w:marTop w:val="0"/>
          <w:marBottom w:val="120"/>
          <w:divBdr>
            <w:top w:val="none" w:sz="0" w:space="0" w:color="auto"/>
            <w:left w:val="none" w:sz="0" w:space="0" w:color="auto"/>
            <w:bottom w:val="none" w:sz="0" w:space="0" w:color="auto"/>
            <w:right w:val="none" w:sz="0" w:space="0" w:color="auto"/>
          </w:divBdr>
        </w:div>
        <w:div w:id="1111784653">
          <w:marLeft w:val="0"/>
          <w:marRight w:val="0"/>
          <w:marTop w:val="0"/>
          <w:marBottom w:val="0"/>
          <w:divBdr>
            <w:top w:val="none" w:sz="0" w:space="0" w:color="auto"/>
            <w:left w:val="none" w:sz="0" w:space="0" w:color="auto"/>
            <w:bottom w:val="none" w:sz="0" w:space="0" w:color="auto"/>
            <w:right w:val="none" w:sz="0" w:space="0" w:color="auto"/>
          </w:divBdr>
        </w:div>
        <w:div w:id="2030641776">
          <w:marLeft w:val="0"/>
          <w:marRight w:val="0"/>
          <w:marTop w:val="0"/>
          <w:marBottom w:val="0"/>
          <w:divBdr>
            <w:top w:val="none" w:sz="0" w:space="0" w:color="auto"/>
            <w:left w:val="none" w:sz="0" w:space="0" w:color="auto"/>
            <w:bottom w:val="none" w:sz="0" w:space="0" w:color="auto"/>
            <w:right w:val="none" w:sz="0" w:space="0" w:color="auto"/>
          </w:divBdr>
        </w:div>
        <w:div w:id="998921053">
          <w:marLeft w:val="0"/>
          <w:marRight w:val="0"/>
          <w:marTop w:val="0"/>
          <w:marBottom w:val="0"/>
          <w:divBdr>
            <w:top w:val="none" w:sz="0" w:space="0" w:color="auto"/>
            <w:left w:val="none" w:sz="0" w:space="0" w:color="auto"/>
            <w:bottom w:val="none" w:sz="0" w:space="0" w:color="auto"/>
            <w:right w:val="none" w:sz="0" w:space="0" w:color="auto"/>
          </w:divBdr>
        </w:div>
        <w:div w:id="916785137">
          <w:marLeft w:val="0"/>
          <w:marRight w:val="0"/>
          <w:marTop w:val="0"/>
          <w:marBottom w:val="0"/>
          <w:divBdr>
            <w:top w:val="none" w:sz="0" w:space="0" w:color="auto"/>
            <w:left w:val="none" w:sz="0" w:space="0" w:color="auto"/>
            <w:bottom w:val="none" w:sz="0" w:space="0" w:color="auto"/>
            <w:right w:val="none" w:sz="0" w:space="0" w:color="auto"/>
          </w:divBdr>
        </w:div>
      </w:divsChild>
    </w:div>
    <w:div w:id="1698458747">
      <w:marLeft w:val="0"/>
      <w:marRight w:val="0"/>
      <w:marTop w:val="0"/>
      <w:marBottom w:val="0"/>
      <w:divBdr>
        <w:top w:val="none" w:sz="0" w:space="0" w:color="auto"/>
        <w:left w:val="none" w:sz="0" w:space="0" w:color="auto"/>
        <w:bottom w:val="none" w:sz="0" w:space="0" w:color="auto"/>
        <w:right w:val="none" w:sz="0" w:space="0" w:color="auto"/>
      </w:divBdr>
    </w:div>
    <w:div w:id="1709603889">
      <w:marLeft w:val="0"/>
      <w:marRight w:val="0"/>
      <w:marTop w:val="0"/>
      <w:marBottom w:val="180"/>
      <w:divBdr>
        <w:top w:val="none" w:sz="0" w:space="0" w:color="auto"/>
        <w:left w:val="none" w:sz="0" w:space="0" w:color="auto"/>
        <w:bottom w:val="none" w:sz="0" w:space="0" w:color="auto"/>
        <w:right w:val="none" w:sz="0" w:space="0" w:color="auto"/>
      </w:divBdr>
    </w:div>
    <w:div w:id="1709721460">
      <w:marLeft w:val="0"/>
      <w:marRight w:val="0"/>
      <w:marTop w:val="0"/>
      <w:marBottom w:val="180"/>
      <w:divBdr>
        <w:top w:val="none" w:sz="0" w:space="0" w:color="auto"/>
        <w:left w:val="none" w:sz="0" w:space="0" w:color="auto"/>
        <w:bottom w:val="none" w:sz="0" w:space="0" w:color="auto"/>
        <w:right w:val="none" w:sz="0" w:space="0" w:color="auto"/>
      </w:divBdr>
    </w:div>
    <w:div w:id="1710379486">
      <w:marLeft w:val="0"/>
      <w:marRight w:val="0"/>
      <w:marTop w:val="0"/>
      <w:marBottom w:val="240"/>
      <w:divBdr>
        <w:top w:val="none" w:sz="0" w:space="0" w:color="auto"/>
        <w:left w:val="none" w:sz="0" w:space="0" w:color="auto"/>
        <w:bottom w:val="none" w:sz="0" w:space="0" w:color="auto"/>
        <w:right w:val="none" w:sz="0" w:space="0" w:color="auto"/>
      </w:divBdr>
    </w:div>
    <w:div w:id="1712805862">
      <w:marLeft w:val="0"/>
      <w:marRight w:val="0"/>
      <w:marTop w:val="0"/>
      <w:marBottom w:val="240"/>
      <w:divBdr>
        <w:top w:val="none" w:sz="0" w:space="0" w:color="auto"/>
        <w:left w:val="none" w:sz="0" w:space="0" w:color="auto"/>
        <w:bottom w:val="none" w:sz="0" w:space="0" w:color="auto"/>
        <w:right w:val="none" w:sz="0" w:space="0" w:color="auto"/>
      </w:divBdr>
    </w:div>
    <w:div w:id="1714772136">
      <w:marLeft w:val="0"/>
      <w:marRight w:val="0"/>
      <w:marTop w:val="0"/>
      <w:marBottom w:val="240"/>
      <w:divBdr>
        <w:top w:val="none" w:sz="0" w:space="0" w:color="auto"/>
        <w:left w:val="none" w:sz="0" w:space="0" w:color="auto"/>
        <w:bottom w:val="none" w:sz="0" w:space="0" w:color="auto"/>
        <w:right w:val="none" w:sz="0" w:space="0" w:color="auto"/>
      </w:divBdr>
    </w:div>
    <w:div w:id="1715694778">
      <w:marLeft w:val="0"/>
      <w:marRight w:val="0"/>
      <w:marTop w:val="0"/>
      <w:marBottom w:val="0"/>
      <w:divBdr>
        <w:top w:val="none" w:sz="0" w:space="0" w:color="auto"/>
        <w:left w:val="none" w:sz="0" w:space="0" w:color="auto"/>
        <w:bottom w:val="none" w:sz="0" w:space="0" w:color="auto"/>
        <w:right w:val="none" w:sz="0" w:space="0" w:color="auto"/>
      </w:divBdr>
    </w:div>
    <w:div w:id="1716394477">
      <w:marLeft w:val="0"/>
      <w:marRight w:val="0"/>
      <w:marTop w:val="0"/>
      <w:marBottom w:val="0"/>
      <w:divBdr>
        <w:top w:val="none" w:sz="0" w:space="0" w:color="auto"/>
        <w:left w:val="none" w:sz="0" w:space="0" w:color="auto"/>
        <w:bottom w:val="none" w:sz="0" w:space="0" w:color="auto"/>
        <w:right w:val="none" w:sz="0" w:space="0" w:color="auto"/>
      </w:divBdr>
    </w:div>
    <w:div w:id="1716813802">
      <w:marLeft w:val="0"/>
      <w:marRight w:val="0"/>
      <w:marTop w:val="180"/>
      <w:marBottom w:val="180"/>
      <w:divBdr>
        <w:top w:val="none" w:sz="0" w:space="0" w:color="auto"/>
        <w:left w:val="none" w:sz="0" w:space="0" w:color="auto"/>
        <w:bottom w:val="none" w:sz="0" w:space="0" w:color="auto"/>
        <w:right w:val="none" w:sz="0" w:space="0" w:color="auto"/>
      </w:divBdr>
    </w:div>
    <w:div w:id="1716848388">
      <w:marLeft w:val="0"/>
      <w:marRight w:val="0"/>
      <w:marTop w:val="0"/>
      <w:marBottom w:val="0"/>
      <w:divBdr>
        <w:top w:val="none" w:sz="0" w:space="0" w:color="auto"/>
        <w:left w:val="none" w:sz="0" w:space="0" w:color="auto"/>
        <w:bottom w:val="none" w:sz="0" w:space="0" w:color="auto"/>
        <w:right w:val="none" w:sz="0" w:space="0" w:color="auto"/>
      </w:divBdr>
    </w:div>
    <w:div w:id="1717655563">
      <w:marLeft w:val="0"/>
      <w:marRight w:val="0"/>
      <w:marTop w:val="0"/>
      <w:marBottom w:val="0"/>
      <w:divBdr>
        <w:top w:val="none" w:sz="0" w:space="0" w:color="auto"/>
        <w:left w:val="none" w:sz="0" w:space="0" w:color="auto"/>
        <w:bottom w:val="none" w:sz="0" w:space="0" w:color="auto"/>
        <w:right w:val="none" w:sz="0" w:space="0" w:color="auto"/>
      </w:divBdr>
    </w:div>
    <w:div w:id="1718776720">
      <w:marLeft w:val="0"/>
      <w:marRight w:val="0"/>
      <w:marTop w:val="0"/>
      <w:marBottom w:val="180"/>
      <w:divBdr>
        <w:top w:val="none" w:sz="0" w:space="0" w:color="auto"/>
        <w:left w:val="none" w:sz="0" w:space="0" w:color="auto"/>
        <w:bottom w:val="none" w:sz="0" w:space="0" w:color="auto"/>
        <w:right w:val="none" w:sz="0" w:space="0" w:color="auto"/>
      </w:divBdr>
    </w:div>
    <w:div w:id="1720477360">
      <w:marLeft w:val="0"/>
      <w:marRight w:val="0"/>
      <w:marTop w:val="180"/>
      <w:marBottom w:val="180"/>
      <w:divBdr>
        <w:top w:val="none" w:sz="0" w:space="0" w:color="auto"/>
        <w:left w:val="none" w:sz="0" w:space="0" w:color="auto"/>
        <w:bottom w:val="none" w:sz="0" w:space="0" w:color="auto"/>
        <w:right w:val="none" w:sz="0" w:space="0" w:color="auto"/>
      </w:divBdr>
    </w:div>
    <w:div w:id="1722972009">
      <w:marLeft w:val="0"/>
      <w:marRight w:val="0"/>
      <w:marTop w:val="180"/>
      <w:marBottom w:val="180"/>
      <w:divBdr>
        <w:top w:val="none" w:sz="0" w:space="0" w:color="auto"/>
        <w:left w:val="none" w:sz="0" w:space="0" w:color="auto"/>
        <w:bottom w:val="none" w:sz="0" w:space="0" w:color="auto"/>
        <w:right w:val="none" w:sz="0" w:space="0" w:color="auto"/>
      </w:divBdr>
    </w:div>
    <w:div w:id="1724329510">
      <w:marLeft w:val="0"/>
      <w:marRight w:val="0"/>
      <w:marTop w:val="180"/>
      <w:marBottom w:val="180"/>
      <w:divBdr>
        <w:top w:val="none" w:sz="0" w:space="0" w:color="auto"/>
        <w:left w:val="none" w:sz="0" w:space="0" w:color="auto"/>
        <w:bottom w:val="none" w:sz="0" w:space="0" w:color="auto"/>
        <w:right w:val="none" w:sz="0" w:space="0" w:color="auto"/>
      </w:divBdr>
    </w:div>
    <w:div w:id="1725327922">
      <w:marLeft w:val="0"/>
      <w:marRight w:val="0"/>
      <w:marTop w:val="0"/>
      <w:marBottom w:val="240"/>
      <w:divBdr>
        <w:top w:val="none" w:sz="0" w:space="0" w:color="auto"/>
        <w:left w:val="none" w:sz="0" w:space="0" w:color="auto"/>
        <w:bottom w:val="none" w:sz="0" w:space="0" w:color="auto"/>
        <w:right w:val="none" w:sz="0" w:space="0" w:color="auto"/>
      </w:divBdr>
    </w:div>
    <w:div w:id="1725519723">
      <w:marLeft w:val="0"/>
      <w:marRight w:val="0"/>
      <w:marTop w:val="0"/>
      <w:marBottom w:val="0"/>
      <w:divBdr>
        <w:top w:val="none" w:sz="0" w:space="0" w:color="auto"/>
        <w:left w:val="none" w:sz="0" w:space="0" w:color="auto"/>
        <w:bottom w:val="none" w:sz="0" w:space="0" w:color="auto"/>
        <w:right w:val="none" w:sz="0" w:space="0" w:color="auto"/>
      </w:divBdr>
    </w:div>
    <w:div w:id="1726219043">
      <w:marLeft w:val="0"/>
      <w:marRight w:val="0"/>
      <w:marTop w:val="0"/>
      <w:marBottom w:val="0"/>
      <w:divBdr>
        <w:top w:val="none" w:sz="0" w:space="0" w:color="auto"/>
        <w:left w:val="none" w:sz="0" w:space="0" w:color="auto"/>
        <w:bottom w:val="none" w:sz="0" w:space="0" w:color="auto"/>
        <w:right w:val="none" w:sz="0" w:space="0" w:color="auto"/>
      </w:divBdr>
      <w:divsChild>
        <w:div w:id="1201557235">
          <w:marLeft w:val="0"/>
          <w:marRight w:val="0"/>
          <w:marTop w:val="0"/>
          <w:marBottom w:val="0"/>
          <w:divBdr>
            <w:top w:val="none" w:sz="0" w:space="0" w:color="auto"/>
            <w:left w:val="none" w:sz="0" w:space="0" w:color="auto"/>
            <w:bottom w:val="none" w:sz="0" w:space="0" w:color="auto"/>
            <w:right w:val="none" w:sz="0" w:space="0" w:color="auto"/>
          </w:divBdr>
        </w:div>
      </w:divsChild>
    </w:div>
    <w:div w:id="1726836130">
      <w:marLeft w:val="0"/>
      <w:marRight w:val="0"/>
      <w:marTop w:val="0"/>
      <w:marBottom w:val="240"/>
      <w:divBdr>
        <w:top w:val="none" w:sz="0" w:space="0" w:color="auto"/>
        <w:left w:val="none" w:sz="0" w:space="0" w:color="auto"/>
        <w:bottom w:val="none" w:sz="0" w:space="0" w:color="auto"/>
        <w:right w:val="none" w:sz="0" w:space="0" w:color="auto"/>
      </w:divBdr>
    </w:div>
    <w:div w:id="1726876065">
      <w:marLeft w:val="0"/>
      <w:marRight w:val="0"/>
      <w:marTop w:val="180"/>
      <w:marBottom w:val="180"/>
      <w:divBdr>
        <w:top w:val="none" w:sz="0" w:space="0" w:color="auto"/>
        <w:left w:val="none" w:sz="0" w:space="0" w:color="auto"/>
        <w:bottom w:val="none" w:sz="0" w:space="0" w:color="auto"/>
        <w:right w:val="none" w:sz="0" w:space="0" w:color="auto"/>
      </w:divBdr>
    </w:div>
    <w:div w:id="1728844462">
      <w:marLeft w:val="0"/>
      <w:marRight w:val="0"/>
      <w:marTop w:val="0"/>
      <w:marBottom w:val="240"/>
      <w:divBdr>
        <w:top w:val="none" w:sz="0" w:space="0" w:color="auto"/>
        <w:left w:val="none" w:sz="0" w:space="0" w:color="auto"/>
        <w:bottom w:val="none" w:sz="0" w:space="0" w:color="auto"/>
        <w:right w:val="none" w:sz="0" w:space="0" w:color="auto"/>
      </w:divBdr>
    </w:div>
    <w:div w:id="1728870649">
      <w:marLeft w:val="0"/>
      <w:marRight w:val="0"/>
      <w:marTop w:val="0"/>
      <w:marBottom w:val="240"/>
      <w:divBdr>
        <w:top w:val="none" w:sz="0" w:space="0" w:color="auto"/>
        <w:left w:val="none" w:sz="0" w:space="0" w:color="auto"/>
        <w:bottom w:val="none" w:sz="0" w:space="0" w:color="auto"/>
        <w:right w:val="none" w:sz="0" w:space="0" w:color="auto"/>
      </w:divBdr>
    </w:div>
    <w:div w:id="1731030604">
      <w:marLeft w:val="0"/>
      <w:marRight w:val="0"/>
      <w:marTop w:val="0"/>
      <w:marBottom w:val="0"/>
      <w:divBdr>
        <w:top w:val="none" w:sz="0" w:space="0" w:color="auto"/>
        <w:left w:val="none" w:sz="0" w:space="0" w:color="auto"/>
        <w:bottom w:val="none" w:sz="0" w:space="0" w:color="auto"/>
        <w:right w:val="none" w:sz="0" w:space="0" w:color="auto"/>
      </w:divBdr>
      <w:divsChild>
        <w:div w:id="656374038">
          <w:marLeft w:val="0"/>
          <w:marRight w:val="0"/>
          <w:marTop w:val="0"/>
          <w:marBottom w:val="0"/>
          <w:divBdr>
            <w:top w:val="none" w:sz="0" w:space="0" w:color="auto"/>
            <w:left w:val="none" w:sz="0" w:space="0" w:color="auto"/>
            <w:bottom w:val="none" w:sz="0" w:space="0" w:color="auto"/>
            <w:right w:val="none" w:sz="0" w:space="0" w:color="auto"/>
          </w:divBdr>
        </w:div>
      </w:divsChild>
    </w:div>
    <w:div w:id="1731148571">
      <w:marLeft w:val="0"/>
      <w:marRight w:val="0"/>
      <w:marTop w:val="180"/>
      <w:marBottom w:val="180"/>
      <w:divBdr>
        <w:top w:val="none" w:sz="0" w:space="0" w:color="auto"/>
        <w:left w:val="none" w:sz="0" w:space="0" w:color="auto"/>
        <w:bottom w:val="none" w:sz="0" w:space="0" w:color="auto"/>
        <w:right w:val="none" w:sz="0" w:space="0" w:color="auto"/>
      </w:divBdr>
    </w:div>
    <w:div w:id="1731343550">
      <w:marLeft w:val="0"/>
      <w:marRight w:val="0"/>
      <w:marTop w:val="0"/>
      <w:marBottom w:val="0"/>
      <w:divBdr>
        <w:top w:val="none" w:sz="0" w:space="0" w:color="auto"/>
        <w:left w:val="none" w:sz="0" w:space="0" w:color="auto"/>
        <w:bottom w:val="none" w:sz="0" w:space="0" w:color="auto"/>
        <w:right w:val="none" w:sz="0" w:space="0" w:color="auto"/>
      </w:divBdr>
    </w:div>
    <w:div w:id="1732775368">
      <w:marLeft w:val="0"/>
      <w:marRight w:val="0"/>
      <w:marTop w:val="0"/>
      <w:marBottom w:val="180"/>
      <w:divBdr>
        <w:top w:val="none" w:sz="0" w:space="0" w:color="auto"/>
        <w:left w:val="none" w:sz="0" w:space="0" w:color="auto"/>
        <w:bottom w:val="none" w:sz="0" w:space="0" w:color="auto"/>
        <w:right w:val="none" w:sz="0" w:space="0" w:color="auto"/>
      </w:divBdr>
    </w:div>
    <w:div w:id="1732844963">
      <w:marLeft w:val="0"/>
      <w:marRight w:val="0"/>
      <w:marTop w:val="0"/>
      <w:marBottom w:val="180"/>
      <w:divBdr>
        <w:top w:val="none" w:sz="0" w:space="0" w:color="auto"/>
        <w:left w:val="none" w:sz="0" w:space="0" w:color="auto"/>
        <w:bottom w:val="none" w:sz="0" w:space="0" w:color="auto"/>
        <w:right w:val="none" w:sz="0" w:space="0" w:color="auto"/>
      </w:divBdr>
    </w:div>
    <w:div w:id="1736197486">
      <w:marLeft w:val="0"/>
      <w:marRight w:val="0"/>
      <w:marTop w:val="100"/>
      <w:marBottom w:val="100"/>
      <w:divBdr>
        <w:top w:val="none" w:sz="0" w:space="0" w:color="auto"/>
        <w:left w:val="none" w:sz="0" w:space="0" w:color="auto"/>
        <w:bottom w:val="none" w:sz="0" w:space="0" w:color="auto"/>
        <w:right w:val="none" w:sz="0" w:space="0" w:color="auto"/>
      </w:divBdr>
      <w:divsChild>
        <w:div w:id="2100103480">
          <w:marLeft w:val="0"/>
          <w:marRight w:val="0"/>
          <w:marTop w:val="0"/>
          <w:marBottom w:val="0"/>
          <w:divBdr>
            <w:top w:val="none" w:sz="0" w:space="0" w:color="auto"/>
            <w:left w:val="none" w:sz="0" w:space="0" w:color="auto"/>
            <w:bottom w:val="none" w:sz="0" w:space="0" w:color="auto"/>
            <w:right w:val="none" w:sz="0" w:space="0" w:color="auto"/>
          </w:divBdr>
        </w:div>
        <w:div w:id="567813725">
          <w:marLeft w:val="0"/>
          <w:marRight w:val="0"/>
          <w:marTop w:val="0"/>
          <w:marBottom w:val="0"/>
          <w:divBdr>
            <w:top w:val="none" w:sz="0" w:space="0" w:color="auto"/>
            <w:left w:val="none" w:sz="0" w:space="0" w:color="auto"/>
            <w:bottom w:val="none" w:sz="0" w:space="0" w:color="auto"/>
            <w:right w:val="none" w:sz="0" w:space="0" w:color="auto"/>
          </w:divBdr>
        </w:div>
      </w:divsChild>
    </w:div>
    <w:div w:id="1738478138">
      <w:marLeft w:val="0"/>
      <w:marRight w:val="0"/>
      <w:marTop w:val="0"/>
      <w:marBottom w:val="180"/>
      <w:divBdr>
        <w:top w:val="none" w:sz="0" w:space="0" w:color="auto"/>
        <w:left w:val="none" w:sz="0" w:space="0" w:color="auto"/>
        <w:bottom w:val="none" w:sz="0" w:space="0" w:color="auto"/>
        <w:right w:val="none" w:sz="0" w:space="0" w:color="auto"/>
      </w:divBdr>
    </w:div>
    <w:div w:id="1738549108">
      <w:marLeft w:val="0"/>
      <w:marRight w:val="0"/>
      <w:marTop w:val="120"/>
      <w:marBottom w:val="240"/>
      <w:divBdr>
        <w:top w:val="none" w:sz="0" w:space="0" w:color="auto"/>
        <w:left w:val="none" w:sz="0" w:space="0" w:color="auto"/>
        <w:bottom w:val="none" w:sz="0" w:space="0" w:color="auto"/>
        <w:right w:val="none" w:sz="0" w:space="0" w:color="auto"/>
      </w:divBdr>
    </w:div>
    <w:div w:id="1738556813">
      <w:marLeft w:val="0"/>
      <w:marRight w:val="0"/>
      <w:marTop w:val="0"/>
      <w:marBottom w:val="0"/>
      <w:divBdr>
        <w:top w:val="none" w:sz="0" w:space="0" w:color="auto"/>
        <w:left w:val="none" w:sz="0" w:space="0" w:color="auto"/>
        <w:bottom w:val="none" w:sz="0" w:space="0" w:color="auto"/>
        <w:right w:val="none" w:sz="0" w:space="0" w:color="auto"/>
      </w:divBdr>
      <w:divsChild>
        <w:div w:id="747073413">
          <w:marLeft w:val="0"/>
          <w:marRight w:val="0"/>
          <w:marTop w:val="0"/>
          <w:marBottom w:val="0"/>
          <w:divBdr>
            <w:top w:val="none" w:sz="0" w:space="0" w:color="auto"/>
            <w:left w:val="none" w:sz="0" w:space="0" w:color="auto"/>
            <w:bottom w:val="none" w:sz="0" w:space="0" w:color="auto"/>
            <w:right w:val="none" w:sz="0" w:space="0" w:color="auto"/>
          </w:divBdr>
        </w:div>
      </w:divsChild>
    </w:div>
    <w:div w:id="1739278369">
      <w:marLeft w:val="0"/>
      <w:marRight w:val="0"/>
      <w:marTop w:val="0"/>
      <w:marBottom w:val="0"/>
      <w:divBdr>
        <w:top w:val="none" w:sz="0" w:space="0" w:color="auto"/>
        <w:left w:val="none" w:sz="0" w:space="0" w:color="auto"/>
        <w:bottom w:val="none" w:sz="0" w:space="0" w:color="auto"/>
        <w:right w:val="none" w:sz="0" w:space="0" w:color="auto"/>
      </w:divBdr>
    </w:div>
    <w:div w:id="1740860538">
      <w:marLeft w:val="0"/>
      <w:marRight w:val="0"/>
      <w:marTop w:val="120"/>
      <w:marBottom w:val="120"/>
      <w:divBdr>
        <w:top w:val="none" w:sz="0" w:space="0" w:color="auto"/>
        <w:left w:val="none" w:sz="0" w:space="0" w:color="auto"/>
        <w:bottom w:val="none" w:sz="0" w:space="0" w:color="auto"/>
        <w:right w:val="none" w:sz="0" w:space="0" w:color="auto"/>
      </w:divBdr>
    </w:div>
    <w:div w:id="1741639110">
      <w:marLeft w:val="0"/>
      <w:marRight w:val="0"/>
      <w:marTop w:val="0"/>
      <w:marBottom w:val="180"/>
      <w:divBdr>
        <w:top w:val="none" w:sz="0" w:space="0" w:color="auto"/>
        <w:left w:val="none" w:sz="0" w:space="0" w:color="auto"/>
        <w:bottom w:val="none" w:sz="0" w:space="0" w:color="auto"/>
        <w:right w:val="none" w:sz="0" w:space="0" w:color="auto"/>
      </w:divBdr>
    </w:div>
    <w:div w:id="1744331840">
      <w:marLeft w:val="0"/>
      <w:marRight w:val="0"/>
      <w:marTop w:val="180"/>
      <w:marBottom w:val="180"/>
      <w:divBdr>
        <w:top w:val="none" w:sz="0" w:space="0" w:color="auto"/>
        <w:left w:val="none" w:sz="0" w:space="0" w:color="auto"/>
        <w:bottom w:val="none" w:sz="0" w:space="0" w:color="auto"/>
        <w:right w:val="none" w:sz="0" w:space="0" w:color="auto"/>
      </w:divBdr>
    </w:div>
    <w:div w:id="1745184036">
      <w:marLeft w:val="0"/>
      <w:marRight w:val="0"/>
      <w:marTop w:val="0"/>
      <w:marBottom w:val="0"/>
      <w:divBdr>
        <w:top w:val="none" w:sz="0" w:space="0" w:color="auto"/>
        <w:left w:val="none" w:sz="0" w:space="0" w:color="auto"/>
        <w:bottom w:val="none" w:sz="0" w:space="0" w:color="auto"/>
        <w:right w:val="none" w:sz="0" w:space="0" w:color="auto"/>
      </w:divBdr>
    </w:div>
    <w:div w:id="1745954370">
      <w:marLeft w:val="0"/>
      <w:marRight w:val="0"/>
      <w:marTop w:val="0"/>
      <w:marBottom w:val="180"/>
      <w:divBdr>
        <w:top w:val="none" w:sz="0" w:space="0" w:color="auto"/>
        <w:left w:val="none" w:sz="0" w:space="0" w:color="auto"/>
        <w:bottom w:val="none" w:sz="0" w:space="0" w:color="auto"/>
        <w:right w:val="none" w:sz="0" w:space="0" w:color="auto"/>
      </w:divBdr>
    </w:div>
    <w:div w:id="1747535177">
      <w:marLeft w:val="0"/>
      <w:marRight w:val="0"/>
      <w:marTop w:val="100"/>
      <w:marBottom w:val="100"/>
      <w:divBdr>
        <w:top w:val="none" w:sz="0" w:space="0" w:color="auto"/>
        <w:left w:val="none" w:sz="0" w:space="0" w:color="auto"/>
        <w:bottom w:val="none" w:sz="0" w:space="0" w:color="auto"/>
        <w:right w:val="none" w:sz="0" w:space="0" w:color="auto"/>
      </w:divBdr>
    </w:div>
    <w:div w:id="1747724184">
      <w:marLeft w:val="0"/>
      <w:marRight w:val="0"/>
      <w:marTop w:val="120"/>
      <w:marBottom w:val="120"/>
      <w:divBdr>
        <w:top w:val="none" w:sz="0" w:space="0" w:color="auto"/>
        <w:left w:val="none" w:sz="0" w:space="0" w:color="auto"/>
        <w:bottom w:val="none" w:sz="0" w:space="0" w:color="auto"/>
        <w:right w:val="none" w:sz="0" w:space="0" w:color="auto"/>
      </w:divBdr>
    </w:div>
    <w:div w:id="1753969319">
      <w:marLeft w:val="0"/>
      <w:marRight w:val="0"/>
      <w:marTop w:val="0"/>
      <w:marBottom w:val="0"/>
      <w:divBdr>
        <w:top w:val="none" w:sz="0" w:space="0" w:color="auto"/>
        <w:left w:val="none" w:sz="0" w:space="0" w:color="auto"/>
        <w:bottom w:val="none" w:sz="0" w:space="0" w:color="auto"/>
        <w:right w:val="none" w:sz="0" w:space="0" w:color="auto"/>
      </w:divBdr>
      <w:divsChild>
        <w:div w:id="1118179865">
          <w:marLeft w:val="0"/>
          <w:marRight w:val="0"/>
          <w:marTop w:val="0"/>
          <w:marBottom w:val="0"/>
          <w:divBdr>
            <w:top w:val="none" w:sz="0" w:space="0" w:color="auto"/>
            <w:left w:val="none" w:sz="0" w:space="0" w:color="auto"/>
            <w:bottom w:val="none" w:sz="0" w:space="0" w:color="auto"/>
            <w:right w:val="none" w:sz="0" w:space="0" w:color="auto"/>
          </w:divBdr>
        </w:div>
      </w:divsChild>
    </w:div>
    <w:div w:id="1755124780">
      <w:marLeft w:val="0"/>
      <w:marRight w:val="0"/>
      <w:marTop w:val="0"/>
      <w:marBottom w:val="0"/>
      <w:divBdr>
        <w:top w:val="none" w:sz="0" w:space="0" w:color="auto"/>
        <w:left w:val="none" w:sz="0" w:space="0" w:color="auto"/>
        <w:bottom w:val="none" w:sz="0" w:space="0" w:color="auto"/>
        <w:right w:val="none" w:sz="0" w:space="0" w:color="auto"/>
      </w:divBdr>
      <w:divsChild>
        <w:div w:id="1258753935">
          <w:marLeft w:val="0"/>
          <w:marRight w:val="0"/>
          <w:marTop w:val="0"/>
          <w:marBottom w:val="0"/>
          <w:divBdr>
            <w:top w:val="none" w:sz="0" w:space="0" w:color="auto"/>
            <w:left w:val="none" w:sz="0" w:space="0" w:color="auto"/>
            <w:bottom w:val="none" w:sz="0" w:space="0" w:color="auto"/>
            <w:right w:val="none" w:sz="0" w:space="0" w:color="auto"/>
          </w:divBdr>
        </w:div>
      </w:divsChild>
    </w:div>
    <w:div w:id="1755200662">
      <w:marLeft w:val="0"/>
      <w:marRight w:val="0"/>
      <w:marTop w:val="0"/>
      <w:marBottom w:val="240"/>
      <w:divBdr>
        <w:top w:val="none" w:sz="0" w:space="0" w:color="auto"/>
        <w:left w:val="none" w:sz="0" w:space="0" w:color="auto"/>
        <w:bottom w:val="none" w:sz="0" w:space="0" w:color="auto"/>
        <w:right w:val="none" w:sz="0" w:space="0" w:color="auto"/>
      </w:divBdr>
    </w:div>
    <w:div w:id="1757315004">
      <w:marLeft w:val="0"/>
      <w:marRight w:val="0"/>
      <w:marTop w:val="100"/>
      <w:marBottom w:val="100"/>
      <w:divBdr>
        <w:top w:val="none" w:sz="0" w:space="0" w:color="auto"/>
        <w:left w:val="none" w:sz="0" w:space="0" w:color="auto"/>
        <w:bottom w:val="none" w:sz="0" w:space="0" w:color="auto"/>
        <w:right w:val="none" w:sz="0" w:space="0" w:color="auto"/>
      </w:divBdr>
    </w:div>
    <w:div w:id="1758209396">
      <w:marLeft w:val="0"/>
      <w:marRight w:val="0"/>
      <w:marTop w:val="0"/>
      <w:marBottom w:val="0"/>
      <w:divBdr>
        <w:top w:val="none" w:sz="0" w:space="0" w:color="auto"/>
        <w:left w:val="none" w:sz="0" w:space="0" w:color="auto"/>
        <w:bottom w:val="none" w:sz="0" w:space="0" w:color="auto"/>
        <w:right w:val="none" w:sz="0" w:space="0" w:color="auto"/>
      </w:divBdr>
    </w:div>
    <w:div w:id="1758401716">
      <w:marLeft w:val="0"/>
      <w:marRight w:val="0"/>
      <w:marTop w:val="0"/>
      <w:marBottom w:val="240"/>
      <w:divBdr>
        <w:top w:val="none" w:sz="0" w:space="0" w:color="auto"/>
        <w:left w:val="none" w:sz="0" w:space="0" w:color="auto"/>
        <w:bottom w:val="none" w:sz="0" w:space="0" w:color="auto"/>
        <w:right w:val="none" w:sz="0" w:space="0" w:color="auto"/>
      </w:divBdr>
    </w:div>
    <w:div w:id="1759328443">
      <w:marLeft w:val="0"/>
      <w:marRight w:val="0"/>
      <w:marTop w:val="100"/>
      <w:marBottom w:val="100"/>
      <w:divBdr>
        <w:top w:val="none" w:sz="0" w:space="0" w:color="auto"/>
        <w:left w:val="none" w:sz="0" w:space="0" w:color="auto"/>
        <w:bottom w:val="none" w:sz="0" w:space="0" w:color="auto"/>
        <w:right w:val="none" w:sz="0" w:space="0" w:color="auto"/>
      </w:divBdr>
      <w:divsChild>
        <w:div w:id="1037198619">
          <w:marLeft w:val="0"/>
          <w:marRight w:val="0"/>
          <w:marTop w:val="0"/>
          <w:marBottom w:val="0"/>
          <w:divBdr>
            <w:top w:val="none" w:sz="0" w:space="0" w:color="auto"/>
            <w:left w:val="none" w:sz="0" w:space="0" w:color="auto"/>
            <w:bottom w:val="none" w:sz="0" w:space="0" w:color="auto"/>
            <w:right w:val="none" w:sz="0" w:space="0" w:color="auto"/>
          </w:divBdr>
        </w:div>
      </w:divsChild>
    </w:div>
    <w:div w:id="1760297559">
      <w:marLeft w:val="0"/>
      <w:marRight w:val="0"/>
      <w:marTop w:val="0"/>
      <w:marBottom w:val="0"/>
      <w:divBdr>
        <w:top w:val="none" w:sz="0" w:space="0" w:color="auto"/>
        <w:left w:val="none" w:sz="0" w:space="0" w:color="auto"/>
        <w:bottom w:val="none" w:sz="0" w:space="0" w:color="auto"/>
        <w:right w:val="none" w:sz="0" w:space="0" w:color="auto"/>
      </w:divBdr>
    </w:div>
    <w:div w:id="1760760081">
      <w:marLeft w:val="0"/>
      <w:marRight w:val="0"/>
      <w:marTop w:val="180"/>
      <w:marBottom w:val="180"/>
      <w:divBdr>
        <w:top w:val="none" w:sz="0" w:space="0" w:color="auto"/>
        <w:left w:val="none" w:sz="0" w:space="0" w:color="auto"/>
        <w:bottom w:val="none" w:sz="0" w:space="0" w:color="auto"/>
        <w:right w:val="none" w:sz="0" w:space="0" w:color="auto"/>
      </w:divBdr>
    </w:div>
    <w:div w:id="1762795592">
      <w:marLeft w:val="0"/>
      <w:marRight w:val="0"/>
      <w:marTop w:val="0"/>
      <w:marBottom w:val="0"/>
      <w:divBdr>
        <w:top w:val="none" w:sz="0" w:space="0" w:color="auto"/>
        <w:left w:val="none" w:sz="0" w:space="0" w:color="auto"/>
        <w:bottom w:val="none" w:sz="0" w:space="0" w:color="auto"/>
        <w:right w:val="none" w:sz="0" w:space="0" w:color="auto"/>
      </w:divBdr>
      <w:divsChild>
        <w:div w:id="784348243">
          <w:marLeft w:val="0"/>
          <w:marRight w:val="0"/>
          <w:marTop w:val="0"/>
          <w:marBottom w:val="0"/>
          <w:divBdr>
            <w:top w:val="none" w:sz="0" w:space="0" w:color="auto"/>
            <w:left w:val="none" w:sz="0" w:space="0" w:color="auto"/>
            <w:bottom w:val="none" w:sz="0" w:space="0" w:color="auto"/>
            <w:right w:val="none" w:sz="0" w:space="0" w:color="auto"/>
          </w:divBdr>
        </w:div>
      </w:divsChild>
    </w:div>
    <w:div w:id="1766611964">
      <w:marLeft w:val="0"/>
      <w:marRight w:val="0"/>
      <w:marTop w:val="0"/>
      <w:marBottom w:val="0"/>
      <w:divBdr>
        <w:top w:val="none" w:sz="0" w:space="0" w:color="auto"/>
        <w:left w:val="none" w:sz="0" w:space="0" w:color="auto"/>
        <w:bottom w:val="none" w:sz="0" w:space="0" w:color="auto"/>
        <w:right w:val="none" w:sz="0" w:space="0" w:color="auto"/>
      </w:divBdr>
    </w:div>
    <w:div w:id="1767191146">
      <w:marLeft w:val="0"/>
      <w:marRight w:val="0"/>
      <w:marTop w:val="0"/>
      <w:marBottom w:val="0"/>
      <w:divBdr>
        <w:top w:val="none" w:sz="0" w:space="0" w:color="auto"/>
        <w:left w:val="none" w:sz="0" w:space="0" w:color="auto"/>
        <w:bottom w:val="none" w:sz="0" w:space="0" w:color="auto"/>
        <w:right w:val="none" w:sz="0" w:space="0" w:color="auto"/>
      </w:divBdr>
      <w:divsChild>
        <w:div w:id="1919319615">
          <w:marLeft w:val="0"/>
          <w:marRight w:val="0"/>
          <w:marTop w:val="0"/>
          <w:marBottom w:val="0"/>
          <w:divBdr>
            <w:top w:val="none" w:sz="0" w:space="0" w:color="auto"/>
            <w:left w:val="none" w:sz="0" w:space="0" w:color="auto"/>
            <w:bottom w:val="none" w:sz="0" w:space="0" w:color="auto"/>
            <w:right w:val="none" w:sz="0" w:space="0" w:color="auto"/>
          </w:divBdr>
        </w:div>
      </w:divsChild>
    </w:div>
    <w:div w:id="1767650010">
      <w:marLeft w:val="0"/>
      <w:marRight w:val="0"/>
      <w:marTop w:val="0"/>
      <w:marBottom w:val="240"/>
      <w:divBdr>
        <w:top w:val="none" w:sz="0" w:space="0" w:color="auto"/>
        <w:left w:val="none" w:sz="0" w:space="0" w:color="auto"/>
        <w:bottom w:val="none" w:sz="0" w:space="0" w:color="auto"/>
        <w:right w:val="none" w:sz="0" w:space="0" w:color="auto"/>
      </w:divBdr>
    </w:div>
    <w:div w:id="1774327304">
      <w:marLeft w:val="0"/>
      <w:marRight w:val="0"/>
      <w:marTop w:val="0"/>
      <w:marBottom w:val="0"/>
      <w:divBdr>
        <w:top w:val="none" w:sz="0" w:space="0" w:color="auto"/>
        <w:left w:val="none" w:sz="0" w:space="0" w:color="auto"/>
        <w:bottom w:val="none" w:sz="0" w:space="0" w:color="auto"/>
        <w:right w:val="none" w:sz="0" w:space="0" w:color="auto"/>
      </w:divBdr>
    </w:div>
    <w:div w:id="1775592637">
      <w:marLeft w:val="0"/>
      <w:marRight w:val="0"/>
      <w:marTop w:val="0"/>
      <w:marBottom w:val="240"/>
      <w:divBdr>
        <w:top w:val="none" w:sz="0" w:space="0" w:color="auto"/>
        <w:left w:val="none" w:sz="0" w:space="0" w:color="auto"/>
        <w:bottom w:val="none" w:sz="0" w:space="0" w:color="auto"/>
        <w:right w:val="none" w:sz="0" w:space="0" w:color="auto"/>
      </w:divBdr>
    </w:div>
    <w:div w:id="1778476850">
      <w:marLeft w:val="0"/>
      <w:marRight w:val="0"/>
      <w:marTop w:val="0"/>
      <w:marBottom w:val="180"/>
      <w:divBdr>
        <w:top w:val="none" w:sz="0" w:space="0" w:color="auto"/>
        <w:left w:val="none" w:sz="0" w:space="0" w:color="auto"/>
        <w:bottom w:val="none" w:sz="0" w:space="0" w:color="auto"/>
        <w:right w:val="none" w:sz="0" w:space="0" w:color="auto"/>
      </w:divBdr>
    </w:div>
    <w:div w:id="1780178772">
      <w:marLeft w:val="0"/>
      <w:marRight w:val="0"/>
      <w:marTop w:val="0"/>
      <w:marBottom w:val="180"/>
      <w:divBdr>
        <w:top w:val="none" w:sz="0" w:space="0" w:color="auto"/>
        <w:left w:val="none" w:sz="0" w:space="0" w:color="auto"/>
        <w:bottom w:val="none" w:sz="0" w:space="0" w:color="auto"/>
        <w:right w:val="none" w:sz="0" w:space="0" w:color="auto"/>
      </w:divBdr>
    </w:div>
    <w:div w:id="1784227681">
      <w:marLeft w:val="0"/>
      <w:marRight w:val="0"/>
      <w:marTop w:val="0"/>
      <w:marBottom w:val="0"/>
      <w:divBdr>
        <w:top w:val="none" w:sz="0" w:space="0" w:color="auto"/>
        <w:left w:val="none" w:sz="0" w:space="0" w:color="auto"/>
        <w:bottom w:val="none" w:sz="0" w:space="0" w:color="auto"/>
        <w:right w:val="none" w:sz="0" w:space="0" w:color="auto"/>
      </w:divBdr>
    </w:div>
    <w:div w:id="1785424776">
      <w:marLeft w:val="0"/>
      <w:marRight w:val="0"/>
      <w:marTop w:val="100"/>
      <w:marBottom w:val="100"/>
      <w:divBdr>
        <w:top w:val="none" w:sz="0" w:space="0" w:color="auto"/>
        <w:left w:val="none" w:sz="0" w:space="0" w:color="auto"/>
        <w:bottom w:val="none" w:sz="0" w:space="0" w:color="auto"/>
        <w:right w:val="none" w:sz="0" w:space="0" w:color="auto"/>
      </w:divBdr>
      <w:divsChild>
        <w:div w:id="932278289">
          <w:marLeft w:val="0"/>
          <w:marRight w:val="0"/>
          <w:marTop w:val="0"/>
          <w:marBottom w:val="0"/>
          <w:divBdr>
            <w:top w:val="none" w:sz="0" w:space="0" w:color="auto"/>
            <w:left w:val="none" w:sz="0" w:space="0" w:color="auto"/>
            <w:bottom w:val="none" w:sz="0" w:space="0" w:color="auto"/>
            <w:right w:val="none" w:sz="0" w:space="0" w:color="auto"/>
          </w:divBdr>
        </w:div>
        <w:div w:id="1526095995">
          <w:marLeft w:val="0"/>
          <w:marRight w:val="0"/>
          <w:marTop w:val="0"/>
          <w:marBottom w:val="0"/>
          <w:divBdr>
            <w:top w:val="none" w:sz="0" w:space="0" w:color="auto"/>
            <w:left w:val="none" w:sz="0" w:space="0" w:color="auto"/>
            <w:bottom w:val="none" w:sz="0" w:space="0" w:color="auto"/>
            <w:right w:val="none" w:sz="0" w:space="0" w:color="auto"/>
          </w:divBdr>
        </w:div>
        <w:div w:id="1696228150">
          <w:marLeft w:val="0"/>
          <w:marRight w:val="0"/>
          <w:marTop w:val="0"/>
          <w:marBottom w:val="0"/>
          <w:divBdr>
            <w:top w:val="none" w:sz="0" w:space="0" w:color="auto"/>
            <w:left w:val="none" w:sz="0" w:space="0" w:color="auto"/>
            <w:bottom w:val="none" w:sz="0" w:space="0" w:color="auto"/>
            <w:right w:val="none" w:sz="0" w:space="0" w:color="auto"/>
          </w:divBdr>
        </w:div>
      </w:divsChild>
    </w:div>
    <w:div w:id="1785952513">
      <w:marLeft w:val="0"/>
      <w:marRight w:val="0"/>
      <w:marTop w:val="100"/>
      <w:marBottom w:val="100"/>
      <w:divBdr>
        <w:top w:val="none" w:sz="0" w:space="0" w:color="auto"/>
        <w:left w:val="none" w:sz="0" w:space="0" w:color="auto"/>
        <w:bottom w:val="none" w:sz="0" w:space="0" w:color="auto"/>
        <w:right w:val="none" w:sz="0" w:space="0" w:color="auto"/>
      </w:divBdr>
    </w:div>
    <w:div w:id="1787888862">
      <w:marLeft w:val="0"/>
      <w:marRight w:val="0"/>
      <w:marTop w:val="180"/>
      <w:marBottom w:val="180"/>
      <w:divBdr>
        <w:top w:val="none" w:sz="0" w:space="0" w:color="auto"/>
        <w:left w:val="none" w:sz="0" w:space="0" w:color="auto"/>
        <w:bottom w:val="none" w:sz="0" w:space="0" w:color="auto"/>
        <w:right w:val="none" w:sz="0" w:space="0" w:color="auto"/>
      </w:divBdr>
    </w:div>
    <w:div w:id="1790005749">
      <w:marLeft w:val="0"/>
      <w:marRight w:val="0"/>
      <w:marTop w:val="0"/>
      <w:marBottom w:val="0"/>
      <w:divBdr>
        <w:top w:val="none" w:sz="0" w:space="0" w:color="auto"/>
        <w:left w:val="none" w:sz="0" w:space="0" w:color="auto"/>
        <w:bottom w:val="none" w:sz="0" w:space="0" w:color="auto"/>
        <w:right w:val="none" w:sz="0" w:space="0" w:color="auto"/>
      </w:divBdr>
    </w:div>
    <w:div w:id="1790270821">
      <w:marLeft w:val="0"/>
      <w:marRight w:val="0"/>
      <w:marTop w:val="120"/>
      <w:marBottom w:val="120"/>
      <w:divBdr>
        <w:top w:val="none" w:sz="0" w:space="0" w:color="auto"/>
        <w:left w:val="none" w:sz="0" w:space="0" w:color="auto"/>
        <w:bottom w:val="none" w:sz="0" w:space="0" w:color="auto"/>
        <w:right w:val="none" w:sz="0" w:space="0" w:color="auto"/>
      </w:divBdr>
    </w:div>
    <w:div w:id="1790472240">
      <w:marLeft w:val="0"/>
      <w:marRight w:val="0"/>
      <w:marTop w:val="180"/>
      <w:marBottom w:val="180"/>
      <w:divBdr>
        <w:top w:val="none" w:sz="0" w:space="0" w:color="auto"/>
        <w:left w:val="none" w:sz="0" w:space="0" w:color="auto"/>
        <w:bottom w:val="none" w:sz="0" w:space="0" w:color="auto"/>
        <w:right w:val="none" w:sz="0" w:space="0" w:color="auto"/>
      </w:divBdr>
    </w:div>
    <w:div w:id="1792280859">
      <w:marLeft w:val="0"/>
      <w:marRight w:val="0"/>
      <w:marTop w:val="0"/>
      <w:marBottom w:val="0"/>
      <w:divBdr>
        <w:top w:val="none" w:sz="0" w:space="0" w:color="auto"/>
        <w:left w:val="none" w:sz="0" w:space="0" w:color="auto"/>
        <w:bottom w:val="none" w:sz="0" w:space="0" w:color="auto"/>
        <w:right w:val="none" w:sz="0" w:space="0" w:color="auto"/>
      </w:divBdr>
    </w:div>
    <w:div w:id="1793985800">
      <w:marLeft w:val="0"/>
      <w:marRight w:val="0"/>
      <w:marTop w:val="0"/>
      <w:marBottom w:val="0"/>
      <w:divBdr>
        <w:top w:val="none" w:sz="0" w:space="0" w:color="auto"/>
        <w:left w:val="none" w:sz="0" w:space="0" w:color="auto"/>
        <w:bottom w:val="none" w:sz="0" w:space="0" w:color="auto"/>
        <w:right w:val="none" w:sz="0" w:space="0" w:color="auto"/>
      </w:divBdr>
    </w:div>
    <w:div w:id="1795172403">
      <w:marLeft w:val="0"/>
      <w:marRight w:val="0"/>
      <w:marTop w:val="0"/>
      <w:marBottom w:val="180"/>
      <w:divBdr>
        <w:top w:val="none" w:sz="0" w:space="0" w:color="auto"/>
        <w:left w:val="none" w:sz="0" w:space="0" w:color="auto"/>
        <w:bottom w:val="none" w:sz="0" w:space="0" w:color="auto"/>
        <w:right w:val="none" w:sz="0" w:space="0" w:color="auto"/>
      </w:divBdr>
    </w:div>
    <w:div w:id="1797605231">
      <w:marLeft w:val="0"/>
      <w:marRight w:val="0"/>
      <w:marTop w:val="0"/>
      <w:marBottom w:val="180"/>
      <w:divBdr>
        <w:top w:val="none" w:sz="0" w:space="0" w:color="auto"/>
        <w:left w:val="none" w:sz="0" w:space="0" w:color="auto"/>
        <w:bottom w:val="none" w:sz="0" w:space="0" w:color="auto"/>
        <w:right w:val="none" w:sz="0" w:space="0" w:color="auto"/>
      </w:divBdr>
    </w:div>
    <w:div w:id="1799757736">
      <w:marLeft w:val="0"/>
      <w:marRight w:val="0"/>
      <w:marTop w:val="0"/>
      <w:marBottom w:val="0"/>
      <w:divBdr>
        <w:top w:val="none" w:sz="0" w:space="0" w:color="auto"/>
        <w:left w:val="none" w:sz="0" w:space="0" w:color="auto"/>
        <w:bottom w:val="none" w:sz="0" w:space="0" w:color="auto"/>
        <w:right w:val="none" w:sz="0" w:space="0" w:color="auto"/>
      </w:divBdr>
    </w:div>
    <w:div w:id="1804688776">
      <w:marLeft w:val="0"/>
      <w:marRight w:val="0"/>
      <w:marTop w:val="100"/>
      <w:marBottom w:val="100"/>
      <w:divBdr>
        <w:top w:val="none" w:sz="0" w:space="0" w:color="auto"/>
        <w:left w:val="none" w:sz="0" w:space="0" w:color="auto"/>
        <w:bottom w:val="none" w:sz="0" w:space="0" w:color="auto"/>
        <w:right w:val="none" w:sz="0" w:space="0" w:color="auto"/>
      </w:divBdr>
      <w:divsChild>
        <w:div w:id="79916138">
          <w:marLeft w:val="0"/>
          <w:marRight w:val="0"/>
          <w:marTop w:val="0"/>
          <w:marBottom w:val="0"/>
          <w:divBdr>
            <w:top w:val="none" w:sz="0" w:space="0" w:color="auto"/>
            <w:left w:val="none" w:sz="0" w:space="0" w:color="auto"/>
            <w:bottom w:val="none" w:sz="0" w:space="0" w:color="auto"/>
            <w:right w:val="none" w:sz="0" w:space="0" w:color="auto"/>
          </w:divBdr>
        </w:div>
        <w:div w:id="1398750636">
          <w:marLeft w:val="0"/>
          <w:marRight w:val="0"/>
          <w:marTop w:val="0"/>
          <w:marBottom w:val="0"/>
          <w:divBdr>
            <w:top w:val="none" w:sz="0" w:space="0" w:color="auto"/>
            <w:left w:val="none" w:sz="0" w:space="0" w:color="auto"/>
            <w:bottom w:val="none" w:sz="0" w:space="0" w:color="auto"/>
            <w:right w:val="none" w:sz="0" w:space="0" w:color="auto"/>
          </w:divBdr>
        </w:div>
      </w:divsChild>
    </w:div>
    <w:div w:id="1808669775">
      <w:marLeft w:val="0"/>
      <w:marRight w:val="0"/>
      <w:marTop w:val="0"/>
      <w:marBottom w:val="0"/>
      <w:divBdr>
        <w:top w:val="none" w:sz="0" w:space="0" w:color="auto"/>
        <w:left w:val="none" w:sz="0" w:space="0" w:color="auto"/>
        <w:bottom w:val="none" w:sz="0" w:space="0" w:color="auto"/>
        <w:right w:val="none" w:sz="0" w:space="0" w:color="auto"/>
      </w:divBdr>
      <w:divsChild>
        <w:div w:id="1111511068">
          <w:marLeft w:val="0"/>
          <w:marRight w:val="0"/>
          <w:marTop w:val="0"/>
          <w:marBottom w:val="0"/>
          <w:divBdr>
            <w:top w:val="none" w:sz="0" w:space="0" w:color="auto"/>
            <w:left w:val="none" w:sz="0" w:space="0" w:color="auto"/>
            <w:bottom w:val="none" w:sz="0" w:space="0" w:color="auto"/>
            <w:right w:val="none" w:sz="0" w:space="0" w:color="auto"/>
          </w:divBdr>
        </w:div>
      </w:divsChild>
    </w:div>
    <w:div w:id="1810856278">
      <w:marLeft w:val="0"/>
      <w:marRight w:val="0"/>
      <w:marTop w:val="240"/>
      <w:marBottom w:val="240"/>
      <w:divBdr>
        <w:top w:val="none" w:sz="0" w:space="0" w:color="auto"/>
        <w:left w:val="none" w:sz="0" w:space="0" w:color="auto"/>
        <w:bottom w:val="none" w:sz="0" w:space="0" w:color="auto"/>
        <w:right w:val="none" w:sz="0" w:space="0" w:color="auto"/>
      </w:divBdr>
    </w:div>
    <w:div w:id="1811358930">
      <w:marLeft w:val="0"/>
      <w:marRight w:val="0"/>
      <w:marTop w:val="0"/>
      <w:marBottom w:val="0"/>
      <w:divBdr>
        <w:top w:val="none" w:sz="0" w:space="0" w:color="auto"/>
        <w:left w:val="none" w:sz="0" w:space="0" w:color="auto"/>
        <w:bottom w:val="none" w:sz="0" w:space="0" w:color="auto"/>
        <w:right w:val="none" w:sz="0" w:space="0" w:color="auto"/>
      </w:divBdr>
    </w:div>
    <w:div w:id="1812792503">
      <w:marLeft w:val="0"/>
      <w:marRight w:val="0"/>
      <w:marTop w:val="0"/>
      <w:marBottom w:val="240"/>
      <w:divBdr>
        <w:top w:val="none" w:sz="0" w:space="0" w:color="auto"/>
        <w:left w:val="none" w:sz="0" w:space="0" w:color="auto"/>
        <w:bottom w:val="none" w:sz="0" w:space="0" w:color="auto"/>
        <w:right w:val="none" w:sz="0" w:space="0" w:color="auto"/>
      </w:divBdr>
    </w:div>
    <w:div w:id="1812867258">
      <w:marLeft w:val="0"/>
      <w:marRight w:val="0"/>
      <w:marTop w:val="100"/>
      <w:marBottom w:val="100"/>
      <w:divBdr>
        <w:top w:val="none" w:sz="0" w:space="0" w:color="auto"/>
        <w:left w:val="none" w:sz="0" w:space="0" w:color="auto"/>
        <w:bottom w:val="none" w:sz="0" w:space="0" w:color="auto"/>
        <w:right w:val="none" w:sz="0" w:space="0" w:color="auto"/>
      </w:divBdr>
    </w:div>
    <w:div w:id="1813711148">
      <w:marLeft w:val="0"/>
      <w:marRight w:val="0"/>
      <w:marTop w:val="0"/>
      <w:marBottom w:val="240"/>
      <w:divBdr>
        <w:top w:val="none" w:sz="0" w:space="0" w:color="auto"/>
        <w:left w:val="none" w:sz="0" w:space="0" w:color="auto"/>
        <w:bottom w:val="none" w:sz="0" w:space="0" w:color="auto"/>
        <w:right w:val="none" w:sz="0" w:space="0" w:color="auto"/>
      </w:divBdr>
    </w:div>
    <w:div w:id="1817649930">
      <w:marLeft w:val="0"/>
      <w:marRight w:val="0"/>
      <w:marTop w:val="0"/>
      <w:marBottom w:val="0"/>
      <w:divBdr>
        <w:top w:val="none" w:sz="0" w:space="0" w:color="auto"/>
        <w:left w:val="none" w:sz="0" w:space="0" w:color="auto"/>
        <w:bottom w:val="none" w:sz="0" w:space="0" w:color="auto"/>
        <w:right w:val="none" w:sz="0" w:space="0" w:color="auto"/>
      </w:divBdr>
      <w:divsChild>
        <w:div w:id="523598632">
          <w:marLeft w:val="0"/>
          <w:marRight w:val="0"/>
          <w:marTop w:val="0"/>
          <w:marBottom w:val="0"/>
          <w:divBdr>
            <w:top w:val="none" w:sz="0" w:space="0" w:color="auto"/>
            <w:left w:val="none" w:sz="0" w:space="0" w:color="auto"/>
            <w:bottom w:val="none" w:sz="0" w:space="0" w:color="auto"/>
            <w:right w:val="none" w:sz="0" w:space="0" w:color="auto"/>
          </w:divBdr>
        </w:div>
      </w:divsChild>
    </w:div>
    <w:div w:id="1818108850">
      <w:marLeft w:val="0"/>
      <w:marRight w:val="0"/>
      <w:marTop w:val="0"/>
      <w:marBottom w:val="0"/>
      <w:divBdr>
        <w:top w:val="none" w:sz="0" w:space="0" w:color="auto"/>
        <w:left w:val="none" w:sz="0" w:space="0" w:color="auto"/>
        <w:bottom w:val="none" w:sz="0" w:space="0" w:color="auto"/>
        <w:right w:val="none" w:sz="0" w:space="0" w:color="auto"/>
      </w:divBdr>
    </w:div>
    <w:div w:id="1820681709">
      <w:marLeft w:val="0"/>
      <w:marRight w:val="0"/>
      <w:marTop w:val="0"/>
      <w:marBottom w:val="240"/>
      <w:divBdr>
        <w:top w:val="none" w:sz="0" w:space="0" w:color="auto"/>
        <w:left w:val="none" w:sz="0" w:space="0" w:color="auto"/>
        <w:bottom w:val="none" w:sz="0" w:space="0" w:color="auto"/>
        <w:right w:val="none" w:sz="0" w:space="0" w:color="auto"/>
      </w:divBdr>
    </w:div>
    <w:div w:id="1820926164">
      <w:marLeft w:val="0"/>
      <w:marRight w:val="0"/>
      <w:marTop w:val="0"/>
      <w:marBottom w:val="0"/>
      <w:divBdr>
        <w:top w:val="none" w:sz="0" w:space="0" w:color="auto"/>
        <w:left w:val="none" w:sz="0" w:space="0" w:color="auto"/>
        <w:bottom w:val="none" w:sz="0" w:space="0" w:color="auto"/>
        <w:right w:val="none" w:sz="0" w:space="0" w:color="auto"/>
      </w:divBdr>
      <w:divsChild>
        <w:div w:id="61610969">
          <w:marLeft w:val="0"/>
          <w:marRight w:val="0"/>
          <w:marTop w:val="0"/>
          <w:marBottom w:val="0"/>
          <w:divBdr>
            <w:top w:val="none" w:sz="0" w:space="0" w:color="auto"/>
            <w:left w:val="none" w:sz="0" w:space="0" w:color="auto"/>
            <w:bottom w:val="none" w:sz="0" w:space="0" w:color="auto"/>
            <w:right w:val="none" w:sz="0" w:space="0" w:color="auto"/>
          </w:divBdr>
        </w:div>
      </w:divsChild>
    </w:div>
    <w:div w:id="1822190697">
      <w:marLeft w:val="0"/>
      <w:marRight w:val="0"/>
      <w:marTop w:val="180"/>
      <w:marBottom w:val="180"/>
      <w:divBdr>
        <w:top w:val="none" w:sz="0" w:space="0" w:color="auto"/>
        <w:left w:val="none" w:sz="0" w:space="0" w:color="auto"/>
        <w:bottom w:val="none" w:sz="0" w:space="0" w:color="auto"/>
        <w:right w:val="none" w:sz="0" w:space="0" w:color="auto"/>
      </w:divBdr>
    </w:div>
    <w:div w:id="1825778125">
      <w:marLeft w:val="0"/>
      <w:marRight w:val="0"/>
      <w:marTop w:val="0"/>
      <w:marBottom w:val="0"/>
      <w:divBdr>
        <w:top w:val="none" w:sz="0" w:space="0" w:color="auto"/>
        <w:left w:val="none" w:sz="0" w:space="0" w:color="auto"/>
        <w:bottom w:val="none" w:sz="0" w:space="0" w:color="auto"/>
        <w:right w:val="none" w:sz="0" w:space="0" w:color="auto"/>
      </w:divBdr>
      <w:divsChild>
        <w:div w:id="1874803242">
          <w:marLeft w:val="0"/>
          <w:marRight w:val="0"/>
          <w:marTop w:val="0"/>
          <w:marBottom w:val="0"/>
          <w:divBdr>
            <w:top w:val="none" w:sz="0" w:space="0" w:color="auto"/>
            <w:left w:val="none" w:sz="0" w:space="0" w:color="auto"/>
            <w:bottom w:val="none" w:sz="0" w:space="0" w:color="auto"/>
            <w:right w:val="none" w:sz="0" w:space="0" w:color="auto"/>
          </w:divBdr>
        </w:div>
      </w:divsChild>
    </w:div>
    <w:div w:id="1831291440">
      <w:marLeft w:val="0"/>
      <w:marRight w:val="0"/>
      <w:marTop w:val="120"/>
      <w:marBottom w:val="120"/>
      <w:divBdr>
        <w:top w:val="none" w:sz="0" w:space="0" w:color="auto"/>
        <w:left w:val="none" w:sz="0" w:space="0" w:color="auto"/>
        <w:bottom w:val="none" w:sz="0" w:space="0" w:color="auto"/>
        <w:right w:val="none" w:sz="0" w:space="0" w:color="auto"/>
      </w:divBdr>
    </w:div>
    <w:div w:id="1832981550">
      <w:marLeft w:val="0"/>
      <w:marRight w:val="0"/>
      <w:marTop w:val="0"/>
      <w:marBottom w:val="180"/>
      <w:divBdr>
        <w:top w:val="none" w:sz="0" w:space="0" w:color="auto"/>
        <w:left w:val="none" w:sz="0" w:space="0" w:color="auto"/>
        <w:bottom w:val="none" w:sz="0" w:space="0" w:color="auto"/>
        <w:right w:val="none" w:sz="0" w:space="0" w:color="auto"/>
      </w:divBdr>
    </w:div>
    <w:div w:id="1837458163">
      <w:marLeft w:val="0"/>
      <w:marRight w:val="0"/>
      <w:marTop w:val="180"/>
      <w:marBottom w:val="180"/>
      <w:divBdr>
        <w:top w:val="none" w:sz="0" w:space="0" w:color="auto"/>
        <w:left w:val="none" w:sz="0" w:space="0" w:color="auto"/>
        <w:bottom w:val="none" w:sz="0" w:space="0" w:color="auto"/>
        <w:right w:val="none" w:sz="0" w:space="0" w:color="auto"/>
      </w:divBdr>
    </w:div>
    <w:div w:id="1837498711">
      <w:marLeft w:val="0"/>
      <w:marRight w:val="0"/>
      <w:marTop w:val="0"/>
      <w:marBottom w:val="0"/>
      <w:divBdr>
        <w:top w:val="none" w:sz="0" w:space="0" w:color="auto"/>
        <w:left w:val="none" w:sz="0" w:space="0" w:color="auto"/>
        <w:bottom w:val="none" w:sz="0" w:space="0" w:color="auto"/>
        <w:right w:val="none" w:sz="0" w:space="0" w:color="auto"/>
      </w:divBdr>
    </w:div>
    <w:div w:id="1839149974">
      <w:marLeft w:val="0"/>
      <w:marRight w:val="0"/>
      <w:marTop w:val="0"/>
      <w:marBottom w:val="240"/>
      <w:divBdr>
        <w:top w:val="none" w:sz="0" w:space="0" w:color="auto"/>
        <w:left w:val="none" w:sz="0" w:space="0" w:color="auto"/>
        <w:bottom w:val="none" w:sz="0" w:space="0" w:color="auto"/>
        <w:right w:val="none" w:sz="0" w:space="0" w:color="auto"/>
      </w:divBdr>
    </w:div>
    <w:div w:id="1839734463">
      <w:marLeft w:val="0"/>
      <w:marRight w:val="0"/>
      <w:marTop w:val="0"/>
      <w:marBottom w:val="180"/>
      <w:divBdr>
        <w:top w:val="none" w:sz="0" w:space="0" w:color="auto"/>
        <w:left w:val="none" w:sz="0" w:space="0" w:color="auto"/>
        <w:bottom w:val="none" w:sz="0" w:space="0" w:color="auto"/>
        <w:right w:val="none" w:sz="0" w:space="0" w:color="auto"/>
      </w:divBdr>
    </w:div>
    <w:div w:id="1840001152">
      <w:marLeft w:val="0"/>
      <w:marRight w:val="0"/>
      <w:marTop w:val="0"/>
      <w:marBottom w:val="180"/>
      <w:divBdr>
        <w:top w:val="none" w:sz="0" w:space="0" w:color="auto"/>
        <w:left w:val="none" w:sz="0" w:space="0" w:color="auto"/>
        <w:bottom w:val="none" w:sz="0" w:space="0" w:color="auto"/>
        <w:right w:val="none" w:sz="0" w:space="0" w:color="auto"/>
      </w:divBdr>
    </w:div>
    <w:div w:id="1840388667">
      <w:marLeft w:val="0"/>
      <w:marRight w:val="0"/>
      <w:marTop w:val="100"/>
      <w:marBottom w:val="100"/>
      <w:divBdr>
        <w:top w:val="none" w:sz="0" w:space="0" w:color="auto"/>
        <w:left w:val="none" w:sz="0" w:space="0" w:color="auto"/>
        <w:bottom w:val="none" w:sz="0" w:space="0" w:color="auto"/>
        <w:right w:val="none" w:sz="0" w:space="0" w:color="auto"/>
      </w:divBdr>
      <w:divsChild>
        <w:div w:id="1551649240">
          <w:marLeft w:val="0"/>
          <w:marRight w:val="0"/>
          <w:marTop w:val="0"/>
          <w:marBottom w:val="0"/>
          <w:divBdr>
            <w:top w:val="none" w:sz="0" w:space="0" w:color="auto"/>
            <w:left w:val="none" w:sz="0" w:space="0" w:color="auto"/>
            <w:bottom w:val="none" w:sz="0" w:space="0" w:color="auto"/>
            <w:right w:val="none" w:sz="0" w:space="0" w:color="auto"/>
          </w:divBdr>
        </w:div>
      </w:divsChild>
    </w:div>
    <w:div w:id="1842548348">
      <w:marLeft w:val="0"/>
      <w:marRight w:val="0"/>
      <w:marTop w:val="0"/>
      <w:marBottom w:val="240"/>
      <w:divBdr>
        <w:top w:val="none" w:sz="0" w:space="0" w:color="auto"/>
        <w:left w:val="none" w:sz="0" w:space="0" w:color="auto"/>
        <w:bottom w:val="none" w:sz="0" w:space="0" w:color="auto"/>
        <w:right w:val="none" w:sz="0" w:space="0" w:color="auto"/>
      </w:divBdr>
    </w:div>
    <w:div w:id="1843085283">
      <w:marLeft w:val="0"/>
      <w:marRight w:val="0"/>
      <w:marTop w:val="0"/>
      <w:marBottom w:val="0"/>
      <w:divBdr>
        <w:top w:val="none" w:sz="0" w:space="0" w:color="auto"/>
        <w:left w:val="none" w:sz="0" w:space="0" w:color="auto"/>
        <w:bottom w:val="none" w:sz="0" w:space="0" w:color="auto"/>
        <w:right w:val="none" w:sz="0" w:space="0" w:color="auto"/>
      </w:divBdr>
      <w:divsChild>
        <w:div w:id="250282227">
          <w:marLeft w:val="0"/>
          <w:marRight w:val="0"/>
          <w:marTop w:val="0"/>
          <w:marBottom w:val="0"/>
          <w:divBdr>
            <w:top w:val="none" w:sz="0" w:space="0" w:color="auto"/>
            <w:left w:val="none" w:sz="0" w:space="0" w:color="auto"/>
            <w:bottom w:val="none" w:sz="0" w:space="0" w:color="auto"/>
            <w:right w:val="none" w:sz="0" w:space="0" w:color="auto"/>
          </w:divBdr>
        </w:div>
      </w:divsChild>
    </w:div>
    <w:div w:id="1843928104">
      <w:marLeft w:val="0"/>
      <w:marRight w:val="0"/>
      <w:marTop w:val="0"/>
      <w:marBottom w:val="180"/>
      <w:divBdr>
        <w:top w:val="none" w:sz="0" w:space="0" w:color="auto"/>
        <w:left w:val="none" w:sz="0" w:space="0" w:color="auto"/>
        <w:bottom w:val="none" w:sz="0" w:space="0" w:color="auto"/>
        <w:right w:val="none" w:sz="0" w:space="0" w:color="auto"/>
      </w:divBdr>
    </w:div>
    <w:div w:id="1844078968">
      <w:marLeft w:val="0"/>
      <w:marRight w:val="0"/>
      <w:marTop w:val="0"/>
      <w:marBottom w:val="0"/>
      <w:divBdr>
        <w:top w:val="none" w:sz="0" w:space="0" w:color="auto"/>
        <w:left w:val="none" w:sz="0" w:space="0" w:color="auto"/>
        <w:bottom w:val="none" w:sz="0" w:space="0" w:color="auto"/>
        <w:right w:val="none" w:sz="0" w:space="0" w:color="auto"/>
      </w:divBdr>
    </w:div>
    <w:div w:id="1844317902">
      <w:marLeft w:val="0"/>
      <w:marRight w:val="0"/>
      <w:marTop w:val="180"/>
      <w:marBottom w:val="180"/>
      <w:divBdr>
        <w:top w:val="none" w:sz="0" w:space="0" w:color="auto"/>
        <w:left w:val="none" w:sz="0" w:space="0" w:color="auto"/>
        <w:bottom w:val="none" w:sz="0" w:space="0" w:color="auto"/>
        <w:right w:val="none" w:sz="0" w:space="0" w:color="auto"/>
      </w:divBdr>
    </w:div>
    <w:div w:id="1846018184">
      <w:marLeft w:val="0"/>
      <w:marRight w:val="0"/>
      <w:marTop w:val="0"/>
      <w:marBottom w:val="0"/>
      <w:divBdr>
        <w:top w:val="none" w:sz="0" w:space="0" w:color="auto"/>
        <w:left w:val="none" w:sz="0" w:space="0" w:color="auto"/>
        <w:bottom w:val="none" w:sz="0" w:space="0" w:color="auto"/>
        <w:right w:val="none" w:sz="0" w:space="0" w:color="auto"/>
      </w:divBdr>
    </w:div>
    <w:div w:id="1849785127">
      <w:marLeft w:val="0"/>
      <w:marRight w:val="0"/>
      <w:marTop w:val="0"/>
      <w:marBottom w:val="0"/>
      <w:divBdr>
        <w:top w:val="none" w:sz="0" w:space="0" w:color="auto"/>
        <w:left w:val="none" w:sz="0" w:space="0" w:color="auto"/>
        <w:bottom w:val="none" w:sz="0" w:space="0" w:color="auto"/>
        <w:right w:val="none" w:sz="0" w:space="0" w:color="auto"/>
      </w:divBdr>
    </w:div>
    <w:div w:id="1850635286">
      <w:marLeft w:val="0"/>
      <w:marRight w:val="0"/>
      <w:marTop w:val="0"/>
      <w:marBottom w:val="180"/>
      <w:divBdr>
        <w:top w:val="none" w:sz="0" w:space="0" w:color="auto"/>
        <w:left w:val="none" w:sz="0" w:space="0" w:color="auto"/>
        <w:bottom w:val="none" w:sz="0" w:space="0" w:color="auto"/>
        <w:right w:val="none" w:sz="0" w:space="0" w:color="auto"/>
      </w:divBdr>
    </w:div>
    <w:div w:id="1854493667">
      <w:marLeft w:val="0"/>
      <w:marRight w:val="0"/>
      <w:marTop w:val="0"/>
      <w:marBottom w:val="0"/>
      <w:divBdr>
        <w:top w:val="none" w:sz="0" w:space="0" w:color="auto"/>
        <w:left w:val="none" w:sz="0" w:space="0" w:color="auto"/>
        <w:bottom w:val="none" w:sz="0" w:space="0" w:color="auto"/>
        <w:right w:val="none" w:sz="0" w:space="0" w:color="auto"/>
      </w:divBdr>
      <w:divsChild>
        <w:div w:id="613906019">
          <w:marLeft w:val="0"/>
          <w:marRight w:val="0"/>
          <w:marTop w:val="0"/>
          <w:marBottom w:val="0"/>
          <w:divBdr>
            <w:top w:val="none" w:sz="0" w:space="0" w:color="auto"/>
            <w:left w:val="none" w:sz="0" w:space="0" w:color="auto"/>
            <w:bottom w:val="none" w:sz="0" w:space="0" w:color="auto"/>
            <w:right w:val="none" w:sz="0" w:space="0" w:color="auto"/>
          </w:divBdr>
        </w:div>
      </w:divsChild>
    </w:div>
    <w:div w:id="1855144724">
      <w:marLeft w:val="0"/>
      <w:marRight w:val="0"/>
      <w:marTop w:val="120"/>
      <w:marBottom w:val="120"/>
      <w:divBdr>
        <w:top w:val="none" w:sz="0" w:space="0" w:color="auto"/>
        <w:left w:val="none" w:sz="0" w:space="0" w:color="auto"/>
        <w:bottom w:val="none" w:sz="0" w:space="0" w:color="auto"/>
        <w:right w:val="none" w:sz="0" w:space="0" w:color="auto"/>
      </w:divBdr>
    </w:div>
    <w:div w:id="1855730320">
      <w:marLeft w:val="0"/>
      <w:marRight w:val="0"/>
      <w:marTop w:val="0"/>
      <w:marBottom w:val="0"/>
      <w:divBdr>
        <w:top w:val="none" w:sz="0" w:space="0" w:color="auto"/>
        <w:left w:val="none" w:sz="0" w:space="0" w:color="auto"/>
        <w:bottom w:val="none" w:sz="0" w:space="0" w:color="auto"/>
        <w:right w:val="none" w:sz="0" w:space="0" w:color="auto"/>
      </w:divBdr>
    </w:div>
    <w:div w:id="1855918670">
      <w:marLeft w:val="0"/>
      <w:marRight w:val="0"/>
      <w:marTop w:val="0"/>
      <w:marBottom w:val="0"/>
      <w:divBdr>
        <w:top w:val="none" w:sz="0" w:space="0" w:color="auto"/>
        <w:left w:val="none" w:sz="0" w:space="0" w:color="auto"/>
        <w:bottom w:val="none" w:sz="0" w:space="0" w:color="auto"/>
        <w:right w:val="none" w:sz="0" w:space="0" w:color="auto"/>
      </w:divBdr>
    </w:div>
    <w:div w:id="1856579881">
      <w:marLeft w:val="0"/>
      <w:marRight w:val="0"/>
      <w:marTop w:val="0"/>
      <w:marBottom w:val="240"/>
      <w:divBdr>
        <w:top w:val="none" w:sz="0" w:space="0" w:color="auto"/>
        <w:left w:val="none" w:sz="0" w:space="0" w:color="auto"/>
        <w:bottom w:val="none" w:sz="0" w:space="0" w:color="auto"/>
        <w:right w:val="none" w:sz="0" w:space="0" w:color="auto"/>
      </w:divBdr>
    </w:div>
    <w:div w:id="1857038507">
      <w:marLeft w:val="0"/>
      <w:marRight w:val="0"/>
      <w:marTop w:val="180"/>
      <w:marBottom w:val="180"/>
      <w:divBdr>
        <w:top w:val="none" w:sz="0" w:space="0" w:color="auto"/>
        <w:left w:val="none" w:sz="0" w:space="0" w:color="auto"/>
        <w:bottom w:val="none" w:sz="0" w:space="0" w:color="auto"/>
        <w:right w:val="none" w:sz="0" w:space="0" w:color="auto"/>
      </w:divBdr>
    </w:div>
    <w:div w:id="1857579352">
      <w:marLeft w:val="0"/>
      <w:marRight w:val="0"/>
      <w:marTop w:val="0"/>
      <w:marBottom w:val="60"/>
      <w:divBdr>
        <w:top w:val="none" w:sz="0" w:space="0" w:color="auto"/>
        <w:left w:val="none" w:sz="0" w:space="0" w:color="auto"/>
        <w:bottom w:val="none" w:sz="0" w:space="0" w:color="auto"/>
        <w:right w:val="none" w:sz="0" w:space="0" w:color="auto"/>
      </w:divBdr>
    </w:div>
    <w:div w:id="1858152135">
      <w:marLeft w:val="0"/>
      <w:marRight w:val="0"/>
      <w:marTop w:val="0"/>
      <w:marBottom w:val="60"/>
      <w:divBdr>
        <w:top w:val="none" w:sz="0" w:space="0" w:color="auto"/>
        <w:left w:val="none" w:sz="0" w:space="0" w:color="auto"/>
        <w:bottom w:val="none" w:sz="0" w:space="0" w:color="auto"/>
        <w:right w:val="none" w:sz="0" w:space="0" w:color="auto"/>
      </w:divBdr>
    </w:div>
    <w:div w:id="1865315724">
      <w:marLeft w:val="0"/>
      <w:marRight w:val="0"/>
      <w:marTop w:val="100"/>
      <w:marBottom w:val="100"/>
      <w:divBdr>
        <w:top w:val="none" w:sz="0" w:space="0" w:color="auto"/>
        <w:left w:val="none" w:sz="0" w:space="0" w:color="auto"/>
        <w:bottom w:val="none" w:sz="0" w:space="0" w:color="auto"/>
        <w:right w:val="none" w:sz="0" w:space="0" w:color="auto"/>
      </w:divBdr>
      <w:divsChild>
        <w:div w:id="46030704">
          <w:marLeft w:val="0"/>
          <w:marRight w:val="0"/>
          <w:marTop w:val="0"/>
          <w:marBottom w:val="0"/>
          <w:divBdr>
            <w:top w:val="none" w:sz="0" w:space="0" w:color="auto"/>
            <w:left w:val="none" w:sz="0" w:space="0" w:color="auto"/>
            <w:bottom w:val="none" w:sz="0" w:space="0" w:color="auto"/>
            <w:right w:val="none" w:sz="0" w:space="0" w:color="auto"/>
          </w:divBdr>
        </w:div>
        <w:div w:id="1616984080">
          <w:marLeft w:val="0"/>
          <w:marRight w:val="0"/>
          <w:marTop w:val="0"/>
          <w:marBottom w:val="0"/>
          <w:divBdr>
            <w:top w:val="none" w:sz="0" w:space="0" w:color="auto"/>
            <w:left w:val="none" w:sz="0" w:space="0" w:color="auto"/>
            <w:bottom w:val="none" w:sz="0" w:space="0" w:color="auto"/>
            <w:right w:val="none" w:sz="0" w:space="0" w:color="auto"/>
          </w:divBdr>
        </w:div>
      </w:divsChild>
    </w:div>
    <w:div w:id="1866551220">
      <w:marLeft w:val="0"/>
      <w:marRight w:val="0"/>
      <w:marTop w:val="100"/>
      <w:marBottom w:val="100"/>
      <w:divBdr>
        <w:top w:val="none" w:sz="0" w:space="0" w:color="auto"/>
        <w:left w:val="none" w:sz="0" w:space="0" w:color="auto"/>
        <w:bottom w:val="none" w:sz="0" w:space="0" w:color="auto"/>
        <w:right w:val="none" w:sz="0" w:space="0" w:color="auto"/>
      </w:divBdr>
    </w:div>
    <w:div w:id="1868445875">
      <w:marLeft w:val="0"/>
      <w:marRight w:val="0"/>
      <w:marTop w:val="0"/>
      <w:marBottom w:val="240"/>
      <w:divBdr>
        <w:top w:val="none" w:sz="0" w:space="0" w:color="auto"/>
        <w:left w:val="none" w:sz="0" w:space="0" w:color="auto"/>
        <w:bottom w:val="none" w:sz="0" w:space="0" w:color="auto"/>
        <w:right w:val="none" w:sz="0" w:space="0" w:color="auto"/>
      </w:divBdr>
    </w:div>
    <w:div w:id="1869562671">
      <w:marLeft w:val="0"/>
      <w:marRight w:val="0"/>
      <w:marTop w:val="100"/>
      <w:marBottom w:val="100"/>
      <w:divBdr>
        <w:top w:val="none" w:sz="0" w:space="0" w:color="auto"/>
        <w:left w:val="none" w:sz="0" w:space="0" w:color="auto"/>
        <w:bottom w:val="none" w:sz="0" w:space="0" w:color="auto"/>
        <w:right w:val="none" w:sz="0" w:space="0" w:color="auto"/>
      </w:divBdr>
    </w:div>
    <w:div w:id="1870873830">
      <w:marLeft w:val="0"/>
      <w:marRight w:val="0"/>
      <w:marTop w:val="120"/>
      <w:marBottom w:val="120"/>
      <w:divBdr>
        <w:top w:val="none" w:sz="0" w:space="0" w:color="auto"/>
        <w:left w:val="none" w:sz="0" w:space="0" w:color="auto"/>
        <w:bottom w:val="none" w:sz="0" w:space="0" w:color="auto"/>
        <w:right w:val="none" w:sz="0" w:space="0" w:color="auto"/>
      </w:divBdr>
    </w:div>
    <w:div w:id="1872262865">
      <w:marLeft w:val="0"/>
      <w:marRight w:val="0"/>
      <w:marTop w:val="0"/>
      <w:marBottom w:val="0"/>
      <w:divBdr>
        <w:top w:val="none" w:sz="0" w:space="0" w:color="auto"/>
        <w:left w:val="none" w:sz="0" w:space="0" w:color="auto"/>
        <w:bottom w:val="none" w:sz="0" w:space="0" w:color="auto"/>
        <w:right w:val="none" w:sz="0" w:space="0" w:color="auto"/>
      </w:divBdr>
      <w:divsChild>
        <w:div w:id="193539538">
          <w:marLeft w:val="0"/>
          <w:marRight w:val="0"/>
          <w:marTop w:val="0"/>
          <w:marBottom w:val="0"/>
          <w:divBdr>
            <w:top w:val="none" w:sz="0" w:space="0" w:color="auto"/>
            <w:left w:val="none" w:sz="0" w:space="0" w:color="auto"/>
            <w:bottom w:val="none" w:sz="0" w:space="0" w:color="auto"/>
            <w:right w:val="none" w:sz="0" w:space="0" w:color="auto"/>
          </w:divBdr>
          <w:divsChild>
            <w:div w:id="19293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671">
      <w:marLeft w:val="0"/>
      <w:marRight w:val="0"/>
      <w:marTop w:val="0"/>
      <w:marBottom w:val="0"/>
      <w:divBdr>
        <w:top w:val="none" w:sz="0" w:space="0" w:color="auto"/>
        <w:left w:val="none" w:sz="0" w:space="0" w:color="auto"/>
        <w:bottom w:val="none" w:sz="0" w:space="0" w:color="auto"/>
        <w:right w:val="none" w:sz="0" w:space="0" w:color="auto"/>
      </w:divBdr>
    </w:div>
    <w:div w:id="1880122542">
      <w:marLeft w:val="0"/>
      <w:marRight w:val="0"/>
      <w:marTop w:val="0"/>
      <w:marBottom w:val="0"/>
      <w:divBdr>
        <w:top w:val="none" w:sz="0" w:space="0" w:color="auto"/>
        <w:left w:val="none" w:sz="0" w:space="0" w:color="auto"/>
        <w:bottom w:val="none" w:sz="0" w:space="0" w:color="auto"/>
        <w:right w:val="none" w:sz="0" w:space="0" w:color="auto"/>
      </w:divBdr>
      <w:divsChild>
        <w:div w:id="800802954">
          <w:marLeft w:val="0"/>
          <w:marRight w:val="0"/>
          <w:marTop w:val="0"/>
          <w:marBottom w:val="0"/>
          <w:divBdr>
            <w:top w:val="none" w:sz="0" w:space="0" w:color="auto"/>
            <w:left w:val="none" w:sz="0" w:space="0" w:color="auto"/>
            <w:bottom w:val="none" w:sz="0" w:space="0" w:color="auto"/>
            <w:right w:val="none" w:sz="0" w:space="0" w:color="auto"/>
          </w:divBdr>
        </w:div>
      </w:divsChild>
    </w:div>
    <w:div w:id="1881822854">
      <w:marLeft w:val="0"/>
      <w:marRight w:val="0"/>
      <w:marTop w:val="0"/>
      <w:marBottom w:val="240"/>
      <w:divBdr>
        <w:top w:val="none" w:sz="0" w:space="0" w:color="auto"/>
        <w:left w:val="none" w:sz="0" w:space="0" w:color="auto"/>
        <w:bottom w:val="none" w:sz="0" w:space="0" w:color="auto"/>
        <w:right w:val="none" w:sz="0" w:space="0" w:color="auto"/>
      </w:divBdr>
    </w:div>
    <w:div w:id="1883519930">
      <w:marLeft w:val="0"/>
      <w:marRight w:val="0"/>
      <w:marTop w:val="120"/>
      <w:marBottom w:val="240"/>
      <w:divBdr>
        <w:top w:val="none" w:sz="0" w:space="0" w:color="auto"/>
        <w:left w:val="none" w:sz="0" w:space="0" w:color="auto"/>
        <w:bottom w:val="none" w:sz="0" w:space="0" w:color="auto"/>
        <w:right w:val="none" w:sz="0" w:space="0" w:color="auto"/>
      </w:divBdr>
    </w:div>
    <w:div w:id="1884708795">
      <w:marLeft w:val="0"/>
      <w:marRight w:val="0"/>
      <w:marTop w:val="120"/>
      <w:marBottom w:val="120"/>
      <w:divBdr>
        <w:top w:val="none" w:sz="0" w:space="0" w:color="auto"/>
        <w:left w:val="none" w:sz="0" w:space="0" w:color="auto"/>
        <w:bottom w:val="none" w:sz="0" w:space="0" w:color="auto"/>
        <w:right w:val="none" w:sz="0" w:space="0" w:color="auto"/>
      </w:divBdr>
    </w:div>
    <w:div w:id="1884905782">
      <w:marLeft w:val="0"/>
      <w:marRight w:val="0"/>
      <w:marTop w:val="0"/>
      <w:marBottom w:val="0"/>
      <w:divBdr>
        <w:top w:val="none" w:sz="0" w:space="0" w:color="auto"/>
        <w:left w:val="none" w:sz="0" w:space="0" w:color="auto"/>
        <w:bottom w:val="none" w:sz="0" w:space="0" w:color="auto"/>
        <w:right w:val="none" w:sz="0" w:space="0" w:color="auto"/>
      </w:divBdr>
    </w:div>
    <w:div w:id="1890341563">
      <w:marLeft w:val="0"/>
      <w:marRight w:val="0"/>
      <w:marTop w:val="100"/>
      <w:marBottom w:val="100"/>
      <w:divBdr>
        <w:top w:val="none" w:sz="0" w:space="0" w:color="auto"/>
        <w:left w:val="none" w:sz="0" w:space="0" w:color="auto"/>
        <w:bottom w:val="none" w:sz="0" w:space="0" w:color="auto"/>
        <w:right w:val="none" w:sz="0" w:space="0" w:color="auto"/>
      </w:divBdr>
    </w:div>
    <w:div w:id="1890919348">
      <w:marLeft w:val="0"/>
      <w:marRight w:val="0"/>
      <w:marTop w:val="0"/>
      <w:marBottom w:val="0"/>
      <w:divBdr>
        <w:top w:val="none" w:sz="0" w:space="0" w:color="auto"/>
        <w:left w:val="none" w:sz="0" w:space="0" w:color="auto"/>
        <w:bottom w:val="none" w:sz="0" w:space="0" w:color="auto"/>
        <w:right w:val="none" w:sz="0" w:space="0" w:color="auto"/>
      </w:divBdr>
      <w:divsChild>
        <w:div w:id="1006982073">
          <w:marLeft w:val="0"/>
          <w:marRight w:val="0"/>
          <w:marTop w:val="0"/>
          <w:marBottom w:val="0"/>
          <w:divBdr>
            <w:top w:val="none" w:sz="0" w:space="0" w:color="auto"/>
            <w:left w:val="none" w:sz="0" w:space="0" w:color="auto"/>
            <w:bottom w:val="none" w:sz="0" w:space="0" w:color="auto"/>
            <w:right w:val="none" w:sz="0" w:space="0" w:color="auto"/>
          </w:divBdr>
        </w:div>
      </w:divsChild>
    </w:div>
    <w:div w:id="1896038202">
      <w:marLeft w:val="0"/>
      <w:marRight w:val="0"/>
      <w:marTop w:val="0"/>
      <w:marBottom w:val="240"/>
      <w:divBdr>
        <w:top w:val="none" w:sz="0" w:space="0" w:color="auto"/>
        <w:left w:val="none" w:sz="0" w:space="0" w:color="auto"/>
        <w:bottom w:val="none" w:sz="0" w:space="0" w:color="auto"/>
        <w:right w:val="none" w:sz="0" w:space="0" w:color="auto"/>
      </w:divBdr>
    </w:div>
    <w:div w:id="1896509209">
      <w:marLeft w:val="0"/>
      <w:marRight w:val="0"/>
      <w:marTop w:val="120"/>
      <w:marBottom w:val="180"/>
      <w:divBdr>
        <w:top w:val="none" w:sz="0" w:space="0" w:color="auto"/>
        <w:left w:val="none" w:sz="0" w:space="0" w:color="auto"/>
        <w:bottom w:val="none" w:sz="0" w:space="0" w:color="auto"/>
        <w:right w:val="none" w:sz="0" w:space="0" w:color="auto"/>
      </w:divBdr>
    </w:div>
    <w:div w:id="1900743976">
      <w:marLeft w:val="0"/>
      <w:marRight w:val="0"/>
      <w:marTop w:val="0"/>
      <w:marBottom w:val="240"/>
      <w:divBdr>
        <w:top w:val="none" w:sz="0" w:space="0" w:color="auto"/>
        <w:left w:val="none" w:sz="0" w:space="0" w:color="auto"/>
        <w:bottom w:val="none" w:sz="0" w:space="0" w:color="auto"/>
        <w:right w:val="none" w:sz="0" w:space="0" w:color="auto"/>
      </w:divBdr>
    </w:div>
    <w:div w:id="1902673862">
      <w:marLeft w:val="0"/>
      <w:marRight w:val="0"/>
      <w:marTop w:val="0"/>
      <w:marBottom w:val="240"/>
      <w:divBdr>
        <w:top w:val="none" w:sz="0" w:space="0" w:color="auto"/>
        <w:left w:val="none" w:sz="0" w:space="0" w:color="auto"/>
        <w:bottom w:val="none" w:sz="0" w:space="0" w:color="auto"/>
        <w:right w:val="none" w:sz="0" w:space="0" w:color="auto"/>
      </w:divBdr>
    </w:div>
    <w:div w:id="1903711948">
      <w:marLeft w:val="0"/>
      <w:marRight w:val="0"/>
      <w:marTop w:val="180"/>
      <w:marBottom w:val="180"/>
      <w:divBdr>
        <w:top w:val="none" w:sz="0" w:space="0" w:color="auto"/>
        <w:left w:val="none" w:sz="0" w:space="0" w:color="auto"/>
        <w:bottom w:val="none" w:sz="0" w:space="0" w:color="auto"/>
        <w:right w:val="none" w:sz="0" w:space="0" w:color="auto"/>
      </w:divBdr>
    </w:div>
    <w:div w:id="1904562492">
      <w:marLeft w:val="0"/>
      <w:marRight w:val="0"/>
      <w:marTop w:val="100"/>
      <w:marBottom w:val="100"/>
      <w:divBdr>
        <w:top w:val="none" w:sz="0" w:space="0" w:color="auto"/>
        <w:left w:val="none" w:sz="0" w:space="0" w:color="auto"/>
        <w:bottom w:val="none" w:sz="0" w:space="0" w:color="auto"/>
        <w:right w:val="none" w:sz="0" w:space="0" w:color="auto"/>
      </w:divBdr>
    </w:div>
    <w:div w:id="1905526538">
      <w:marLeft w:val="0"/>
      <w:marRight w:val="0"/>
      <w:marTop w:val="0"/>
      <w:marBottom w:val="0"/>
      <w:divBdr>
        <w:top w:val="none" w:sz="0" w:space="0" w:color="auto"/>
        <w:left w:val="none" w:sz="0" w:space="0" w:color="auto"/>
        <w:bottom w:val="none" w:sz="0" w:space="0" w:color="auto"/>
        <w:right w:val="none" w:sz="0" w:space="0" w:color="auto"/>
      </w:divBdr>
    </w:div>
    <w:div w:id="1906986855">
      <w:marLeft w:val="0"/>
      <w:marRight w:val="0"/>
      <w:marTop w:val="0"/>
      <w:marBottom w:val="240"/>
      <w:divBdr>
        <w:top w:val="none" w:sz="0" w:space="0" w:color="auto"/>
        <w:left w:val="none" w:sz="0" w:space="0" w:color="auto"/>
        <w:bottom w:val="none" w:sz="0" w:space="0" w:color="auto"/>
        <w:right w:val="none" w:sz="0" w:space="0" w:color="auto"/>
      </w:divBdr>
    </w:div>
    <w:div w:id="1907953764">
      <w:marLeft w:val="0"/>
      <w:marRight w:val="0"/>
      <w:marTop w:val="0"/>
      <w:marBottom w:val="0"/>
      <w:divBdr>
        <w:top w:val="none" w:sz="0" w:space="0" w:color="auto"/>
        <w:left w:val="none" w:sz="0" w:space="0" w:color="auto"/>
        <w:bottom w:val="none" w:sz="0" w:space="0" w:color="auto"/>
        <w:right w:val="none" w:sz="0" w:space="0" w:color="auto"/>
      </w:divBdr>
    </w:div>
    <w:div w:id="1908414644">
      <w:marLeft w:val="0"/>
      <w:marRight w:val="0"/>
      <w:marTop w:val="0"/>
      <w:marBottom w:val="180"/>
      <w:divBdr>
        <w:top w:val="none" w:sz="0" w:space="0" w:color="auto"/>
        <w:left w:val="none" w:sz="0" w:space="0" w:color="auto"/>
        <w:bottom w:val="none" w:sz="0" w:space="0" w:color="auto"/>
        <w:right w:val="none" w:sz="0" w:space="0" w:color="auto"/>
      </w:divBdr>
    </w:div>
    <w:div w:id="1909418623">
      <w:marLeft w:val="0"/>
      <w:marRight w:val="0"/>
      <w:marTop w:val="120"/>
      <w:marBottom w:val="120"/>
      <w:divBdr>
        <w:top w:val="none" w:sz="0" w:space="0" w:color="auto"/>
        <w:left w:val="none" w:sz="0" w:space="0" w:color="auto"/>
        <w:bottom w:val="none" w:sz="0" w:space="0" w:color="auto"/>
        <w:right w:val="none" w:sz="0" w:space="0" w:color="auto"/>
      </w:divBdr>
    </w:div>
    <w:div w:id="1909991599">
      <w:marLeft w:val="0"/>
      <w:marRight w:val="0"/>
      <w:marTop w:val="0"/>
      <w:marBottom w:val="240"/>
      <w:divBdr>
        <w:top w:val="none" w:sz="0" w:space="0" w:color="auto"/>
        <w:left w:val="none" w:sz="0" w:space="0" w:color="auto"/>
        <w:bottom w:val="none" w:sz="0" w:space="0" w:color="auto"/>
        <w:right w:val="none" w:sz="0" w:space="0" w:color="auto"/>
      </w:divBdr>
    </w:div>
    <w:div w:id="1910193672">
      <w:marLeft w:val="0"/>
      <w:marRight w:val="0"/>
      <w:marTop w:val="180"/>
      <w:marBottom w:val="180"/>
      <w:divBdr>
        <w:top w:val="none" w:sz="0" w:space="0" w:color="auto"/>
        <w:left w:val="none" w:sz="0" w:space="0" w:color="auto"/>
        <w:bottom w:val="none" w:sz="0" w:space="0" w:color="auto"/>
        <w:right w:val="none" w:sz="0" w:space="0" w:color="auto"/>
      </w:divBdr>
    </w:div>
    <w:div w:id="1910311510">
      <w:marLeft w:val="0"/>
      <w:marRight w:val="0"/>
      <w:marTop w:val="0"/>
      <w:marBottom w:val="240"/>
      <w:divBdr>
        <w:top w:val="none" w:sz="0" w:space="0" w:color="auto"/>
        <w:left w:val="none" w:sz="0" w:space="0" w:color="auto"/>
        <w:bottom w:val="none" w:sz="0" w:space="0" w:color="auto"/>
        <w:right w:val="none" w:sz="0" w:space="0" w:color="auto"/>
      </w:divBdr>
    </w:div>
    <w:div w:id="1910382970">
      <w:marLeft w:val="0"/>
      <w:marRight w:val="0"/>
      <w:marTop w:val="0"/>
      <w:marBottom w:val="240"/>
      <w:divBdr>
        <w:top w:val="none" w:sz="0" w:space="0" w:color="auto"/>
        <w:left w:val="none" w:sz="0" w:space="0" w:color="auto"/>
        <w:bottom w:val="none" w:sz="0" w:space="0" w:color="auto"/>
        <w:right w:val="none" w:sz="0" w:space="0" w:color="auto"/>
      </w:divBdr>
    </w:div>
    <w:div w:id="1910578500">
      <w:marLeft w:val="0"/>
      <w:marRight w:val="0"/>
      <w:marTop w:val="0"/>
      <w:marBottom w:val="0"/>
      <w:divBdr>
        <w:top w:val="none" w:sz="0" w:space="0" w:color="auto"/>
        <w:left w:val="none" w:sz="0" w:space="0" w:color="auto"/>
        <w:bottom w:val="none" w:sz="0" w:space="0" w:color="auto"/>
        <w:right w:val="none" w:sz="0" w:space="0" w:color="auto"/>
      </w:divBdr>
      <w:divsChild>
        <w:div w:id="1379545531">
          <w:marLeft w:val="0"/>
          <w:marRight w:val="0"/>
          <w:marTop w:val="0"/>
          <w:marBottom w:val="0"/>
          <w:divBdr>
            <w:top w:val="none" w:sz="0" w:space="0" w:color="auto"/>
            <w:left w:val="none" w:sz="0" w:space="0" w:color="auto"/>
            <w:bottom w:val="none" w:sz="0" w:space="0" w:color="auto"/>
            <w:right w:val="none" w:sz="0" w:space="0" w:color="auto"/>
          </w:divBdr>
        </w:div>
      </w:divsChild>
    </w:div>
    <w:div w:id="1911303690">
      <w:marLeft w:val="0"/>
      <w:marRight w:val="0"/>
      <w:marTop w:val="0"/>
      <w:marBottom w:val="180"/>
      <w:divBdr>
        <w:top w:val="none" w:sz="0" w:space="0" w:color="auto"/>
        <w:left w:val="none" w:sz="0" w:space="0" w:color="auto"/>
        <w:bottom w:val="none" w:sz="0" w:space="0" w:color="auto"/>
        <w:right w:val="none" w:sz="0" w:space="0" w:color="auto"/>
      </w:divBdr>
    </w:div>
    <w:div w:id="1911888213">
      <w:marLeft w:val="0"/>
      <w:marRight w:val="0"/>
      <w:marTop w:val="0"/>
      <w:marBottom w:val="0"/>
      <w:divBdr>
        <w:top w:val="none" w:sz="0" w:space="0" w:color="auto"/>
        <w:left w:val="none" w:sz="0" w:space="0" w:color="auto"/>
        <w:bottom w:val="none" w:sz="0" w:space="0" w:color="auto"/>
        <w:right w:val="none" w:sz="0" w:space="0" w:color="auto"/>
      </w:divBdr>
    </w:div>
    <w:div w:id="1912234622">
      <w:marLeft w:val="0"/>
      <w:marRight w:val="0"/>
      <w:marTop w:val="0"/>
      <w:marBottom w:val="0"/>
      <w:divBdr>
        <w:top w:val="none" w:sz="0" w:space="0" w:color="auto"/>
        <w:left w:val="none" w:sz="0" w:space="0" w:color="auto"/>
        <w:bottom w:val="none" w:sz="0" w:space="0" w:color="auto"/>
        <w:right w:val="none" w:sz="0" w:space="0" w:color="auto"/>
      </w:divBdr>
      <w:divsChild>
        <w:div w:id="484320181">
          <w:marLeft w:val="0"/>
          <w:marRight w:val="0"/>
          <w:marTop w:val="0"/>
          <w:marBottom w:val="0"/>
          <w:divBdr>
            <w:top w:val="none" w:sz="0" w:space="0" w:color="auto"/>
            <w:left w:val="none" w:sz="0" w:space="0" w:color="auto"/>
            <w:bottom w:val="none" w:sz="0" w:space="0" w:color="auto"/>
            <w:right w:val="none" w:sz="0" w:space="0" w:color="auto"/>
          </w:divBdr>
        </w:div>
      </w:divsChild>
    </w:div>
    <w:div w:id="1912806572">
      <w:marLeft w:val="0"/>
      <w:marRight w:val="0"/>
      <w:marTop w:val="100"/>
      <w:marBottom w:val="100"/>
      <w:divBdr>
        <w:top w:val="none" w:sz="0" w:space="0" w:color="auto"/>
        <w:left w:val="none" w:sz="0" w:space="0" w:color="auto"/>
        <w:bottom w:val="none" w:sz="0" w:space="0" w:color="auto"/>
        <w:right w:val="none" w:sz="0" w:space="0" w:color="auto"/>
      </w:divBdr>
    </w:div>
    <w:div w:id="1913153657">
      <w:marLeft w:val="0"/>
      <w:marRight w:val="0"/>
      <w:marTop w:val="100"/>
      <w:marBottom w:val="100"/>
      <w:divBdr>
        <w:top w:val="none" w:sz="0" w:space="0" w:color="auto"/>
        <w:left w:val="none" w:sz="0" w:space="0" w:color="auto"/>
        <w:bottom w:val="none" w:sz="0" w:space="0" w:color="auto"/>
        <w:right w:val="none" w:sz="0" w:space="0" w:color="auto"/>
      </w:divBdr>
    </w:div>
    <w:div w:id="1914972269">
      <w:marLeft w:val="0"/>
      <w:marRight w:val="0"/>
      <w:marTop w:val="180"/>
      <w:marBottom w:val="180"/>
      <w:divBdr>
        <w:top w:val="none" w:sz="0" w:space="0" w:color="auto"/>
        <w:left w:val="none" w:sz="0" w:space="0" w:color="auto"/>
        <w:bottom w:val="none" w:sz="0" w:space="0" w:color="auto"/>
        <w:right w:val="none" w:sz="0" w:space="0" w:color="auto"/>
      </w:divBdr>
    </w:div>
    <w:div w:id="1915697449">
      <w:marLeft w:val="0"/>
      <w:marRight w:val="0"/>
      <w:marTop w:val="0"/>
      <w:marBottom w:val="180"/>
      <w:divBdr>
        <w:top w:val="none" w:sz="0" w:space="0" w:color="auto"/>
        <w:left w:val="none" w:sz="0" w:space="0" w:color="auto"/>
        <w:bottom w:val="none" w:sz="0" w:space="0" w:color="auto"/>
        <w:right w:val="none" w:sz="0" w:space="0" w:color="auto"/>
      </w:divBdr>
    </w:div>
    <w:div w:id="1916163504">
      <w:marLeft w:val="0"/>
      <w:marRight w:val="0"/>
      <w:marTop w:val="0"/>
      <w:marBottom w:val="240"/>
      <w:divBdr>
        <w:top w:val="none" w:sz="0" w:space="0" w:color="auto"/>
        <w:left w:val="none" w:sz="0" w:space="0" w:color="auto"/>
        <w:bottom w:val="none" w:sz="0" w:space="0" w:color="auto"/>
        <w:right w:val="none" w:sz="0" w:space="0" w:color="auto"/>
      </w:divBdr>
    </w:div>
    <w:div w:id="1921214717">
      <w:marLeft w:val="0"/>
      <w:marRight w:val="0"/>
      <w:marTop w:val="120"/>
      <w:marBottom w:val="120"/>
      <w:divBdr>
        <w:top w:val="none" w:sz="0" w:space="0" w:color="auto"/>
        <w:left w:val="none" w:sz="0" w:space="0" w:color="auto"/>
        <w:bottom w:val="none" w:sz="0" w:space="0" w:color="auto"/>
        <w:right w:val="none" w:sz="0" w:space="0" w:color="auto"/>
      </w:divBdr>
    </w:div>
    <w:div w:id="1922526359">
      <w:marLeft w:val="0"/>
      <w:marRight w:val="0"/>
      <w:marTop w:val="0"/>
      <w:marBottom w:val="0"/>
      <w:divBdr>
        <w:top w:val="none" w:sz="0" w:space="0" w:color="auto"/>
        <w:left w:val="none" w:sz="0" w:space="0" w:color="auto"/>
        <w:bottom w:val="none" w:sz="0" w:space="0" w:color="auto"/>
        <w:right w:val="none" w:sz="0" w:space="0" w:color="auto"/>
      </w:divBdr>
    </w:div>
    <w:div w:id="1923642479">
      <w:marLeft w:val="0"/>
      <w:marRight w:val="0"/>
      <w:marTop w:val="0"/>
      <w:marBottom w:val="240"/>
      <w:divBdr>
        <w:top w:val="none" w:sz="0" w:space="0" w:color="auto"/>
        <w:left w:val="none" w:sz="0" w:space="0" w:color="auto"/>
        <w:bottom w:val="none" w:sz="0" w:space="0" w:color="auto"/>
        <w:right w:val="none" w:sz="0" w:space="0" w:color="auto"/>
      </w:divBdr>
    </w:div>
    <w:div w:id="1923904342">
      <w:marLeft w:val="0"/>
      <w:marRight w:val="0"/>
      <w:marTop w:val="0"/>
      <w:marBottom w:val="180"/>
      <w:divBdr>
        <w:top w:val="none" w:sz="0" w:space="0" w:color="auto"/>
        <w:left w:val="none" w:sz="0" w:space="0" w:color="auto"/>
        <w:bottom w:val="none" w:sz="0" w:space="0" w:color="auto"/>
        <w:right w:val="none" w:sz="0" w:space="0" w:color="auto"/>
      </w:divBdr>
    </w:div>
    <w:div w:id="1924023171">
      <w:marLeft w:val="0"/>
      <w:marRight w:val="0"/>
      <w:marTop w:val="240"/>
      <w:marBottom w:val="240"/>
      <w:divBdr>
        <w:top w:val="none" w:sz="0" w:space="0" w:color="auto"/>
        <w:left w:val="none" w:sz="0" w:space="0" w:color="auto"/>
        <w:bottom w:val="none" w:sz="0" w:space="0" w:color="auto"/>
        <w:right w:val="none" w:sz="0" w:space="0" w:color="auto"/>
      </w:divBdr>
    </w:div>
    <w:div w:id="1925187185">
      <w:marLeft w:val="0"/>
      <w:marRight w:val="0"/>
      <w:marTop w:val="0"/>
      <w:marBottom w:val="0"/>
      <w:divBdr>
        <w:top w:val="none" w:sz="0" w:space="0" w:color="auto"/>
        <w:left w:val="none" w:sz="0" w:space="0" w:color="auto"/>
        <w:bottom w:val="none" w:sz="0" w:space="0" w:color="auto"/>
        <w:right w:val="none" w:sz="0" w:space="0" w:color="auto"/>
      </w:divBdr>
      <w:divsChild>
        <w:div w:id="2127431233">
          <w:marLeft w:val="0"/>
          <w:marRight w:val="0"/>
          <w:marTop w:val="0"/>
          <w:marBottom w:val="0"/>
          <w:divBdr>
            <w:top w:val="none" w:sz="0" w:space="0" w:color="auto"/>
            <w:left w:val="none" w:sz="0" w:space="0" w:color="auto"/>
            <w:bottom w:val="none" w:sz="0" w:space="0" w:color="auto"/>
            <w:right w:val="none" w:sz="0" w:space="0" w:color="auto"/>
          </w:divBdr>
        </w:div>
      </w:divsChild>
    </w:div>
    <w:div w:id="1925338594">
      <w:marLeft w:val="0"/>
      <w:marRight w:val="0"/>
      <w:marTop w:val="0"/>
      <w:marBottom w:val="180"/>
      <w:divBdr>
        <w:top w:val="none" w:sz="0" w:space="0" w:color="auto"/>
        <w:left w:val="none" w:sz="0" w:space="0" w:color="auto"/>
        <w:bottom w:val="none" w:sz="0" w:space="0" w:color="auto"/>
        <w:right w:val="none" w:sz="0" w:space="0" w:color="auto"/>
      </w:divBdr>
    </w:div>
    <w:div w:id="1926718029">
      <w:marLeft w:val="0"/>
      <w:marRight w:val="0"/>
      <w:marTop w:val="0"/>
      <w:marBottom w:val="240"/>
      <w:divBdr>
        <w:top w:val="none" w:sz="0" w:space="0" w:color="auto"/>
        <w:left w:val="none" w:sz="0" w:space="0" w:color="auto"/>
        <w:bottom w:val="none" w:sz="0" w:space="0" w:color="auto"/>
        <w:right w:val="none" w:sz="0" w:space="0" w:color="auto"/>
      </w:divBdr>
    </w:div>
    <w:div w:id="1929655622">
      <w:marLeft w:val="0"/>
      <w:marRight w:val="0"/>
      <w:marTop w:val="120"/>
      <w:marBottom w:val="120"/>
      <w:divBdr>
        <w:top w:val="none" w:sz="0" w:space="0" w:color="auto"/>
        <w:left w:val="none" w:sz="0" w:space="0" w:color="auto"/>
        <w:bottom w:val="none" w:sz="0" w:space="0" w:color="auto"/>
        <w:right w:val="none" w:sz="0" w:space="0" w:color="auto"/>
      </w:divBdr>
    </w:div>
    <w:div w:id="1932351734">
      <w:marLeft w:val="0"/>
      <w:marRight w:val="0"/>
      <w:marTop w:val="100"/>
      <w:marBottom w:val="100"/>
      <w:divBdr>
        <w:top w:val="none" w:sz="0" w:space="0" w:color="auto"/>
        <w:left w:val="none" w:sz="0" w:space="0" w:color="auto"/>
        <w:bottom w:val="none" w:sz="0" w:space="0" w:color="auto"/>
        <w:right w:val="none" w:sz="0" w:space="0" w:color="auto"/>
      </w:divBdr>
      <w:divsChild>
        <w:div w:id="1271165861">
          <w:marLeft w:val="0"/>
          <w:marRight w:val="0"/>
          <w:marTop w:val="0"/>
          <w:marBottom w:val="180"/>
          <w:divBdr>
            <w:top w:val="none" w:sz="0" w:space="0" w:color="auto"/>
            <w:left w:val="none" w:sz="0" w:space="0" w:color="auto"/>
            <w:bottom w:val="none" w:sz="0" w:space="0" w:color="auto"/>
            <w:right w:val="none" w:sz="0" w:space="0" w:color="auto"/>
          </w:divBdr>
        </w:div>
      </w:divsChild>
    </w:div>
    <w:div w:id="1933776808">
      <w:marLeft w:val="0"/>
      <w:marRight w:val="0"/>
      <w:marTop w:val="0"/>
      <w:marBottom w:val="0"/>
      <w:divBdr>
        <w:top w:val="none" w:sz="0" w:space="0" w:color="auto"/>
        <w:left w:val="none" w:sz="0" w:space="0" w:color="auto"/>
        <w:bottom w:val="none" w:sz="0" w:space="0" w:color="auto"/>
        <w:right w:val="none" w:sz="0" w:space="0" w:color="auto"/>
      </w:divBdr>
      <w:divsChild>
        <w:div w:id="244846099">
          <w:marLeft w:val="0"/>
          <w:marRight w:val="0"/>
          <w:marTop w:val="0"/>
          <w:marBottom w:val="0"/>
          <w:divBdr>
            <w:top w:val="none" w:sz="0" w:space="0" w:color="auto"/>
            <w:left w:val="none" w:sz="0" w:space="0" w:color="auto"/>
            <w:bottom w:val="none" w:sz="0" w:space="0" w:color="auto"/>
            <w:right w:val="none" w:sz="0" w:space="0" w:color="auto"/>
          </w:divBdr>
        </w:div>
      </w:divsChild>
    </w:div>
    <w:div w:id="1934124837">
      <w:marLeft w:val="0"/>
      <w:marRight w:val="0"/>
      <w:marTop w:val="0"/>
      <w:marBottom w:val="0"/>
      <w:divBdr>
        <w:top w:val="none" w:sz="0" w:space="0" w:color="auto"/>
        <w:left w:val="none" w:sz="0" w:space="0" w:color="auto"/>
        <w:bottom w:val="none" w:sz="0" w:space="0" w:color="auto"/>
        <w:right w:val="none" w:sz="0" w:space="0" w:color="auto"/>
      </w:divBdr>
      <w:divsChild>
        <w:div w:id="370764193">
          <w:marLeft w:val="0"/>
          <w:marRight w:val="0"/>
          <w:marTop w:val="0"/>
          <w:marBottom w:val="0"/>
          <w:divBdr>
            <w:top w:val="none" w:sz="0" w:space="0" w:color="auto"/>
            <w:left w:val="none" w:sz="0" w:space="0" w:color="auto"/>
            <w:bottom w:val="none" w:sz="0" w:space="0" w:color="auto"/>
            <w:right w:val="none" w:sz="0" w:space="0" w:color="auto"/>
          </w:divBdr>
        </w:div>
      </w:divsChild>
    </w:div>
    <w:div w:id="1936084948">
      <w:marLeft w:val="0"/>
      <w:marRight w:val="0"/>
      <w:marTop w:val="0"/>
      <w:marBottom w:val="240"/>
      <w:divBdr>
        <w:top w:val="none" w:sz="0" w:space="0" w:color="auto"/>
        <w:left w:val="none" w:sz="0" w:space="0" w:color="auto"/>
        <w:bottom w:val="none" w:sz="0" w:space="0" w:color="auto"/>
        <w:right w:val="none" w:sz="0" w:space="0" w:color="auto"/>
      </w:divBdr>
    </w:div>
    <w:div w:id="1936210307">
      <w:marLeft w:val="0"/>
      <w:marRight w:val="0"/>
      <w:marTop w:val="180"/>
      <w:marBottom w:val="180"/>
      <w:divBdr>
        <w:top w:val="none" w:sz="0" w:space="0" w:color="auto"/>
        <w:left w:val="none" w:sz="0" w:space="0" w:color="auto"/>
        <w:bottom w:val="none" w:sz="0" w:space="0" w:color="auto"/>
        <w:right w:val="none" w:sz="0" w:space="0" w:color="auto"/>
      </w:divBdr>
    </w:div>
    <w:div w:id="1936404779">
      <w:marLeft w:val="0"/>
      <w:marRight w:val="0"/>
      <w:marTop w:val="0"/>
      <w:marBottom w:val="0"/>
      <w:divBdr>
        <w:top w:val="none" w:sz="0" w:space="0" w:color="auto"/>
        <w:left w:val="none" w:sz="0" w:space="0" w:color="auto"/>
        <w:bottom w:val="none" w:sz="0" w:space="0" w:color="auto"/>
        <w:right w:val="none" w:sz="0" w:space="0" w:color="auto"/>
      </w:divBdr>
      <w:divsChild>
        <w:div w:id="1307854456">
          <w:marLeft w:val="0"/>
          <w:marRight w:val="0"/>
          <w:marTop w:val="0"/>
          <w:marBottom w:val="0"/>
          <w:divBdr>
            <w:top w:val="none" w:sz="0" w:space="0" w:color="auto"/>
            <w:left w:val="none" w:sz="0" w:space="0" w:color="auto"/>
            <w:bottom w:val="none" w:sz="0" w:space="0" w:color="auto"/>
            <w:right w:val="none" w:sz="0" w:space="0" w:color="auto"/>
          </w:divBdr>
        </w:div>
      </w:divsChild>
    </w:div>
    <w:div w:id="1938364357">
      <w:marLeft w:val="0"/>
      <w:marRight w:val="0"/>
      <w:marTop w:val="0"/>
      <w:marBottom w:val="0"/>
      <w:divBdr>
        <w:top w:val="none" w:sz="0" w:space="0" w:color="auto"/>
        <w:left w:val="none" w:sz="0" w:space="0" w:color="auto"/>
        <w:bottom w:val="none" w:sz="0" w:space="0" w:color="auto"/>
        <w:right w:val="none" w:sz="0" w:space="0" w:color="auto"/>
      </w:divBdr>
    </w:div>
    <w:div w:id="1939211740">
      <w:marLeft w:val="0"/>
      <w:marRight w:val="0"/>
      <w:marTop w:val="180"/>
      <w:marBottom w:val="180"/>
      <w:divBdr>
        <w:top w:val="none" w:sz="0" w:space="0" w:color="auto"/>
        <w:left w:val="none" w:sz="0" w:space="0" w:color="auto"/>
        <w:bottom w:val="none" w:sz="0" w:space="0" w:color="auto"/>
        <w:right w:val="none" w:sz="0" w:space="0" w:color="auto"/>
      </w:divBdr>
    </w:div>
    <w:div w:id="1940329364">
      <w:marLeft w:val="0"/>
      <w:marRight w:val="0"/>
      <w:marTop w:val="0"/>
      <w:marBottom w:val="0"/>
      <w:divBdr>
        <w:top w:val="none" w:sz="0" w:space="0" w:color="auto"/>
        <w:left w:val="none" w:sz="0" w:space="0" w:color="auto"/>
        <w:bottom w:val="none" w:sz="0" w:space="0" w:color="auto"/>
        <w:right w:val="none" w:sz="0" w:space="0" w:color="auto"/>
      </w:divBdr>
    </w:div>
    <w:div w:id="1941140165">
      <w:marLeft w:val="0"/>
      <w:marRight w:val="0"/>
      <w:marTop w:val="100"/>
      <w:marBottom w:val="100"/>
      <w:divBdr>
        <w:top w:val="none" w:sz="0" w:space="0" w:color="auto"/>
        <w:left w:val="none" w:sz="0" w:space="0" w:color="auto"/>
        <w:bottom w:val="none" w:sz="0" w:space="0" w:color="auto"/>
        <w:right w:val="none" w:sz="0" w:space="0" w:color="auto"/>
      </w:divBdr>
    </w:div>
    <w:div w:id="1942832236">
      <w:marLeft w:val="0"/>
      <w:marRight w:val="0"/>
      <w:marTop w:val="0"/>
      <w:marBottom w:val="0"/>
      <w:divBdr>
        <w:top w:val="none" w:sz="0" w:space="0" w:color="auto"/>
        <w:left w:val="none" w:sz="0" w:space="0" w:color="auto"/>
        <w:bottom w:val="none" w:sz="0" w:space="0" w:color="auto"/>
        <w:right w:val="none" w:sz="0" w:space="0" w:color="auto"/>
      </w:divBdr>
    </w:div>
    <w:div w:id="1943800033">
      <w:marLeft w:val="0"/>
      <w:marRight w:val="0"/>
      <w:marTop w:val="0"/>
      <w:marBottom w:val="0"/>
      <w:divBdr>
        <w:top w:val="none" w:sz="0" w:space="0" w:color="auto"/>
        <w:left w:val="none" w:sz="0" w:space="0" w:color="auto"/>
        <w:bottom w:val="none" w:sz="0" w:space="0" w:color="auto"/>
        <w:right w:val="none" w:sz="0" w:space="0" w:color="auto"/>
      </w:divBdr>
      <w:divsChild>
        <w:div w:id="793450544">
          <w:marLeft w:val="0"/>
          <w:marRight w:val="0"/>
          <w:marTop w:val="0"/>
          <w:marBottom w:val="0"/>
          <w:divBdr>
            <w:top w:val="none" w:sz="0" w:space="0" w:color="auto"/>
            <w:left w:val="none" w:sz="0" w:space="0" w:color="auto"/>
            <w:bottom w:val="none" w:sz="0" w:space="0" w:color="auto"/>
            <w:right w:val="none" w:sz="0" w:space="0" w:color="auto"/>
          </w:divBdr>
        </w:div>
      </w:divsChild>
    </w:div>
    <w:div w:id="1946189017">
      <w:marLeft w:val="0"/>
      <w:marRight w:val="0"/>
      <w:marTop w:val="180"/>
      <w:marBottom w:val="180"/>
      <w:divBdr>
        <w:top w:val="none" w:sz="0" w:space="0" w:color="auto"/>
        <w:left w:val="none" w:sz="0" w:space="0" w:color="auto"/>
        <w:bottom w:val="none" w:sz="0" w:space="0" w:color="auto"/>
        <w:right w:val="none" w:sz="0" w:space="0" w:color="auto"/>
      </w:divBdr>
    </w:div>
    <w:div w:id="1947342978">
      <w:marLeft w:val="0"/>
      <w:marRight w:val="0"/>
      <w:marTop w:val="0"/>
      <w:marBottom w:val="180"/>
      <w:divBdr>
        <w:top w:val="none" w:sz="0" w:space="0" w:color="auto"/>
        <w:left w:val="none" w:sz="0" w:space="0" w:color="auto"/>
        <w:bottom w:val="none" w:sz="0" w:space="0" w:color="auto"/>
        <w:right w:val="none" w:sz="0" w:space="0" w:color="auto"/>
      </w:divBdr>
    </w:div>
    <w:div w:id="1948735844">
      <w:marLeft w:val="0"/>
      <w:marRight w:val="0"/>
      <w:marTop w:val="0"/>
      <w:marBottom w:val="240"/>
      <w:divBdr>
        <w:top w:val="none" w:sz="0" w:space="0" w:color="auto"/>
        <w:left w:val="none" w:sz="0" w:space="0" w:color="auto"/>
        <w:bottom w:val="none" w:sz="0" w:space="0" w:color="auto"/>
        <w:right w:val="none" w:sz="0" w:space="0" w:color="auto"/>
      </w:divBdr>
    </w:div>
    <w:div w:id="1952975290">
      <w:marLeft w:val="0"/>
      <w:marRight w:val="0"/>
      <w:marTop w:val="100"/>
      <w:marBottom w:val="100"/>
      <w:divBdr>
        <w:top w:val="none" w:sz="0" w:space="0" w:color="auto"/>
        <w:left w:val="none" w:sz="0" w:space="0" w:color="auto"/>
        <w:bottom w:val="none" w:sz="0" w:space="0" w:color="auto"/>
        <w:right w:val="none" w:sz="0" w:space="0" w:color="auto"/>
      </w:divBdr>
    </w:div>
    <w:div w:id="1954361821">
      <w:marLeft w:val="0"/>
      <w:marRight w:val="0"/>
      <w:marTop w:val="0"/>
      <w:marBottom w:val="180"/>
      <w:divBdr>
        <w:top w:val="none" w:sz="0" w:space="0" w:color="auto"/>
        <w:left w:val="none" w:sz="0" w:space="0" w:color="auto"/>
        <w:bottom w:val="none" w:sz="0" w:space="0" w:color="auto"/>
        <w:right w:val="none" w:sz="0" w:space="0" w:color="auto"/>
      </w:divBdr>
    </w:div>
    <w:div w:id="1955821168">
      <w:marLeft w:val="0"/>
      <w:marRight w:val="0"/>
      <w:marTop w:val="0"/>
      <w:marBottom w:val="0"/>
      <w:divBdr>
        <w:top w:val="none" w:sz="0" w:space="0" w:color="auto"/>
        <w:left w:val="none" w:sz="0" w:space="0" w:color="auto"/>
        <w:bottom w:val="none" w:sz="0" w:space="0" w:color="auto"/>
        <w:right w:val="none" w:sz="0" w:space="0" w:color="auto"/>
      </w:divBdr>
    </w:div>
    <w:div w:id="1957054497">
      <w:marLeft w:val="0"/>
      <w:marRight w:val="0"/>
      <w:marTop w:val="0"/>
      <w:marBottom w:val="180"/>
      <w:divBdr>
        <w:top w:val="none" w:sz="0" w:space="0" w:color="auto"/>
        <w:left w:val="none" w:sz="0" w:space="0" w:color="auto"/>
        <w:bottom w:val="none" w:sz="0" w:space="0" w:color="auto"/>
        <w:right w:val="none" w:sz="0" w:space="0" w:color="auto"/>
      </w:divBdr>
    </w:div>
    <w:div w:id="1960213080">
      <w:marLeft w:val="0"/>
      <w:marRight w:val="0"/>
      <w:marTop w:val="60"/>
      <w:marBottom w:val="0"/>
      <w:divBdr>
        <w:top w:val="none" w:sz="0" w:space="0" w:color="auto"/>
        <w:left w:val="none" w:sz="0" w:space="0" w:color="auto"/>
        <w:bottom w:val="none" w:sz="0" w:space="0" w:color="auto"/>
        <w:right w:val="none" w:sz="0" w:space="0" w:color="auto"/>
      </w:divBdr>
    </w:div>
    <w:div w:id="1961108353">
      <w:marLeft w:val="0"/>
      <w:marRight w:val="0"/>
      <w:marTop w:val="0"/>
      <w:marBottom w:val="0"/>
      <w:divBdr>
        <w:top w:val="none" w:sz="0" w:space="0" w:color="auto"/>
        <w:left w:val="none" w:sz="0" w:space="0" w:color="auto"/>
        <w:bottom w:val="none" w:sz="0" w:space="0" w:color="auto"/>
        <w:right w:val="none" w:sz="0" w:space="0" w:color="auto"/>
      </w:divBdr>
      <w:divsChild>
        <w:div w:id="1665739488">
          <w:marLeft w:val="0"/>
          <w:marRight w:val="0"/>
          <w:marTop w:val="0"/>
          <w:marBottom w:val="0"/>
          <w:divBdr>
            <w:top w:val="none" w:sz="0" w:space="0" w:color="auto"/>
            <w:left w:val="none" w:sz="0" w:space="0" w:color="auto"/>
            <w:bottom w:val="none" w:sz="0" w:space="0" w:color="auto"/>
            <w:right w:val="none" w:sz="0" w:space="0" w:color="auto"/>
          </w:divBdr>
        </w:div>
      </w:divsChild>
    </w:div>
    <w:div w:id="1961647592">
      <w:marLeft w:val="0"/>
      <w:marRight w:val="0"/>
      <w:marTop w:val="120"/>
      <w:marBottom w:val="180"/>
      <w:divBdr>
        <w:top w:val="none" w:sz="0" w:space="0" w:color="auto"/>
        <w:left w:val="none" w:sz="0" w:space="0" w:color="auto"/>
        <w:bottom w:val="none" w:sz="0" w:space="0" w:color="auto"/>
        <w:right w:val="none" w:sz="0" w:space="0" w:color="auto"/>
      </w:divBdr>
    </w:div>
    <w:div w:id="1963882604">
      <w:marLeft w:val="0"/>
      <w:marRight w:val="0"/>
      <w:marTop w:val="0"/>
      <w:marBottom w:val="0"/>
      <w:divBdr>
        <w:top w:val="none" w:sz="0" w:space="0" w:color="auto"/>
        <w:left w:val="none" w:sz="0" w:space="0" w:color="auto"/>
        <w:bottom w:val="none" w:sz="0" w:space="0" w:color="auto"/>
        <w:right w:val="none" w:sz="0" w:space="0" w:color="auto"/>
      </w:divBdr>
      <w:divsChild>
        <w:div w:id="2028672285">
          <w:marLeft w:val="0"/>
          <w:marRight w:val="0"/>
          <w:marTop w:val="0"/>
          <w:marBottom w:val="0"/>
          <w:divBdr>
            <w:top w:val="none" w:sz="0" w:space="0" w:color="auto"/>
            <w:left w:val="none" w:sz="0" w:space="0" w:color="auto"/>
            <w:bottom w:val="none" w:sz="0" w:space="0" w:color="auto"/>
            <w:right w:val="none" w:sz="0" w:space="0" w:color="auto"/>
          </w:divBdr>
        </w:div>
      </w:divsChild>
    </w:div>
    <w:div w:id="1964539293">
      <w:marLeft w:val="0"/>
      <w:marRight w:val="0"/>
      <w:marTop w:val="0"/>
      <w:marBottom w:val="0"/>
      <w:divBdr>
        <w:top w:val="none" w:sz="0" w:space="0" w:color="auto"/>
        <w:left w:val="none" w:sz="0" w:space="0" w:color="auto"/>
        <w:bottom w:val="none" w:sz="0" w:space="0" w:color="auto"/>
        <w:right w:val="none" w:sz="0" w:space="0" w:color="auto"/>
      </w:divBdr>
    </w:div>
    <w:div w:id="1965883733">
      <w:marLeft w:val="0"/>
      <w:marRight w:val="0"/>
      <w:marTop w:val="180"/>
      <w:marBottom w:val="180"/>
      <w:divBdr>
        <w:top w:val="none" w:sz="0" w:space="0" w:color="auto"/>
        <w:left w:val="none" w:sz="0" w:space="0" w:color="auto"/>
        <w:bottom w:val="none" w:sz="0" w:space="0" w:color="auto"/>
        <w:right w:val="none" w:sz="0" w:space="0" w:color="auto"/>
      </w:divBdr>
    </w:div>
    <w:div w:id="1966932516">
      <w:marLeft w:val="0"/>
      <w:marRight w:val="0"/>
      <w:marTop w:val="0"/>
      <w:marBottom w:val="240"/>
      <w:divBdr>
        <w:top w:val="none" w:sz="0" w:space="0" w:color="auto"/>
        <w:left w:val="none" w:sz="0" w:space="0" w:color="auto"/>
        <w:bottom w:val="none" w:sz="0" w:space="0" w:color="auto"/>
        <w:right w:val="none" w:sz="0" w:space="0" w:color="auto"/>
      </w:divBdr>
    </w:div>
    <w:div w:id="1967462865">
      <w:marLeft w:val="0"/>
      <w:marRight w:val="0"/>
      <w:marTop w:val="180"/>
      <w:marBottom w:val="180"/>
      <w:divBdr>
        <w:top w:val="none" w:sz="0" w:space="0" w:color="auto"/>
        <w:left w:val="none" w:sz="0" w:space="0" w:color="auto"/>
        <w:bottom w:val="none" w:sz="0" w:space="0" w:color="auto"/>
        <w:right w:val="none" w:sz="0" w:space="0" w:color="auto"/>
      </w:divBdr>
    </w:div>
    <w:div w:id="1967738015">
      <w:marLeft w:val="0"/>
      <w:marRight w:val="0"/>
      <w:marTop w:val="0"/>
      <w:marBottom w:val="0"/>
      <w:divBdr>
        <w:top w:val="none" w:sz="0" w:space="0" w:color="auto"/>
        <w:left w:val="none" w:sz="0" w:space="0" w:color="auto"/>
        <w:bottom w:val="none" w:sz="0" w:space="0" w:color="auto"/>
        <w:right w:val="none" w:sz="0" w:space="0" w:color="auto"/>
      </w:divBdr>
    </w:div>
    <w:div w:id="1968582232">
      <w:marLeft w:val="0"/>
      <w:marRight w:val="0"/>
      <w:marTop w:val="0"/>
      <w:marBottom w:val="0"/>
      <w:divBdr>
        <w:top w:val="none" w:sz="0" w:space="0" w:color="auto"/>
        <w:left w:val="none" w:sz="0" w:space="0" w:color="auto"/>
        <w:bottom w:val="none" w:sz="0" w:space="0" w:color="auto"/>
        <w:right w:val="none" w:sz="0" w:space="0" w:color="auto"/>
      </w:divBdr>
    </w:div>
    <w:div w:id="1968773215">
      <w:marLeft w:val="0"/>
      <w:marRight w:val="0"/>
      <w:marTop w:val="120"/>
      <w:marBottom w:val="120"/>
      <w:divBdr>
        <w:top w:val="none" w:sz="0" w:space="0" w:color="auto"/>
        <w:left w:val="none" w:sz="0" w:space="0" w:color="auto"/>
        <w:bottom w:val="none" w:sz="0" w:space="0" w:color="auto"/>
        <w:right w:val="none" w:sz="0" w:space="0" w:color="auto"/>
      </w:divBdr>
    </w:div>
    <w:div w:id="1969697651">
      <w:marLeft w:val="0"/>
      <w:marRight w:val="0"/>
      <w:marTop w:val="0"/>
      <w:marBottom w:val="0"/>
      <w:divBdr>
        <w:top w:val="none" w:sz="0" w:space="0" w:color="auto"/>
        <w:left w:val="none" w:sz="0" w:space="0" w:color="auto"/>
        <w:bottom w:val="none" w:sz="0" w:space="0" w:color="auto"/>
        <w:right w:val="none" w:sz="0" w:space="0" w:color="auto"/>
      </w:divBdr>
      <w:divsChild>
        <w:div w:id="1436169029">
          <w:marLeft w:val="0"/>
          <w:marRight w:val="0"/>
          <w:marTop w:val="0"/>
          <w:marBottom w:val="0"/>
          <w:divBdr>
            <w:top w:val="none" w:sz="0" w:space="0" w:color="auto"/>
            <w:left w:val="none" w:sz="0" w:space="0" w:color="auto"/>
            <w:bottom w:val="none" w:sz="0" w:space="0" w:color="auto"/>
            <w:right w:val="none" w:sz="0" w:space="0" w:color="auto"/>
          </w:divBdr>
        </w:div>
      </w:divsChild>
    </w:div>
    <w:div w:id="1973366147">
      <w:marLeft w:val="0"/>
      <w:marRight w:val="0"/>
      <w:marTop w:val="0"/>
      <w:marBottom w:val="0"/>
      <w:divBdr>
        <w:top w:val="none" w:sz="0" w:space="0" w:color="auto"/>
        <w:left w:val="none" w:sz="0" w:space="0" w:color="auto"/>
        <w:bottom w:val="none" w:sz="0" w:space="0" w:color="auto"/>
        <w:right w:val="none" w:sz="0" w:space="0" w:color="auto"/>
      </w:divBdr>
    </w:div>
    <w:div w:id="1974020713">
      <w:marLeft w:val="0"/>
      <w:marRight w:val="0"/>
      <w:marTop w:val="120"/>
      <w:marBottom w:val="240"/>
      <w:divBdr>
        <w:top w:val="none" w:sz="0" w:space="0" w:color="auto"/>
        <w:left w:val="none" w:sz="0" w:space="0" w:color="auto"/>
        <w:bottom w:val="none" w:sz="0" w:space="0" w:color="auto"/>
        <w:right w:val="none" w:sz="0" w:space="0" w:color="auto"/>
      </w:divBdr>
    </w:div>
    <w:div w:id="1974172814">
      <w:marLeft w:val="0"/>
      <w:marRight w:val="0"/>
      <w:marTop w:val="0"/>
      <w:marBottom w:val="240"/>
      <w:divBdr>
        <w:top w:val="none" w:sz="0" w:space="0" w:color="auto"/>
        <w:left w:val="none" w:sz="0" w:space="0" w:color="auto"/>
        <w:bottom w:val="none" w:sz="0" w:space="0" w:color="auto"/>
        <w:right w:val="none" w:sz="0" w:space="0" w:color="auto"/>
      </w:divBdr>
    </w:div>
    <w:div w:id="1975257521">
      <w:marLeft w:val="0"/>
      <w:marRight w:val="0"/>
      <w:marTop w:val="100"/>
      <w:marBottom w:val="100"/>
      <w:divBdr>
        <w:top w:val="none" w:sz="0" w:space="0" w:color="auto"/>
        <w:left w:val="none" w:sz="0" w:space="0" w:color="auto"/>
        <w:bottom w:val="none" w:sz="0" w:space="0" w:color="auto"/>
        <w:right w:val="none" w:sz="0" w:space="0" w:color="auto"/>
      </w:divBdr>
    </w:div>
    <w:div w:id="1975405400">
      <w:marLeft w:val="0"/>
      <w:marRight w:val="0"/>
      <w:marTop w:val="0"/>
      <w:marBottom w:val="180"/>
      <w:divBdr>
        <w:top w:val="none" w:sz="0" w:space="0" w:color="auto"/>
        <w:left w:val="none" w:sz="0" w:space="0" w:color="auto"/>
        <w:bottom w:val="none" w:sz="0" w:space="0" w:color="auto"/>
        <w:right w:val="none" w:sz="0" w:space="0" w:color="auto"/>
      </w:divBdr>
    </w:div>
    <w:div w:id="1977252469">
      <w:marLeft w:val="0"/>
      <w:marRight w:val="0"/>
      <w:marTop w:val="0"/>
      <w:marBottom w:val="240"/>
      <w:divBdr>
        <w:top w:val="none" w:sz="0" w:space="0" w:color="auto"/>
        <w:left w:val="none" w:sz="0" w:space="0" w:color="auto"/>
        <w:bottom w:val="none" w:sz="0" w:space="0" w:color="auto"/>
        <w:right w:val="none" w:sz="0" w:space="0" w:color="auto"/>
      </w:divBdr>
    </w:div>
    <w:div w:id="1977711756">
      <w:marLeft w:val="0"/>
      <w:marRight w:val="0"/>
      <w:marTop w:val="0"/>
      <w:marBottom w:val="0"/>
      <w:divBdr>
        <w:top w:val="none" w:sz="0" w:space="0" w:color="auto"/>
        <w:left w:val="none" w:sz="0" w:space="0" w:color="auto"/>
        <w:bottom w:val="none" w:sz="0" w:space="0" w:color="auto"/>
        <w:right w:val="none" w:sz="0" w:space="0" w:color="auto"/>
      </w:divBdr>
    </w:div>
    <w:div w:id="1979140638">
      <w:marLeft w:val="0"/>
      <w:marRight w:val="0"/>
      <w:marTop w:val="0"/>
      <w:marBottom w:val="0"/>
      <w:divBdr>
        <w:top w:val="none" w:sz="0" w:space="0" w:color="auto"/>
        <w:left w:val="none" w:sz="0" w:space="0" w:color="auto"/>
        <w:bottom w:val="none" w:sz="0" w:space="0" w:color="auto"/>
        <w:right w:val="none" w:sz="0" w:space="0" w:color="auto"/>
      </w:divBdr>
    </w:div>
    <w:div w:id="1981227687">
      <w:marLeft w:val="0"/>
      <w:marRight w:val="0"/>
      <w:marTop w:val="0"/>
      <w:marBottom w:val="180"/>
      <w:divBdr>
        <w:top w:val="none" w:sz="0" w:space="0" w:color="auto"/>
        <w:left w:val="none" w:sz="0" w:space="0" w:color="auto"/>
        <w:bottom w:val="none" w:sz="0" w:space="0" w:color="auto"/>
        <w:right w:val="none" w:sz="0" w:space="0" w:color="auto"/>
      </w:divBdr>
    </w:div>
    <w:div w:id="1981416313">
      <w:marLeft w:val="0"/>
      <w:marRight w:val="0"/>
      <w:marTop w:val="0"/>
      <w:marBottom w:val="0"/>
      <w:divBdr>
        <w:top w:val="none" w:sz="0" w:space="0" w:color="auto"/>
        <w:left w:val="none" w:sz="0" w:space="0" w:color="auto"/>
        <w:bottom w:val="none" w:sz="0" w:space="0" w:color="auto"/>
        <w:right w:val="none" w:sz="0" w:space="0" w:color="auto"/>
      </w:divBdr>
      <w:divsChild>
        <w:div w:id="1338270770">
          <w:marLeft w:val="0"/>
          <w:marRight w:val="0"/>
          <w:marTop w:val="0"/>
          <w:marBottom w:val="0"/>
          <w:divBdr>
            <w:top w:val="none" w:sz="0" w:space="0" w:color="auto"/>
            <w:left w:val="none" w:sz="0" w:space="0" w:color="auto"/>
            <w:bottom w:val="none" w:sz="0" w:space="0" w:color="auto"/>
            <w:right w:val="none" w:sz="0" w:space="0" w:color="auto"/>
          </w:divBdr>
        </w:div>
      </w:divsChild>
    </w:div>
    <w:div w:id="1981499100">
      <w:marLeft w:val="0"/>
      <w:marRight w:val="0"/>
      <w:marTop w:val="0"/>
      <w:marBottom w:val="240"/>
      <w:divBdr>
        <w:top w:val="none" w:sz="0" w:space="0" w:color="auto"/>
        <w:left w:val="none" w:sz="0" w:space="0" w:color="auto"/>
        <w:bottom w:val="none" w:sz="0" w:space="0" w:color="auto"/>
        <w:right w:val="none" w:sz="0" w:space="0" w:color="auto"/>
      </w:divBdr>
    </w:div>
    <w:div w:id="1981618178">
      <w:marLeft w:val="0"/>
      <w:marRight w:val="0"/>
      <w:marTop w:val="0"/>
      <w:marBottom w:val="240"/>
      <w:divBdr>
        <w:top w:val="none" w:sz="0" w:space="0" w:color="auto"/>
        <w:left w:val="none" w:sz="0" w:space="0" w:color="auto"/>
        <w:bottom w:val="none" w:sz="0" w:space="0" w:color="auto"/>
        <w:right w:val="none" w:sz="0" w:space="0" w:color="auto"/>
      </w:divBdr>
    </w:div>
    <w:div w:id="1982955300">
      <w:marLeft w:val="0"/>
      <w:marRight w:val="0"/>
      <w:marTop w:val="0"/>
      <w:marBottom w:val="180"/>
      <w:divBdr>
        <w:top w:val="none" w:sz="0" w:space="0" w:color="auto"/>
        <w:left w:val="none" w:sz="0" w:space="0" w:color="auto"/>
        <w:bottom w:val="none" w:sz="0" w:space="0" w:color="auto"/>
        <w:right w:val="none" w:sz="0" w:space="0" w:color="auto"/>
      </w:divBdr>
    </w:div>
    <w:div w:id="1986620173">
      <w:marLeft w:val="0"/>
      <w:marRight w:val="0"/>
      <w:marTop w:val="0"/>
      <w:marBottom w:val="0"/>
      <w:divBdr>
        <w:top w:val="none" w:sz="0" w:space="0" w:color="auto"/>
        <w:left w:val="none" w:sz="0" w:space="0" w:color="auto"/>
        <w:bottom w:val="none" w:sz="0" w:space="0" w:color="auto"/>
        <w:right w:val="none" w:sz="0" w:space="0" w:color="auto"/>
      </w:divBdr>
      <w:divsChild>
        <w:div w:id="749280154">
          <w:marLeft w:val="0"/>
          <w:marRight w:val="0"/>
          <w:marTop w:val="0"/>
          <w:marBottom w:val="0"/>
          <w:divBdr>
            <w:top w:val="none" w:sz="0" w:space="0" w:color="auto"/>
            <w:left w:val="none" w:sz="0" w:space="0" w:color="auto"/>
            <w:bottom w:val="none" w:sz="0" w:space="0" w:color="auto"/>
            <w:right w:val="none" w:sz="0" w:space="0" w:color="auto"/>
          </w:divBdr>
        </w:div>
      </w:divsChild>
    </w:div>
    <w:div w:id="1987931849">
      <w:marLeft w:val="0"/>
      <w:marRight w:val="0"/>
      <w:marTop w:val="100"/>
      <w:marBottom w:val="100"/>
      <w:divBdr>
        <w:top w:val="none" w:sz="0" w:space="0" w:color="auto"/>
        <w:left w:val="none" w:sz="0" w:space="0" w:color="auto"/>
        <w:bottom w:val="none" w:sz="0" w:space="0" w:color="auto"/>
        <w:right w:val="none" w:sz="0" w:space="0" w:color="auto"/>
      </w:divBdr>
    </w:div>
    <w:div w:id="1990816413">
      <w:marLeft w:val="0"/>
      <w:marRight w:val="0"/>
      <w:marTop w:val="0"/>
      <w:marBottom w:val="240"/>
      <w:divBdr>
        <w:top w:val="none" w:sz="0" w:space="0" w:color="auto"/>
        <w:left w:val="none" w:sz="0" w:space="0" w:color="auto"/>
        <w:bottom w:val="none" w:sz="0" w:space="0" w:color="auto"/>
        <w:right w:val="none" w:sz="0" w:space="0" w:color="auto"/>
      </w:divBdr>
    </w:div>
    <w:div w:id="1992565160">
      <w:marLeft w:val="0"/>
      <w:marRight w:val="0"/>
      <w:marTop w:val="100"/>
      <w:marBottom w:val="100"/>
      <w:divBdr>
        <w:top w:val="none" w:sz="0" w:space="0" w:color="auto"/>
        <w:left w:val="none" w:sz="0" w:space="0" w:color="auto"/>
        <w:bottom w:val="none" w:sz="0" w:space="0" w:color="auto"/>
        <w:right w:val="none" w:sz="0" w:space="0" w:color="auto"/>
      </w:divBdr>
    </w:div>
    <w:div w:id="1994601964">
      <w:marLeft w:val="0"/>
      <w:marRight w:val="0"/>
      <w:marTop w:val="100"/>
      <w:marBottom w:val="240"/>
      <w:divBdr>
        <w:top w:val="none" w:sz="0" w:space="0" w:color="auto"/>
        <w:left w:val="none" w:sz="0" w:space="0" w:color="auto"/>
        <w:bottom w:val="none" w:sz="0" w:space="0" w:color="auto"/>
        <w:right w:val="none" w:sz="0" w:space="0" w:color="auto"/>
      </w:divBdr>
    </w:div>
    <w:div w:id="1995523249">
      <w:marLeft w:val="0"/>
      <w:marRight w:val="0"/>
      <w:marTop w:val="180"/>
      <w:marBottom w:val="180"/>
      <w:divBdr>
        <w:top w:val="none" w:sz="0" w:space="0" w:color="auto"/>
        <w:left w:val="none" w:sz="0" w:space="0" w:color="auto"/>
        <w:bottom w:val="none" w:sz="0" w:space="0" w:color="auto"/>
        <w:right w:val="none" w:sz="0" w:space="0" w:color="auto"/>
      </w:divBdr>
    </w:div>
    <w:div w:id="1997147532">
      <w:marLeft w:val="0"/>
      <w:marRight w:val="0"/>
      <w:marTop w:val="0"/>
      <w:marBottom w:val="180"/>
      <w:divBdr>
        <w:top w:val="none" w:sz="0" w:space="0" w:color="auto"/>
        <w:left w:val="none" w:sz="0" w:space="0" w:color="auto"/>
        <w:bottom w:val="none" w:sz="0" w:space="0" w:color="auto"/>
        <w:right w:val="none" w:sz="0" w:space="0" w:color="auto"/>
      </w:divBdr>
    </w:div>
    <w:div w:id="1998076105">
      <w:marLeft w:val="0"/>
      <w:marRight w:val="0"/>
      <w:marTop w:val="180"/>
      <w:marBottom w:val="180"/>
      <w:divBdr>
        <w:top w:val="none" w:sz="0" w:space="0" w:color="auto"/>
        <w:left w:val="none" w:sz="0" w:space="0" w:color="auto"/>
        <w:bottom w:val="none" w:sz="0" w:space="0" w:color="auto"/>
        <w:right w:val="none" w:sz="0" w:space="0" w:color="auto"/>
      </w:divBdr>
    </w:div>
    <w:div w:id="1999113986">
      <w:marLeft w:val="0"/>
      <w:marRight w:val="0"/>
      <w:marTop w:val="0"/>
      <w:marBottom w:val="60"/>
      <w:divBdr>
        <w:top w:val="none" w:sz="0" w:space="0" w:color="auto"/>
        <w:left w:val="none" w:sz="0" w:space="0" w:color="auto"/>
        <w:bottom w:val="none" w:sz="0" w:space="0" w:color="auto"/>
        <w:right w:val="none" w:sz="0" w:space="0" w:color="auto"/>
      </w:divBdr>
    </w:div>
    <w:div w:id="2000159067">
      <w:marLeft w:val="0"/>
      <w:marRight w:val="0"/>
      <w:marTop w:val="0"/>
      <w:marBottom w:val="180"/>
      <w:divBdr>
        <w:top w:val="none" w:sz="0" w:space="0" w:color="auto"/>
        <w:left w:val="none" w:sz="0" w:space="0" w:color="auto"/>
        <w:bottom w:val="none" w:sz="0" w:space="0" w:color="auto"/>
        <w:right w:val="none" w:sz="0" w:space="0" w:color="auto"/>
      </w:divBdr>
    </w:div>
    <w:div w:id="2000377975">
      <w:marLeft w:val="0"/>
      <w:marRight w:val="0"/>
      <w:marTop w:val="0"/>
      <w:marBottom w:val="0"/>
      <w:divBdr>
        <w:top w:val="none" w:sz="0" w:space="0" w:color="auto"/>
        <w:left w:val="none" w:sz="0" w:space="0" w:color="auto"/>
        <w:bottom w:val="none" w:sz="0" w:space="0" w:color="auto"/>
        <w:right w:val="none" w:sz="0" w:space="0" w:color="auto"/>
      </w:divBdr>
      <w:divsChild>
        <w:div w:id="1315254615">
          <w:marLeft w:val="0"/>
          <w:marRight w:val="0"/>
          <w:marTop w:val="0"/>
          <w:marBottom w:val="0"/>
          <w:divBdr>
            <w:top w:val="none" w:sz="0" w:space="0" w:color="auto"/>
            <w:left w:val="none" w:sz="0" w:space="0" w:color="auto"/>
            <w:bottom w:val="none" w:sz="0" w:space="0" w:color="auto"/>
            <w:right w:val="none" w:sz="0" w:space="0" w:color="auto"/>
          </w:divBdr>
        </w:div>
      </w:divsChild>
    </w:div>
    <w:div w:id="2006275324">
      <w:marLeft w:val="0"/>
      <w:marRight w:val="0"/>
      <w:marTop w:val="0"/>
      <w:marBottom w:val="240"/>
      <w:divBdr>
        <w:top w:val="none" w:sz="0" w:space="0" w:color="auto"/>
        <w:left w:val="none" w:sz="0" w:space="0" w:color="auto"/>
        <w:bottom w:val="none" w:sz="0" w:space="0" w:color="auto"/>
        <w:right w:val="none" w:sz="0" w:space="0" w:color="auto"/>
      </w:divBdr>
    </w:div>
    <w:div w:id="2008046663">
      <w:marLeft w:val="0"/>
      <w:marRight w:val="0"/>
      <w:marTop w:val="0"/>
      <w:marBottom w:val="0"/>
      <w:divBdr>
        <w:top w:val="none" w:sz="0" w:space="0" w:color="auto"/>
        <w:left w:val="none" w:sz="0" w:space="0" w:color="auto"/>
        <w:bottom w:val="none" w:sz="0" w:space="0" w:color="auto"/>
        <w:right w:val="none" w:sz="0" w:space="0" w:color="auto"/>
      </w:divBdr>
    </w:div>
    <w:div w:id="2016417575">
      <w:marLeft w:val="0"/>
      <w:marRight w:val="0"/>
      <w:marTop w:val="120"/>
      <w:marBottom w:val="120"/>
      <w:divBdr>
        <w:top w:val="none" w:sz="0" w:space="0" w:color="auto"/>
        <w:left w:val="none" w:sz="0" w:space="0" w:color="auto"/>
        <w:bottom w:val="none" w:sz="0" w:space="0" w:color="auto"/>
        <w:right w:val="none" w:sz="0" w:space="0" w:color="auto"/>
      </w:divBdr>
    </w:div>
    <w:div w:id="2017076340">
      <w:marLeft w:val="0"/>
      <w:marRight w:val="0"/>
      <w:marTop w:val="0"/>
      <w:marBottom w:val="240"/>
      <w:divBdr>
        <w:top w:val="none" w:sz="0" w:space="0" w:color="auto"/>
        <w:left w:val="none" w:sz="0" w:space="0" w:color="auto"/>
        <w:bottom w:val="none" w:sz="0" w:space="0" w:color="auto"/>
        <w:right w:val="none" w:sz="0" w:space="0" w:color="auto"/>
      </w:divBdr>
    </w:div>
    <w:div w:id="2017805115">
      <w:marLeft w:val="0"/>
      <w:marRight w:val="0"/>
      <w:marTop w:val="0"/>
      <w:marBottom w:val="0"/>
      <w:divBdr>
        <w:top w:val="none" w:sz="0" w:space="0" w:color="auto"/>
        <w:left w:val="none" w:sz="0" w:space="0" w:color="auto"/>
        <w:bottom w:val="none" w:sz="0" w:space="0" w:color="auto"/>
        <w:right w:val="none" w:sz="0" w:space="0" w:color="auto"/>
      </w:divBdr>
    </w:div>
    <w:div w:id="2019312043">
      <w:marLeft w:val="0"/>
      <w:marRight w:val="0"/>
      <w:marTop w:val="0"/>
      <w:marBottom w:val="0"/>
      <w:divBdr>
        <w:top w:val="none" w:sz="0" w:space="0" w:color="auto"/>
        <w:left w:val="none" w:sz="0" w:space="0" w:color="auto"/>
        <w:bottom w:val="none" w:sz="0" w:space="0" w:color="auto"/>
        <w:right w:val="none" w:sz="0" w:space="0" w:color="auto"/>
      </w:divBdr>
      <w:divsChild>
        <w:div w:id="1494760912">
          <w:marLeft w:val="0"/>
          <w:marRight w:val="0"/>
          <w:marTop w:val="0"/>
          <w:marBottom w:val="0"/>
          <w:divBdr>
            <w:top w:val="none" w:sz="0" w:space="0" w:color="auto"/>
            <w:left w:val="none" w:sz="0" w:space="0" w:color="auto"/>
            <w:bottom w:val="none" w:sz="0" w:space="0" w:color="auto"/>
            <w:right w:val="none" w:sz="0" w:space="0" w:color="auto"/>
          </w:divBdr>
        </w:div>
      </w:divsChild>
    </w:div>
    <w:div w:id="2020229639">
      <w:marLeft w:val="0"/>
      <w:marRight w:val="0"/>
      <w:marTop w:val="0"/>
      <w:marBottom w:val="0"/>
      <w:divBdr>
        <w:top w:val="none" w:sz="0" w:space="0" w:color="auto"/>
        <w:left w:val="none" w:sz="0" w:space="0" w:color="auto"/>
        <w:bottom w:val="none" w:sz="0" w:space="0" w:color="auto"/>
        <w:right w:val="none" w:sz="0" w:space="0" w:color="auto"/>
      </w:divBdr>
      <w:divsChild>
        <w:div w:id="89274789">
          <w:marLeft w:val="0"/>
          <w:marRight w:val="0"/>
          <w:marTop w:val="0"/>
          <w:marBottom w:val="0"/>
          <w:divBdr>
            <w:top w:val="none" w:sz="0" w:space="0" w:color="auto"/>
            <w:left w:val="none" w:sz="0" w:space="0" w:color="auto"/>
            <w:bottom w:val="none" w:sz="0" w:space="0" w:color="auto"/>
            <w:right w:val="none" w:sz="0" w:space="0" w:color="auto"/>
          </w:divBdr>
        </w:div>
      </w:divsChild>
    </w:div>
    <w:div w:id="2021857681">
      <w:marLeft w:val="0"/>
      <w:marRight w:val="0"/>
      <w:marTop w:val="0"/>
      <w:marBottom w:val="240"/>
      <w:divBdr>
        <w:top w:val="none" w:sz="0" w:space="0" w:color="auto"/>
        <w:left w:val="none" w:sz="0" w:space="0" w:color="auto"/>
        <w:bottom w:val="none" w:sz="0" w:space="0" w:color="auto"/>
        <w:right w:val="none" w:sz="0" w:space="0" w:color="auto"/>
      </w:divBdr>
    </w:div>
    <w:div w:id="2022968060">
      <w:marLeft w:val="0"/>
      <w:marRight w:val="0"/>
      <w:marTop w:val="180"/>
      <w:marBottom w:val="180"/>
      <w:divBdr>
        <w:top w:val="none" w:sz="0" w:space="0" w:color="auto"/>
        <w:left w:val="none" w:sz="0" w:space="0" w:color="auto"/>
        <w:bottom w:val="none" w:sz="0" w:space="0" w:color="auto"/>
        <w:right w:val="none" w:sz="0" w:space="0" w:color="auto"/>
      </w:divBdr>
    </w:div>
    <w:div w:id="2024626543">
      <w:marLeft w:val="0"/>
      <w:marRight w:val="0"/>
      <w:marTop w:val="0"/>
      <w:marBottom w:val="0"/>
      <w:divBdr>
        <w:top w:val="none" w:sz="0" w:space="0" w:color="auto"/>
        <w:left w:val="none" w:sz="0" w:space="0" w:color="auto"/>
        <w:bottom w:val="none" w:sz="0" w:space="0" w:color="auto"/>
        <w:right w:val="none" w:sz="0" w:space="0" w:color="auto"/>
      </w:divBdr>
    </w:div>
    <w:div w:id="2025354868">
      <w:marLeft w:val="0"/>
      <w:marRight w:val="0"/>
      <w:marTop w:val="0"/>
      <w:marBottom w:val="180"/>
      <w:divBdr>
        <w:top w:val="none" w:sz="0" w:space="0" w:color="auto"/>
        <w:left w:val="none" w:sz="0" w:space="0" w:color="auto"/>
        <w:bottom w:val="none" w:sz="0" w:space="0" w:color="auto"/>
        <w:right w:val="none" w:sz="0" w:space="0" w:color="auto"/>
      </w:divBdr>
    </w:div>
    <w:div w:id="2028287557">
      <w:marLeft w:val="0"/>
      <w:marRight w:val="0"/>
      <w:marTop w:val="0"/>
      <w:marBottom w:val="240"/>
      <w:divBdr>
        <w:top w:val="none" w:sz="0" w:space="0" w:color="auto"/>
        <w:left w:val="none" w:sz="0" w:space="0" w:color="auto"/>
        <w:bottom w:val="none" w:sz="0" w:space="0" w:color="auto"/>
        <w:right w:val="none" w:sz="0" w:space="0" w:color="auto"/>
      </w:divBdr>
    </w:div>
    <w:div w:id="2031255478">
      <w:marLeft w:val="0"/>
      <w:marRight w:val="0"/>
      <w:marTop w:val="120"/>
      <w:marBottom w:val="120"/>
      <w:divBdr>
        <w:top w:val="none" w:sz="0" w:space="0" w:color="auto"/>
        <w:left w:val="none" w:sz="0" w:space="0" w:color="auto"/>
        <w:bottom w:val="none" w:sz="0" w:space="0" w:color="auto"/>
        <w:right w:val="none" w:sz="0" w:space="0" w:color="auto"/>
      </w:divBdr>
    </w:div>
    <w:div w:id="2031372919">
      <w:marLeft w:val="0"/>
      <w:marRight w:val="0"/>
      <w:marTop w:val="240"/>
      <w:marBottom w:val="240"/>
      <w:divBdr>
        <w:top w:val="none" w:sz="0" w:space="0" w:color="auto"/>
        <w:left w:val="none" w:sz="0" w:space="0" w:color="auto"/>
        <w:bottom w:val="none" w:sz="0" w:space="0" w:color="auto"/>
        <w:right w:val="none" w:sz="0" w:space="0" w:color="auto"/>
      </w:divBdr>
    </w:div>
    <w:div w:id="2038433272">
      <w:marLeft w:val="0"/>
      <w:marRight w:val="0"/>
      <w:marTop w:val="0"/>
      <w:marBottom w:val="20"/>
      <w:divBdr>
        <w:top w:val="none" w:sz="0" w:space="0" w:color="auto"/>
        <w:left w:val="none" w:sz="0" w:space="0" w:color="auto"/>
        <w:bottom w:val="none" w:sz="0" w:space="0" w:color="auto"/>
        <w:right w:val="none" w:sz="0" w:space="0" w:color="auto"/>
      </w:divBdr>
    </w:div>
    <w:div w:id="2042238211">
      <w:marLeft w:val="0"/>
      <w:marRight w:val="0"/>
      <w:marTop w:val="0"/>
      <w:marBottom w:val="240"/>
      <w:divBdr>
        <w:top w:val="none" w:sz="0" w:space="0" w:color="auto"/>
        <w:left w:val="none" w:sz="0" w:space="0" w:color="auto"/>
        <w:bottom w:val="none" w:sz="0" w:space="0" w:color="auto"/>
        <w:right w:val="none" w:sz="0" w:space="0" w:color="auto"/>
      </w:divBdr>
    </w:div>
    <w:div w:id="2043820468">
      <w:marLeft w:val="0"/>
      <w:marRight w:val="0"/>
      <w:marTop w:val="0"/>
      <w:marBottom w:val="0"/>
      <w:divBdr>
        <w:top w:val="none" w:sz="0" w:space="0" w:color="auto"/>
        <w:left w:val="none" w:sz="0" w:space="0" w:color="auto"/>
        <w:bottom w:val="none" w:sz="0" w:space="0" w:color="auto"/>
        <w:right w:val="none" w:sz="0" w:space="0" w:color="auto"/>
      </w:divBdr>
      <w:divsChild>
        <w:div w:id="692534056">
          <w:marLeft w:val="0"/>
          <w:marRight w:val="0"/>
          <w:marTop w:val="0"/>
          <w:marBottom w:val="0"/>
          <w:divBdr>
            <w:top w:val="none" w:sz="0" w:space="0" w:color="auto"/>
            <w:left w:val="none" w:sz="0" w:space="0" w:color="auto"/>
            <w:bottom w:val="none" w:sz="0" w:space="0" w:color="auto"/>
            <w:right w:val="none" w:sz="0" w:space="0" w:color="auto"/>
          </w:divBdr>
        </w:div>
      </w:divsChild>
    </w:div>
    <w:div w:id="2045715177">
      <w:marLeft w:val="0"/>
      <w:marRight w:val="0"/>
      <w:marTop w:val="0"/>
      <w:marBottom w:val="180"/>
      <w:divBdr>
        <w:top w:val="none" w:sz="0" w:space="0" w:color="auto"/>
        <w:left w:val="none" w:sz="0" w:space="0" w:color="auto"/>
        <w:bottom w:val="none" w:sz="0" w:space="0" w:color="auto"/>
        <w:right w:val="none" w:sz="0" w:space="0" w:color="auto"/>
      </w:divBdr>
    </w:div>
    <w:div w:id="2047290658">
      <w:marLeft w:val="0"/>
      <w:marRight w:val="0"/>
      <w:marTop w:val="0"/>
      <w:marBottom w:val="240"/>
      <w:divBdr>
        <w:top w:val="none" w:sz="0" w:space="0" w:color="auto"/>
        <w:left w:val="none" w:sz="0" w:space="0" w:color="auto"/>
        <w:bottom w:val="none" w:sz="0" w:space="0" w:color="auto"/>
        <w:right w:val="none" w:sz="0" w:space="0" w:color="auto"/>
      </w:divBdr>
    </w:div>
    <w:div w:id="2049603292">
      <w:marLeft w:val="0"/>
      <w:marRight w:val="0"/>
      <w:marTop w:val="120"/>
      <w:marBottom w:val="120"/>
      <w:divBdr>
        <w:top w:val="none" w:sz="0" w:space="0" w:color="auto"/>
        <w:left w:val="none" w:sz="0" w:space="0" w:color="auto"/>
        <w:bottom w:val="none" w:sz="0" w:space="0" w:color="auto"/>
        <w:right w:val="none" w:sz="0" w:space="0" w:color="auto"/>
      </w:divBdr>
    </w:div>
    <w:div w:id="2049641633">
      <w:marLeft w:val="0"/>
      <w:marRight w:val="0"/>
      <w:marTop w:val="0"/>
      <w:marBottom w:val="60"/>
      <w:divBdr>
        <w:top w:val="none" w:sz="0" w:space="0" w:color="auto"/>
        <w:left w:val="none" w:sz="0" w:space="0" w:color="auto"/>
        <w:bottom w:val="none" w:sz="0" w:space="0" w:color="auto"/>
        <w:right w:val="none" w:sz="0" w:space="0" w:color="auto"/>
      </w:divBdr>
    </w:div>
    <w:div w:id="2051494457">
      <w:marLeft w:val="0"/>
      <w:marRight w:val="0"/>
      <w:marTop w:val="0"/>
      <w:marBottom w:val="240"/>
      <w:divBdr>
        <w:top w:val="none" w:sz="0" w:space="0" w:color="auto"/>
        <w:left w:val="none" w:sz="0" w:space="0" w:color="auto"/>
        <w:bottom w:val="none" w:sz="0" w:space="0" w:color="auto"/>
        <w:right w:val="none" w:sz="0" w:space="0" w:color="auto"/>
      </w:divBdr>
    </w:div>
    <w:div w:id="2051688209">
      <w:marLeft w:val="0"/>
      <w:marRight w:val="0"/>
      <w:marTop w:val="0"/>
      <w:marBottom w:val="0"/>
      <w:divBdr>
        <w:top w:val="none" w:sz="0" w:space="0" w:color="auto"/>
        <w:left w:val="none" w:sz="0" w:space="0" w:color="auto"/>
        <w:bottom w:val="none" w:sz="0" w:space="0" w:color="auto"/>
        <w:right w:val="none" w:sz="0" w:space="0" w:color="auto"/>
      </w:divBdr>
    </w:div>
    <w:div w:id="2053379982">
      <w:marLeft w:val="0"/>
      <w:marRight w:val="0"/>
      <w:marTop w:val="180"/>
      <w:marBottom w:val="240"/>
      <w:divBdr>
        <w:top w:val="none" w:sz="0" w:space="0" w:color="auto"/>
        <w:left w:val="none" w:sz="0" w:space="0" w:color="auto"/>
        <w:bottom w:val="none" w:sz="0" w:space="0" w:color="auto"/>
        <w:right w:val="none" w:sz="0" w:space="0" w:color="auto"/>
      </w:divBdr>
    </w:div>
    <w:div w:id="2054422578">
      <w:marLeft w:val="0"/>
      <w:marRight w:val="0"/>
      <w:marTop w:val="0"/>
      <w:marBottom w:val="0"/>
      <w:divBdr>
        <w:top w:val="none" w:sz="0" w:space="0" w:color="auto"/>
        <w:left w:val="none" w:sz="0" w:space="0" w:color="auto"/>
        <w:bottom w:val="none" w:sz="0" w:space="0" w:color="auto"/>
        <w:right w:val="none" w:sz="0" w:space="0" w:color="auto"/>
      </w:divBdr>
    </w:div>
    <w:div w:id="2055739569">
      <w:marLeft w:val="0"/>
      <w:marRight w:val="0"/>
      <w:marTop w:val="0"/>
      <w:marBottom w:val="0"/>
      <w:divBdr>
        <w:top w:val="none" w:sz="0" w:space="0" w:color="auto"/>
        <w:left w:val="none" w:sz="0" w:space="0" w:color="auto"/>
        <w:bottom w:val="none" w:sz="0" w:space="0" w:color="auto"/>
        <w:right w:val="none" w:sz="0" w:space="0" w:color="auto"/>
      </w:divBdr>
      <w:divsChild>
        <w:div w:id="1548956999">
          <w:marLeft w:val="0"/>
          <w:marRight w:val="0"/>
          <w:marTop w:val="0"/>
          <w:marBottom w:val="0"/>
          <w:divBdr>
            <w:top w:val="none" w:sz="0" w:space="0" w:color="auto"/>
            <w:left w:val="none" w:sz="0" w:space="0" w:color="auto"/>
            <w:bottom w:val="none" w:sz="0" w:space="0" w:color="auto"/>
            <w:right w:val="none" w:sz="0" w:space="0" w:color="auto"/>
          </w:divBdr>
        </w:div>
      </w:divsChild>
    </w:div>
    <w:div w:id="2056730537">
      <w:marLeft w:val="0"/>
      <w:marRight w:val="0"/>
      <w:marTop w:val="0"/>
      <w:marBottom w:val="180"/>
      <w:divBdr>
        <w:top w:val="none" w:sz="0" w:space="0" w:color="auto"/>
        <w:left w:val="none" w:sz="0" w:space="0" w:color="auto"/>
        <w:bottom w:val="none" w:sz="0" w:space="0" w:color="auto"/>
        <w:right w:val="none" w:sz="0" w:space="0" w:color="auto"/>
      </w:divBdr>
    </w:div>
    <w:div w:id="2057007044">
      <w:marLeft w:val="0"/>
      <w:marRight w:val="0"/>
      <w:marTop w:val="0"/>
      <w:marBottom w:val="180"/>
      <w:divBdr>
        <w:top w:val="none" w:sz="0" w:space="0" w:color="auto"/>
        <w:left w:val="none" w:sz="0" w:space="0" w:color="auto"/>
        <w:bottom w:val="none" w:sz="0" w:space="0" w:color="auto"/>
        <w:right w:val="none" w:sz="0" w:space="0" w:color="auto"/>
      </w:divBdr>
    </w:div>
    <w:div w:id="2057194318">
      <w:marLeft w:val="0"/>
      <w:marRight w:val="0"/>
      <w:marTop w:val="0"/>
      <w:marBottom w:val="240"/>
      <w:divBdr>
        <w:top w:val="none" w:sz="0" w:space="0" w:color="auto"/>
        <w:left w:val="none" w:sz="0" w:space="0" w:color="auto"/>
        <w:bottom w:val="none" w:sz="0" w:space="0" w:color="auto"/>
        <w:right w:val="none" w:sz="0" w:space="0" w:color="auto"/>
      </w:divBdr>
    </w:div>
    <w:div w:id="2062437565">
      <w:marLeft w:val="0"/>
      <w:marRight w:val="0"/>
      <w:marTop w:val="120"/>
      <w:marBottom w:val="120"/>
      <w:divBdr>
        <w:top w:val="none" w:sz="0" w:space="0" w:color="auto"/>
        <w:left w:val="none" w:sz="0" w:space="0" w:color="auto"/>
        <w:bottom w:val="none" w:sz="0" w:space="0" w:color="auto"/>
        <w:right w:val="none" w:sz="0" w:space="0" w:color="auto"/>
      </w:divBdr>
    </w:div>
    <w:div w:id="2067557583">
      <w:marLeft w:val="0"/>
      <w:marRight w:val="0"/>
      <w:marTop w:val="0"/>
      <w:marBottom w:val="0"/>
      <w:divBdr>
        <w:top w:val="none" w:sz="0" w:space="0" w:color="auto"/>
        <w:left w:val="none" w:sz="0" w:space="0" w:color="auto"/>
        <w:bottom w:val="none" w:sz="0" w:space="0" w:color="auto"/>
        <w:right w:val="none" w:sz="0" w:space="0" w:color="auto"/>
      </w:divBdr>
    </w:div>
    <w:div w:id="2068066243">
      <w:marLeft w:val="0"/>
      <w:marRight w:val="0"/>
      <w:marTop w:val="0"/>
      <w:marBottom w:val="240"/>
      <w:divBdr>
        <w:top w:val="none" w:sz="0" w:space="0" w:color="auto"/>
        <w:left w:val="none" w:sz="0" w:space="0" w:color="auto"/>
        <w:bottom w:val="none" w:sz="0" w:space="0" w:color="auto"/>
        <w:right w:val="none" w:sz="0" w:space="0" w:color="auto"/>
      </w:divBdr>
    </w:div>
    <w:div w:id="2068870423">
      <w:marLeft w:val="0"/>
      <w:marRight w:val="0"/>
      <w:marTop w:val="120"/>
      <w:marBottom w:val="120"/>
      <w:divBdr>
        <w:top w:val="none" w:sz="0" w:space="0" w:color="auto"/>
        <w:left w:val="none" w:sz="0" w:space="0" w:color="auto"/>
        <w:bottom w:val="none" w:sz="0" w:space="0" w:color="auto"/>
        <w:right w:val="none" w:sz="0" w:space="0" w:color="auto"/>
      </w:divBdr>
    </w:div>
    <w:div w:id="2069450475">
      <w:marLeft w:val="0"/>
      <w:marRight w:val="0"/>
      <w:marTop w:val="100"/>
      <w:marBottom w:val="100"/>
      <w:divBdr>
        <w:top w:val="none" w:sz="0" w:space="0" w:color="auto"/>
        <w:left w:val="none" w:sz="0" w:space="0" w:color="auto"/>
        <w:bottom w:val="none" w:sz="0" w:space="0" w:color="auto"/>
        <w:right w:val="none" w:sz="0" w:space="0" w:color="auto"/>
      </w:divBdr>
    </w:div>
    <w:div w:id="2070810207">
      <w:marLeft w:val="0"/>
      <w:marRight w:val="0"/>
      <w:marTop w:val="0"/>
      <w:marBottom w:val="0"/>
      <w:divBdr>
        <w:top w:val="none" w:sz="0" w:space="0" w:color="auto"/>
        <w:left w:val="none" w:sz="0" w:space="0" w:color="auto"/>
        <w:bottom w:val="none" w:sz="0" w:space="0" w:color="auto"/>
        <w:right w:val="none" w:sz="0" w:space="0" w:color="auto"/>
      </w:divBdr>
      <w:divsChild>
        <w:div w:id="571500538">
          <w:marLeft w:val="0"/>
          <w:marRight w:val="0"/>
          <w:marTop w:val="0"/>
          <w:marBottom w:val="0"/>
          <w:divBdr>
            <w:top w:val="none" w:sz="0" w:space="0" w:color="auto"/>
            <w:left w:val="none" w:sz="0" w:space="0" w:color="auto"/>
            <w:bottom w:val="none" w:sz="0" w:space="0" w:color="auto"/>
            <w:right w:val="none" w:sz="0" w:space="0" w:color="auto"/>
          </w:divBdr>
        </w:div>
      </w:divsChild>
    </w:div>
    <w:div w:id="2071952639">
      <w:marLeft w:val="0"/>
      <w:marRight w:val="0"/>
      <w:marTop w:val="0"/>
      <w:marBottom w:val="240"/>
      <w:divBdr>
        <w:top w:val="none" w:sz="0" w:space="0" w:color="auto"/>
        <w:left w:val="none" w:sz="0" w:space="0" w:color="auto"/>
        <w:bottom w:val="none" w:sz="0" w:space="0" w:color="auto"/>
        <w:right w:val="none" w:sz="0" w:space="0" w:color="auto"/>
      </w:divBdr>
    </w:div>
    <w:div w:id="2073768418">
      <w:marLeft w:val="0"/>
      <w:marRight w:val="0"/>
      <w:marTop w:val="0"/>
      <w:marBottom w:val="0"/>
      <w:divBdr>
        <w:top w:val="none" w:sz="0" w:space="0" w:color="auto"/>
        <w:left w:val="none" w:sz="0" w:space="0" w:color="auto"/>
        <w:bottom w:val="none" w:sz="0" w:space="0" w:color="auto"/>
        <w:right w:val="none" w:sz="0" w:space="0" w:color="auto"/>
      </w:divBdr>
      <w:divsChild>
        <w:div w:id="1921866648">
          <w:marLeft w:val="0"/>
          <w:marRight w:val="0"/>
          <w:marTop w:val="0"/>
          <w:marBottom w:val="0"/>
          <w:divBdr>
            <w:top w:val="none" w:sz="0" w:space="0" w:color="auto"/>
            <w:left w:val="none" w:sz="0" w:space="0" w:color="auto"/>
            <w:bottom w:val="none" w:sz="0" w:space="0" w:color="auto"/>
            <w:right w:val="none" w:sz="0" w:space="0" w:color="auto"/>
          </w:divBdr>
        </w:div>
      </w:divsChild>
    </w:div>
    <w:div w:id="2074886601">
      <w:marLeft w:val="0"/>
      <w:marRight w:val="0"/>
      <w:marTop w:val="0"/>
      <w:marBottom w:val="0"/>
      <w:divBdr>
        <w:top w:val="none" w:sz="0" w:space="0" w:color="auto"/>
        <w:left w:val="none" w:sz="0" w:space="0" w:color="auto"/>
        <w:bottom w:val="none" w:sz="0" w:space="0" w:color="auto"/>
        <w:right w:val="none" w:sz="0" w:space="0" w:color="auto"/>
      </w:divBdr>
    </w:div>
    <w:div w:id="2076660104">
      <w:marLeft w:val="0"/>
      <w:marRight w:val="0"/>
      <w:marTop w:val="0"/>
      <w:marBottom w:val="0"/>
      <w:divBdr>
        <w:top w:val="none" w:sz="0" w:space="0" w:color="auto"/>
        <w:left w:val="none" w:sz="0" w:space="0" w:color="auto"/>
        <w:bottom w:val="none" w:sz="0" w:space="0" w:color="auto"/>
        <w:right w:val="none" w:sz="0" w:space="0" w:color="auto"/>
      </w:divBdr>
      <w:divsChild>
        <w:div w:id="786511052">
          <w:marLeft w:val="0"/>
          <w:marRight w:val="0"/>
          <w:marTop w:val="0"/>
          <w:marBottom w:val="0"/>
          <w:divBdr>
            <w:top w:val="none" w:sz="0" w:space="0" w:color="auto"/>
            <w:left w:val="none" w:sz="0" w:space="0" w:color="auto"/>
            <w:bottom w:val="none" w:sz="0" w:space="0" w:color="auto"/>
            <w:right w:val="none" w:sz="0" w:space="0" w:color="auto"/>
          </w:divBdr>
        </w:div>
      </w:divsChild>
    </w:div>
    <w:div w:id="2078015978">
      <w:marLeft w:val="0"/>
      <w:marRight w:val="0"/>
      <w:marTop w:val="0"/>
      <w:marBottom w:val="0"/>
      <w:divBdr>
        <w:top w:val="none" w:sz="0" w:space="0" w:color="auto"/>
        <w:left w:val="none" w:sz="0" w:space="0" w:color="auto"/>
        <w:bottom w:val="none" w:sz="0" w:space="0" w:color="auto"/>
        <w:right w:val="none" w:sz="0" w:space="0" w:color="auto"/>
      </w:divBdr>
    </w:div>
    <w:div w:id="2080132241">
      <w:marLeft w:val="0"/>
      <w:marRight w:val="0"/>
      <w:marTop w:val="180"/>
      <w:marBottom w:val="180"/>
      <w:divBdr>
        <w:top w:val="none" w:sz="0" w:space="0" w:color="auto"/>
        <w:left w:val="none" w:sz="0" w:space="0" w:color="auto"/>
        <w:bottom w:val="none" w:sz="0" w:space="0" w:color="auto"/>
        <w:right w:val="none" w:sz="0" w:space="0" w:color="auto"/>
      </w:divBdr>
    </w:div>
    <w:div w:id="2082218104">
      <w:marLeft w:val="0"/>
      <w:marRight w:val="0"/>
      <w:marTop w:val="0"/>
      <w:marBottom w:val="240"/>
      <w:divBdr>
        <w:top w:val="none" w:sz="0" w:space="0" w:color="auto"/>
        <w:left w:val="none" w:sz="0" w:space="0" w:color="auto"/>
        <w:bottom w:val="none" w:sz="0" w:space="0" w:color="auto"/>
        <w:right w:val="none" w:sz="0" w:space="0" w:color="auto"/>
      </w:divBdr>
    </w:div>
    <w:div w:id="2083526668">
      <w:marLeft w:val="0"/>
      <w:marRight w:val="0"/>
      <w:marTop w:val="0"/>
      <w:marBottom w:val="180"/>
      <w:divBdr>
        <w:top w:val="none" w:sz="0" w:space="0" w:color="auto"/>
        <w:left w:val="none" w:sz="0" w:space="0" w:color="auto"/>
        <w:bottom w:val="none" w:sz="0" w:space="0" w:color="auto"/>
        <w:right w:val="none" w:sz="0" w:space="0" w:color="auto"/>
      </w:divBdr>
    </w:div>
    <w:div w:id="2083989489">
      <w:marLeft w:val="0"/>
      <w:marRight w:val="0"/>
      <w:marTop w:val="0"/>
      <w:marBottom w:val="0"/>
      <w:divBdr>
        <w:top w:val="none" w:sz="0" w:space="0" w:color="auto"/>
        <w:left w:val="none" w:sz="0" w:space="0" w:color="auto"/>
        <w:bottom w:val="none" w:sz="0" w:space="0" w:color="auto"/>
        <w:right w:val="none" w:sz="0" w:space="0" w:color="auto"/>
      </w:divBdr>
    </w:div>
    <w:div w:id="2084257231">
      <w:marLeft w:val="0"/>
      <w:marRight w:val="0"/>
      <w:marTop w:val="100"/>
      <w:marBottom w:val="100"/>
      <w:divBdr>
        <w:top w:val="none" w:sz="0" w:space="0" w:color="auto"/>
        <w:left w:val="none" w:sz="0" w:space="0" w:color="auto"/>
        <w:bottom w:val="none" w:sz="0" w:space="0" w:color="auto"/>
        <w:right w:val="none" w:sz="0" w:space="0" w:color="auto"/>
      </w:divBdr>
    </w:div>
    <w:div w:id="2085175896">
      <w:marLeft w:val="0"/>
      <w:marRight w:val="0"/>
      <w:marTop w:val="0"/>
      <w:marBottom w:val="0"/>
      <w:divBdr>
        <w:top w:val="none" w:sz="0" w:space="0" w:color="auto"/>
        <w:left w:val="none" w:sz="0" w:space="0" w:color="auto"/>
        <w:bottom w:val="none" w:sz="0" w:space="0" w:color="auto"/>
        <w:right w:val="none" w:sz="0" w:space="0" w:color="auto"/>
      </w:divBdr>
    </w:div>
    <w:div w:id="2087222942">
      <w:marLeft w:val="0"/>
      <w:marRight w:val="0"/>
      <w:marTop w:val="0"/>
      <w:marBottom w:val="240"/>
      <w:divBdr>
        <w:top w:val="none" w:sz="0" w:space="0" w:color="auto"/>
        <w:left w:val="none" w:sz="0" w:space="0" w:color="auto"/>
        <w:bottom w:val="none" w:sz="0" w:space="0" w:color="auto"/>
        <w:right w:val="none" w:sz="0" w:space="0" w:color="auto"/>
      </w:divBdr>
    </w:div>
    <w:div w:id="2087914251">
      <w:marLeft w:val="0"/>
      <w:marRight w:val="0"/>
      <w:marTop w:val="0"/>
      <w:marBottom w:val="0"/>
      <w:divBdr>
        <w:top w:val="none" w:sz="0" w:space="0" w:color="auto"/>
        <w:left w:val="none" w:sz="0" w:space="0" w:color="auto"/>
        <w:bottom w:val="none" w:sz="0" w:space="0" w:color="auto"/>
        <w:right w:val="none" w:sz="0" w:space="0" w:color="auto"/>
      </w:divBdr>
      <w:divsChild>
        <w:div w:id="829948354">
          <w:marLeft w:val="0"/>
          <w:marRight w:val="0"/>
          <w:marTop w:val="0"/>
          <w:marBottom w:val="0"/>
          <w:divBdr>
            <w:top w:val="none" w:sz="0" w:space="0" w:color="auto"/>
            <w:left w:val="none" w:sz="0" w:space="0" w:color="auto"/>
            <w:bottom w:val="none" w:sz="0" w:space="0" w:color="auto"/>
            <w:right w:val="none" w:sz="0" w:space="0" w:color="auto"/>
          </w:divBdr>
        </w:div>
      </w:divsChild>
    </w:div>
    <w:div w:id="2089619678">
      <w:marLeft w:val="0"/>
      <w:marRight w:val="0"/>
      <w:marTop w:val="0"/>
      <w:marBottom w:val="180"/>
      <w:divBdr>
        <w:top w:val="none" w:sz="0" w:space="0" w:color="auto"/>
        <w:left w:val="none" w:sz="0" w:space="0" w:color="auto"/>
        <w:bottom w:val="none" w:sz="0" w:space="0" w:color="auto"/>
        <w:right w:val="none" w:sz="0" w:space="0" w:color="auto"/>
      </w:divBdr>
    </w:div>
    <w:div w:id="2090467854">
      <w:marLeft w:val="0"/>
      <w:marRight w:val="0"/>
      <w:marTop w:val="100"/>
      <w:marBottom w:val="100"/>
      <w:divBdr>
        <w:top w:val="none" w:sz="0" w:space="0" w:color="auto"/>
        <w:left w:val="none" w:sz="0" w:space="0" w:color="auto"/>
        <w:bottom w:val="none" w:sz="0" w:space="0" w:color="auto"/>
        <w:right w:val="none" w:sz="0" w:space="0" w:color="auto"/>
      </w:divBdr>
    </w:div>
    <w:div w:id="2090733749">
      <w:marLeft w:val="0"/>
      <w:marRight w:val="0"/>
      <w:marTop w:val="0"/>
      <w:marBottom w:val="0"/>
      <w:divBdr>
        <w:top w:val="none" w:sz="0" w:space="0" w:color="auto"/>
        <w:left w:val="none" w:sz="0" w:space="0" w:color="auto"/>
        <w:bottom w:val="none" w:sz="0" w:space="0" w:color="auto"/>
        <w:right w:val="none" w:sz="0" w:space="0" w:color="auto"/>
      </w:divBdr>
      <w:divsChild>
        <w:div w:id="878935612">
          <w:marLeft w:val="0"/>
          <w:marRight w:val="0"/>
          <w:marTop w:val="0"/>
          <w:marBottom w:val="0"/>
          <w:divBdr>
            <w:top w:val="none" w:sz="0" w:space="0" w:color="auto"/>
            <w:left w:val="none" w:sz="0" w:space="0" w:color="auto"/>
            <w:bottom w:val="none" w:sz="0" w:space="0" w:color="auto"/>
            <w:right w:val="none" w:sz="0" w:space="0" w:color="auto"/>
          </w:divBdr>
        </w:div>
      </w:divsChild>
    </w:div>
    <w:div w:id="2092966121">
      <w:marLeft w:val="0"/>
      <w:marRight w:val="0"/>
      <w:marTop w:val="0"/>
      <w:marBottom w:val="0"/>
      <w:divBdr>
        <w:top w:val="none" w:sz="0" w:space="0" w:color="auto"/>
        <w:left w:val="none" w:sz="0" w:space="0" w:color="auto"/>
        <w:bottom w:val="none" w:sz="0" w:space="0" w:color="auto"/>
        <w:right w:val="none" w:sz="0" w:space="0" w:color="auto"/>
      </w:divBdr>
      <w:divsChild>
        <w:div w:id="1602107309">
          <w:marLeft w:val="0"/>
          <w:marRight w:val="0"/>
          <w:marTop w:val="0"/>
          <w:marBottom w:val="0"/>
          <w:divBdr>
            <w:top w:val="none" w:sz="0" w:space="0" w:color="auto"/>
            <w:left w:val="none" w:sz="0" w:space="0" w:color="auto"/>
            <w:bottom w:val="none" w:sz="0" w:space="0" w:color="auto"/>
            <w:right w:val="none" w:sz="0" w:space="0" w:color="auto"/>
          </w:divBdr>
        </w:div>
      </w:divsChild>
    </w:div>
    <w:div w:id="2093507012">
      <w:marLeft w:val="0"/>
      <w:marRight w:val="0"/>
      <w:marTop w:val="0"/>
      <w:marBottom w:val="180"/>
      <w:divBdr>
        <w:top w:val="none" w:sz="0" w:space="0" w:color="auto"/>
        <w:left w:val="none" w:sz="0" w:space="0" w:color="auto"/>
        <w:bottom w:val="none" w:sz="0" w:space="0" w:color="auto"/>
        <w:right w:val="none" w:sz="0" w:space="0" w:color="auto"/>
      </w:divBdr>
    </w:div>
    <w:div w:id="2101220286">
      <w:marLeft w:val="0"/>
      <w:marRight w:val="0"/>
      <w:marTop w:val="0"/>
      <w:marBottom w:val="0"/>
      <w:divBdr>
        <w:top w:val="none" w:sz="0" w:space="0" w:color="auto"/>
        <w:left w:val="none" w:sz="0" w:space="0" w:color="auto"/>
        <w:bottom w:val="none" w:sz="0" w:space="0" w:color="auto"/>
        <w:right w:val="none" w:sz="0" w:space="0" w:color="auto"/>
      </w:divBdr>
    </w:div>
    <w:div w:id="2101833340">
      <w:marLeft w:val="0"/>
      <w:marRight w:val="0"/>
      <w:marTop w:val="0"/>
      <w:marBottom w:val="180"/>
      <w:divBdr>
        <w:top w:val="none" w:sz="0" w:space="0" w:color="auto"/>
        <w:left w:val="none" w:sz="0" w:space="0" w:color="auto"/>
        <w:bottom w:val="none" w:sz="0" w:space="0" w:color="auto"/>
        <w:right w:val="none" w:sz="0" w:space="0" w:color="auto"/>
      </w:divBdr>
    </w:div>
    <w:div w:id="2101949439">
      <w:marLeft w:val="0"/>
      <w:marRight w:val="0"/>
      <w:marTop w:val="0"/>
      <w:marBottom w:val="180"/>
      <w:divBdr>
        <w:top w:val="none" w:sz="0" w:space="0" w:color="auto"/>
        <w:left w:val="none" w:sz="0" w:space="0" w:color="auto"/>
        <w:bottom w:val="none" w:sz="0" w:space="0" w:color="auto"/>
        <w:right w:val="none" w:sz="0" w:space="0" w:color="auto"/>
      </w:divBdr>
    </w:div>
    <w:div w:id="2104833147">
      <w:marLeft w:val="0"/>
      <w:marRight w:val="0"/>
      <w:marTop w:val="0"/>
      <w:marBottom w:val="240"/>
      <w:divBdr>
        <w:top w:val="none" w:sz="0" w:space="0" w:color="auto"/>
        <w:left w:val="none" w:sz="0" w:space="0" w:color="auto"/>
        <w:bottom w:val="none" w:sz="0" w:space="0" w:color="auto"/>
        <w:right w:val="none" w:sz="0" w:space="0" w:color="auto"/>
      </w:divBdr>
    </w:div>
    <w:div w:id="2105490381">
      <w:marLeft w:val="0"/>
      <w:marRight w:val="0"/>
      <w:marTop w:val="100"/>
      <w:marBottom w:val="100"/>
      <w:divBdr>
        <w:top w:val="none" w:sz="0" w:space="0" w:color="auto"/>
        <w:left w:val="none" w:sz="0" w:space="0" w:color="auto"/>
        <w:bottom w:val="none" w:sz="0" w:space="0" w:color="auto"/>
        <w:right w:val="none" w:sz="0" w:space="0" w:color="auto"/>
      </w:divBdr>
    </w:div>
    <w:div w:id="2106222036">
      <w:marLeft w:val="0"/>
      <w:marRight w:val="0"/>
      <w:marTop w:val="0"/>
      <w:marBottom w:val="0"/>
      <w:divBdr>
        <w:top w:val="none" w:sz="0" w:space="0" w:color="auto"/>
        <w:left w:val="none" w:sz="0" w:space="0" w:color="auto"/>
        <w:bottom w:val="none" w:sz="0" w:space="0" w:color="auto"/>
        <w:right w:val="none" w:sz="0" w:space="0" w:color="auto"/>
      </w:divBdr>
      <w:divsChild>
        <w:div w:id="2048332648">
          <w:marLeft w:val="0"/>
          <w:marRight w:val="0"/>
          <w:marTop w:val="0"/>
          <w:marBottom w:val="0"/>
          <w:divBdr>
            <w:top w:val="none" w:sz="0" w:space="0" w:color="auto"/>
            <w:left w:val="none" w:sz="0" w:space="0" w:color="auto"/>
            <w:bottom w:val="none" w:sz="0" w:space="0" w:color="auto"/>
            <w:right w:val="none" w:sz="0" w:space="0" w:color="auto"/>
          </w:divBdr>
        </w:div>
      </w:divsChild>
    </w:div>
    <w:div w:id="2106489064">
      <w:marLeft w:val="0"/>
      <w:marRight w:val="0"/>
      <w:marTop w:val="0"/>
      <w:marBottom w:val="0"/>
      <w:divBdr>
        <w:top w:val="none" w:sz="0" w:space="0" w:color="auto"/>
        <w:left w:val="none" w:sz="0" w:space="0" w:color="auto"/>
        <w:bottom w:val="none" w:sz="0" w:space="0" w:color="auto"/>
        <w:right w:val="none" w:sz="0" w:space="0" w:color="auto"/>
      </w:divBdr>
    </w:div>
    <w:div w:id="2107264743">
      <w:marLeft w:val="0"/>
      <w:marRight w:val="0"/>
      <w:marTop w:val="100"/>
      <w:marBottom w:val="100"/>
      <w:divBdr>
        <w:top w:val="none" w:sz="0" w:space="0" w:color="auto"/>
        <w:left w:val="none" w:sz="0" w:space="0" w:color="auto"/>
        <w:bottom w:val="none" w:sz="0" w:space="0" w:color="auto"/>
        <w:right w:val="none" w:sz="0" w:space="0" w:color="auto"/>
      </w:divBdr>
    </w:div>
    <w:div w:id="2109544449">
      <w:marLeft w:val="0"/>
      <w:marRight w:val="0"/>
      <w:marTop w:val="0"/>
      <w:marBottom w:val="0"/>
      <w:divBdr>
        <w:top w:val="none" w:sz="0" w:space="0" w:color="auto"/>
        <w:left w:val="none" w:sz="0" w:space="0" w:color="auto"/>
        <w:bottom w:val="none" w:sz="0" w:space="0" w:color="auto"/>
        <w:right w:val="none" w:sz="0" w:space="0" w:color="auto"/>
      </w:divBdr>
    </w:div>
    <w:div w:id="2109615523">
      <w:marLeft w:val="0"/>
      <w:marRight w:val="0"/>
      <w:marTop w:val="0"/>
      <w:marBottom w:val="180"/>
      <w:divBdr>
        <w:top w:val="none" w:sz="0" w:space="0" w:color="auto"/>
        <w:left w:val="none" w:sz="0" w:space="0" w:color="auto"/>
        <w:bottom w:val="none" w:sz="0" w:space="0" w:color="auto"/>
        <w:right w:val="none" w:sz="0" w:space="0" w:color="auto"/>
      </w:divBdr>
    </w:div>
    <w:div w:id="2110536751">
      <w:marLeft w:val="0"/>
      <w:marRight w:val="0"/>
      <w:marTop w:val="0"/>
      <w:marBottom w:val="240"/>
      <w:divBdr>
        <w:top w:val="none" w:sz="0" w:space="0" w:color="auto"/>
        <w:left w:val="none" w:sz="0" w:space="0" w:color="auto"/>
        <w:bottom w:val="none" w:sz="0" w:space="0" w:color="auto"/>
        <w:right w:val="none" w:sz="0" w:space="0" w:color="auto"/>
      </w:divBdr>
    </w:div>
    <w:div w:id="2111126139">
      <w:marLeft w:val="0"/>
      <w:marRight w:val="0"/>
      <w:marTop w:val="0"/>
      <w:marBottom w:val="240"/>
      <w:divBdr>
        <w:top w:val="none" w:sz="0" w:space="0" w:color="auto"/>
        <w:left w:val="none" w:sz="0" w:space="0" w:color="auto"/>
        <w:bottom w:val="none" w:sz="0" w:space="0" w:color="auto"/>
        <w:right w:val="none" w:sz="0" w:space="0" w:color="auto"/>
      </w:divBdr>
    </w:div>
    <w:div w:id="2112310333">
      <w:marLeft w:val="0"/>
      <w:marRight w:val="0"/>
      <w:marTop w:val="0"/>
      <w:marBottom w:val="0"/>
      <w:divBdr>
        <w:top w:val="none" w:sz="0" w:space="0" w:color="auto"/>
        <w:left w:val="none" w:sz="0" w:space="0" w:color="auto"/>
        <w:bottom w:val="none" w:sz="0" w:space="0" w:color="auto"/>
        <w:right w:val="none" w:sz="0" w:space="0" w:color="auto"/>
      </w:divBdr>
      <w:divsChild>
        <w:div w:id="1546138411">
          <w:marLeft w:val="0"/>
          <w:marRight w:val="0"/>
          <w:marTop w:val="0"/>
          <w:marBottom w:val="0"/>
          <w:divBdr>
            <w:top w:val="none" w:sz="0" w:space="0" w:color="auto"/>
            <w:left w:val="none" w:sz="0" w:space="0" w:color="auto"/>
            <w:bottom w:val="none" w:sz="0" w:space="0" w:color="auto"/>
            <w:right w:val="none" w:sz="0" w:space="0" w:color="auto"/>
          </w:divBdr>
        </w:div>
      </w:divsChild>
    </w:div>
    <w:div w:id="2113353449">
      <w:marLeft w:val="0"/>
      <w:marRight w:val="0"/>
      <w:marTop w:val="0"/>
      <w:marBottom w:val="0"/>
      <w:divBdr>
        <w:top w:val="none" w:sz="0" w:space="0" w:color="auto"/>
        <w:left w:val="none" w:sz="0" w:space="0" w:color="auto"/>
        <w:bottom w:val="none" w:sz="0" w:space="0" w:color="auto"/>
        <w:right w:val="none" w:sz="0" w:space="0" w:color="auto"/>
      </w:divBdr>
      <w:divsChild>
        <w:div w:id="1764648106">
          <w:marLeft w:val="0"/>
          <w:marRight w:val="0"/>
          <w:marTop w:val="0"/>
          <w:marBottom w:val="0"/>
          <w:divBdr>
            <w:top w:val="none" w:sz="0" w:space="0" w:color="auto"/>
            <w:left w:val="none" w:sz="0" w:space="0" w:color="auto"/>
            <w:bottom w:val="none" w:sz="0" w:space="0" w:color="auto"/>
            <w:right w:val="none" w:sz="0" w:space="0" w:color="auto"/>
          </w:divBdr>
        </w:div>
      </w:divsChild>
    </w:div>
    <w:div w:id="2114855754">
      <w:marLeft w:val="0"/>
      <w:marRight w:val="0"/>
      <w:marTop w:val="0"/>
      <w:marBottom w:val="0"/>
      <w:divBdr>
        <w:top w:val="none" w:sz="0" w:space="0" w:color="auto"/>
        <w:left w:val="none" w:sz="0" w:space="0" w:color="auto"/>
        <w:bottom w:val="none" w:sz="0" w:space="0" w:color="auto"/>
        <w:right w:val="none" w:sz="0" w:space="0" w:color="auto"/>
      </w:divBdr>
    </w:div>
    <w:div w:id="2118980254">
      <w:marLeft w:val="0"/>
      <w:marRight w:val="0"/>
      <w:marTop w:val="0"/>
      <w:marBottom w:val="0"/>
      <w:divBdr>
        <w:top w:val="none" w:sz="0" w:space="0" w:color="auto"/>
        <w:left w:val="none" w:sz="0" w:space="0" w:color="auto"/>
        <w:bottom w:val="none" w:sz="0" w:space="0" w:color="auto"/>
        <w:right w:val="none" w:sz="0" w:space="0" w:color="auto"/>
      </w:divBdr>
    </w:div>
    <w:div w:id="2119372397">
      <w:marLeft w:val="0"/>
      <w:marRight w:val="0"/>
      <w:marTop w:val="0"/>
      <w:marBottom w:val="180"/>
      <w:divBdr>
        <w:top w:val="none" w:sz="0" w:space="0" w:color="auto"/>
        <w:left w:val="none" w:sz="0" w:space="0" w:color="auto"/>
        <w:bottom w:val="none" w:sz="0" w:space="0" w:color="auto"/>
        <w:right w:val="none" w:sz="0" w:space="0" w:color="auto"/>
      </w:divBdr>
    </w:div>
    <w:div w:id="2119911142">
      <w:marLeft w:val="0"/>
      <w:marRight w:val="0"/>
      <w:marTop w:val="0"/>
      <w:marBottom w:val="240"/>
      <w:divBdr>
        <w:top w:val="none" w:sz="0" w:space="0" w:color="auto"/>
        <w:left w:val="none" w:sz="0" w:space="0" w:color="auto"/>
        <w:bottom w:val="none" w:sz="0" w:space="0" w:color="auto"/>
        <w:right w:val="none" w:sz="0" w:space="0" w:color="auto"/>
      </w:divBdr>
    </w:div>
    <w:div w:id="2121340975">
      <w:marLeft w:val="0"/>
      <w:marRight w:val="0"/>
      <w:marTop w:val="0"/>
      <w:marBottom w:val="0"/>
      <w:divBdr>
        <w:top w:val="none" w:sz="0" w:space="0" w:color="auto"/>
        <w:left w:val="none" w:sz="0" w:space="0" w:color="auto"/>
        <w:bottom w:val="none" w:sz="0" w:space="0" w:color="auto"/>
        <w:right w:val="none" w:sz="0" w:space="0" w:color="auto"/>
      </w:divBdr>
      <w:divsChild>
        <w:div w:id="1444153568">
          <w:marLeft w:val="0"/>
          <w:marRight w:val="0"/>
          <w:marTop w:val="0"/>
          <w:marBottom w:val="0"/>
          <w:divBdr>
            <w:top w:val="none" w:sz="0" w:space="0" w:color="auto"/>
            <w:left w:val="none" w:sz="0" w:space="0" w:color="auto"/>
            <w:bottom w:val="none" w:sz="0" w:space="0" w:color="auto"/>
            <w:right w:val="none" w:sz="0" w:space="0" w:color="auto"/>
          </w:divBdr>
        </w:div>
      </w:divsChild>
    </w:div>
    <w:div w:id="2125923018">
      <w:marLeft w:val="0"/>
      <w:marRight w:val="0"/>
      <w:marTop w:val="120"/>
      <w:marBottom w:val="120"/>
      <w:divBdr>
        <w:top w:val="none" w:sz="0" w:space="0" w:color="auto"/>
        <w:left w:val="none" w:sz="0" w:space="0" w:color="auto"/>
        <w:bottom w:val="none" w:sz="0" w:space="0" w:color="auto"/>
        <w:right w:val="none" w:sz="0" w:space="0" w:color="auto"/>
      </w:divBdr>
    </w:div>
    <w:div w:id="2127308999">
      <w:marLeft w:val="0"/>
      <w:marRight w:val="0"/>
      <w:marTop w:val="0"/>
      <w:marBottom w:val="0"/>
      <w:divBdr>
        <w:top w:val="none" w:sz="0" w:space="0" w:color="auto"/>
        <w:left w:val="none" w:sz="0" w:space="0" w:color="auto"/>
        <w:bottom w:val="none" w:sz="0" w:space="0" w:color="auto"/>
        <w:right w:val="none" w:sz="0" w:space="0" w:color="auto"/>
      </w:divBdr>
    </w:div>
    <w:div w:id="2128038591">
      <w:marLeft w:val="0"/>
      <w:marRight w:val="0"/>
      <w:marTop w:val="0"/>
      <w:marBottom w:val="0"/>
      <w:divBdr>
        <w:top w:val="none" w:sz="0" w:space="0" w:color="auto"/>
        <w:left w:val="none" w:sz="0" w:space="0" w:color="auto"/>
        <w:bottom w:val="none" w:sz="0" w:space="0" w:color="auto"/>
        <w:right w:val="none" w:sz="0" w:space="0" w:color="auto"/>
      </w:divBdr>
    </w:div>
    <w:div w:id="2130776263">
      <w:marLeft w:val="0"/>
      <w:marRight w:val="0"/>
      <w:marTop w:val="0"/>
      <w:marBottom w:val="0"/>
      <w:divBdr>
        <w:top w:val="none" w:sz="0" w:space="0" w:color="auto"/>
        <w:left w:val="none" w:sz="0" w:space="0" w:color="auto"/>
        <w:bottom w:val="none" w:sz="0" w:space="0" w:color="auto"/>
        <w:right w:val="none" w:sz="0" w:space="0" w:color="auto"/>
      </w:divBdr>
      <w:divsChild>
        <w:div w:id="2131127560">
          <w:marLeft w:val="0"/>
          <w:marRight w:val="0"/>
          <w:marTop w:val="0"/>
          <w:marBottom w:val="0"/>
          <w:divBdr>
            <w:top w:val="none" w:sz="0" w:space="0" w:color="auto"/>
            <w:left w:val="none" w:sz="0" w:space="0" w:color="auto"/>
            <w:bottom w:val="none" w:sz="0" w:space="0" w:color="auto"/>
            <w:right w:val="none" w:sz="0" w:space="0" w:color="auto"/>
          </w:divBdr>
        </w:div>
      </w:divsChild>
    </w:div>
    <w:div w:id="2131315738">
      <w:marLeft w:val="0"/>
      <w:marRight w:val="0"/>
      <w:marTop w:val="0"/>
      <w:marBottom w:val="240"/>
      <w:divBdr>
        <w:top w:val="none" w:sz="0" w:space="0" w:color="auto"/>
        <w:left w:val="none" w:sz="0" w:space="0" w:color="auto"/>
        <w:bottom w:val="none" w:sz="0" w:space="0" w:color="auto"/>
        <w:right w:val="none" w:sz="0" w:space="0" w:color="auto"/>
      </w:divBdr>
    </w:div>
    <w:div w:id="2134521448">
      <w:marLeft w:val="0"/>
      <w:marRight w:val="0"/>
      <w:marTop w:val="60"/>
      <w:marBottom w:val="0"/>
      <w:divBdr>
        <w:top w:val="none" w:sz="0" w:space="0" w:color="auto"/>
        <w:left w:val="none" w:sz="0" w:space="0" w:color="auto"/>
        <w:bottom w:val="none" w:sz="0" w:space="0" w:color="auto"/>
        <w:right w:val="none" w:sz="0" w:space="0" w:color="auto"/>
      </w:divBdr>
    </w:div>
    <w:div w:id="2136680449">
      <w:marLeft w:val="0"/>
      <w:marRight w:val="0"/>
      <w:marTop w:val="0"/>
      <w:marBottom w:val="240"/>
      <w:divBdr>
        <w:top w:val="none" w:sz="0" w:space="0" w:color="auto"/>
        <w:left w:val="none" w:sz="0" w:space="0" w:color="auto"/>
        <w:bottom w:val="none" w:sz="0" w:space="0" w:color="auto"/>
        <w:right w:val="none" w:sz="0" w:space="0" w:color="auto"/>
      </w:divBdr>
    </w:div>
    <w:div w:id="2137210772">
      <w:marLeft w:val="0"/>
      <w:marRight w:val="0"/>
      <w:marTop w:val="0"/>
      <w:marBottom w:val="180"/>
      <w:divBdr>
        <w:top w:val="none" w:sz="0" w:space="0" w:color="auto"/>
        <w:left w:val="none" w:sz="0" w:space="0" w:color="auto"/>
        <w:bottom w:val="none" w:sz="0" w:space="0" w:color="auto"/>
        <w:right w:val="none" w:sz="0" w:space="0" w:color="auto"/>
      </w:divBdr>
    </w:div>
    <w:div w:id="2137947983">
      <w:marLeft w:val="0"/>
      <w:marRight w:val="0"/>
      <w:marTop w:val="100"/>
      <w:marBottom w:val="100"/>
      <w:divBdr>
        <w:top w:val="none" w:sz="0" w:space="0" w:color="auto"/>
        <w:left w:val="none" w:sz="0" w:space="0" w:color="auto"/>
        <w:bottom w:val="none" w:sz="0" w:space="0" w:color="auto"/>
        <w:right w:val="none" w:sz="0" w:space="0" w:color="auto"/>
      </w:divBdr>
    </w:div>
    <w:div w:id="2137989160">
      <w:marLeft w:val="0"/>
      <w:marRight w:val="0"/>
      <w:marTop w:val="0"/>
      <w:marBottom w:val="180"/>
      <w:divBdr>
        <w:top w:val="none" w:sz="0" w:space="0" w:color="auto"/>
        <w:left w:val="none" w:sz="0" w:space="0" w:color="auto"/>
        <w:bottom w:val="none" w:sz="0" w:space="0" w:color="auto"/>
        <w:right w:val="none" w:sz="0" w:space="0" w:color="auto"/>
      </w:divBdr>
    </w:div>
    <w:div w:id="2139033740">
      <w:marLeft w:val="0"/>
      <w:marRight w:val="0"/>
      <w:marTop w:val="0"/>
      <w:marBottom w:val="0"/>
      <w:divBdr>
        <w:top w:val="none" w:sz="0" w:space="0" w:color="auto"/>
        <w:left w:val="none" w:sz="0" w:space="0" w:color="auto"/>
        <w:bottom w:val="none" w:sz="0" w:space="0" w:color="auto"/>
        <w:right w:val="none" w:sz="0" w:space="0" w:color="auto"/>
      </w:divBdr>
      <w:divsChild>
        <w:div w:id="1420181141">
          <w:marLeft w:val="0"/>
          <w:marRight w:val="0"/>
          <w:marTop w:val="0"/>
          <w:marBottom w:val="0"/>
          <w:divBdr>
            <w:top w:val="none" w:sz="0" w:space="0" w:color="auto"/>
            <w:left w:val="none" w:sz="0" w:space="0" w:color="auto"/>
            <w:bottom w:val="none" w:sz="0" w:space="0" w:color="auto"/>
            <w:right w:val="none" w:sz="0" w:space="0" w:color="auto"/>
          </w:divBdr>
        </w:div>
      </w:divsChild>
    </w:div>
    <w:div w:id="2139178602">
      <w:marLeft w:val="0"/>
      <w:marRight w:val="0"/>
      <w:marTop w:val="180"/>
      <w:marBottom w:val="180"/>
      <w:divBdr>
        <w:top w:val="none" w:sz="0" w:space="0" w:color="auto"/>
        <w:left w:val="none" w:sz="0" w:space="0" w:color="auto"/>
        <w:bottom w:val="none" w:sz="0" w:space="0" w:color="auto"/>
        <w:right w:val="none" w:sz="0" w:space="0" w:color="auto"/>
      </w:divBdr>
    </w:div>
    <w:div w:id="2139520723">
      <w:marLeft w:val="0"/>
      <w:marRight w:val="0"/>
      <w:marTop w:val="0"/>
      <w:marBottom w:val="180"/>
      <w:divBdr>
        <w:top w:val="none" w:sz="0" w:space="0" w:color="auto"/>
        <w:left w:val="none" w:sz="0" w:space="0" w:color="auto"/>
        <w:bottom w:val="none" w:sz="0" w:space="0" w:color="auto"/>
        <w:right w:val="none" w:sz="0" w:space="0" w:color="auto"/>
      </w:divBdr>
    </w:div>
    <w:div w:id="2140679163">
      <w:marLeft w:val="0"/>
      <w:marRight w:val="0"/>
      <w:marTop w:val="180"/>
      <w:marBottom w:val="180"/>
      <w:divBdr>
        <w:top w:val="none" w:sz="0" w:space="0" w:color="auto"/>
        <w:left w:val="none" w:sz="0" w:space="0" w:color="auto"/>
        <w:bottom w:val="none" w:sz="0" w:space="0" w:color="auto"/>
        <w:right w:val="none" w:sz="0" w:space="0" w:color="auto"/>
      </w:divBdr>
    </w:div>
    <w:div w:id="2142576973">
      <w:marLeft w:val="0"/>
      <w:marRight w:val="0"/>
      <w:marTop w:val="180"/>
      <w:marBottom w:val="180"/>
      <w:divBdr>
        <w:top w:val="none" w:sz="0" w:space="0" w:color="auto"/>
        <w:left w:val="none" w:sz="0" w:space="0" w:color="auto"/>
        <w:bottom w:val="none" w:sz="0" w:space="0" w:color="auto"/>
        <w:right w:val="none" w:sz="0" w:space="0" w:color="auto"/>
      </w:divBdr>
    </w:div>
    <w:div w:id="2144037193">
      <w:marLeft w:val="0"/>
      <w:marRight w:val="0"/>
      <w:marTop w:val="180"/>
      <w:marBottom w:val="180"/>
      <w:divBdr>
        <w:top w:val="none" w:sz="0" w:space="0" w:color="auto"/>
        <w:left w:val="none" w:sz="0" w:space="0" w:color="auto"/>
        <w:bottom w:val="none" w:sz="0" w:space="0" w:color="auto"/>
        <w:right w:val="none" w:sz="0" w:space="0" w:color="auto"/>
      </w:divBdr>
    </w:div>
    <w:div w:id="2144882946">
      <w:marLeft w:val="0"/>
      <w:marRight w:val="0"/>
      <w:marTop w:val="0"/>
      <w:marBottom w:val="240"/>
      <w:divBdr>
        <w:top w:val="none" w:sz="0" w:space="0" w:color="auto"/>
        <w:left w:val="none" w:sz="0" w:space="0" w:color="auto"/>
        <w:bottom w:val="none" w:sz="0" w:space="0" w:color="auto"/>
        <w:right w:val="none" w:sz="0" w:space="0" w:color="auto"/>
      </w:divBdr>
    </w:div>
    <w:div w:id="2145461968">
      <w:marLeft w:val="0"/>
      <w:marRight w:val="0"/>
      <w:marTop w:val="0"/>
      <w:marBottom w:val="180"/>
      <w:divBdr>
        <w:top w:val="none" w:sz="0" w:space="0" w:color="auto"/>
        <w:left w:val="none" w:sz="0" w:space="0" w:color="auto"/>
        <w:bottom w:val="none" w:sz="0" w:space="0" w:color="auto"/>
        <w:right w:val="none" w:sz="0" w:space="0" w:color="auto"/>
      </w:divBdr>
    </w:div>
    <w:div w:id="2145734666">
      <w:marLeft w:val="0"/>
      <w:marRight w:val="0"/>
      <w:marTop w:val="180"/>
      <w:marBottom w:val="180"/>
      <w:divBdr>
        <w:top w:val="none" w:sz="0" w:space="0" w:color="auto"/>
        <w:left w:val="none" w:sz="0" w:space="0" w:color="auto"/>
        <w:bottom w:val="none" w:sz="0" w:space="0" w:color="auto"/>
        <w:right w:val="none" w:sz="0" w:space="0" w:color="auto"/>
      </w:divBdr>
    </w:div>
    <w:div w:id="2146118900">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333986/000156459021015823/eqh-ex101_6.htm" TargetMode="External"/><Relationship Id="rId13" Type="http://schemas.openxmlformats.org/officeDocument/2006/relationships/hyperlink" Target="https://www.sec.gov/Archives/edgar/data/1333986/000156459021015823/eqh-ex106_22.htm" TargetMode="External"/><Relationship Id="rId18" Type="http://schemas.openxmlformats.org/officeDocument/2006/relationships/hyperlink" Target="eqh-033121exhibit312.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ec.gov/Archives/edgar/data/1333986/000156459020044388/eqh-ex31_16.htm" TargetMode="External"/><Relationship Id="rId12" Type="http://schemas.openxmlformats.org/officeDocument/2006/relationships/hyperlink" Target="https://www.sec.gov/Archives/edgar/data/1333986/000156459021015823/eqh-ex105_23.htm" TargetMode="External"/><Relationship Id="rId17" Type="http://schemas.openxmlformats.org/officeDocument/2006/relationships/hyperlink" Target="eqh-033121exhibit311.htm" TargetMode="External"/><Relationship Id="rId2" Type="http://schemas.openxmlformats.org/officeDocument/2006/relationships/settings" Target="settings.xml"/><Relationship Id="rId16" Type="http://schemas.openxmlformats.org/officeDocument/2006/relationships/hyperlink" Target="https://www.sec.gov/Archives/edgar/data/1333986/000156459021015823/eqh-ex109_19.htm" TargetMode="External"/><Relationship Id="rId20" Type="http://schemas.openxmlformats.org/officeDocument/2006/relationships/hyperlink" Target="eqh-033121exhibit322.htm" TargetMode="External"/><Relationship Id="rId1" Type="http://schemas.openxmlformats.org/officeDocument/2006/relationships/styles" Target="styles.xml"/><Relationship Id="rId6" Type="http://schemas.openxmlformats.org/officeDocument/2006/relationships/hyperlink" Target="https://www.sec.gov/Archives/edgar/data/1333986/000119312520216340/d64111dex31.htm" TargetMode="External"/><Relationship Id="rId11" Type="http://schemas.openxmlformats.org/officeDocument/2006/relationships/hyperlink" Target="https://www.sec.gov/Archives/edgar/data/1333986/000156459021015823/eqh-ex104_24.htm" TargetMode="External"/><Relationship Id="rId5" Type="http://schemas.openxmlformats.org/officeDocument/2006/relationships/hyperlink" Target="https://www.sec.gov/Archives/edgar/data/1333986/000133398620000015/eqh201910-k.htm" TargetMode="External"/><Relationship Id="rId15" Type="http://schemas.openxmlformats.org/officeDocument/2006/relationships/hyperlink" Target="https://www.sec.gov/Archives/edgar/data/1333986/000156459021015823/eqh-ex108_20.htm" TargetMode="External"/><Relationship Id="rId10" Type="http://schemas.openxmlformats.org/officeDocument/2006/relationships/hyperlink" Target="https://www.sec.gov/Archives/edgar/data/1333986/000156459021015823/eqh-ex103_25.htm" TargetMode="External"/><Relationship Id="rId19" Type="http://schemas.openxmlformats.org/officeDocument/2006/relationships/hyperlink" Target="eqh-033121exhibit321.htm" TargetMode="External"/><Relationship Id="rId4" Type="http://schemas.openxmlformats.org/officeDocument/2006/relationships/image" Target="file:///E:\projects\LLMs\new_data_collection\data_new\htm\Equitable%20Holdings,%20Inc\eqh-20210331_g1.jpg" TargetMode="External"/><Relationship Id="rId9" Type="http://schemas.openxmlformats.org/officeDocument/2006/relationships/hyperlink" Target="https://www.sec.gov/Archives/edgar/data/1333986/000156459021015823/eqh-ex102_26.htm" TargetMode="External"/><Relationship Id="rId14" Type="http://schemas.openxmlformats.org/officeDocument/2006/relationships/hyperlink" Target="https://www.sec.gov/Archives/edgar/data/1333986/000156459021015823/eqh-ex107_21.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80055</Words>
  <Characters>456317</Characters>
  <Application>Microsoft Office Word</Application>
  <DocSecurity>0</DocSecurity>
  <Lines>3802</Lines>
  <Paragraphs>1070</Paragraphs>
  <ScaleCrop>false</ScaleCrop>
  <Company/>
  <LinksUpToDate>false</LinksUpToDate>
  <CharactersWithSpaces>535302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eqh-20210331</dc:title>
  <dc:subject/>
  <dc:creator>Chongjian.Yue</dc:creator>
  <cp:keywords/>
  <dc:description/>
  <cp:lastModifiedBy>Yue Chongjian</cp:lastModifiedBy>
  <cp:revision>1</cp:revision>
  <dcterms:created xsi:type="dcterms:W3CDTF">2024-01-04T15:42:00Z</dcterms:created>
  <dcterms:modified xsi:type="dcterms:W3CDTF">2024-01-04T15:42:00Z</dcterms:modified>
</cp:coreProperties>
</file>