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E63CB">
      <w:pPr>
        <w:divId w:val="838302903"/>
        <w:rPr>
          <w:rFonts w:eastAsia="Times New Roman"/>
          <w:vanish/>
        </w:rPr>
      </w:pPr>
      <w:r>
        <w:rPr>
          <w:rFonts w:eastAsia="Times New Roman"/>
          <w:vanish/>
        </w:rPr>
        <w:t>Q32021FALSE0001333986--12-31http://fasb.org/us-gaap/2021-01-31#AccountingStandardsUpdate201613Member0.180.170.530.4951.568.975.470.955.433366.56.564.870.768.55.90.62.633366.56.50.00100013339862021-01-012021-09-300001333986</w:t>
      </w:r>
      <w:r>
        <w:rPr>
          <w:rFonts w:eastAsia="Times New Roman"/>
          <w:vanish/>
        </w:rPr>
        <w:t>us-gaap:CommonClassAMember2021-01-012021-09-300001333986us-gaap:SeriesAPreferredStockMember2021-01-012021-09-300001333986us-gaap:SeriesCPreferredStockMember2021-01-012021-09-30xbrli:shares00013339862021-11-02iso4217:USD00013339862021-09-3000013339862020-12</w:t>
      </w:r>
      <w:r>
        <w:rPr>
          <w:rFonts w:eastAsia="Times New Roman"/>
          <w:vanish/>
        </w:rPr>
        <w:t>-31iso4217:USDxbrli:shares00013339862021-07-012021-09-3000013339862020-07-012020-09-3000013339862020-01-012020-09-300001333986us-gaap:PreferredStockIncludingAdditionalPaidInCapitalMember2021-06-300001333986us-gaap:CommonStockMember2021-06-300001333986us-ga</w:t>
      </w:r>
      <w:r>
        <w:rPr>
          <w:rFonts w:eastAsia="Times New Roman"/>
          <w:vanish/>
        </w:rPr>
        <w:t>ap:AdditionalPaidInCapitalMember2021-06-300001333986us-gaap:TreasuryStockMember2021-06-300001333986us-gaap:RetainedEarningsMember2021-06-300001333986us-gaap:AccumulatedOtherComprehensiveIncomeMember2021-06-300001333986us-gaap:ParentMember2021-06-3000013339</w:t>
      </w:r>
      <w:r>
        <w:rPr>
          <w:rFonts w:eastAsia="Times New Roman"/>
          <w:vanish/>
        </w:rPr>
        <w:t>86us-gaap:NoncontrollingInterestMember2021-06-3000013339862021-06-300001333986us-gaap:AdditionalPaidInCapitalMember2021-07-012021-09-300001333986us-gaap:TreasuryStockMember2021-07-012021-09-300001333986us-gaap:ParentMember2021-07-012021-09-300001333986us-g</w:t>
      </w:r>
      <w:r>
        <w:rPr>
          <w:rFonts w:eastAsia="Times New Roman"/>
          <w:vanish/>
        </w:rPr>
        <w:t>aap:NoncontrollingInterestMember2021-07-012021-09-300001333986us-gaap:RetainedEarningsMember2021-07-012021-09-300001333986us-gaap:PreferredStockIncludingAdditionalPaidInCapitalMember2021-07-012021-09-300001333986us-gaap:AccumulatedOtherComprehensiveIncomeM</w:t>
      </w:r>
      <w:r>
        <w:rPr>
          <w:rFonts w:eastAsia="Times New Roman"/>
          <w:vanish/>
        </w:rPr>
        <w:t>ember2021-07-012021-09-300001333986us-gaap:PreferredStockIncludingAdditionalPaidInCapitalMember2021-09-300001333986us-gaap:CommonStockMember2021-09-300001333986us-gaap:AdditionalPaidInCapitalMember2021-09-300001333986us-gaap:TreasuryStockMember2021-09-3000</w:t>
      </w:r>
      <w:r>
        <w:rPr>
          <w:rFonts w:eastAsia="Times New Roman"/>
          <w:vanish/>
        </w:rPr>
        <w:t>01333986us-gaap:RetainedEarningsMember2021-09-300001333986us-gaap:AccumulatedOtherComprehensiveIncomeMember2021-09-300001333986us-gaap:ParentMember2021-09-300001333986us-gaap:NoncontrollingInterestMember2021-09-300001333986us-gaap:PreferredStockIncludingAd</w:t>
      </w:r>
      <w:r>
        <w:rPr>
          <w:rFonts w:eastAsia="Times New Roman"/>
          <w:vanish/>
        </w:rPr>
        <w:t>ditionalPaidInCapitalMember2020-06-300001333986us-gaap:CommonStockMember2020-06-300001333986us-gaap:AdditionalPaidInCapitalMember2020-06-300001333986us-gaap:TreasuryStockMember2020-06-300001333986us-gaap:RetainedEarningsMember2020-06-300001333986us-gaap:Ac</w:t>
      </w:r>
      <w:r>
        <w:rPr>
          <w:rFonts w:eastAsia="Times New Roman"/>
          <w:vanish/>
        </w:rPr>
        <w:t>cumulatedOtherComprehensiveIncomeMember2020-06-300001333986us-gaap:ParentMember2020-06-300001333986us-gaap:NoncontrollingInterestMember2020-06-3000013339862020-06-300001333986us-gaap:AdditionalPaidInCapitalMember2020-07-012020-09-300001333986us-gaap:Treasu</w:t>
      </w:r>
      <w:r>
        <w:rPr>
          <w:rFonts w:eastAsia="Times New Roman"/>
          <w:vanish/>
        </w:rPr>
        <w:t>ryStockMember2020-07-012020-09-300001333986us-gaap:ParentMember2020-07-012020-09-300001333986us-gaap:NoncontrollingInterestMember2020-07-012020-09-300001333986us-gaap:RetainedEarningsMember2020-07-012020-09-300001333986us-gaap:PreferredStockIncludingAdditi</w:t>
      </w:r>
      <w:r>
        <w:rPr>
          <w:rFonts w:eastAsia="Times New Roman"/>
          <w:vanish/>
        </w:rPr>
        <w:t>onalPaidInCapitalMember2020-07-012020-09-300001333986us-gaap:AccumulatedOtherComprehensiveIncomeMember2020-07-012020-09-300001333986us-gaap:PreferredStockIncludingAdditionalPaidInCapitalMember2020-09-300001333986us-gaap:CommonStockMember2020-09-30000133398</w:t>
      </w:r>
      <w:r>
        <w:rPr>
          <w:rFonts w:eastAsia="Times New Roman"/>
          <w:vanish/>
        </w:rPr>
        <w:t>6us-gaap:AdditionalPaidInCapitalMember2020-09-300001333986us-gaap:TreasuryStockMember2020-09-300001333986us-gaap:RetainedEarningsMember2020-09-300001333986us-gaap:AccumulatedOtherComprehensiveIncomeMember2020-09-300001333986us-gaap:ParentMember2020-09-3000</w:t>
      </w:r>
      <w:r>
        <w:rPr>
          <w:rFonts w:eastAsia="Times New Roman"/>
          <w:vanish/>
        </w:rPr>
        <w:t>01333986us-gaap:NoncontrollingInterestMember2020-09-3000013339862020-09-300001333986us-gaap:PreferredStockIncludingAdditionalPaidInCapitalMember2020-12-310001333986us-gaap:CommonStockMember2020-12-310001333986us-gaap:AdditionalPaidInCapitalMember2020-12-31</w:t>
      </w:r>
      <w:r>
        <w:rPr>
          <w:rFonts w:eastAsia="Times New Roman"/>
          <w:vanish/>
        </w:rPr>
        <w:t>0001333986us-gaap:TreasuryStockMember2020-12-310001333986us-gaap:RetainedEarningsMember2020-12-310001333986us-gaap:AccumulatedOtherComprehensiveIncomeMember2020-12-310001333986us-gaap:ParentMember2020-12-310001333986us-gaap:NoncontrollingInterestMember2020</w:t>
      </w:r>
      <w:r>
        <w:rPr>
          <w:rFonts w:eastAsia="Times New Roman"/>
          <w:vanish/>
        </w:rPr>
        <w:t>-12-310001333986us-gaap:AdditionalPaidInCapitalMember2021-01-012021-09-300001333986us-gaap:TreasuryStockMember2021-01-012021-09-300001333986us-gaap:ParentMember2021-01-012021-09-300001333986us-gaap:NoncontrollingInterestMember2021-01-012021-09-300001333986</w:t>
      </w:r>
      <w:r>
        <w:rPr>
          <w:rFonts w:eastAsia="Times New Roman"/>
          <w:vanish/>
        </w:rPr>
        <w:t>us-gaap:RetainedEarningsMember2021-01-012021-09-300001333986us-gaap:PreferredStockIncludingAdditionalPaidInCapitalMember2021-01-012021-09-300001333986us-gaap:AccumulatedOtherComprehensiveIncomeMember2021-01-012021-09-300001333986us-gaap:PreferredStockInclu</w:t>
      </w:r>
      <w:r>
        <w:rPr>
          <w:rFonts w:eastAsia="Times New Roman"/>
          <w:vanish/>
        </w:rPr>
        <w:t>dingAdditionalPaidInCapitalMember2019-12-310001333986us-gaap:CommonStockMember2019-12-310001333986us-gaap:AdditionalPaidInCapitalMember2019-12-310001333986us-gaap:TreasuryStockMember2019-12-310001333986us-gaap:RetainedEarningsMember2019-12-310001333986us-g</w:t>
      </w:r>
      <w:r>
        <w:rPr>
          <w:rFonts w:eastAsia="Times New Roman"/>
          <w:vanish/>
        </w:rPr>
        <w:t>aap:AccumulatedOtherComprehensiveIncomeMember2019-12-310001333986us-gaap:ParentMember2019-12-310001333986us-gaap:NoncontrollingInterestMember2019-12-3100013339862019-12-3100013339862019-01-012019-12-310001333986us-gaap:RetainedEarningsMembersrt:CumulativeE</w:t>
      </w:r>
      <w:r>
        <w:rPr>
          <w:rFonts w:eastAsia="Times New Roman"/>
          <w:vanish/>
        </w:rPr>
        <w:t>ffectPeriodOfAdoptionAdjustedBalanceMember2019-12-310001333986us-gaap:ParentMembersrt:CumulativeEffectPeriodOfAdoptionAdjustedBalanceMember2019-12-310001333986srt:CumulativeEffectPeriodOfAdoptionAdjustedBalanceMember2019-12-310001333986us-gaap:AdditionalPa</w:t>
      </w:r>
      <w:r>
        <w:rPr>
          <w:rFonts w:eastAsia="Times New Roman"/>
          <w:vanish/>
        </w:rPr>
        <w:t>idInCapitalMember2020-01-012020-09-300001333986us-gaap:TreasuryStockMember2020-01-012020-09-300001333986us-gaap:ParentMember2020-01-012020-09-300001333986us-gaap:NoncontrollingInterestMember2020-01-012020-09-300001333986us-gaap:RetainedEarningsMember2020-0</w:t>
      </w:r>
      <w:r>
        <w:rPr>
          <w:rFonts w:eastAsia="Times New Roman"/>
          <w:vanish/>
        </w:rPr>
        <w:t>1-012020-09-300001333986us-gaap:PreferredStockIncludingAdditionalPaidInCapitalMember2020-01-012020-09-300001333986us-gaap:AccumulatedOtherComprehensiveIncomeMember2020-01-012020-09-30eqh:segmentxbrli:pure0001333986eqh:AllianceBernsteinMember2021-01-012021-</w:t>
      </w:r>
      <w:r>
        <w:rPr>
          <w:rFonts w:eastAsia="Times New Roman"/>
          <w:vanish/>
        </w:rPr>
        <w:t>09-300001333986eqh:AllianceBernsteinMember2020-01-012020-12-310001333986eqh:CorporateSolutionsLifeReinsuranceCompanyMember2021-06-010001333986eqh:CorporateSolutionsLifeReinsuranceCompanyMembereqh:VenerableInsuranceAndAnnuityCompanyMember2021-06-012021-06-0</w:t>
      </w:r>
      <w:r>
        <w:rPr>
          <w:rFonts w:eastAsia="Times New Roman"/>
          <w:vanish/>
        </w:rPr>
        <w:t>10001333986eqh:EquitableFinancialLifeInsuranceCompanyEFLICMembereqh:VenerableInsuranceAndAnnuityCompanyMember2021-06-010001333986eqh:CorporateSolutionsLifeReinsuranceCompanyMembereqh:AllianceBernsteinMember2021-06-010001333986us-gaap:GuaranteedMinimumWithd</w:t>
      </w:r>
      <w:r>
        <w:rPr>
          <w:rFonts w:eastAsia="Times New Roman"/>
          <w:vanish/>
        </w:rPr>
        <w:t>rawalBenefitMembereqh:CorporateSolutionsLifeReinsuranceCompanyMembereqh:AllianceBernsteinMember2021-06-010001333986eqh:EquitableInvestmentManagementGroupLLCMembereqh:VACapitalCompanyLLCMember2021-06-010001333986us-gaap:VariableInterestEntityPrimaryBenefici</w:t>
      </w:r>
      <w:r>
        <w:rPr>
          <w:rFonts w:eastAsia="Times New Roman"/>
          <w:vanish/>
        </w:rPr>
        <w:t>aryMemberus-gaap:CollateralizedLoanObligationsMember2021-09-300001333986us-gaap:VariableInterestEntityPrimaryBeneficiaryMemberus-gaap:CollateralizedLoanObligationsMember2020-12-310001333986eqh:ConsolidatedLimitedPartnershipsMember2021-09-300001333986eqh:Co</w:t>
      </w:r>
      <w:r>
        <w:rPr>
          <w:rFonts w:eastAsia="Times New Roman"/>
          <w:vanish/>
        </w:rPr>
        <w:t>nsolidatedLimitedPartnershipsMember2020-12-310001333986us-gaap:VariableInterestEntityPrimaryBeneficiaryMembereqh:ABSponsoredInvestmentFundsMember2021-09-300001333986us-gaap:VariableInterestEntityPrimaryBeneficiaryMembereqh:ABSponsoredInvestmentFundsMember2</w:t>
      </w:r>
      <w:r>
        <w:rPr>
          <w:rFonts w:eastAsia="Times New Roman"/>
          <w:vanish/>
        </w:rPr>
        <w:t>020-12-310001333986eqh:VOEConsolidationModelMembereqh:ABSponsoredInvestmentFundsMember2021-09-300001333986eqh:VOEConsolidationModelMembereqh:ABSponsoredInvestmentFundsMember2020-12-310001333986eqh:NonConsolidatedVairableInterestEntitiesVIEMember2021-09-300</w:t>
      </w:r>
      <w:r>
        <w:rPr>
          <w:rFonts w:eastAsia="Times New Roman"/>
          <w:vanish/>
        </w:rPr>
        <w:t>001333986eqh:NonConsolidatedVairableInterestEntitiesVIEMember2020-12-310001333986eqh:NonConsolidatedVairableInterestEntitiesVIEMembereqh:ABSponsoredInvestmentFundsMember2021-09-300001333986eqh:NonConsolidatedVairableInterestEntitiesVIEMembereqh:ABSponsored</w:t>
      </w:r>
      <w:r>
        <w:rPr>
          <w:rFonts w:eastAsia="Times New Roman"/>
          <w:vanish/>
        </w:rPr>
        <w:t>InvestmentFundsMember2020-12-310001333986eqh:A5yearHistoricalAverageOverA10yearPeriodMember2021-09-300001333986eqh:LongtermLapsesPartialWithdrawalRatesAndElectionAssumptionsUpdatesMember2021-07-012021-09-300001333986eqh:LongtermLapsesPartialWithdrawalRates</w:t>
      </w:r>
      <w:r>
        <w:rPr>
          <w:rFonts w:eastAsia="Times New Roman"/>
          <w:vanish/>
        </w:rPr>
        <w:t>AndElectionAssumptionsUpdatesMember2020-07-012020-09-300001333986eqh:LongtermLapsesPartialWithdrawalRatesAndElectionAssumptionsUpdatesMember2020-01-012020-03-310001333986eqh:EconomicScenarioGeneratorMember2020-01-012020-09-300001333986us-gaap:FixedMaturiti</w:t>
      </w:r>
      <w:r>
        <w:rPr>
          <w:rFonts w:eastAsia="Times New Roman"/>
          <w:vanish/>
        </w:rPr>
        <w:t>esMember2021-09-300001333986us-gaap:FixedMaturitiesMember2021-01-012021-09-300001333986us-gaap:FixedMaturitiesMember2021-07-012021-09-300001333986us-gaap:CorporateDebtSecuritiesMember2021-09-300001333986us-gaap:USTreasuryAndGovernmentMember2021-09-30000133</w:t>
      </w:r>
      <w:r>
        <w:rPr>
          <w:rFonts w:eastAsia="Times New Roman"/>
          <w:vanish/>
        </w:rPr>
        <w:t>3986us-gaap:USStatesAndPoliticalSubdivisionsMember2021-09-300001333986us-gaap:ForeignGovernmentDebtSecuritiesMember2021-09-300001333986us-gaap:ResidentialMortgageBackedSecuritiesMember2021-09-300001333986us-gaap:AssetBackedSecuritiesMember2021-09-300001333</w:t>
      </w:r>
      <w:r>
        <w:rPr>
          <w:rFonts w:eastAsia="Times New Roman"/>
          <w:vanish/>
        </w:rPr>
        <w:t>986us-gaap:CommercialMortgageBackedSecuritiesMember2021-09-300001333986us-gaap:RedeemablePreferredStockMember2021-09-300001333986us-gaap:CorporateDebtSecuritiesMember2020-12-310001333986us-gaap:USTreasuryAndGovernmentMember2020-12-310001333986us-gaap:USSta</w:t>
      </w:r>
      <w:r>
        <w:rPr>
          <w:rFonts w:eastAsia="Times New Roman"/>
          <w:vanish/>
        </w:rPr>
        <w:t>tesAndPoliticalSubdivisionsMember2020-12-310001333986us-gaap:ForeignGovernmentDebtSecuritiesMember2020-12-310001333986us-gaap:ResidentialMortgageBackedSecuritiesMember2020-12-310001333986us-gaap:AssetBackedSecuritiesMember2020-12-310001333986us-gaap:Commer</w:t>
      </w:r>
      <w:r>
        <w:rPr>
          <w:rFonts w:eastAsia="Times New Roman"/>
          <w:vanish/>
        </w:rPr>
        <w:t>cialMortgageBackedSecuritiesMember2020-12-310001333986us-gaap:RedeemablePreferredStockMember2020-12-310001333986eqh:NetUnrealizedGainsLossesOnInvestmentsMemberus-gaap:AccumulatedNetUnrealizedInvestmentGainLossMembereqh:UnrealizedInvestmentGainsLossesAllOth</w:t>
      </w:r>
      <w:r>
        <w:rPr>
          <w:rFonts w:eastAsia="Times New Roman"/>
          <w:vanish/>
        </w:rPr>
        <w:t>erMember2021-06-300001333986eqh:DacMemberus-gaap:AccumulatedNetUnrealizedInvestmentGainLossMembereqh:UnrealizedInvestmentGainsLossesAllOtherMember2021-06-300001333986eqh:PolicyholdersLiabilitiesMemberus-gaap:AccumulatedNetUnrealizedInvestmentGainLossMember</w:t>
      </w:r>
      <w:r>
        <w:rPr>
          <w:rFonts w:eastAsia="Times New Roman"/>
          <w:vanish/>
        </w:rPr>
        <w:t>eqh:UnrealizedInvestmentGainsLossesAllOtherMember2021-06-300001333986eqh:DeferredIncomeTaxAssetLiabilityMemberus-gaap:AccumulatedNetUnrealizedInvestmentGainLossMembereqh:UnrealizedInvestmentGainsLossesAllOtherMember2021-06-300001333986eqh:AociGainLossesRel</w:t>
      </w:r>
      <w:r>
        <w:rPr>
          <w:rFonts w:eastAsia="Times New Roman"/>
          <w:vanish/>
        </w:rPr>
        <w:t>atedToNetUnrealizedInvestmentGainsLossesMemberus-gaap:AccumulatedNetUnrealizedInvestmentGainLossMembereqh:UnrealizedInvestmentGainsLossesAllOtherMember2021-06-300001333986eqh:NetUnrealizedGainsLossesOnInvestmentsMemberus-gaap:AccumulatedNetUnrealizedInvest</w:t>
      </w:r>
      <w:r>
        <w:rPr>
          <w:rFonts w:eastAsia="Times New Roman"/>
          <w:vanish/>
        </w:rPr>
        <w:t>mentGainLossMembereqh:UnrealizedInvestmentGainsLossesAllOtherMember2021-07-012021-09-300001333986eqh:AociGainLossesRelatedToNetUnrealizedInvestmentGainsLossesMemberus-gaap:AccumulatedNetUnrealizedInvestmentGainLossMembereqh:UnrealizedInvestmentGainsLossesA</w:t>
      </w:r>
      <w:r>
        <w:rPr>
          <w:rFonts w:eastAsia="Times New Roman"/>
          <w:vanish/>
        </w:rPr>
        <w:t>llOtherMember2021-07-012021-09-300001333986eqh:DacMemberus-gaap:AccumulatedNetUnrealizedInvestmentGainLossMembereqh:UnrealizedInvestmentGainsLossesAllOtherMember2021-07-012021-09-300001333986eqh:PolicyholdersLiabilitiesMemberus-gaap:AccumulatedNetUnrealize</w:t>
      </w:r>
      <w:r>
        <w:rPr>
          <w:rFonts w:eastAsia="Times New Roman"/>
          <w:vanish/>
        </w:rPr>
        <w:t>dInvestmentGainLossMembereqh:UnrealizedInvestmentGainsLossesAllOtherMember2021-07-012021-09-300001333986eqh:DeferredIncomeTaxAssetLiabilityMemberus-gaap:AccumulatedNetUnrealizedInvestmentGainLossMembereqh:UnrealizedInvestmentGainsLossesAllOtherMember2021-0</w:t>
      </w:r>
      <w:r>
        <w:rPr>
          <w:rFonts w:eastAsia="Times New Roman"/>
          <w:vanish/>
        </w:rPr>
        <w:t>7-012021-09-300001333986us-gaap:FixedMaturitiesMembereqh:DacMemberus-gaap:AccumulatedNetUnrealizedInvestmentGainLossMembereqh:UnrealizedInvestmentGainsLossesAllOtherMember2021-07-012021-09-300001333986eqh:PolicyholdersLiabilitiesMemberus-gaap:FixedMaturiti</w:t>
      </w:r>
      <w:r>
        <w:rPr>
          <w:rFonts w:eastAsia="Times New Roman"/>
          <w:vanish/>
        </w:rPr>
        <w:t>esMemberus-gaap:AccumulatedNetUnrealizedInvestmentGainLossMembereqh:UnrealizedInvestmentGainsLossesAllOtherMember2021-07-012021-09-300001333986eqh:DeferredIncomeTaxAssetLiabilityMemberus-gaap:FixedMaturitiesMemberus-gaap:AccumulatedNetUnrealizedInvestmentG</w:t>
      </w:r>
      <w:r>
        <w:rPr>
          <w:rFonts w:eastAsia="Times New Roman"/>
          <w:vanish/>
        </w:rPr>
        <w:t>ainLossMembereqh:UnrealizedInvestmentGainsLossesAllOtherMember2021-07-012021-09-300001333986eqh:NetUnrealizedGainsLossesOnInvestmentsMemberus-gaap:AccumulatedNetUnrealizedInvestmentGainLossMembereqh:UnrealizedInvestmentGainsLossesAllOtherMember2021-09-3000</w:t>
      </w:r>
      <w:r>
        <w:rPr>
          <w:rFonts w:eastAsia="Times New Roman"/>
          <w:vanish/>
        </w:rPr>
        <w:t>01333986eqh:DacMemberus-gaap:AccumulatedNetUnrealizedInvestmentGainLossMembereqh:UnrealizedInvestmentGainsLossesAllOtherMember2021-09-300001333986eqh:PolicyholdersLiabilitiesMemberus-gaap:AccumulatedNetUnrealizedInvestmentGainLossMembereqh:UnrealizedInvest</w:t>
      </w:r>
      <w:r>
        <w:rPr>
          <w:rFonts w:eastAsia="Times New Roman"/>
          <w:vanish/>
        </w:rPr>
        <w:t>mentGainsLossesAllOtherMember2021-09-300001333986eqh:DeferredIncomeTaxAssetLiabilityMemberus-gaap:AccumulatedNetUnrealizedInvestmentGainLossMembereqh:UnrealizedInvestmentGainsLossesAllOtherMember2021-09-300001333986eqh:AociGainLossesRelatedToNetUnrealizedI</w:t>
      </w:r>
      <w:r>
        <w:rPr>
          <w:rFonts w:eastAsia="Times New Roman"/>
          <w:vanish/>
        </w:rPr>
        <w:t>nvestmentGainsLossesMemberus-gaap:AccumulatedNetUnrealizedInvestmentGainLossMembereqh:UnrealizedInvestmentGainsLossesAllOtherMember2021-09-300001333986eqh:NetUnrealizedGainsLossesOnInvestmentsMemberus-gaap:AccumulatedNetUnrealizedInvestmentGainLossMembereq</w:t>
      </w:r>
      <w:r>
        <w:rPr>
          <w:rFonts w:eastAsia="Times New Roman"/>
          <w:vanish/>
        </w:rPr>
        <w:t>h:UnrealizedInvestmentGainsLossesAllOtherMember2020-06-300001333986eqh:DacMemberus-gaap:AccumulatedNetUnrealizedInvestmentGainLossMembereqh:UnrealizedInvestmentGainsLossesAllOtherMember2020-06-300001333986eqh:PolicyholdersLiabilitiesMemberus-gaap:Accumulat</w:t>
      </w:r>
      <w:r>
        <w:rPr>
          <w:rFonts w:eastAsia="Times New Roman"/>
          <w:vanish/>
        </w:rPr>
        <w:t>edNetUnrealizedInvestmentGainLossMembereqh:UnrealizedInvestmentGainsLossesAllOtherMember2020-06-300001333986eqh:DeferredIncomeTaxAssetLiabilityMemberus-gaap:AccumulatedNetUnrealizedInvestmentGainLossMembereqh:UnrealizedInvestmentGainsLossesAllOtherMember20</w:t>
      </w:r>
      <w:r>
        <w:rPr>
          <w:rFonts w:eastAsia="Times New Roman"/>
          <w:vanish/>
        </w:rPr>
        <w:t>20-06-300001333986eqh:AociGainLossesRelatedToNetUnrealizedInvestmentGainsLossesMemberus-gaap:AccumulatedNetUnrealizedInvestmentGainLossMembereqh:UnrealizedInvestmentGainsLossesAllOtherMember2020-06-300001333986eqh:NetUnrealizedGainsLossesOnInvestmentsMembe</w:t>
      </w:r>
      <w:r>
        <w:rPr>
          <w:rFonts w:eastAsia="Times New Roman"/>
          <w:vanish/>
        </w:rPr>
        <w:t>rus-gaap:AccumulatedNetUnrealizedInvestmentGainLossMembereqh:UnrealizedInvestmentGainsLossesAllOtherMember2020-07-012020-09-300001333986eqh:AociGainLossesRelatedToNetUnrealizedInvestmentGainsLossesMemberus-gaap:AccumulatedNetUnrealizedInvestmentGainLossMem</w:t>
      </w:r>
      <w:r>
        <w:rPr>
          <w:rFonts w:eastAsia="Times New Roman"/>
          <w:vanish/>
        </w:rPr>
        <w:t>bereqh:UnrealizedInvestmentGainsLossesAllOtherMember2020-07-012020-09-300001333986eqh:DacMemberus-gaap:AccumulatedNetUnrealizedInvestmentGainLossMembereqh:UnrealizedInvestmentGainsLossesAllOtherMember2020-07-012020-09-300001333986eqh:PolicyholdersLiabiliti</w:t>
      </w:r>
      <w:r>
        <w:rPr>
          <w:rFonts w:eastAsia="Times New Roman"/>
          <w:vanish/>
        </w:rPr>
        <w:t>esMemberus-gaap:AccumulatedNetUnrealizedInvestmentGainLossMembereqh:UnrealizedInvestmentGainsLossesAllOtherMember2020-07-012020-09-300001333986eqh:DeferredIncomeTaxAssetLiabilityMemberus-gaap:AccumulatedNetUnrealizedInvestmentGainLossMembereqh:UnrealizedIn</w:t>
      </w:r>
      <w:r>
        <w:rPr>
          <w:rFonts w:eastAsia="Times New Roman"/>
          <w:vanish/>
        </w:rPr>
        <w:t>vestmentGainsLossesAllOtherMember2020-07-012020-09-300001333986us-gaap:FixedMaturitiesMembereqh:DacMemberus-gaap:AccumulatedNetUnrealizedInvestmentGainLossMembereqh:UnrealizedInvestmentGainsLossesAllOtherMember2020-07-012020-09-300001333986eqh:Policyholder</w:t>
      </w:r>
      <w:r>
        <w:rPr>
          <w:rFonts w:eastAsia="Times New Roman"/>
          <w:vanish/>
        </w:rPr>
        <w:t>sLiabilitiesMemberus-gaap:FixedMaturitiesMemberus-gaap:AccumulatedNetUnrealizedInvestmentGainLossMembereqh:UnrealizedInvestmentGainsLossesAllOtherMember2020-07-012020-09-300001333986eqh:DeferredIncomeTaxAssetLiabilityMemberus-gaap:FixedMaturitiesMemberus-g</w:t>
      </w:r>
      <w:r>
        <w:rPr>
          <w:rFonts w:eastAsia="Times New Roman"/>
          <w:vanish/>
        </w:rPr>
        <w:t>aap:AccumulatedNetUnrealizedInvestmentGainLossMembereqh:UnrealizedInvestmentGainsLossesAllOtherMember2020-07-012020-09-300001333986eqh:NetUnrealizedGainsLossesOnInvestmentsMemberus-gaap:AccumulatedNetUnrealizedInvestmentGainLossMembereqh:UnrealizedInvestme</w:t>
      </w:r>
      <w:r>
        <w:rPr>
          <w:rFonts w:eastAsia="Times New Roman"/>
          <w:vanish/>
        </w:rPr>
        <w:t>ntGainsLossesAllOtherMember2020-09-300001333986eqh:DacMemberus-gaap:AccumulatedNetUnrealizedInvestmentGainLossMembereqh:UnrealizedInvestmentGainsLossesAllOtherMember2020-09-300001333986eqh:PolicyholdersLiabilitiesMemberus-gaap:AccumulatedNetUnrealizedInves</w:t>
      </w:r>
      <w:r>
        <w:rPr>
          <w:rFonts w:eastAsia="Times New Roman"/>
          <w:vanish/>
        </w:rPr>
        <w:t>tmentGainLossMembereqh:UnrealizedInvestmentGainsLossesAllOtherMember2020-09-300001333986eqh:DeferredIncomeTaxAssetLiabilityMemberus-gaap:AccumulatedNetUnrealizedInvestmentGainLossMembereqh:UnrealizedInvestmentGainsLossesAllOtherMember2020-09-300001333986eq</w:t>
      </w:r>
      <w:r>
        <w:rPr>
          <w:rFonts w:eastAsia="Times New Roman"/>
          <w:vanish/>
        </w:rPr>
        <w:t>h:AociGainLossesRelatedToNetUnrealizedInvestmentGainsLossesMemberus-gaap:AccumulatedNetUnrealizedInvestmentGainLossMembereqh:UnrealizedInvestmentGainsLossesAllOtherMember2020-09-300001333986eqh:NetUnrealizedGainsLossesOnInvestmentsMemberus-gaap:Accumulated</w:t>
      </w:r>
      <w:r>
        <w:rPr>
          <w:rFonts w:eastAsia="Times New Roman"/>
          <w:vanish/>
        </w:rPr>
        <w:t>NetUnrealizedInvestmentGainLossMembereqh:UnrealizedInvestmentGainsLossesAllOtherMember2020-12-310001333986eqh:DacMemberus-gaap:AccumulatedNetUnrealizedInvestmentGainLossMembereqh:UnrealizedInvestmentGainsLossesAllOtherMember2020-12-310001333986eqh:Policyho</w:t>
      </w:r>
      <w:r>
        <w:rPr>
          <w:rFonts w:eastAsia="Times New Roman"/>
          <w:vanish/>
        </w:rPr>
        <w:t>ldersLiabilitiesMemberus-gaap:AccumulatedNetUnrealizedInvestmentGainLossMembereqh:UnrealizedInvestmentGainsLossesAllOtherMember2020-12-310001333986eqh:DeferredIncomeTaxAssetLiabilityMemberus-gaap:AccumulatedNetUnrealizedInvestmentGainLossMembereqh:Unrealiz</w:t>
      </w:r>
      <w:r>
        <w:rPr>
          <w:rFonts w:eastAsia="Times New Roman"/>
          <w:vanish/>
        </w:rPr>
        <w:t>edInvestmentGainsLossesAllOtherMember2020-12-310001333986eqh:AociGainLossesRelatedToNetUnrealizedInvestmentGainsLossesMemberus-gaap:AccumulatedNetUnrealizedInvestmentGainLossMembereqh:UnrealizedInvestmentGainsLossesAllOtherMember2020-12-310001333986eqh:Net</w:t>
      </w:r>
      <w:r>
        <w:rPr>
          <w:rFonts w:eastAsia="Times New Roman"/>
          <w:vanish/>
        </w:rPr>
        <w:t>UnrealizedGainsLossesOnInvestmentsMemberus-gaap:AccumulatedNetUnrealizedInvestmentGainLossMembereqh:UnrealizedInvestmentGainsLossesAllOtherMember2021-01-012021-09-300001333986eqh:AociGainLossesRelatedToNetUnrealizedInvestmentGainsLossesMemberus-gaap:Accumu</w:t>
      </w:r>
      <w:r>
        <w:rPr>
          <w:rFonts w:eastAsia="Times New Roman"/>
          <w:vanish/>
        </w:rPr>
        <w:t>latedNetUnrealizedInvestmentGainLossMembereqh:UnrealizedInvestmentGainsLossesAllOtherMember2021-01-012021-09-300001333986eqh:DacMemberus-gaap:AccumulatedNetUnrealizedInvestmentGainLossMembereqh:UnrealizedInvestmentGainsLossesAllOtherMember2021-01-012021-09</w:t>
      </w:r>
      <w:r>
        <w:rPr>
          <w:rFonts w:eastAsia="Times New Roman"/>
          <w:vanish/>
        </w:rPr>
        <w:t>-300001333986eqh:PolicyholdersLiabilitiesMemberus-gaap:AccumulatedNetUnrealizedInvestmentGainLossMembereqh:UnrealizedInvestmentGainsLossesAllOtherMember2021-01-012021-09-300001333986eqh:DeferredIncomeTaxAssetLiabilityMemberus-gaap:AccumulatedNetUnrealizedI</w:t>
      </w:r>
      <w:r>
        <w:rPr>
          <w:rFonts w:eastAsia="Times New Roman"/>
          <w:vanish/>
        </w:rPr>
        <w:t>nvestmentGainLossMembereqh:UnrealizedInvestmentGainsLossesAllOtherMember2021-01-012021-09-300001333986us-gaap:FixedMaturitiesMembereqh:DacMemberus-gaap:AccumulatedNetUnrealizedInvestmentGainLossMembereqh:UnrealizedInvestmentGainsLossesAllOtherMember2021-01</w:t>
      </w:r>
      <w:r>
        <w:rPr>
          <w:rFonts w:eastAsia="Times New Roman"/>
          <w:vanish/>
        </w:rPr>
        <w:t>-012021-09-300001333986eqh:PolicyholdersLiabilitiesMemberus-gaap:FixedMaturitiesMemberus-gaap:AccumulatedNetUnrealizedInvestmentGainLossMembereqh:UnrealizedInvestmentGainsLossesAllOtherMember2021-01-012021-09-300001333986eqh:DeferredIncomeTaxAssetLiability</w:t>
      </w:r>
      <w:r>
        <w:rPr>
          <w:rFonts w:eastAsia="Times New Roman"/>
          <w:vanish/>
        </w:rPr>
        <w:t>Memberus-gaap:FixedMaturitiesMemberus-gaap:AccumulatedNetUnrealizedInvestmentGainLossMembereqh:UnrealizedInvestmentGainsLossesAllOtherMember2021-01-012021-09-300001333986eqh:NetUnrealizedGainsLossesOnInvestmentsMemberus-gaap:AccumulatedNetUnrealizedInvestm</w:t>
      </w:r>
      <w:r>
        <w:rPr>
          <w:rFonts w:eastAsia="Times New Roman"/>
          <w:vanish/>
        </w:rPr>
        <w:t>entGainLossMembereqh:UnrealizedInvestmentGainsLossesAllOtherMember2019-12-310001333986eqh:DacMemberus-gaap:AccumulatedNetUnrealizedInvestmentGainLossMembereqh:UnrealizedInvestmentGainsLossesAllOtherMember2019-12-310001333986eqh:PolicyholdersLiabilitiesMemb</w:t>
      </w:r>
      <w:r>
        <w:rPr>
          <w:rFonts w:eastAsia="Times New Roman"/>
          <w:vanish/>
        </w:rPr>
        <w:t>erus-gaap:AccumulatedNetUnrealizedInvestmentGainLossMembereqh:UnrealizedInvestmentGainsLossesAllOtherMember2019-12-310001333986eqh:DeferredIncomeTaxAssetLiabilityMemberus-gaap:AccumulatedNetUnrealizedInvestmentGainLossMembereqh:UnrealizedInvestmentGainsLos</w:t>
      </w:r>
      <w:r>
        <w:rPr>
          <w:rFonts w:eastAsia="Times New Roman"/>
          <w:vanish/>
        </w:rPr>
        <w:t>sesAllOtherMember2019-12-310001333986eqh:AociGainLossesRelatedToNetUnrealizedInvestmentGainsLossesMemberus-gaap:AccumulatedNetUnrealizedInvestmentGainLossMembereqh:UnrealizedInvestmentGainsLossesAllOtherMember2019-12-310001333986eqh:NetUnrealizedGainsLosse</w:t>
      </w:r>
      <w:r>
        <w:rPr>
          <w:rFonts w:eastAsia="Times New Roman"/>
          <w:vanish/>
        </w:rPr>
        <w:t>sOnInvestmentsMemberus-gaap:AccumulatedNetUnrealizedInvestmentGainLossMembereqh:UnrealizedInvestmentGainsLossesAllOtherMember2020-01-012020-09-300001333986eqh:AociGainLossesRelatedToNetUnrealizedInvestmentGainsLossesMemberus-gaap:AccumulatedNetUnrealizedIn</w:t>
      </w:r>
      <w:r>
        <w:rPr>
          <w:rFonts w:eastAsia="Times New Roman"/>
          <w:vanish/>
        </w:rPr>
        <w:t>vestmentGainLossMembereqh:UnrealizedInvestmentGainsLossesAllOtherMember2020-01-012020-09-300001333986eqh:DacMemberus-gaap:AccumulatedNetUnrealizedInvestmentGainLossMembereqh:UnrealizedInvestmentGainsLossesAllOtherMember2020-01-012020-09-300001333986eqh:Pol</w:t>
      </w:r>
      <w:r>
        <w:rPr>
          <w:rFonts w:eastAsia="Times New Roman"/>
          <w:vanish/>
        </w:rPr>
        <w:t>icyholdersLiabilitiesMemberus-gaap:AccumulatedNetUnrealizedInvestmentGainLossMembereqh:UnrealizedInvestmentGainsLossesAllOtherMember2020-01-012020-09-300001333986eqh:DeferredIncomeTaxAssetLiabilityMemberus-gaap:AccumulatedNetUnrealizedInvestmentGainLossMem</w:t>
      </w:r>
      <w:r>
        <w:rPr>
          <w:rFonts w:eastAsia="Times New Roman"/>
          <w:vanish/>
        </w:rPr>
        <w:t>bereqh:UnrealizedInvestmentGainsLossesAllOtherMember2020-01-012020-09-300001333986us-gaap:FixedMaturitiesMembereqh:DacMemberus-gaap:AccumulatedNetUnrealizedInvestmentGainLossMembereqh:UnrealizedInvestmentGainsLossesAllOtherMember2020-01-012020-09-300001333</w:t>
      </w:r>
      <w:r>
        <w:rPr>
          <w:rFonts w:eastAsia="Times New Roman"/>
          <w:vanish/>
        </w:rPr>
        <w:t>986eqh:PolicyholdersLiabilitiesMemberus-gaap:FixedMaturitiesMemberus-gaap:AccumulatedNetUnrealizedInvestmentGainLossMembereqh:UnrealizedInvestmentGainsLossesAllOtherMember2020-01-012020-09-300001333986eqh:DeferredIncomeTaxAssetLiabilityMemberus-gaap:FixedM</w:t>
      </w:r>
      <w:r>
        <w:rPr>
          <w:rFonts w:eastAsia="Times New Roman"/>
          <w:vanish/>
        </w:rPr>
        <w:t>aturitiesMemberus-gaap:AccumulatedNetUnrealizedInvestmentGainLossMembereqh:UnrealizedInvestmentGainsLossesAllOtherMember2020-01-012020-09-30eqh:issue0001333986eqh:OtherThanInvestmentGradeMemberus-gaap:FixedMaturitiesMemberus-gaap:ExternalCreditRatingNonInv</w:t>
      </w:r>
      <w:r>
        <w:rPr>
          <w:rFonts w:eastAsia="Times New Roman"/>
          <w:vanish/>
        </w:rPr>
        <w:t>estmentGradeMember2021-09-300001333986eqh:OtherThanInvestmentGradeMemberus-gaap:FixedMaturitiesMemberus-gaap:ExternalCreditRatingNonInvestmentGradeMember2020-12-310001333986us-gaap:FixedMaturitiesMember2020-12-310001333986us-gaap:CommercialLoanMember2021-0</w:t>
      </w:r>
      <w:r>
        <w:rPr>
          <w:rFonts w:eastAsia="Times New Roman"/>
          <w:vanish/>
        </w:rPr>
        <w:t>9-300001333986eqh:AgriculturalMortgageLoansMember2021-09-300001333986us-gaap:CommercialLoanMember2021-01-012021-09-300001333986eqh:AgriculturalMortgageLoansMember2021-07-012021-09-300001333986us-gaap:CommercialLoanMember2021-07-012021-09-300001333986eqh:Ag</w:t>
      </w:r>
      <w:r>
        <w:rPr>
          <w:rFonts w:eastAsia="Times New Roman"/>
          <w:vanish/>
        </w:rPr>
        <w:t>riculturalMortgageLoansMember2021-01-012021-09-300001333986eqh:IndividuallyAssessedMortgageLoansMember2021-09-300001333986us-gaap:CommercialRealEstatePortfolioSegmentMember2021-06-300001333986us-gaap:CommercialRealEstatePortfolioSegmentMember2020-06-300001</w:t>
      </w:r>
      <w:r>
        <w:rPr>
          <w:rFonts w:eastAsia="Times New Roman"/>
          <w:vanish/>
        </w:rPr>
        <w:t>333986us-gaap:CommercialRealEstatePortfolioSegmentMember2020-12-310001333986us-gaap:CommercialRealEstatePortfolioSegmentMember2019-12-310001333986us-gaap:CommercialRealEstatePortfolioSegmentMember2021-07-012021-09-300001333986us-gaap:CommercialRealEstatePo</w:t>
      </w:r>
      <w:r>
        <w:rPr>
          <w:rFonts w:eastAsia="Times New Roman"/>
          <w:vanish/>
        </w:rPr>
        <w:t>rtfolioSegmentMember2020-07-012020-09-300001333986us-gaap:CommercialRealEstatePortfolioSegmentMember2021-01-012021-09-300001333986us-gaap:CommercialRealEstatePortfolioSegmentMember2020-01-012020-09-300001333986us-gaap:CommercialRealEstatePortfolioSegmentMe</w:t>
      </w:r>
      <w:r>
        <w:rPr>
          <w:rFonts w:eastAsia="Times New Roman"/>
          <w:vanish/>
        </w:rPr>
        <w:t>mber2021-09-300001333986us-gaap:CommercialRealEstatePortfolioSegmentMember2020-09-300001333986eqh:AgriculturalRealEstatePortfolioSegmentMember2021-06-300001333986eqh:AgriculturalRealEstatePortfolioSegmentMember2020-06-300001333986eqh:AgriculturalRealEstate</w:t>
      </w:r>
      <w:r>
        <w:rPr>
          <w:rFonts w:eastAsia="Times New Roman"/>
          <w:vanish/>
        </w:rPr>
        <w:t>PortfolioSegmentMember2020-12-310001333986eqh:AgriculturalRealEstatePortfolioSegmentMember2019-12-310001333986eqh:AgriculturalRealEstatePortfolioSegmentMember2021-07-012021-09-300001333986eqh:AgriculturalRealEstatePortfolioSegmentMember2020-07-012020-09-30</w:t>
      </w:r>
      <w:r>
        <w:rPr>
          <w:rFonts w:eastAsia="Times New Roman"/>
          <w:vanish/>
        </w:rPr>
        <w:t>0001333986eqh:AgriculturalRealEstatePortfolioSegmentMember2021-01-012021-09-300001333986eqh:AgriculturalRealEstatePortfolioSegmentMember2020-01-012020-09-300001333986eqh:AgriculturalRealEstatePortfolioSegmentMember2021-09-300001333986eqh:AgriculturalRealEs</w:t>
      </w:r>
      <w:r>
        <w:rPr>
          <w:rFonts w:eastAsia="Times New Roman"/>
          <w:vanish/>
        </w:rPr>
        <w:t>tatePortfolioSegmentMember2020-09-300001333986us-gaap:CommercialRealEstatePortfolioSegmentMembereqh:ZeroToFiftyPercentMember2021-09-300001333986us-gaap:CommercialRealEstatePortfolioSegmentMembereqh:FiftyToSeventyPercentMember2021-09-300001333986us-gaap:Com</w:t>
      </w:r>
      <w:r>
        <w:rPr>
          <w:rFonts w:eastAsia="Times New Roman"/>
          <w:vanish/>
        </w:rPr>
        <w:t>mercialRealEstatePortfolioSegmentMembereqh:SeventyToNinetyPercentMember2021-09-300001333986us-gaap:CommercialRealEstatePortfolioSegmentMembereqh:MoreThanNinetyPercentMember2021-09-300001333986eqh:ZeroToFiftyPercentMembereqh:AgriculturalRealEstatePortfolioS</w:t>
      </w:r>
      <w:r>
        <w:rPr>
          <w:rFonts w:eastAsia="Times New Roman"/>
          <w:vanish/>
        </w:rPr>
        <w:t>egmentMember2021-09-300001333986eqh:FiftyToSeventyPercentMembereqh:AgriculturalRealEstatePortfolioSegmentMember2021-09-300001333986eqh:SeventyToNinetyPercentMembereqh:AgriculturalRealEstatePortfolioSegmentMember2021-09-300001333986eqh:MoreThanNinetyPercent</w:t>
      </w:r>
      <w:r>
        <w:rPr>
          <w:rFonts w:eastAsia="Times New Roman"/>
          <w:vanish/>
        </w:rPr>
        <w:t>Membereqh:AgriculturalRealEstatePortfolioSegmentMember2021-09-300001333986eqh:TotalMortgagesLoanMembereqh:ZeroToFiftyPercentMember2021-09-300001333986eqh:FiftyToSeventyPercentMembereqh:TotalMortgagesLoanMember2021-09-300001333986eqh:SeventyToNinetyPercentM</w:t>
      </w:r>
      <w:r>
        <w:rPr>
          <w:rFonts w:eastAsia="Times New Roman"/>
          <w:vanish/>
        </w:rPr>
        <w:t>embereqh:TotalMortgagesLoanMember2021-09-300001333986eqh:MoreThanNinetyPercentMembereqh:TotalMortgagesLoanMember2021-09-300001333986eqh:TotalMortgagesLoanMember2021-09-300001333986eqh:RatioGreaterThan2TimesMemberus-gaap:CommercialRealEstatePortfolioSegment</w:t>
      </w:r>
      <w:r>
        <w:rPr>
          <w:rFonts w:eastAsia="Times New Roman"/>
          <w:vanish/>
        </w:rPr>
        <w:t>Member2021-09-300001333986us-gaap:CommercialRealEstatePortfolioSegmentMembereqh:RatioBetween18To2TimesMember2021-09-300001333986eqh:RatioBetween15To18TimesMemberus-gaap:CommercialRealEstatePortfolioSegmentMember2021-09-300001333986eqh:RatioBetween12To15Tim</w:t>
      </w:r>
      <w:r>
        <w:rPr>
          <w:rFonts w:eastAsia="Times New Roman"/>
          <w:vanish/>
        </w:rPr>
        <w:t>esMemberus-gaap:CommercialRealEstatePortfolioSegmentMember2021-09-300001333986us-gaap:CommercialRealEstatePortfolioSegmentMembereqh:RatioBetween1To12TimesMember2021-09-300001333986us-gaap:CommercialRealEstatePortfolioSegmentMembereqh:RatioLessThan1TimesMem</w:t>
      </w:r>
      <w:r>
        <w:rPr>
          <w:rFonts w:eastAsia="Times New Roman"/>
          <w:vanish/>
        </w:rPr>
        <w:t>ber2021-09-300001333986eqh:RatioGreaterThan2TimesMembereqh:AgriculturalRealEstatePortfolioSegmentMember2021-09-300001333986eqh:RatioBetween18To2TimesMembereqh:AgriculturalRealEstatePortfolioSegmentMember2021-09-300001333986eqh:RatioBetween15To18TimesMember</w:t>
      </w:r>
      <w:r>
        <w:rPr>
          <w:rFonts w:eastAsia="Times New Roman"/>
          <w:vanish/>
        </w:rPr>
        <w:t>eqh:AgriculturalRealEstatePortfolioSegmentMember2021-09-300001333986eqh:RatioBetween12To15TimesMembereqh:AgriculturalRealEstatePortfolioSegmentMember2021-09-300001333986eqh:RatioBetween1To12TimesMembereqh:AgriculturalRealEstatePortfolioSegmentMember2021-09</w:t>
      </w:r>
      <w:r>
        <w:rPr>
          <w:rFonts w:eastAsia="Times New Roman"/>
          <w:vanish/>
        </w:rPr>
        <w:t>-300001333986eqh:RatioLessThan1TimesMembereqh:AgriculturalRealEstatePortfolioSegmentMember2021-09-300001333986eqh:RatioGreaterThan2TimesMembereqh:TotalMortgagesLoanMember2021-09-300001333986eqh:TotalMortgagesLoanMembereqh:RatioBetween18To2TimesMember2021-0</w:t>
      </w:r>
      <w:r>
        <w:rPr>
          <w:rFonts w:eastAsia="Times New Roman"/>
          <w:vanish/>
        </w:rPr>
        <w:t>9-300001333986eqh:RatioBetween15To18TimesMembereqh:TotalMortgagesLoanMember2021-09-300001333986eqh:RatioBetween12To15TimesMembereqh:TotalMortgagesLoanMember2021-09-300001333986eqh:RatioBetween1To12TimesMembereqh:TotalMortgagesLoanMember2021-09-300001333986</w:t>
      </w:r>
      <w:r>
        <w:rPr>
          <w:rFonts w:eastAsia="Times New Roman"/>
          <w:vanish/>
        </w:rPr>
        <w:t>eqh:RatioLessThan1TimesMembereqh:TotalMortgagesLoanMember2021-09-300001333986us-gaap:CommercialRealEstatePortfolioSegmentMembereqh:ZeroToFiftyPercentMember2020-12-310001333986us-gaap:CommercialRealEstatePortfolioSegmentMembereqh:FiftyToSeventyPercentMember</w:t>
      </w:r>
      <w:r>
        <w:rPr>
          <w:rFonts w:eastAsia="Times New Roman"/>
          <w:vanish/>
        </w:rPr>
        <w:t>2020-12-310001333986us-gaap:CommercialRealEstatePortfolioSegmentMembereqh:SeventyToNinetyPercentMember2020-12-310001333986us-gaap:CommercialRealEstatePortfolioSegmentMembereqh:MoreThanNinetyPercentMember2020-12-310001333986eqh:ZeroToFiftyPercentMembereqh:A</w:t>
      </w:r>
      <w:r>
        <w:rPr>
          <w:rFonts w:eastAsia="Times New Roman"/>
          <w:vanish/>
        </w:rPr>
        <w:t>griculturalRealEstatePortfolioSegmentMember2020-12-310001333986eqh:FiftyToSeventyPercentMembereqh:AgriculturalRealEstatePortfolioSegmentMember2020-12-310001333986eqh:SeventyToNinetyPercentMembereqh:AgriculturalRealEstatePortfolioSegmentMember2020-12-310001</w:t>
      </w:r>
      <w:r>
        <w:rPr>
          <w:rFonts w:eastAsia="Times New Roman"/>
          <w:vanish/>
        </w:rPr>
        <w:t>333986eqh:MoreThanNinetyPercentMembereqh:AgriculturalRealEstatePortfolioSegmentMember2020-12-310001333986eqh:TotalMortgagesLoanMembereqh:ZeroToFiftyPercentMember2020-12-310001333986eqh:FiftyToSeventyPercentMembereqh:TotalMortgagesLoanMember2020-12-31000133</w:t>
      </w:r>
      <w:r>
        <w:rPr>
          <w:rFonts w:eastAsia="Times New Roman"/>
          <w:vanish/>
        </w:rPr>
        <w:t>3986eqh:SeventyToNinetyPercentMembereqh:TotalMortgagesLoanMember2020-12-310001333986eqh:MoreThanNinetyPercentMembereqh:TotalMortgagesLoanMember2020-12-310001333986eqh:TotalMortgagesLoanMember2020-12-310001333986eqh:RatioGreaterThan2TimesMemberus-gaap:Comme</w:t>
      </w:r>
      <w:r>
        <w:rPr>
          <w:rFonts w:eastAsia="Times New Roman"/>
          <w:vanish/>
        </w:rPr>
        <w:t>rcialRealEstatePortfolioSegmentMember2020-12-310001333986us-gaap:CommercialRealEstatePortfolioSegmentMembereqh:RatioBetween18To2TimesMember2020-12-310001333986eqh:RatioBetween15To18TimesMemberus-gaap:CommercialRealEstatePortfolioSegmentMember2020-12-310001</w:t>
      </w:r>
      <w:r>
        <w:rPr>
          <w:rFonts w:eastAsia="Times New Roman"/>
          <w:vanish/>
        </w:rPr>
        <w:t>333986eqh:RatioBetween12To15TimesMemberus-gaap:CommercialRealEstatePortfolioSegmentMember2020-12-310001333986us-gaap:CommercialRealEstatePortfolioSegmentMembereqh:RatioBetween1To12TimesMember2020-12-310001333986us-gaap:CommercialRealEstatePortfolioSegmentM</w:t>
      </w:r>
      <w:r>
        <w:rPr>
          <w:rFonts w:eastAsia="Times New Roman"/>
          <w:vanish/>
        </w:rPr>
        <w:t>embereqh:RatioLessThan1TimesMember2020-12-310001333986eqh:RatioGreaterThan2TimesMembereqh:AgriculturalRealEstatePortfolioSegmentMember2020-12-310001333986eqh:RatioBetween18To2TimesMembereqh:AgriculturalRealEstatePortfolioSegmentMember2020-12-310001333986eq</w:t>
      </w:r>
      <w:r>
        <w:rPr>
          <w:rFonts w:eastAsia="Times New Roman"/>
          <w:vanish/>
        </w:rPr>
        <w:t>h:RatioBetween15To18TimesMembereqh:AgriculturalRealEstatePortfolioSegmentMember2020-12-310001333986eqh:RatioBetween12To15TimesMembereqh:AgriculturalRealEstatePortfolioSegmentMember2020-12-310001333986eqh:RatioBetween1To12TimesMembereqh:AgriculturalRealEsta</w:t>
      </w:r>
      <w:r>
        <w:rPr>
          <w:rFonts w:eastAsia="Times New Roman"/>
          <w:vanish/>
        </w:rPr>
        <w:t>tePortfolioSegmentMember2020-12-310001333986eqh:RatioLessThan1TimesMembereqh:AgriculturalRealEstatePortfolioSegmentMember2020-12-310001333986eqh:RatioGreaterThan2TimesMembereqh:TotalMortgagesLoanMember2020-12-310001333986eqh:TotalMortgagesLoanMembereqh:Rat</w:t>
      </w:r>
      <w:r>
        <w:rPr>
          <w:rFonts w:eastAsia="Times New Roman"/>
          <w:vanish/>
        </w:rPr>
        <w:t>ioBetween18To2TimesMember2020-12-310001333986eqh:RatioBetween15To18TimesMembereqh:TotalMortgagesLoanMember2020-12-310001333986eqh:RatioBetween12To15TimesMembereqh:TotalMortgagesLoanMember2020-12-310001333986eqh:RatioBetween1To12TimesMembereqh:TotalMortgage</w:t>
      </w:r>
      <w:r>
        <w:rPr>
          <w:rFonts w:eastAsia="Times New Roman"/>
          <w:vanish/>
        </w:rPr>
        <w:t>sLoanMember2020-12-310001333986eqh:RatioLessThan1TimesMembereqh:TotalMortgagesLoanMember2020-12-310001333986eqh:RatioGreaterThan2TimesMemberus-gaap:CommercialRealEstatePortfolioSegmentMembereqh:ZeroToFiftyPercentMember2021-09-300001333986us-gaap:Commercial</w:t>
      </w:r>
      <w:r>
        <w:rPr>
          <w:rFonts w:eastAsia="Times New Roman"/>
          <w:vanish/>
        </w:rPr>
        <w:t>RealEstatePortfolioSegmentMembereqh:RatioBetween18To2TimesMembereqh:ZeroToFiftyPercentMember2021-09-300001333986eqh:RatioBetween15To18TimesMemberus-gaap:CommercialRealEstatePortfolioSegmentMembereqh:ZeroToFiftyPercentMember2021-09-300001333986eqh:RatioBetw</w:t>
      </w:r>
      <w:r>
        <w:rPr>
          <w:rFonts w:eastAsia="Times New Roman"/>
          <w:vanish/>
        </w:rPr>
        <w:t>een12To15TimesMemberus-gaap:CommercialRealEstatePortfolioSegmentMembereqh:ZeroToFiftyPercentMember2021-09-300001333986us-gaap:CommercialRealEstatePortfolioSegmentMembereqh:RatioBetween1To12TimesMembereqh:ZeroToFiftyPercentMember2021-09-300001333986us-gaap:</w:t>
      </w:r>
      <w:r>
        <w:rPr>
          <w:rFonts w:eastAsia="Times New Roman"/>
          <w:vanish/>
        </w:rPr>
        <w:t>CommercialRealEstatePortfolioSegmentMembereqh:RatioLessThan1TimesMembereqh:ZeroToFiftyPercentMember2021-09-300001333986eqh:RatioGreaterThan2TimesMemberus-gaap:CommercialRealEstatePortfolioSegmentMembereqh:FiftyToSeventyPercentMember2021-09-300001333986us-g</w:t>
      </w:r>
      <w:r>
        <w:rPr>
          <w:rFonts w:eastAsia="Times New Roman"/>
          <w:vanish/>
        </w:rPr>
        <w:t>aap:CommercialRealEstatePortfolioSegmentMembereqh:FiftyToSeventyPercentMembereqh:RatioBetween18To2TimesMember2021-09-300001333986eqh:RatioBetween15To18TimesMemberus-gaap:CommercialRealEstatePortfolioSegmentMembereqh:FiftyToSeventyPercentMember2021-09-30000</w:t>
      </w:r>
      <w:r>
        <w:rPr>
          <w:rFonts w:eastAsia="Times New Roman"/>
          <w:vanish/>
        </w:rPr>
        <w:t>1333986eqh:RatioBetween12To15TimesMemberus-gaap:CommercialRealEstatePortfolioSegmentMembereqh:FiftyToSeventyPercentMember2021-09-300001333986us-gaap:CommercialRealEstatePortfolioSegmentMembereqh:FiftyToSeventyPercentMembereqh:RatioBetween1To12TimesMember20</w:t>
      </w:r>
      <w:r>
        <w:rPr>
          <w:rFonts w:eastAsia="Times New Roman"/>
          <w:vanish/>
        </w:rPr>
        <w:t>21-09-300001333986us-gaap:CommercialRealEstatePortfolioSegmentMembereqh:FiftyToSeventyPercentMembereqh:RatioLessThan1TimesMember2021-09-300001333986eqh:RatioGreaterThan2TimesMemberus-gaap:CommercialRealEstatePortfolioSegmentMembereqh:SeventyToNinetyPercent</w:t>
      </w:r>
      <w:r>
        <w:rPr>
          <w:rFonts w:eastAsia="Times New Roman"/>
          <w:vanish/>
        </w:rPr>
        <w:t>Member2021-09-300001333986us-gaap:CommercialRealEstatePortfolioSegmentMembereqh:SeventyToNinetyPercentMembereqh:RatioBetween18To2TimesMember2021-09-300001333986eqh:RatioBetween15To18TimesMemberus-gaap:CommercialRealEstatePortfolioSegmentMembereqh:SeventyTo</w:t>
      </w:r>
      <w:r>
        <w:rPr>
          <w:rFonts w:eastAsia="Times New Roman"/>
          <w:vanish/>
        </w:rPr>
        <w:t>NinetyPercentMember2021-09-300001333986eqh:RatioBetween12To15TimesMemberus-gaap:CommercialRealEstatePortfolioSegmentMembereqh:SeventyToNinetyPercentMember2021-09-300001333986us-gaap:CommercialRealEstatePortfolioSegmentMembereqh:RatioBetween1To12TimesMember</w:t>
      </w:r>
      <w:r>
        <w:rPr>
          <w:rFonts w:eastAsia="Times New Roman"/>
          <w:vanish/>
        </w:rPr>
        <w:t>eqh:SeventyToNinetyPercentMember2021-09-300001333986us-gaap:CommercialRealEstatePortfolioSegmentMembereqh:SeventyToNinetyPercentMembereqh:RatioLessThan1TimesMember2021-09-300001333986eqh:RatioGreaterThan2TimesMemberus-gaap:CommercialRealEstatePortfolioSegm</w:t>
      </w:r>
      <w:r>
        <w:rPr>
          <w:rFonts w:eastAsia="Times New Roman"/>
          <w:vanish/>
        </w:rPr>
        <w:t>entMembereqh:MoreThanNinetyPercentMember2021-09-300001333986us-gaap:CommercialRealEstatePortfolioSegmentMembereqh:MoreThanNinetyPercentMembereqh:RatioBetween18To2TimesMember2021-09-300001333986eqh:RatioBetween15To18TimesMemberus-gaap:CommercialRealEstatePo</w:t>
      </w:r>
      <w:r>
        <w:rPr>
          <w:rFonts w:eastAsia="Times New Roman"/>
          <w:vanish/>
        </w:rPr>
        <w:t>rtfolioSegmentMembereqh:MoreThanNinetyPercentMember2021-09-300001333986eqh:RatioBetween12To15TimesMemberus-gaap:CommercialRealEstatePortfolioSegmentMembereqh:MoreThanNinetyPercentMember2021-09-300001333986us-gaap:CommercialRealEstatePortfolioSegmentMembere</w:t>
      </w:r>
      <w:r>
        <w:rPr>
          <w:rFonts w:eastAsia="Times New Roman"/>
          <w:vanish/>
        </w:rPr>
        <w:t>qh:RatioBetween1To12TimesMembereqh:MoreThanNinetyPercentMember2021-09-300001333986us-gaap:CommercialRealEstatePortfolioSegmentMembereqh:MoreThanNinetyPercentMembereqh:RatioLessThan1TimesMember2021-09-300001333986eqh:RatioGreaterThan2TimesMembereqh:ZeroToFi</w:t>
      </w:r>
      <w:r>
        <w:rPr>
          <w:rFonts w:eastAsia="Times New Roman"/>
          <w:vanish/>
        </w:rPr>
        <w:t>ftyPercentMembereqh:AgriculturalRealEstatePortfolioSegmentMember2021-09-300001333986eqh:RatioBetween18To2TimesMembereqh:ZeroToFiftyPercentMembereqh:AgriculturalRealEstatePortfolioSegmentMember2021-09-300001333986eqh:RatioBetween15To18TimesMembereqh:ZeroToF</w:t>
      </w:r>
      <w:r>
        <w:rPr>
          <w:rFonts w:eastAsia="Times New Roman"/>
          <w:vanish/>
        </w:rPr>
        <w:t>iftyPercentMembereqh:AgriculturalRealEstatePortfolioSegmentMember2021-09-300001333986eqh:RatioBetween12To15TimesMembereqh:ZeroToFiftyPercentMembereqh:AgriculturalRealEstatePortfolioSegmentMember2021-09-300001333986eqh:RatioBetween1To12TimesMembereqh:ZeroTo</w:t>
      </w:r>
      <w:r>
        <w:rPr>
          <w:rFonts w:eastAsia="Times New Roman"/>
          <w:vanish/>
        </w:rPr>
        <w:t>FiftyPercentMembereqh:AgriculturalRealEstatePortfolioSegmentMember2021-09-300001333986eqh:RatioLessThan1TimesMembereqh:ZeroToFiftyPercentMembereqh:AgriculturalRealEstatePortfolioSegmentMember2021-09-300001333986eqh:RatioGreaterThan2TimesMembereqh:FiftyToSe</w:t>
      </w:r>
      <w:r>
        <w:rPr>
          <w:rFonts w:eastAsia="Times New Roman"/>
          <w:vanish/>
        </w:rPr>
        <w:t>ventyPercentMembereqh:AgriculturalRealEstatePortfolioSegmentMember2021-09-300001333986eqh:FiftyToSeventyPercentMembereqh:RatioBetween18To2TimesMembereqh:AgriculturalRealEstatePortfolioSegmentMember2021-09-300001333986eqh:RatioBetween15To18TimesMembereqh:Fi</w:t>
      </w:r>
      <w:r>
        <w:rPr>
          <w:rFonts w:eastAsia="Times New Roman"/>
          <w:vanish/>
        </w:rPr>
        <w:t>ftyToSeventyPercentMembereqh:AgriculturalRealEstatePortfolioSegmentMember2021-09-300001333986eqh:RatioBetween12To15TimesMembereqh:FiftyToSeventyPercentMembereqh:AgriculturalRealEstatePortfolioSegmentMember2021-09-300001333986eqh:FiftyToSeventyPercentMember</w:t>
      </w:r>
      <w:r>
        <w:rPr>
          <w:rFonts w:eastAsia="Times New Roman"/>
          <w:vanish/>
        </w:rPr>
        <w:t>eqh:RatioBetween1To12TimesMembereqh:AgriculturalRealEstatePortfolioSegmentMember2021-09-300001333986eqh:FiftyToSeventyPercentMembereqh:RatioLessThan1TimesMembereqh:AgriculturalRealEstatePortfolioSegmentMember2021-09-300001333986eqh:RatioGreaterThan2TimesMe</w:t>
      </w:r>
      <w:r>
        <w:rPr>
          <w:rFonts w:eastAsia="Times New Roman"/>
          <w:vanish/>
        </w:rPr>
        <w:t>mbereqh:SeventyToNinetyPercentMembereqh:AgriculturalRealEstatePortfolioSegmentMember2021-09-300001333986eqh:SeventyToNinetyPercentMembereqh:RatioBetween18To2TimesMembereqh:AgriculturalRealEstatePortfolioSegmentMember2021-09-300001333986eqh:RatioBetween15To</w:t>
      </w:r>
      <w:r>
        <w:rPr>
          <w:rFonts w:eastAsia="Times New Roman"/>
          <w:vanish/>
        </w:rPr>
        <w:t>18TimesMembereqh:SeventyToNinetyPercentMembereqh:AgriculturalRealEstatePortfolioSegmentMember2021-09-300001333986eqh:RatioBetween12To15TimesMembereqh:SeventyToNinetyPercentMembereqh:AgriculturalRealEstatePortfolioSegmentMember2021-09-300001333986eqh:RatioB</w:t>
      </w:r>
      <w:r>
        <w:rPr>
          <w:rFonts w:eastAsia="Times New Roman"/>
          <w:vanish/>
        </w:rPr>
        <w:t>etween1To12TimesMembereqh:SeventyToNinetyPercentMembereqh:AgriculturalRealEstatePortfolioSegmentMember2021-09-300001333986eqh:SeventyToNinetyPercentMembereqh:RatioLessThan1TimesMembereqh:AgriculturalRealEstatePortfolioSegmentMember2021-09-300001333986eqh:R</w:t>
      </w:r>
      <w:r>
        <w:rPr>
          <w:rFonts w:eastAsia="Times New Roman"/>
          <w:vanish/>
        </w:rPr>
        <w:t>atioGreaterThan2TimesMembereqh:MoreThanNinetyPercentMembereqh:AgriculturalRealEstatePortfolioSegmentMember2021-09-300001333986eqh:MoreThanNinetyPercentMembereqh:RatioBetween18To2TimesMembereqh:AgriculturalRealEstatePortfolioSegmentMember2021-09-30000133398</w:t>
      </w:r>
      <w:r>
        <w:rPr>
          <w:rFonts w:eastAsia="Times New Roman"/>
          <w:vanish/>
        </w:rPr>
        <w:t>6eqh:RatioBetween15To18TimesMembereqh:MoreThanNinetyPercentMembereqh:AgriculturalRealEstatePortfolioSegmentMember2021-09-300001333986eqh:RatioBetween12To15TimesMembereqh:MoreThanNinetyPercentMembereqh:AgriculturalRealEstatePortfolioSegmentMember2021-09-300</w:t>
      </w:r>
      <w:r>
        <w:rPr>
          <w:rFonts w:eastAsia="Times New Roman"/>
          <w:vanish/>
        </w:rPr>
        <w:t>001333986eqh:RatioBetween1To12TimesMembereqh:MoreThanNinetyPercentMembereqh:AgriculturalRealEstatePortfolioSegmentMember2021-09-300001333986eqh:MoreThanNinetyPercentMembereqh:RatioLessThan1TimesMembereqh:AgriculturalRealEstatePortfolioSegmentMember2021-09-</w:t>
      </w:r>
      <w:r>
        <w:rPr>
          <w:rFonts w:eastAsia="Times New Roman"/>
          <w:vanish/>
        </w:rPr>
        <w:t>300001333986eqh:RatioGreaterThan2TimesMembereqh:TotalMortgagesLoanMembereqh:ZeroToFiftyPercentMember2021-09-300001333986eqh:TotalMortgagesLoanMembereqh:RatioBetween18To2TimesMembereqh:ZeroToFiftyPercentMember2021-09-300001333986eqh:RatioBetween15To18TimesM</w:t>
      </w:r>
      <w:r>
        <w:rPr>
          <w:rFonts w:eastAsia="Times New Roman"/>
          <w:vanish/>
        </w:rPr>
        <w:t>embereqh:TotalMortgagesLoanMembereqh:ZeroToFiftyPercentMember2021-09-300001333986eqh:RatioBetween12To15TimesMembereqh:TotalMortgagesLoanMembereqh:ZeroToFiftyPercentMember2021-09-300001333986eqh:RatioBetween1To12TimesMembereqh:TotalMortgagesLoanMembereqh:Ze</w:t>
      </w:r>
      <w:r>
        <w:rPr>
          <w:rFonts w:eastAsia="Times New Roman"/>
          <w:vanish/>
        </w:rPr>
        <w:t>roToFiftyPercentMember2021-09-300001333986eqh:RatioLessThan1TimesMembereqh:TotalMortgagesLoanMembereqh:ZeroToFiftyPercentMember2021-09-300001333986eqh:RatioGreaterThan2TimesMembereqh:FiftyToSeventyPercentMembereqh:TotalMortgagesLoanMember2021-09-3000013339</w:t>
      </w:r>
      <w:r>
        <w:rPr>
          <w:rFonts w:eastAsia="Times New Roman"/>
          <w:vanish/>
        </w:rPr>
        <w:t>86eqh:FiftyToSeventyPercentMembereqh:TotalMortgagesLoanMembereqh:RatioBetween18To2TimesMember2021-09-300001333986eqh:RatioBetween15To18TimesMembereqh:FiftyToSeventyPercentMembereqh:TotalMortgagesLoanMember2021-09-300001333986eqh:RatioBetween12To15TimesMemb</w:t>
      </w:r>
      <w:r>
        <w:rPr>
          <w:rFonts w:eastAsia="Times New Roman"/>
          <w:vanish/>
        </w:rPr>
        <w:t>ereqh:FiftyToSeventyPercentMembereqh:TotalMortgagesLoanMember2021-09-300001333986eqh:FiftyToSeventyPercentMembereqh:RatioBetween1To12TimesMembereqh:TotalMortgagesLoanMember2021-09-300001333986eqh:FiftyToSeventyPercentMembereqh:RatioLessThan1TimesMembereqh:</w:t>
      </w:r>
      <w:r>
        <w:rPr>
          <w:rFonts w:eastAsia="Times New Roman"/>
          <w:vanish/>
        </w:rPr>
        <w:t>TotalMortgagesLoanMember2021-09-300001333986eqh:RatioGreaterThan2TimesMembereqh:SeventyToNinetyPercentMembereqh:TotalMortgagesLoanMember2021-09-300001333986eqh:SeventyToNinetyPercentMembereqh:TotalMortgagesLoanMembereqh:RatioBetween18To2TimesMember2021-09-</w:t>
      </w:r>
      <w:r>
        <w:rPr>
          <w:rFonts w:eastAsia="Times New Roman"/>
          <w:vanish/>
        </w:rPr>
        <w:t>300001333986eqh:RatioBetween15To18TimesMembereqh:SeventyToNinetyPercentMembereqh:TotalMortgagesLoanMember2021-09-300001333986eqh:RatioBetween12To15TimesMembereqh:SeventyToNinetyPercentMembereqh:TotalMortgagesLoanMember2021-09-300001333986eqh:RatioBetween1T</w:t>
      </w:r>
      <w:r>
        <w:rPr>
          <w:rFonts w:eastAsia="Times New Roman"/>
          <w:vanish/>
        </w:rPr>
        <w:t>o12TimesMembereqh:SeventyToNinetyPercentMembereqh:TotalMortgagesLoanMember2021-09-300001333986eqh:SeventyToNinetyPercentMembereqh:RatioLessThan1TimesMembereqh:TotalMortgagesLoanMember2021-09-300001333986eqh:RatioGreaterThan2TimesMembereqh:MoreThanNinetyPer</w:t>
      </w:r>
      <w:r>
        <w:rPr>
          <w:rFonts w:eastAsia="Times New Roman"/>
          <w:vanish/>
        </w:rPr>
        <w:t>centMembereqh:TotalMortgagesLoanMember2021-09-300001333986eqh:MoreThanNinetyPercentMembereqh:TotalMortgagesLoanMembereqh:RatioBetween18To2TimesMember2021-09-300001333986eqh:RatioBetween15To18TimesMembereqh:MoreThanNinetyPercentMembereqh:TotalMortgagesLoanM</w:t>
      </w:r>
      <w:r>
        <w:rPr>
          <w:rFonts w:eastAsia="Times New Roman"/>
          <w:vanish/>
        </w:rPr>
        <w:t>ember2021-09-300001333986eqh:RatioBetween12To15TimesMembereqh:MoreThanNinetyPercentMembereqh:TotalMortgagesLoanMember2021-09-300001333986eqh:RatioBetween1To12TimesMembereqh:MoreThanNinetyPercentMembereqh:TotalMortgagesLoanMember2021-09-300001333986eqh:More</w:t>
      </w:r>
      <w:r>
        <w:rPr>
          <w:rFonts w:eastAsia="Times New Roman"/>
          <w:vanish/>
        </w:rPr>
        <w:t>ThanNinetyPercentMembereqh:RatioLessThan1TimesMembereqh:TotalMortgagesLoanMember2021-09-300001333986eqh:RatioGreaterThan2TimesMemberus-gaap:CommercialRealEstatePortfolioSegmentMembereqh:ZeroToFiftyPercentMember2020-12-310001333986us-gaap:CommercialRealEsta</w:t>
      </w:r>
      <w:r>
        <w:rPr>
          <w:rFonts w:eastAsia="Times New Roman"/>
          <w:vanish/>
        </w:rPr>
        <w:t>tePortfolioSegmentMembereqh:RatioBetween18To2TimesMembereqh:ZeroToFiftyPercentMember2020-12-310001333986eqh:RatioBetween15To18TimesMemberus-gaap:CommercialRealEstatePortfolioSegmentMembereqh:ZeroToFiftyPercentMember2020-12-310001333986eqh:RatioBetween12To1</w:t>
      </w:r>
      <w:r>
        <w:rPr>
          <w:rFonts w:eastAsia="Times New Roman"/>
          <w:vanish/>
        </w:rPr>
        <w:t>5TimesMemberus-gaap:CommercialRealEstatePortfolioSegmentMembereqh:ZeroToFiftyPercentMember2020-12-310001333986us-gaap:CommercialRealEstatePortfolioSegmentMembereqh:RatioBetween1To12TimesMembereqh:ZeroToFiftyPercentMember2020-12-310001333986us-gaap:Commerci</w:t>
      </w:r>
      <w:r>
        <w:rPr>
          <w:rFonts w:eastAsia="Times New Roman"/>
          <w:vanish/>
        </w:rPr>
        <w:t>alRealEstatePortfolioSegmentMembereqh:RatioLessThan1TimesMembereqh:ZeroToFiftyPercentMember2020-12-310001333986eqh:RatioGreaterThan2TimesMemberus-gaap:CommercialRealEstatePortfolioSegmentMembereqh:FiftyToSeventyPercentMember2020-12-310001333986us-gaap:Comm</w:t>
      </w:r>
      <w:r>
        <w:rPr>
          <w:rFonts w:eastAsia="Times New Roman"/>
          <w:vanish/>
        </w:rPr>
        <w:t>ercialRealEstatePortfolioSegmentMembereqh:FiftyToSeventyPercentMembereqh:RatioBetween18To2TimesMember2020-12-310001333986eqh:RatioBetween15To18TimesMemberus-gaap:CommercialRealEstatePortfolioSegmentMembereqh:FiftyToSeventyPercentMember2020-12-310001333986e</w:t>
      </w:r>
      <w:r>
        <w:rPr>
          <w:rFonts w:eastAsia="Times New Roman"/>
          <w:vanish/>
        </w:rPr>
        <w:t>qh:RatioBetween12To15TimesMemberus-gaap:CommercialRealEstatePortfolioSegmentMembereqh:FiftyToSeventyPercentMember2020-12-310001333986us-gaap:CommercialRealEstatePortfolioSegmentMembereqh:FiftyToSeventyPercentMembereqh:RatioBetween1To12TimesMember2020-12-31</w:t>
      </w:r>
      <w:r>
        <w:rPr>
          <w:rFonts w:eastAsia="Times New Roman"/>
          <w:vanish/>
        </w:rPr>
        <w:t>0001333986us-gaap:CommercialRealEstatePortfolioSegmentMembereqh:FiftyToSeventyPercentMembereqh:RatioLessThan1TimesMember2020-12-310001333986eqh:RatioGreaterThan2TimesMemberus-gaap:CommercialRealEstatePortfolioSegmentMembereqh:SeventyToNinetyPercentMember20</w:t>
      </w:r>
      <w:r>
        <w:rPr>
          <w:rFonts w:eastAsia="Times New Roman"/>
          <w:vanish/>
        </w:rPr>
        <w:t>20-12-310001333986us-gaap:CommercialRealEstatePortfolioSegmentMembereqh:SeventyToNinetyPercentMembereqh:RatioBetween18To2TimesMember2020-12-310001333986eqh:RatioBetween15To18TimesMemberus-gaap:CommercialRealEstatePortfolioSegmentMembereqh:SeventyToNinetyPe</w:t>
      </w:r>
      <w:r>
        <w:rPr>
          <w:rFonts w:eastAsia="Times New Roman"/>
          <w:vanish/>
        </w:rPr>
        <w:t>rcentMember2020-12-310001333986eqh:RatioBetween12To15TimesMemberus-gaap:CommercialRealEstatePortfolioSegmentMembereqh:SeventyToNinetyPercentMember2020-12-310001333986us-gaap:CommercialRealEstatePortfolioSegmentMembereqh:RatioBetween1To12TimesMembereqh:Seve</w:t>
      </w:r>
      <w:r>
        <w:rPr>
          <w:rFonts w:eastAsia="Times New Roman"/>
          <w:vanish/>
        </w:rPr>
        <w:t>ntyToNinetyPercentMember2020-12-310001333986us-gaap:CommercialRealEstatePortfolioSegmentMembereqh:SeventyToNinetyPercentMembereqh:RatioLessThan1TimesMember2020-12-310001333986eqh:RatioGreaterThan2TimesMemberus-gaap:CommercialRealEstatePortfolioSegmentMembe</w:t>
      </w:r>
      <w:r>
        <w:rPr>
          <w:rFonts w:eastAsia="Times New Roman"/>
          <w:vanish/>
        </w:rPr>
        <w:t>reqh:MoreThanNinetyPercentMember2020-12-310001333986us-gaap:CommercialRealEstatePortfolioSegmentMembereqh:MoreThanNinetyPercentMembereqh:RatioBetween18To2TimesMember2020-12-310001333986eqh:RatioBetween15To18TimesMemberus-gaap:CommercialRealEstatePortfolioS</w:t>
      </w:r>
      <w:r>
        <w:rPr>
          <w:rFonts w:eastAsia="Times New Roman"/>
          <w:vanish/>
        </w:rPr>
        <w:t>egmentMembereqh:MoreThanNinetyPercentMember2020-12-310001333986eqh:RatioBetween12To15TimesMemberus-gaap:CommercialRealEstatePortfolioSegmentMembereqh:MoreThanNinetyPercentMember2020-12-310001333986us-gaap:CommercialRealEstatePortfolioSegmentMembereqh:Ratio</w:t>
      </w:r>
      <w:r>
        <w:rPr>
          <w:rFonts w:eastAsia="Times New Roman"/>
          <w:vanish/>
        </w:rPr>
        <w:t>Between1To12TimesMembereqh:MoreThanNinetyPercentMember2020-12-310001333986us-gaap:CommercialRealEstatePortfolioSegmentMembereqh:MoreThanNinetyPercentMembereqh:RatioLessThan1TimesMember2020-12-310001333986eqh:RatioGreaterThan2TimesMembereqh:ZeroToFiftyPerce</w:t>
      </w:r>
      <w:r>
        <w:rPr>
          <w:rFonts w:eastAsia="Times New Roman"/>
          <w:vanish/>
        </w:rPr>
        <w:t>ntMembereqh:AgriculturalRealEstatePortfolioSegmentMember2020-12-310001333986eqh:RatioBetween18To2TimesMembereqh:ZeroToFiftyPercentMembereqh:AgriculturalRealEstatePortfolioSegmentMember2020-12-310001333986eqh:RatioBetween15To18TimesMembereqh:ZeroToFiftyPerc</w:t>
      </w:r>
      <w:r>
        <w:rPr>
          <w:rFonts w:eastAsia="Times New Roman"/>
          <w:vanish/>
        </w:rPr>
        <w:t>entMembereqh:AgriculturalRealEstatePortfolioSegmentMember2020-12-310001333986eqh:RatioBetween12To15TimesMembereqh:ZeroToFiftyPercentMembereqh:AgriculturalRealEstatePortfolioSegmentMember2020-12-310001333986eqh:RatioBetween1To12TimesMembereqh:ZeroToFiftyPer</w:t>
      </w:r>
      <w:r>
        <w:rPr>
          <w:rFonts w:eastAsia="Times New Roman"/>
          <w:vanish/>
        </w:rPr>
        <w:t>centMembereqh:AgriculturalRealEstatePortfolioSegmentMember2020-12-310001333986eqh:RatioLessThan1TimesMembereqh:ZeroToFiftyPercentMembereqh:AgriculturalRealEstatePortfolioSegmentMember2020-12-310001333986eqh:RatioGreaterThan2TimesMembereqh:FiftyToSeventyPer</w:t>
      </w:r>
      <w:r>
        <w:rPr>
          <w:rFonts w:eastAsia="Times New Roman"/>
          <w:vanish/>
        </w:rPr>
        <w:t>centMembereqh:AgriculturalRealEstatePortfolioSegmentMember2020-12-310001333986eqh:FiftyToSeventyPercentMembereqh:RatioBetween18To2TimesMembereqh:AgriculturalRealEstatePortfolioSegmentMember2020-12-310001333986eqh:RatioBetween15To18TimesMembereqh:FiftyToSev</w:t>
      </w:r>
      <w:r>
        <w:rPr>
          <w:rFonts w:eastAsia="Times New Roman"/>
          <w:vanish/>
        </w:rPr>
        <w:t>entyPercentMembereqh:AgriculturalRealEstatePortfolioSegmentMember2020-12-310001333986eqh:RatioBetween12To15TimesMembereqh:FiftyToSeventyPercentMembereqh:AgriculturalRealEstatePortfolioSegmentMember2020-12-310001333986eqh:FiftyToSeventyPercentMembereqh:Rati</w:t>
      </w:r>
      <w:r>
        <w:rPr>
          <w:rFonts w:eastAsia="Times New Roman"/>
          <w:vanish/>
        </w:rPr>
        <w:t>oBetween1To12TimesMembereqh:AgriculturalRealEstatePortfolioSegmentMember2020-12-310001333986eqh:FiftyToSeventyPercentMembereqh:RatioLessThan1TimesMembereqh:AgriculturalRealEstatePortfolioSegmentMember2020-12-310001333986eqh:RatioGreaterThan2TimesMembereqh:</w:t>
      </w:r>
      <w:r>
        <w:rPr>
          <w:rFonts w:eastAsia="Times New Roman"/>
          <w:vanish/>
        </w:rPr>
        <w:t>SeventyToNinetyPercentMembereqh:AgriculturalRealEstatePortfolioSegmentMember2020-12-310001333986eqh:SeventyToNinetyPercentMembereqh:RatioBetween18To2TimesMembereqh:AgriculturalRealEstatePortfolioSegmentMember2020-12-310001333986eqh:RatioBetween15To18TimesM</w:t>
      </w:r>
      <w:r>
        <w:rPr>
          <w:rFonts w:eastAsia="Times New Roman"/>
          <w:vanish/>
        </w:rPr>
        <w:t>embereqh:SeventyToNinetyPercentMembereqh:AgriculturalRealEstatePortfolioSegmentMember2020-12-310001333986eqh:RatioBetween12To15TimesMembereqh:SeventyToNinetyPercentMembereqh:AgriculturalRealEstatePortfolioSegmentMember2020-12-310001333986eqh:RatioBetween1T</w:t>
      </w:r>
      <w:r>
        <w:rPr>
          <w:rFonts w:eastAsia="Times New Roman"/>
          <w:vanish/>
        </w:rPr>
        <w:t>o12TimesMembereqh:SeventyToNinetyPercentMembereqh:AgriculturalRealEstatePortfolioSegmentMember2020-12-310001333986eqh:SeventyToNinetyPercentMembereqh:RatioLessThan1TimesMembereqh:AgriculturalRealEstatePortfolioSegmentMember2020-12-310001333986eqh:RatioGrea</w:t>
      </w:r>
      <w:r>
        <w:rPr>
          <w:rFonts w:eastAsia="Times New Roman"/>
          <w:vanish/>
        </w:rPr>
        <w:t>terThan2TimesMembereqh:MoreThanNinetyPercentMembereqh:AgriculturalRealEstatePortfolioSegmentMember2020-12-310001333986eqh:MoreThanNinetyPercentMembereqh:RatioBetween18To2TimesMembereqh:AgriculturalRealEstatePortfolioSegmentMember2020-12-310001333986eqh:Rat</w:t>
      </w:r>
      <w:r>
        <w:rPr>
          <w:rFonts w:eastAsia="Times New Roman"/>
          <w:vanish/>
        </w:rPr>
        <w:t>ioBetween15To18TimesMembereqh:MoreThanNinetyPercentMembereqh:AgriculturalRealEstatePortfolioSegmentMember2020-12-310001333986eqh:RatioBetween12To15TimesMembereqh:MoreThanNinetyPercentMembereqh:AgriculturalRealEstatePortfolioSegmentMember2020-12-31000133398</w:t>
      </w:r>
      <w:r>
        <w:rPr>
          <w:rFonts w:eastAsia="Times New Roman"/>
          <w:vanish/>
        </w:rPr>
        <w:t>6eqh:RatioBetween1To12TimesMembereqh:MoreThanNinetyPercentMembereqh:AgriculturalRealEstatePortfolioSegmentMember2020-12-310001333986eqh:MoreThanNinetyPercentMembereqh:RatioLessThan1TimesMembereqh:AgriculturalRealEstatePortfolioSegmentMember2020-12-31000133</w:t>
      </w:r>
      <w:r>
        <w:rPr>
          <w:rFonts w:eastAsia="Times New Roman"/>
          <w:vanish/>
        </w:rPr>
        <w:t>3986eqh:RatioGreaterThan2TimesMembereqh:TotalMortgagesLoanMembereqh:ZeroToFiftyPercentMember2020-12-310001333986eqh:TotalMortgagesLoanMembereqh:RatioBetween18To2TimesMembereqh:ZeroToFiftyPercentMember2020-12-310001333986eqh:RatioBetween15To18TimesMembereqh</w:t>
      </w:r>
      <w:r>
        <w:rPr>
          <w:rFonts w:eastAsia="Times New Roman"/>
          <w:vanish/>
        </w:rPr>
        <w:t>:TotalMortgagesLoanMembereqh:ZeroToFiftyPercentMember2020-12-310001333986eqh:RatioBetween12To15TimesMembereqh:TotalMortgagesLoanMembereqh:ZeroToFiftyPercentMember2020-12-310001333986eqh:RatioBetween1To12TimesMembereqh:TotalMortgagesLoanMembereqh:ZeroToFift</w:t>
      </w:r>
      <w:r>
        <w:rPr>
          <w:rFonts w:eastAsia="Times New Roman"/>
          <w:vanish/>
        </w:rPr>
        <w:t>yPercentMember2020-12-310001333986eqh:RatioLessThan1TimesMembereqh:TotalMortgagesLoanMembereqh:ZeroToFiftyPercentMember2020-12-310001333986eqh:RatioGreaterThan2TimesMembereqh:FiftyToSeventyPercentMembereqh:TotalMortgagesLoanMember2020-12-310001333986eqh:Fi</w:t>
      </w:r>
      <w:r>
        <w:rPr>
          <w:rFonts w:eastAsia="Times New Roman"/>
          <w:vanish/>
        </w:rPr>
        <w:t>ftyToSeventyPercentMembereqh:TotalMortgagesLoanMembereqh:RatioBetween18To2TimesMember2020-12-310001333986eqh:RatioBetween15To18TimesMembereqh:FiftyToSeventyPercentMembereqh:TotalMortgagesLoanMember2020-12-310001333986eqh:RatioBetween12To15TimesMembereqh:Fi</w:t>
      </w:r>
      <w:r>
        <w:rPr>
          <w:rFonts w:eastAsia="Times New Roman"/>
          <w:vanish/>
        </w:rPr>
        <w:t>ftyToSeventyPercentMembereqh:TotalMortgagesLoanMember2020-12-310001333986eqh:FiftyToSeventyPercentMembereqh:RatioBetween1To12TimesMembereqh:TotalMortgagesLoanMember2020-12-310001333986eqh:FiftyToSeventyPercentMembereqh:RatioLessThan1TimesMembereqh:TotalMor</w:t>
      </w:r>
      <w:r>
        <w:rPr>
          <w:rFonts w:eastAsia="Times New Roman"/>
          <w:vanish/>
        </w:rPr>
        <w:t>tgagesLoanMember2020-12-310001333986eqh:RatioGreaterThan2TimesMembereqh:SeventyToNinetyPercentMembereqh:TotalMortgagesLoanMember2020-12-310001333986eqh:SeventyToNinetyPercentMembereqh:TotalMortgagesLoanMembereqh:RatioBetween18To2TimesMember2020-12-31000133</w:t>
      </w:r>
      <w:r>
        <w:rPr>
          <w:rFonts w:eastAsia="Times New Roman"/>
          <w:vanish/>
        </w:rPr>
        <w:t>3986eqh:RatioBetween15To18TimesMembereqh:SeventyToNinetyPercentMembereqh:TotalMortgagesLoanMember2020-12-310001333986eqh:RatioBetween12To15TimesMembereqh:SeventyToNinetyPercentMembereqh:TotalMortgagesLoanMember2020-12-310001333986eqh:RatioBetween1To12Times</w:t>
      </w:r>
      <w:r>
        <w:rPr>
          <w:rFonts w:eastAsia="Times New Roman"/>
          <w:vanish/>
        </w:rPr>
        <w:t>Membereqh:SeventyToNinetyPercentMembereqh:TotalMortgagesLoanMember2020-12-310001333986eqh:SeventyToNinetyPercentMembereqh:RatioLessThan1TimesMembereqh:TotalMortgagesLoanMember2020-12-310001333986eqh:RatioGreaterThan2TimesMembereqh:MoreThanNinetyPercentMemb</w:t>
      </w:r>
      <w:r>
        <w:rPr>
          <w:rFonts w:eastAsia="Times New Roman"/>
          <w:vanish/>
        </w:rPr>
        <w:t>ereqh:TotalMortgagesLoanMember2020-12-310001333986eqh:MoreThanNinetyPercentMembereqh:TotalMortgagesLoanMembereqh:RatioBetween18To2TimesMember2020-12-310001333986eqh:RatioBetween15To18TimesMembereqh:MoreThanNinetyPercentMembereqh:TotalMortgagesLoanMember202</w:t>
      </w:r>
      <w:r>
        <w:rPr>
          <w:rFonts w:eastAsia="Times New Roman"/>
          <w:vanish/>
        </w:rPr>
        <w:t>0-12-310001333986eqh:RatioBetween12To15TimesMembereqh:MoreThanNinetyPercentMembereqh:TotalMortgagesLoanMember2020-12-310001333986eqh:RatioBetween1To12TimesMembereqh:MoreThanNinetyPercentMembereqh:TotalMortgagesLoanMember2020-12-310001333986eqh:MoreThanNine</w:t>
      </w:r>
      <w:r>
        <w:rPr>
          <w:rFonts w:eastAsia="Times New Roman"/>
          <w:vanish/>
        </w:rPr>
        <w:t>tyPercentMembereqh:RatioLessThan1TimesMembereqh:TotalMortgagesLoanMember2020-12-310001333986us-gaap:FinancingReceivables30To59DaysPastDueMemberus-gaap:CommercialRealEstatePortfolioSegmentMember2021-09-300001333986us-gaap:CommercialRealEstatePortfolioSegmen</w:t>
      </w:r>
      <w:r>
        <w:rPr>
          <w:rFonts w:eastAsia="Times New Roman"/>
          <w:vanish/>
        </w:rPr>
        <w:t>tMemberus-gaap:FinancingReceivables60To89DaysPastDueMember2021-09-300001333986us-gaap:CommercialRealEstatePortfolioSegmentMemberus-gaap:FinancingReceivablesEqualToGreaterThan90DaysPastDueMember2021-09-300001333986us-gaap:FinancialAssetPastDueMemberus-gaap:</w:t>
      </w:r>
      <w:r>
        <w:rPr>
          <w:rFonts w:eastAsia="Times New Roman"/>
          <w:vanish/>
        </w:rPr>
        <w:t>CommercialRealEstatePortfolioSegmentMember2021-09-300001333986us-gaap:CommercialRealEstatePortfolioSegmentMemberus-gaap:FinancialAssetNotPastDueMember2021-09-300001333986us-gaap:FinancingReceivables30To59DaysPastDueMembereqh:AgriculturalRealEstatePortfolio</w:t>
      </w:r>
      <w:r>
        <w:rPr>
          <w:rFonts w:eastAsia="Times New Roman"/>
          <w:vanish/>
        </w:rPr>
        <w:t>SegmentMember2021-09-300001333986us-gaap:FinancingReceivables60To89DaysPastDueMembereqh:AgriculturalRealEstatePortfolioSegmentMember2021-09-300001333986us-gaap:FinancingReceivablesEqualToGreaterThan90DaysPastDueMembereqh:AgriculturalRealEstatePortfolioSegm</w:t>
      </w:r>
      <w:r>
        <w:rPr>
          <w:rFonts w:eastAsia="Times New Roman"/>
          <w:vanish/>
        </w:rPr>
        <w:t>entMember2021-09-300001333986us-gaap:FinancialAssetPastDueMembereqh:AgriculturalRealEstatePortfolioSegmentMember2021-09-300001333986us-gaap:FinancialAssetNotPastDueMembereqh:AgriculturalRealEstatePortfolioSegmentMember2021-09-300001333986us-gaap:FinancingR</w:t>
      </w:r>
      <w:r>
        <w:rPr>
          <w:rFonts w:eastAsia="Times New Roman"/>
          <w:vanish/>
        </w:rPr>
        <w:t>eceivables30To59DaysPastDueMembereqh:TotalMortgagesLoanMember2021-09-300001333986us-gaap:FinancingReceivables60To89DaysPastDueMembereqh:TotalMortgagesLoanMember2021-09-300001333986us-gaap:FinancingReceivablesEqualToGreaterThan90DaysPastDueMembereqh:TotalMo</w:t>
      </w:r>
      <w:r>
        <w:rPr>
          <w:rFonts w:eastAsia="Times New Roman"/>
          <w:vanish/>
        </w:rPr>
        <w:t>rtgagesLoanMember2021-09-300001333986us-gaap:FinancialAssetPastDueMembereqh:TotalMortgagesLoanMember2021-09-300001333986us-gaap:FinancialAssetNotPastDueMembereqh:TotalMortgagesLoanMember2021-09-300001333986eqh:TotalMortgagesLoanMember2021-01-012021-09-3000</w:t>
      </w:r>
      <w:r>
        <w:rPr>
          <w:rFonts w:eastAsia="Times New Roman"/>
          <w:vanish/>
        </w:rPr>
        <w:t>01333986us-gaap:FinancingReceivables30To59DaysPastDueMemberus-gaap:CommercialRealEstatePortfolioSegmentMember2020-12-310001333986us-gaap:CommercialRealEstatePortfolioSegmentMemberus-gaap:FinancingReceivables60To89DaysPastDueMember2020-12-310001333986us-gaa</w:t>
      </w:r>
      <w:r>
        <w:rPr>
          <w:rFonts w:eastAsia="Times New Roman"/>
          <w:vanish/>
        </w:rPr>
        <w:t>p:CommercialRealEstatePortfolioSegmentMemberus-gaap:FinancingReceivablesEqualToGreaterThan90DaysPastDueMember2020-12-310001333986us-gaap:FinancialAssetPastDueMemberus-gaap:CommercialRealEstatePortfolioSegmentMember2020-12-310001333986us-gaap:CommercialReal</w:t>
      </w:r>
      <w:r>
        <w:rPr>
          <w:rFonts w:eastAsia="Times New Roman"/>
          <w:vanish/>
        </w:rPr>
        <w:t>EstatePortfolioSegmentMemberus-gaap:FinancialAssetNotPastDueMember2020-12-310001333986us-gaap:CommercialRealEstatePortfolioSegmentMember2020-01-012020-12-310001333986us-gaap:FinancingReceivables30To59DaysPastDueMembereqh:AgriculturalRealEstatePortfolioSegm</w:t>
      </w:r>
      <w:r>
        <w:rPr>
          <w:rFonts w:eastAsia="Times New Roman"/>
          <w:vanish/>
        </w:rPr>
        <w:t>entMember2020-12-310001333986us-gaap:FinancingReceivables60To89DaysPastDueMembereqh:AgriculturalRealEstatePortfolioSegmentMember2020-12-310001333986us-gaap:FinancingReceivablesEqualToGreaterThan90DaysPastDueMembereqh:AgriculturalRealEstatePortfolioSegmentM</w:t>
      </w:r>
      <w:r>
        <w:rPr>
          <w:rFonts w:eastAsia="Times New Roman"/>
          <w:vanish/>
        </w:rPr>
        <w:t>ember2020-12-310001333986us-gaap:FinancialAssetPastDueMembereqh:AgriculturalRealEstatePortfolioSegmentMember2020-12-310001333986us-gaap:FinancialAssetNotPastDueMembereqh:AgriculturalRealEstatePortfolioSegmentMember2020-12-310001333986eqh:AgriculturalRealEs</w:t>
      </w:r>
      <w:r>
        <w:rPr>
          <w:rFonts w:eastAsia="Times New Roman"/>
          <w:vanish/>
        </w:rPr>
        <w:t>tatePortfolioSegmentMember2020-01-012020-12-310001333986us-gaap:FinancingReceivables30To59DaysPastDueMembereqh:TotalMortgagesLoanMember2020-12-310001333986us-gaap:FinancingReceivables60To89DaysPastDueMembereqh:TotalMortgagesLoanMember2020-12-310001333986us</w:t>
      </w:r>
      <w:r>
        <w:rPr>
          <w:rFonts w:eastAsia="Times New Roman"/>
          <w:vanish/>
        </w:rPr>
        <w:t>-gaap:FinancingReceivablesEqualToGreaterThan90DaysPastDueMembereqh:TotalMortgagesLoanMember2020-12-310001333986us-gaap:FinancialAssetPastDueMembereqh:TotalMortgagesLoanMember2020-12-310001333986us-gaap:FinancialAssetNotPastDueMembereqh:TotalMortgagesLoanMe</w:t>
      </w:r>
      <w:r>
        <w:rPr>
          <w:rFonts w:eastAsia="Times New Roman"/>
          <w:vanish/>
        </w:rPr>
        <w:t>mber2020-12-310001333986eqh:TotalMortgagesLoanMember2020-01-012020-12-31eqh:loan0001333986eqh:PrivatelyNegotiatedFixedMaturityMember2021-07-012021-09-300001333986eqh:PrivatelyNegotiatedFixedMaturityMember2021-01-012021-09-300001333986eqh:PrivatelyNegotiate</w:t>
      </w:r>
      <w:r>
        <w:rPr>
          <w:rFonts w:eastAsia="Times New Roman"/>
          <w:vanish/>
        </w:rPr>
        <w:t>dFixedMaturityMember2021-09-300001333986eqh:PrivatelyNegotiatedFixedMaturityMember2020-07-012020-09-300001333986eqh:PrivatelyNegotiatedFixedMaturityMember2020-01-012020-09-300001333986eqh:PrivatelyNegotiatedFixedMaturityMember2020-09-300001333986us-gaap:Co</w:t>
      </w:r>
      <w:r>
        <w:rPr>
          <w:rFonts w:eastAsia="Times New Roman"/>
          <w:vanish/>
        </w:rPr>
        <w:t>mmercialLoanMember2020-07-012020-09-300001333986us-gaap:CommercialLoanMember2020-01-012020-09-300001333986us-gaap:CommercialLoanMember2020-09-300001333986us-gaap:FairValueMeasurementsRecurringMember2021-09-300001333986us-gaap:FairValueMeasurementsRecurring</w:t>
      </w:r>
      <w:r>
        <w:rPr>
          <w:rFonts w:eastAsia="Times New Roman"/>
          <w:vanish/>
        </w:rPr>
        <w:t>Member2020-12-310001333986us-gaap:CashFlowHedgingMemberus-gaap:DesignatedAsHedgingInstrumentMemberus-gaap:CurrencySwapMember2021-09-300001333986us-gaap:CashFlowHedgingMemberus-gaap:DesignatedAsHedgingInstrumentMemberus-gaap:CurrencySwapMember2020-12-310001</w:t>
      </w:r>
      <w:r>
        <w:rPr>
          <w:rFonts w:eastAsia="Times New Roman"/>
          <w:vanish/>
        </w:rPr>
        <w:t>333986us-gaap:CashFlowHedgingMemberus-gaap:InterestRateSwapMemberus-gaap:DesignatedAsHedgingInstrumentMember2021-09-300001333986us-gaap:CashFlowHedgingMemberus-gaap:InterestRateSwapMemberus-gaap:DesignatedAsHedgingInstrumentMember2020-12-310001333986us-gaa</w:t>
      </w:r>
      <w:r>
        <w:rPr>
          <w:rFonts w:eastAsia="Times New Roman"/>
          <w:vanish/>
        </w:rPr>
        <w:t>p:CashFlowHedgingMemberus-gaap:DesignatedAsHedgingInstrumentMember2021-09-300001333986us-gaap:CashFlowHedgingMemberus-gaap:DesignatedAsHedgingInstrumentMember2020-12-310001333986us-gaap:NondesignatedMembereqh:EquityFuturesMember2021-09-300001333986us-gaap:</w:t>
      </w:r>
      <w:r>
        <w:rPr>
          <w:rFonts w:eastAsia="Times New Roman"/>
          <w:vanish/>
        </w:rPr>
        <w:t>NondesignatedMembereqh:EquityFuturesMember2020-12-310001333986us-gaap:EquitySwapMemberus-gaap:NondesignatedMember2021-09-300001333986us-gaap:EquitySwapMemberus-gaap:NondesignatedMember2020-12-310001333986us-gaap:NondesignatedMemberus-gaap:StockOptionMember</w:t>
      </w:r>
      <w:r>
        <w:rPr>
          <w:rFonts w:eastAsia="Times New Roman"/>
          <w:vanish/>
        </w:rPr>
        <w:t>2021-09-300001333986us-gaap:NondesignatedMemberus-gaap:StockOptionMember2020-12-310001333986eqh:InterestRateFuturesMemberus-gaap:NondesignatedMember2021-09-300001333986eqh:InterestRateFuturesMemberus-gaap:NondesignatedMember2020-12-310001333986us-gaap:Nond</w:t>
      </w:r>
      <w:r>
        <w:rPr>
          <w:rFonts w:eastAsia="Times New Roman"/>
          <w:vanish/>
        </w:rPr>
        <w:t>esignatedMemberus-gaap:InterestRateSwapMember2021-09-300001333986us-gaap:NondesignatedMemberus-gaap:InterestRateSwapMember2020-12-310001333986us-gaap:NondesignatedMemberus-gaap:InterestRateSwaptionMember2021-09-300001333986us-gaap:NondesignatedMemberus-gaa</w:t>
      </w:r>
      <w:r>
        <w:rPr>
          <w:rFonts w:eastAsia="Times New Roman"/>
          <w:vanish/>
        </w:rPr>
        <w:t>p:InterestRateSwaptionMember2020-12-310001333986us-gaap:NondesignatedMemberus-gaap:CreditDefaultSwapMember2021-09-300001333986us-gaap:NondesignatedMemberus-gaap:CreditDefaultSwapMember2020-12-310001333986us-gaap:NondesignatedMemberus-gaap:CurrencySwapMembe</w:t>
      </w:r>
      <w:r>
        <w:rPr>
          <w:rFonts w:eastAsia="Times New Roman"/>
          <w:vanish/>
        </w:rPr>
        <w:t>r2021-09-300001333986us-gaap:NondesignatedMemberus-gaap:CurrencySwapMember2020-12-310001333986us-gaap:NondesignatedMembereqh:CurrencyFowardMember2021-09-300001333986us-gaap:NondesignatedMembereqh:CurrencyFowardMember2020-12-310001333986eqh:MarginMemberus-g</w:t>
      </w:r>
      <w:r>
        <w:rPr>
          <w:rFonts w:eastAsia="Times New Roman"/>
          <w:vanish/>
        </w:rPr>
        <w:t>aap:NondesignatedMember2021-09-300001333986eqh:MarginMemberus-gaap:NondesignatedMember2020-12-310001333986us-gaap:NondesignatedMemberus-gaap:CollateralizedSecuritiesMember2021-09-300001333986us-gaap:NondesignatedMemberus-gaap:CollateralizedSecuritiesMember</w:t>
      </w:r>
      <w:r>
        <w:rPr>
          <w:rFonts w:eastAsia="Times New Roman"/>
          <w:vanish/>
        </w:rPr>
        <w:t>2020-12-310001333986us-gaap:NondesignatedMember2021-09-300001333986us-gaap:NondesignatedMember2020-12-310001333986eqh:EmbeddedDerivativeDueFromReinsuranceReinsurersMember2021-09-300001333986eqh:EmbeddedDerivativeDueFromReinsuranceReinsurersMember2020-12-31</w:t>
      </w:r>
      <w:r>
        <w:rPr>
          <w:rFonts w:eastAsia="Times New Roman"/>
          <w:vanish/>
        </w:rPr>
        <w:t>0001333986eqh:EmbeddedDerivativeGMIBReinsuranceMember2021-09-300001333986eqh:EmbeddedDerivativeGMIBReinsuranceMember2020-12-310001333986us-gaap:GuaranteedMinimumWithdrawalBenefitMember2021-09-300001333986us-gaap:GuaranteedMinimumWithdrawalBenefitMember2020</w:t>
      </w:r>
      <w:r>
        <w:rPr>
          <w:rFonts w:eastAsia="Times New Roman"/>
          <w:vanish/>
        </w:rPr>
        <w:t>-12-310001333986eqh:EmbeddedDerivativeNonGMxBInsuranceProductsMember2021-09-300001333986eqh:EmbeddedDerivativeNonGMxBInsuranceProductsMember2020-12-310001333986us-gaap:EmbeddedDerivativeFinancialInstrumentsMember2021-09-300001333986us-gaap:EmbeddedDerivati</w:t>
      </w:r>
      <w:r>
        <w:rPr>
          <w:rFonts w:eastAsia="Times New Roman"/>
          <w:vanish/>
        </w:rPr>
        <w:t>veFinancialInstrumentsMember2020-12-310001333986eqh:DerivativeInstrumentsIncludingEmbeddedDerivativeMember2021-09-300001333986eqh:DerivativeInstrumentsIncludingEmbeddedDerivativeMember2020-12-310001333986us-gaap:CashFlowHedgingMemberus-gaap:DesignatedAsHed</w:t>
      </w:r>
      <w:r>
        <w:rPr>
          <w:rFonts w:eastAsia="Times New Roman"/>
          <w:vanish/>
        </w:rPr>
        <w:t>gingInstrumentMemberus-gaap:CurrencySwapMember2021-07-012021-09-300001333986us-gaap:CashFlowHedgingMemberus-gaap:DesignatedAsHedgingInstrumentMemberus-gaap:CurrencySwapMember2021-01-012021-09-300001333986us-gaap:CashFlowHedgingMemberus-gaap:InterestRateSwa</w:t>
      </w:r>
      <w:r>
        <w:rPr>
          <w:rFonts w:eastAsia="Times New Roman"/>
          <w:vanish/>
        </w:rPr>
        <w:t>pMemberus-gaap:DesignatedAsHedgingInstrumentMember2021-07-012021-09-300001333986us-gaap:CashFlowHedgingMemberus-gaap:InterestRateSwapMemberus-gaap:DesignatedAsHedgingInstrumentMember2021-01-012021-09-300001333986us-gaap:CashFlowHedgingMemberus-gaap:Designa</w:t>
      </w:r>
      <w:r>
        <w:rPr>
          <w:rFonts w:eastAsia="Times New Roman"/>
          <w:vanish/>
        </w:rPr>
        <w:t>tedAsHedgingInstrumentMember2021-07-012021-09-300001333986us-gaap:CashFlowHedgingMemberus-gaap:DesignatedAsHedgingInstrumentMember2021-01-012021-09-300001333986us-gaap:NondesignatedMembereqh:EquityFuturesMember2021-07-012021-09-300001333986us-gaap:Nondesig</w:t>
      </w:r>
      <w:r>
        <w:rPr>
          <w:rFonts w:eastAsia="Times New Roman"/>
          <w:vanish/>
        </w:rPr>
        <w:t>natedMembereqh:EquityFuturesMember2021-01-012021-09-300001333986us-gaap:EquitySwapMemberus-gaap:NondesignatedMember2021-07-012021-09-300001333986us-gaap:EquitySwapMemberus-gaap:NondesignatedMember2021-01-012021-09-300001333986us-gaap:NondesignatedMemberus-</w:t>
      </w:r>
      <w:r>
        <w:rPr>
          <w:rFonts w:eastAsia="Times New Roman"/>
          <w:vanish/>
        </w:rPr>
        <w:t>gaap:StockOptionMember2021-07-012021-09-300001333986us-gaap:NondesignatedMemberus-gaap:StockOptionMember2021-01-012021-09-300001333986eqh:InterestRateFuturesMemberus-gaap:NondesignatedMember2021-07-012021-09-300001333986eqh:InterestRateFuturesMemberus-gaap</w:t>
      </w:r>
      <w:r>
        <w:rPr>
          <w:rFonts w:eastAsia="Times New Roman"/>
          <w:vanish/>
        </w:rPr>
        <w:t>:NondesignatedMember2021-01-012021-09-300001333986us-gaap:NondesignatedMemberus-gaap:InterestRateSwapMember2021-07-012021-09-300001333986us-gaap:NondesignatedMemberus-gaap:InterestRateSwapMember2021-01-012021-09-300001333986us-gaap:NondesignatedMemberus-ga</w:t>
      </w:r>
      <w:r>
        <w:rPr>
          <w:rFonts w:eastAsia="Times New Roman"/>
          <w:vanish/>
        </w:rPr>
        <w:t>ap:InterestRateSwaptionMember2021-07-012021-09-300001333986us-gaap:NondesignatedMemberus-gaap:InterestRateSwaptionMember2021-01-012021-09-300001333986us-gaap:NondesignatedMemberus-gaap:CreditDefaultSwapMember2021-07-012021-09-300001333986us-gaap:Nondesigna</w:t>
      </w:r>
      <w:r>
        <w:rPr>
          <w:rFonts w:eastAsia="Times New Roman"/>
          <w:vanish/>
        </w:rPr>
        <w:t>tedMemberus-gaap:CreditDefaultSwapMember2021-01-012021-09-300001333986us-gaap:NondesignatedMemberus-gaap:CurrencySwapMember2021-07-012021-09-300001333986us-gaap:NondesignatedMemberus-gaap:CurrencySwapMember2021-01-012021-09-300001333986us-gaap:Nondesignate</w:t>
      </w:r>
      <w:r>
        <w:rPr>
          <w:rFonts w:eastAsia="Times New Roman"/>
          <w:vanish/>
        </w:rPr>
        <w:t>dMembereqh:CurrencyFowardMember2021-07-012021-09-300001333986us-gaap:NondesignatedMembereqh:CurrencyFowardMember2021-01-012021-09-300001333986eqh:MarginMemberus-gaap:NondesignatedMember2021-07-012021-09-300001333986eqh:MarginMemberus-gaap:NondesignatedMemb</w:t>
      </w:r>
      <w:r>
        <w:rPr>
          <w:rFonts w:eastAsia="Times New Roman"/>
          <w:vanish/>
        </w:rPr>
        <w:t>er2021-01-012021-09-300001333986us-gaap:NondesignatedMemberus-gaap:CollateralizedSecuritiesMember2021-07-012021-09-300001333986us-gaap:NondesignatedMemberus-gaap:CollateralizedSecuritiesMember2021-01-012021-09-300001333986us-gaap:NondesignatedMember2021-07</w:t>
      </w:r>
      <w:r>
        <w:rPr>
          <w:rFonts w:eastAsia="Times New Roman"/>
          <w:vanish/>
        </w:rPr>
        <w:t>-012021-09-300001333986us-gaap:NondesignatedMember2021-01-012021-09-300001333986eqh:EmbeddedDerivativeDueFromReinsuranceReinsurersMember2021-07-012021-09-300001333986eqh:EmbeddedDerivativeDueFromReinsuranceReinsurersMember2021-01-012021-09-300001333986eqh:</w:t>
      </w:r>
      <w:r>
        <w:rPr>
          <w:rFonts w:eastAsia="Times New Roman"/>
          <w:vanish/>
        </w:rPr>
        <w:t>EmbeddedDerivativeGMIBReinsuranceMember2021-07-012021-09-300001333986eqh:EmbeddedDerivativeGMIBReinsuranceMember2021-01-012021-09-300001333986us-gaap:GuaranteedMinimumWithdrawalBenefitMember2021-07-012021-09-300001333986us-gaap:GuaranteedMinimumWithdrawalB</w:t>
      </w:r>
      <w:r>
        <w:rPr>
          <w:rFonts w:eastAsia="Times New Roman"/>
          <w:vanish/>
        </w:rPr>
        <w:t>enefitMember2021-01-012021-09-300001333986eqh:EmbeddedDerivativeNonGMxBInsuranceProductsMember2021-07-012021-09-300001333986eqh:EmbeddedDerivativeNonGMxBInsuranceProductsMember2021-01-012021-09-300001333986us-gaap:EmbeddedDerivativeFinancialInstrumentsMemb</w:t>
      </w:r>
      <w:r>
        <w:rPr>
          <w:rFonts w:eastAsia="Times New Roman"/>
          <w:vanish/>
        </w:rPr>
        <w:t>er2021-07-012021-09-300001333986us-gaap:EmbeddedDerivativeFinancialInstrumentsMember2021-01-012021-09-300001333986eqh:DerivativeInstrumentsIncludingEmbeddedDerivativeMember2021-07-012021-09-300001333986eqh:DerivativeInstrumentsIncludingEmbeddedDerivativeMe</w:t>
      </w:r>
      <w:r>
        <w:rPr>
          <w:rFonts w:eastAsia="Times New Roman"/>
          <w:vanish/>
        </w:rPr>
        <w:t>mber2021-01-012021-09-300001333986us-gaap:CashFlowHedgingMemberus-gaap:InterestRateSwapMemberus-gaap:DesignatedAsHedgingInstrumentMember2020-07-012020-09-300001333986us-gaap:CashFlowHedgingMemberus-gaap:InterestRateSwapMemberus-gaap:DesignatedAsHedgingInst</w:t>
      </w:r>
      <w:r>
        <w:rPr>
          <w:rFonts w:eastAsia="Times New Roman"/>
          <w:vanish/>
        </w:rPr>
        <w:t>rumentMember2020-01-012020-09-300001333986us-gaap:CashFlowHedgingMemberus-gaap:DesignatedAsHedgingInstrumentMember2020-07-012020-09-300001333986us-gaap:CashFlowHedgingMemberus-gaap:DesignatedAsHedgingInstrumentMember2020-01-012020-09-300001333986us-gaap:No</w:t>
      </w:r>
      <w:r>
        <w:rPr>
          <w:rFonts w:eastAsia="Times New Roman"/>
          <w:vanish/>
        </w:rPr>
        <w:t>ndesignatedMembereqh:EquityFuturesMember2020-07-012020-09-300001333986us-gaap:NondesignatedMembereqh:EquityFuturesMember2020-01-012020-09-300001333986us-gaap:EquitySwapMemberus-gaap:NondesignatedMember2020-07-012020-09-300001333986us-gaap:EquitySwapMemberu</w:t>
      </w:r>
      <w:r>
        <w:rPr>
          <w:rFonts w:eastAsia="Times New Roman"/>
          <w:vanish/>
        </w:rPr>
        <w:t>s-gaap:NondesignatedMember2020-01-012020-09-300001333986us-gaap:NondesignatedMemberus-gaap:StockOptionMember2020-07-012020-09-300001333986us-gaap:NondesignatedMemberus-gaap:StockOptionMember2020-01-012020-09-300001333986eqh:InterestRateFuturesMemberus-gaap</w:t>
      </w:r>
      <w:r>
        <w:rPr>
          <w:rFonts w:eastAsia="Times New Roman"/>
          <w:vanish/>
        </w:rPr>
        <w:t>:NondesignatedMember2020-07-012020-09-300001333986eqh:InterestRateFuturesMemberus-gaap:NondesignatedMember2020-01-012020-09-300001333986us-gaap:NondesignatedMemberus-gaap:InterestRateSwapMember2020-07-012020-09-300001333986us-gaap:NondesignatedMemberus-gaa</w:t>
      </w:r>
      <w:r>
        <w:rPr>
          <w:rFonts w:eastAsia="Times New Roman"/>
          <w:vanish/>
        </w:rPr>
        <w:t>p:InterestRateSwapMember2020-01-012020-09-300001333986us-gaap:NondesignatedMemberus-gaap:InterestRateSwaptionMember2020-07-012020-09-300001333986us-gaap:NondesignatedMemberus-gaap:InterestRateSwaptionMember2020-01-012020-09-300001333986us-gaap:Nondesignate</w:t>
      </w:r>
      <w:r>
        <w:rPr>
          <w:rFonts w:eastAsia="Times New Roman"/>
          <w:vanish/>
        </w:rPr>
        <w:t>dMemberus-gaap:CreditDefaultSwapMember2020-07-012020-09-300001333986us-gaap:NondesignatedMemberus-gaap:CreditDefaultSwapMember2020-01-012020-09-300001333986us-gaap:NondesignatedMemberus-gaap:CurrencySwapMember2020-07-012020-09-300001333986us-gaap:Nondesign</w:t>
      </w:r>
      <w:r>
        <w:rPr>
          <w:rFonts w:eastAsia="Times New Roman"/>
          <w:vanish/>
        </w:rPr>
        <w:t>atedMemberus-gaap:CurrencySwapMember2020-01-012020-09-300001333986us-gaap:NondesignatedMembereqh:CurrencyFowardMember2020-07-012020-09-300001333986us-gaap:NondesignatedMembereqh:CurrencyFowardMember2020-01-012020-09-300001333986eqh:MarginMemberus-gaap:Nond</w:t>
      </w:r>
      <w:r>
        <w:rPr>
          <w:rFonts w:eastAsia="Times New Roman"/>
          <w:vanish/>
        </w:rPr>
        <w:t>esignatedMember2020-07-012020-09-300001333986eqh:MarginMemberus-gaap:NondesignatedMember2020-01-012020-09-300001333986us-gaap:NondesignatedMemberus-gaap:CollateralizedSecuritiesMember2020-07-012020-09-300001333986us-gaap:NondesignatedMemberus-gaap:Collater</w:t>
      </w:r>
      <w:r>
        <w:rPr>
          <w:rFonts w:eastAsia="Times New Roman"/>
          <w:vanish/>
        </w:rPr>
        <w:t>alizedSecuritiesMember2020-01-012020-09-300001333986us-gaap:NondesignatedMember2020-07-012020-09-300001333986us-gaap:NondesignatedMember2020-01-012020-09-300001333986eqh:EmbeddedDerivativeDueFromReinsuranceReinsurersMember2020-07-012020-09-300001333986eqh:</w:t>
      </w:r>
      <w:r>
        <w:rPr>
          <w:rFonts w:eastAsia="Times New Roman"/>
          <w:vanish/>
        </w:rPr>
        <w:t>EmbeddedDerivativeDueFromReinsuranceReinsurersMember2020-01-012020-09-300001333986eqh:EmbeddedDerivativeGMIBReinsuranceMember2020-07-012020-09-300001333986eqh:EmbeddedDerivativeGMIBReinsuranceMember2020-01-012020-09-300001333986us-gaap:GuaranteedMinimumWit</w:t>
      </w:r>
      <w:r>
        <w:rPr>
          <w:rFonts w:eastAsia="Times New Roman"/>
          <w:vanish/>
        </w:rPr>
        <w:t>hdrawalBenefitMember2020-07-012020-09-300001333986us-gaap:GuaranteedMinimumWithdrawalBenefitMember2020-01-012020-09-300001333986eqh:EmbeddedDerivativeNonGMxBInsuranceProductsMember2020-07-012020-09-300001333986eqh:EmbeddedDerivativeNonGMxBInsuranceProducts</w:t>
      </w:r>
      <w:r>
        <w:rPr>
          <w:rFonts w:eastAsia="Times New Roman"/>
          <w:vanish/>
        </w:rPr>
        <w:t>Member2020-01-012020-09-300001333986us-gaap:EmbeddedDerivativeFinancialInstrumentsMember2020-07-012020-09-300001333986us-gaap:EmbeddedDerivativeFinancialInstrumentsMember2020-01-012020-09-300001333986eqh:DerivativeInstrumentsIncludingEmbeddedDerivativeMemb</w:t>
      </w:r>
      <w:r>
        <w:rPr>
          <w:rFonts w:eastAsia="Times New Roman"/>
          <w:vanish/>
        </w:rPr>
        <w:t>er2020-07-012020-09-300001333986eqh:DerivativeInstrumentsIncludingEmbeddedDerivativeMember2020-01-012020-09-300001333986us-gaap:AccumulatedGainLossNetCashFlowHedgeParentMember2021-06-300001333986us-gaap:AccumulatedGainLossNetCashFlowHedgeParentMember2020-0</w:t>
      </w:r>
      <w:r>
        <w:rPr>
          <w:rFonts w:eastAsia="Times New Roman"/>
          <w:vanish/>
        </w:rPr>
        <w:t>6-300001333986us-gaap:AccumulatedGainLossNetCashFlowHedgeParentMember2020-12-310001333986us-gaap:AccumulatedGainLossNetCashFlowHedgeParentMember2019-12-310001333986us-gaap:AccumulatedGainLossNetCashFlowHedgeParentMemberus-gaap:CurrencySwapMember2021-07-012</w:t>
      </w:r>
      <w:r>
        <w:rPr>
          <w:rFonts w:eastAsia="Times New Roman"/>
          <w:vanish/>
        </w:rPr>
        <w:t>021-09-300001333986us-gaap:AccumulatedGainLossNetCashFlowHedgeParentMemberus-gaap:CurrencySwapMember2020-07-012020-09-300001333986us-gaap:AccumulatedGainLossNetCashFlowHedgeParentMemberus-gaap:CurrencySwapMember2021-01-012021-09-300001333986us-gaap:Accumul</w:t>
      </w:r>
      <w:r>
        <w:rPr>
          <w:rFonts w:eastAsia="Times New Roman"/>
          <w:vanish/>
        </w:rPr>
        <w:t>atedGainLossNetCashFlowHedgeParentMemberus-gaap:CurrencySwapMember2020-01-012020-09-300001333986us-gaap:AccumulatedGainLossNetCashFlowHedgeParentMemberus-gaap:InterestRateSwapMember2021-07-012021-09-300001333986us-gaap:AccumulatedGainLossNetCashFlowHedgePa</w:t>
      </w:r>
      <w:r>
        <w:rPr>
          <w:rFonts w:eastAsia="Times New Roman"/>
          <w:vanish/>
        </w:rPr>
        <w:t>rentMemberus-gaap:InterestRateSwapMember2020-07-012020-09-300001333986us-gaap:AccumulatedGainLossNetCashFlowHedgeParentMemberus-gaap:InterestRateSwapMember2021-01-012021-09-300001333986us-gaap:AccumulatedGainLossNetCashFlowHedgeParentMemberus-gaap:Interest</w:t>
      </w:r>
      <w:r>
        <w:rPr>
          <w:rFonts w:eastAsia="Times New Roman"/>
          <w:vanish/>
        </w:rPr>
        <w:t>RateSwapMember2020-01-012020-09-300001333986us-gaap:AccumulatedGainLossNetCashFlowHedgeParentMember2021-07-012021-09-300001333986us-gaap:AccumulatedGainLossNetCashFlowHedgeParentMember2020-07-012020-09-300001333986us-gaap:AccumulatedGainLossNetCashFlowHedg</w:t>
      </w:r>
      <w:r>
        <w:rPr>
          <w:rFonts w:eastAsia="Times New Roman"/>
          <w:vanish/>
        </w:rPr>
        <w:t>eParentMember2021-01-012021-09-300001333986us-gaap:AccumulatedGainLossNetCashFlowHedgeParentMember2020-01-012020-09-300001333986us-gaap:AccumulatedGainLossNetCashFlowHedgeParentMember2021-09-300001333986us-gaap:AccumulatedGainLossNetCashFlowHedgeParentMemb</w:t>
      </w:r>
      <w:r>
        <w:rPr>
          <w:rFonts w:eastAsia="Times New Roman"/>
          <w:vanish/>
        </w:rPr>
        <w:t>er2020-09-300001333986eqh:Sp500Russell1000Nasdaq100AndEmergingMarketIndicesMember2021-09-300001333986eqh:Sp500Russell1000Nasdaq100AndEmergingMarketIndicesMember2020-12-310001333986eqh:UsTreasuryNotesUltraLongBondsAndEuroDollarMember2021-09-300001333986eqh:</w:t>
      </w:r>
      <w:r>
        <w:rPr>
          <w:rFonts w:eastAsia="Times New Roman"/>
          <w:vanish/>
        </w:rPr>
        <w:t>UsTreasuryNotesUltraLongBondsAndEuroDollarMember2020-12-310001333986eqh:EuroStoxxFTSE100TopixASX200AndEAFEIndicesMember2021-09-300001333986eqh:EuroStoxxFTSE100TopixASX200AndEAFEIndicesMember2020-12-310001333986us-gaap:DerivativeMember2021-09-300001333986eq</w:t>
      </w:r>
      <w:r>
        <w:rPr>
          <w:rFonts w:eastAsia="Times New Roman"/>
          <w:vanish/>
        </w:rPr>
        <w:t>h:OtherFinancialAssetsMember2021-09-300001333986eqh:OtherInvestedAssetsMember2021-09-300001333986eqh:OtherFinancialLiabilitiesMember2021-09-300001333986us-gaap:OtherLiabilitiesMember2021-09-300001333986us-gaap:DerivativeMember2020-12-310001333986eqh:OtherF</w:t>
      </w:r>
      <w:r>
        <w:rPr>
          <w:rFonts w:eastAsia="Times New Roman"/>
          <w:vanish/>
        </w:rPr>
        <w:t>inancialAssetsMember2020-12-310001333986eqh:OtherInvestedAssetsMember2020-12-310001333986eqh:OtherFinancialLiabilitiesMember2020-12-310001333986us-gaap:OtherLiabilitiesMember2020-12-310001333986eqh:GMDBDirectMember2021-06-300001333986eqh:GMDBAssumedMember2</w:t>
      </w:r>
      <w:r>
        <w:rPr>
          <w:rFonts w:eastAsia="Times New Roman"/>
          <w:vanish/>
        </w:rPr>
        <w:t>021-06-300001333986eqh:GMDBCededMember2021-06-300001333986eqh:GMIBDirectMember2021-06-300001333986eqh:GMIBAssumedMember2021-06-300001333986eqh:GMIBCededMember2021-06-300001333986eqh:GMDBDirectMember2021-07-012021-09-300001333986eqh:GMDBAssumedMember2021-07</w:t>
      </w:r>
      <w:r>
        <w:rPr>
          <w:rFonts w:eastAsia="Times New Roman"/>
          <w:vanish/>
        </w:rPr>
        <w:t>-012021-09-300001333986eqh:GMDBCededMember2021-07-012021-09-300001333986eqh:GMIBDirectMember2021-07-012021-09-300001333986eqh:GMIBAssumedMember2021-07-012021-09-300001333986eqh:GMIBCededMember2021-07-012021-09-300001333986eqh:GMDBDirectMember2021-09-300001</w:t>
      </w:r>
      <w:r>
        <w:rPr>
          <w:rFonts w:eastAsia="Times New Roman"/>
          <w:vanish/>
        </w:rPr>
        <w:t>333986eqh:GMDBAssumedMember2021-09-300001333986eqh:GMDBCededMember2021-09-300001333986eqh:GMIBDirectMember2021-09-300001333986eqh:GMIBAssumedMember2021-09-300001333986eqh:GMIBCededMember2021-09-300001333986eqh:GMDBDirectMember2020-06-300001333986eqh:GMDBAs</w:t>
      </w:r>
      <w:r>
        <w:rPr>
          <w:rFonts w:eastAsia="Times New Roman"/>
          <w:vanish/>
        </w:rPr>
        <w:t>sumedMember2020-06-300001333986eqh:GMDBCededMember2020-06-300001333986eqh:GMIBDirectMember2020-06-300001333986eqh:GMIBAssumedMember2020-06-300001333986eqh:GMIBCededMember2020-06-300001333986eqh:GMDBDirectMember2020-07-012020-09-300001333986eqh:GMDBAssumedM</w:t>
      </w:r>
      <w:r>
        <w:rPr>
          <w:rFonts w:eastAsia="Times New Roman"/>
          <w:vanish/>
        </w:rPr>
        <w:t>ember2020-07-012020-09-300001333986eqh:GMDBCededMember2020-07-012020-09-300001333986eqh:GMIBDirectMember2020-07-012020-09-300001333986eqh:GMIBAssumedMember2020-07-012020-09-300001333986eqh:GMIBCededMember2020-07-012020-09-300001333986eqh:GMDBDirectMember20</w:t>
      </w:r>
      <w:r>
        <w:rPr>
          <w:rFonts w:eastAsia="Times New Roman"/>
          <w:vanish/>
        </w:rPr>
        <w:t>20-09-300001333986eqh:GMDBAssumedMember2020-09-300001333986eqh:GMDBCededMember2020-09-300001333986eqh:GMIBDirectMember2020-09-300001333986eqh:GMIBAssumedMember2020-09-300001333986eqh:GMIBCededMember2020-09-300001333986eqh:GMDBDirectMember2020-12-3100013339</w:t>
      </w:r>
      <w:r>
        <w:rPr>
          <w:rFonts w:eastAsia="Times New Roman"/>
          <w:vanish/>
        </w:rPr>
        <w:t>86eqh:GMDBAssumedMember2020-12-310001333986eqh:GMDBCededMember2020-12-310001333986eqh:GMIBDirectMember2020-12-310001333986eqh:GMIBAssumedMember2020-12-310001333986eqh:GMIBCededMember2020-12-310001333986eqh:GMDBDirectMember2021-01-012021-09-300001333986eqh:</w:t>
      </w:r>
      <w:r>
        <w:rPr>
          <w:rFonts w:eastAsia="Times New Roman"/>
          <w:vanish/>
        </w:rPr>
        <w:t>GMDBAssumedMember2021-01-012021-09-300001333986eqh:GMDBCededMember2021-01-012021-09-300001333986eqh:GMIBDirectMember2021-01-012021-09-300001333986eqh:GMIBAssumedMember2021-01-012021-09-300001333986eqh:GMIBCededMember2021-01-012021-09-300001333986eqh:GMDBDi</w:t>
      </w:r>
      <w:r>
        <w:rPr>
          <w:rFonts w:eastAsia="Times New Roman"/>
          <w:vanish/>
        </w:rPr>
        <w:t>rectMember2019-12-310001333986eqh:GMDBAssumedMember2019-12-310001333986eqh:GMDBCededMember2019-12-310001333986eqh:GMIBDirectMember2019-12-310001333986eqh:GMIBAssumedMember2019-12-310001333986eqh:GMIBCededMember2019-12-310001333986eqh:GMDBDirectMember2020-0</w:t>
      </w:r>
      <w:r>
        <w:rPr>
          <w:rFonts w:eastAsia="Times New Roman"/>
          <w:vanish/>
        </w:rPr>
        <w:t>1-012020-09-300001333986eqh:GMDBAssumedMember2020-01-012020-09-300001333986eqh:GMDBCededMember2020-01-012020-09-300001333986eqh:GMIBDirectMember2020-01-012020-09-300001333986eqh:GMIBAssumedMember2020-01-012020-09-300001333986eqh:GMIBCededMember2020-01-0120</w:t>
      </w:r>
      <w:r>
        <w:rPr>
          <w:rFonts w:eastAsia="Times New Roman"/>
          <w:vanish/>
        </w:rPr>
        <w:t>20-09-300001333986us-gaap:GuaranteedMinimumDeathBenefitMemberus-gaap:ImmediateVariableAnnuityMembereqh:ReturnOfPremiumMember2021-09-300001333986eqh:RatchetMemberus-gaap:GuaranteedMinimumDeathBenefitMemberus-gaap:ImmediateVariableAnnuityMember2021-09-300001</w:t>
      </w:r>
      <w:r>
        <w:rPr>
          <w:rFonts w:eastAsia="Times New Roman"/>
          <w:vanish/>
        </w:rPr>
        <w:t>333986eqh:RollUpMemberus-gaap:GuaranteedMinimumDeathBenefitMemberus-gaap:ImmediateVariableAnnuityMember2021-09-300001333986us-gaap:GuaranteedMinimumDeathBenefitMemberus-gaap:ImmediateVariableAnnuityMembereqh:ComboMember2021-09-300001333986us-gaap:Guarantee</w:t>
      </w:r>
      <w:r>
        <w:rPr>
          <w:rFonts w:eastAsia="Times New Roman"/>
          <w:vanish/>
        </w:rPr>
        <w:t>dMinimumDeathBenefitMemberus-gaap:ImmediateVariableAnnuityMember2021-09-300001333986us-gaap:GuaranteedMinimumDeathBenefitMemberus-gaap:ImmediateVariableAnnuityMembereqh:ReturnOfPremiumMember2021-01-012021-09-300001333986eqh:RatchetMemberus-gaap:GuaranteedM</w:t>
      </w:r>
      <w:r>
        <w:rPr>
          <w:rFonts w:eastAsia="Times New Roman"/>
          <w:vanish/>
        </w:rPr>
        <w:t>inimumDeathBenefitMemberus-gaap:ImmediateVariableAnnuityMember2021-01-012021-09-300001333986eqh:RollUpMemberus-gaap:GuaranteedMinimumDeathBenefitMemberus-gaap:ImmediateVariableAnnuityMember2021-01-012021-09-300001333986us-gaap:GuaranteedMinimumDeathBenefit</w:t>
      </w:r>
      <w:r>
        <w:rPr>
          <w:rFonts w:eastAsia="Times New Roman"/>
          <w:vanish/>
        </w:rPr>
        <w:t>Memberus-gaap:ImmediateVariableAnnuityMembereqh:ComboMember2021-01-012021-09-300001333986us-gaap:GuaranteedMinimumDeathBenefitMemberus-gaap:ImmediateVariableAnnuityMember2021-01-012021-09-300001333986us-gaap:GuaranteedMinimumIncomeBenefitMemberus-gaap:Imme</w:t>
      </w:r>
      <w:r>
        <w:rPr>
          <w:rFonts w:eastAsia="Times New Roman"/>
          <w:vanish/>
        </w:rPr>
        <w:t>diateVariableAnnuityMembereqh:ReturnOfPremiumMember2021-09-300001333986us-gaap:GuaranteedMinimumIncomeBenefitMembereqh:RatchetMemberus-gaap:ImmediateVariableAnnuityMember2021-09-300001333986us-gaap:GuaranteedMinimumIncomeBenefitMembereqh:RollUpMemberus-gaa</w:t>
      </w:r>
      <w:r>
        <w:rPr>
          <w:rFonts w:eastAsia="Times New Roman"/>
          <w:vanish/>
        </w:rPr>
        <w:t>p:ImmediateVariableAnnuityMember2021-09-300001333986us-gaap:GuaranteedMinimumIncomeBenefitMemberus-gaap:ImmediateVariableAnnuityMembereqh:ComboMember2021-09-300001333986us-gaap:GuaranteedMinimumIncomeBenefitMemberus-gaap:ImmediateVariableAnnuityMember2021-</w:t>
      </w:r>
      <w:r>
        <w:rPr>
          <w:rFonts w:eastAsia="Times New Roman"/>
          <w:vanish/>
        </w:rPr>
        <w:t>09-300001333986us-gaap:CommonStockMemberus-gaap:GuaranteedMinimumDeathBenefitMember2021-09-300001333986us-gaap:GuaranteedMinimumIncomeBenefitMemberus-gaap:CommonStockMember2021-09-300001333986us-gaap:CommonStockMemberus-gaap:GuaranteedMinimumDeathBenefitMe</w:t>
      </w:r>
      <w:r>
        <w:rPr>
          <w:rFonts w:eastAsia="Times New Roman"/>
          <w:vanish/>
        </w:rPr>
        <w:t>mber2020-12-310001333986us-gaap:GuaranteedMinimumIncomeBenefitMemberus-gaap:CommonStockMember2020-12-310001333986us-gaap:FixedIncomeInvestmentsMemberus-gaap:GuaranteedMinimumDeathBenefitMember2021-09-300001333986us-gaap:GuaranteedMinimumIncomeBenefitMember</w:t>
      </w:r>
      <w:r>
        <w:rPr>
          <w:rFonts w:eastAsia="Times New Roman"/>
          <w:vanish/>
        </w:rPr>
        <w:t>us-gaap:FixedIncomeInvestmentsMember2021-09-300001333986us-gaap:FixedIncomeInvestmentsMemberus-gaap:GuaranteedMinimumDeathBenefitMember2020-12-310001333986us-gaap:GuaranteedMinimumIncomeBenefitMemberus-gaap:FixedIncomeInvestmentsMember2020-12-310001333986u</w:t>
      </w:r>
      <w:r>
        <w:rPr>
          <w:rFonts w:eastAsia="Times New Roman"/>
          <w:vanish/>
        </w:rPr>
        <w:t>s-gaap:BalancedFundsMemberus-gaap:GuaranteedMinimumDeathBenefitMember2021-09-300001333986us-gaap:GuaranteedMinimumIncomeBenefitMemberus-gaap:BalancedFundsMember2021-09-300001333986us-gaap:BalancedFundsMemberus-gaap:GuaranteedMinimumDeathBenefitMember2020-1</w:t>
      </w:r>
      <w:r>
        <w:rPr>
          <w:rFonts w:eastAsia="Times New Roman"/>
          <w:vanish/>
        </w:rPr>
        <w:t>2-310001333986us-gaap:GuaranteedMinimumIncomeBenefitMemberus-gaap:BalancedFundsMember2020-12-310001333986us-gaap:OtherInvestmentsMemberus-gaap:GuaranteedMinimumDeathBenefitMember2021-09-300001333986us-gaap:GuaranteedMinimumIncomeBenefitMemberus-gaap:OtherI</w:t>
      </w:r>
      <w:r>
        <w:rPr>
          <w:rFonts w:eastAsia="Times New Roman"/>
          <w:vanish/>
        </w:rPr>
        <w:t>nvestmentsMember2021-09-300001333986us-gaap:OtherInvestmentsMemberus-gaap:GuaranteedMinimumDeathBenefitMember2020-12-310001333986us-gaap:GuaranteedMinimumIncomeBenefitMemberus-gaap:OtherInvestmentsMember2020-12-310001333986us-gaap:GuaranteedMinimumDeathBen</w:t>
      </w:r>
      <w:r>
        <w:rPr>
          <w:rFonts w:eastAsia="Times New Roman"/>
          <w:vanish/>
        </w:rPr>
        <w:t>efitMember2021-09-300001333986us-gaap:GuaranteedMinimumIncomeBenefitMember2021-09-300001333986us-gaap:GuaranteedMinimumDeathBenefitMember2020-12-310001333986us-gaap:GuaranteedMinimumIncomeBenefitMember2020-12-310001333986eqh:DirectLiabilitiesForGuaranteesM</w:t>
      </w:r>
      <w:r>
        <w:rPr>
          <w:rFonts w:eastAsia="Times New Roman"/>
          <w:vanish/>
        </w:rPr>
        <w:t>ember2021-06-300001333986eqh:DirectLiabilitiesForGuaranteesMember2020-06-300001333986eqh:DirectLiabilitiesForGuaranteesMember2020-12-310001333986eqh:DirectLiabilitiesForGuaranteesMember2019-12-310001333986eqh:DirectLiabilitiesForGuaranteesMember2021-07-012</w:t>
      </w:r>
      <w:r>
        <w:rPr>
          <w:rFonts w:eastAsia="Times New Roman"/>
          <w:vanish/>
        </w:rPr>
        <w:t>021-09-300001333986eqh:DirectLiabilitiesForGuaranteesMember2020-07-012020-09-300001333986eqh:DirectLiabilitiesForGuaranteesMember2021-01-012021-09-300001333986eqh:DirectLiabilitiesForGuaranteesMember2020-01-012020-09-300001333986eqh:DirectLiabilitiesForGua</w:t>
      </w:r>
      <w:r>
        <w:rPr>
          <w:rFonts w:eastAsia="Times New Roman"/>
          <w:vanish/>
        </w:rPr>
        <w:t>ranteesMember2021-09-300001333986eqh:DirectLiabilitiesForGuaranteesMember2020-09-300001333986eqh:RollUpMemberus-gaap:GuaranteedMinimumDeathBenefitMembersrt:MinimumMemberus-gaap:ImmediateVariableAnnuityMember2021-01-012021-09-300001333986us-gaap:GuaranteedM</w:t>
      </w:r>
      <w:r>
        <w:rPr>
          <w:rFonts w:eastAsia="Times New Roman"/>
          <w:vanish/>
        </w:rPr>
        <w:t>inimumDeathBenefitMembersrt:MinimumMemberus-gaap:ImmediateVariableAnnuityMembereqh:ComboMember2021-01-012021-09-300001333986us-gaap:GuaranteedMinimumDeathBenefitMembersrt:MinimumMemberus-gaap:ImmediateVariableAnnuityMember2021-01-012021-09-300001333986eqh:</w:t>
      </w:r>
      <w:r>
        <w:rPr>
          <w:rFonts w:eastAsia="Times New Roman"/>
          <w:vanish/>
        </w:rPr>
        <w:t>RollUpMemberus-gaap:GuaranteedMinimumDeathBenefitMembersrt:MaximumMemberus-gaap:ImmediateVariableAnnuityMember2021-01-012021-09-300001333986us-gaap:GuaranteedMinimumDeathBenefitMembersrt:MaximumMemberus-gaap:ImmediateVariableAnnuityMembereqh:ComboMember202</w:t>
      </w:r>
      <w:r>
        <w:rPr>
          <w:rFonts w:eastAsia="Times New Roman"/>
          <w:vanish/>
        </w:rPr>
        <w:t>1-01-012021-09-300001333986us-gaap:GuaranteedMinimumDeathBenefitMembersrt:MaximumMemberus-gaap:ImmediateVariableAnnuityMember2021-01-012021-09-300001333986us-gaap:GuaranteedMinimumIncomeBenefitMembereqh:RollUpMemberus-gaap:ImmediateVariableAnnuityMember202</w:t>
      </w:r>
      <w:r>
        <w:rPr>
          <w:rFonts w:eastAsia="Times New Roman"/>
          <w:vanish/>
        </w:rPr>
        <w:t>1-01-012021-09-300001333986us-gaap:GuaranteedMinimumIncomeBenefitMemberus-gaap:ImmediateVariableAnnuityMembereqh:ComboMember2021-01-012021-09-300001333986us-gaap:GuaranteedMinimumIncomeBenefitMemberus-gaap:ImmediateVariableAnnuityMember2021-01-012021-09-30</w:t>
      </w:r>
      <w:r>
        <w:rPr>
          <w:rFonts w:eastAsia="Times New Roman"/>
          <w:vanish/>
        </w:rPr>
        <w:t>0001333986us-gaap:GuaranteedMinimumIncomeBenefitMembereqh:RollUpMembersrt:MinimumMemberus-gaap:ImmediateVariableAnnuityMember2021-01-012021-09-300001333986us-gaap:GuaranteedMinimumIncomeBenefitMembersrt:MinimumMemberus-gaap:ImmediateVariableAnnuityMembereq</w:t>
      </w:r>
      <w:r>
        <w:rPr>
          <w:rFonts w:eastAsia="Times New Roman"/>
          <w:vanish/>
        </w:rPr>
        <w:t>h:ComboMember2021-01-012021-09-300001333986us-gaap:GuaranteedMinimumIncomeBenefitMembersrt:MinimumMemberus-gaap:ImmediateVariableAnnuityMember2021-01-012021-09-300001333986us-gaap:GuaranteedMinimumIncomeBenefitMembereqh:RollUpMembersrt:MaximumMemberus-gaap</w:t>
      </w:r>
      <w:r>
        <w:rPr>
          <w:rFonts w:eastAsia="Times New Roman"/>
          <w:vanish/>
        </w:rPr>
        <w:t>:ImmediateVariableAnnuityMember2021-01-012021-09-300001333986us-gaap:GuaranteedMinimumIncomeBenefitMembersrt:MaximumMemberus-gaap:ImmediateVariableAnnuityMembereqh:ComboMember2021-01-012021-09-300001333986us-gaap:GuaranteedMinimumIncomeBenefitMembersrt:Max</w:t>
      </w:r>
      <w:r>
        <w:rPr>
          <w:rFonts w:eastAsia="Times New Roman"/>
          <w:vanish/>
        </w:rPr>
        <w:t>imumMemberus-gaap:ImmediateVariableAnnuityMember2021-01-012021-09-300001333986eqh:NonAffiliatedEntityMemberus-gaap:GuaranteedMinimumDeathBenefitMember2021-09-300001333986eqh:NonAffiliatedEntityMemberus-gaap:GuaranteedMinimumDeathBenefitMember2020-12-310001</w:t>
      </w:r>
      <w:r>
        <w:rPr>
          <w:rFonts w:eastAsia="Times New Roman"/>
          <w:vanish/>
        </w:rPr>
        <w:t>333986us-gaap:GuaranteedMinimumIncomeBenefitMembereqh:NonAffiliatedEntityMember2021-09-300001333986us-gaap:GuaranteedMinimumIncomeBenefitMembereqh:NonAffiliatedEntityMember2020-12-310001333986eqh:NonAffiliatedEntityMember2021-09-300001333986eqh:NonAffiliat</w:t>
      </w:r>
      <w:r>
        <w:rPr>
          <w:rFonts w:eastAsia="Times New Roman"/>
          <w:vanish/>
        </w:rPr>
        <w:t>edEntityMember2020-12-310001333986eqh:VenerableInsuranceAndAnnuityCompanyMember2021-09-300001333986eqh:ZurichLifeInsuranceCompanyLtdMember2021-09-300001333986eqh:ZurichLifeInsuranceCompanyLtdMember2020-12-310001333986eqh:ProtectiveLifeInsuranceCompanyMembe</w:t>
      </w:r>
      <w:r>
        <w:rPr>
          <w:rFonts w:eastAsia="Times New Roman"/>
          <w:vanish/>
        </w:rPr>
        <w:t>r2021-09-300001333986eqh:ProtectiveLifeInsuranceCompanyMember2020-12-310001333986eqh:RGAReinsuranceCompanyMember2021-09-300001333986eqh:RGAReinsuranceCompanyMember2020-12-310001333986eqh:GroupLifeAndHealthInsuranceMember2021-09-300001333986eqh:GroupLifeAnd</w:t>
      </w:r>
      <w:r>
        <w:rPr>
          <w:rFonts w:eastAsia="Times New Roman"/>
          <w:vanish/>
        </w:rPr>
        <w:t>HealthInsuranceMember2020-12-310001333986us-gaap:GuaranteedMinimumIncomeBenefitMembereqh:GroupLifeAndHealthInsuranceMember2021-09-300001333986us-gaap:GuaranteedMinimumIncomeBenefitMembereqh:GroupLifeAndHealthInsuranceMember2020-12-310001333986us-gaap:FairV</w:t>
      </w:r>
      <w:r>
        <w:rPr>
          <w:rFonts w:eastAsia="Times New Roman"/>
          <w:vanish/>
        </w:rPr>
        <w:t>alueInputsLevel1Memberus-gaap:FairValueMeasurementsRecurringMembereqh:PublicCorporateMember2021-09-300001333986us-gaap:FairValueMeasurementsRecurringMemberus-gaap:FairValueInputsLevel2Membereqh:PublicCorporateMember2021-09-300001333986us-gaap:FairValueInpu</w:t>
      </w:r>
      <w:r>
        <w:rPr>
          <w:rFonts w:eastAsia="Times New Roman"/>
          <w:vanish/>
        </w:rPr>
        <w:t>tsLevel3Memberus-gaap:FairValueMeasurementsRecurringMembereqh:PublicCorporateMember2021-09-300001333986us-gaap:FairValueMeasurementsRecurringMembereqh:PublicCorporateMember2021-09-300001333986us-gaap:FairValueInputsLevel1Memberus-gaap:FairValueMeasurements</w:t>
      </w:r>
      <w:r>
        <w:rPr>
          <w:rFonts w:eastAsia="Times New Roman"/>
          <w:vanish/>
        </w:rPr>
        <w:t>RecurringMemberus-gaap:USTreasuryAndGovernmentMember2021-09-300001333986us-gaap:FairValueMeasurementsRecurringMemberus-gaap:FairValueInputsLevel2Memberus-gaap:USTreasuryAndGovernmentMember2021-09-300001333986us-gaap:FairValueInputsLevel3Memberus-gaap:FairV</w:t>
      </w:r>
      <w:r>
        <w:rPr>
          <w:rFonts w:eastAsia="Times New Roman"/>
          <w:vanish/>
        </w:rPr>
        <w:t>alueMeasurementsRecurringMemberus-gaap:USTreasuryAndGovernmentMember2021-09-300001333986us-gaap:FairValueMeasurementsRecurringMemberus-gaap:USTreasuryAndGovernmentMember2021-09-300001333986us-gaap:FairValueInputsLevel1Memberus-gaap:FairValueMeasurementsRec</w:t>
      </w:r>
      <w:r>
        <w:rPr>
          <w:rFonts w:eastAsia="Times New Roman"/>
          <w:vanish/>
        </w:rPr>
        <w:t>urringMemberus-gaap:USStatesAndPoliticalSubdivisionsMember2021-09-300001333986us-gaap:FairValueMeasurementsRecurringMemberus-gaap:USStatesAndPoliticalSubdivisionsMemberus-gaap:FairValueInputsLevel2Member2021-09-300001333986us-gaap:FairValueInputsLevel3Memb</w:t>
      </w:r>
      <w:r>
        <w:rPr>
          <w:rFonts w:eastAsia="Times New Roman"/>
          <w:vanish/>
        </w:rPr>
        <w:t>erus-gaap:FairValueMeasurementsRecurringMemberus-gaap:USStatesAndPoliticalSubdivisionsMember2021-09-300001333986us-gaap:FairValueMeasurementsRecurringMemberus-gaap:USStatesAndPoliticalSubdivisionsMember2021-09-300001333986us-gaap:FairValueInputsLevel1Membe</w:t>
      </w:r>
      <w:r>
        <w:rPr>
          <w:rFonts w:eastAsia="Times New Roman"/>
          <w:vanish/>
        </w:rPr>
        <w:t>rus-gaap:FairValueMeasurementsRecurringMemberus-gaap:ForeignGovernmentDebtSecuritiesMember2021-09-300001333986us-gaap:FairValueMeasurementsRecurringMemberus-gaap:FairValueInputsLevel2Memberus-gaap:ForeignGovernmentDebtSecuritiesMember2021-09-300001333986us</w:t>
      </w:r>
      <w:r>
        <w:rPr>
          <w:rFonts w:eastAsia="Times New Roman"/>
          <w:vanish/>
        </w:rPr>
        <w:t>-gaap:FairValueInputsLevel3Memberus-gaap:FairValueMeasurementsRecurringMemberus-gaap:ForeignGovernmentDebtSecuritiesMember2021-09-300001333986us-gaap:FairValueMeasurementsRecurringMemberus-gaap:ForeignGovernmentDebtSecuritiesMember2021-09-300001333986us-ga</w:t>
      </w:r>
      <w:r>
        <w:rPr>
          <w:rFonts w:eastAsia="Times New Roman"/>
          <w:vanish/>
        </w:rPr>
        <w:t>ap:ResidentialMortgageBackedSecuritiesMemberus-gaap:FairValueInputsLevel1Memberus-gaap:FairValueMeasurementsRecurringMember2021-09-300001333986us-gaap:ResidentialMortgageBackedSecuritiesMemberus-gaap:FairValueMeasurementsRecurringMemberus-gaap:FairValueInp</w:t>
      </w:r>
      <w:r>
        <w:rPr>
          <w:rFonts w:eastAsia="Times New Roman"/>
          <w:vanish/>
        </w:rPr>
        <w:t>utsLevel2Member2021-09-300001333986us-gaap:ResidentialMortgageBackedSecuritiesMemberus-gaap:FairValueInputsLevel3Memberus-gaap:FairValueMeasurementsRecurringMember2021-09-300001333986us-gaap:ResidentialMortgageBackedSecuritiesMemberus-gaap:FairValueMeasure</w:t>
      </w:r>
      <w:r>
        <w:rPr>
          <w:rFonts w:eastAsia="Times New Roman"/>
          <w:vanish/>
        </w:rPr>
        <w:t>mentsRecurringMember2021-09-300001333986us-gaap:AssetBackedSecuritiesMemberus-gaap:FairValueInputsLevel1Memberus-gaap:FairValueMeasurementsRecurringMember2021-09-300001333986us-gaap:AssetBackedSecuritiesMemberus-gaap:FairValueMeasurementsRecurringMemberus-</w:t>
      </w:r>
      <w:r>
        <w:rPr>
          <w:rFonts w:eastAsia="Times New Roman"/>
          <w:vanish/>
        </w:rPr>
        <w:t>gaap:FairValueInputsLevel2Member2021-09-300001333986us-gaap:AssetBackedSecuritiesMemberus-gaap:FairValueInputsLevel3Memberus-gaap:FairValueMeasurementsRecurringMember2021-09-300001333986us-gaap:AssetBackedSecuritiesMemberus-gaap:FairValueMeasurementsRecurr</w:t>
      </w:r>
      <w:r>
        <w:rPr>
          <w:rFonts w:eastAsia="Times New Roman"/>
          <w:vanish/>
        </w:rPr>
        <w:t>ingMember2021-09-300001333986us-gaap:FairValueInputsLevel1Memberus-gaap:FairValueMeasurementsRecurringMemberus-gaap:CommercialMortgageBackedSecuritiesMember2021-09-300001333986us-gaap:FairValueMeasurementsRecurringMemberus-gaap:CommercialMortgageBackedSecu</w:t>
      </w:r>
      <w:r>
        <w:rPr>
          <w:rFonts w:eastAsia="Times New Roman"/>
          <w:vanish/>
        </w:rPr>
        <w:t>ritiesMemberus-gaap:FairValueInputsLevel2Member2021-09-300001333986us-gaap:FairValueInputsLevel3Memberus-gaap:FairValueMeasurementsRecurringMemberus-gaap:CommercialMortgageBackedSecuritiesMember2021-09-300001333986us-gaap:FairValueMeasurementsRecurringMemb</w:t>
      </w:r>
      <w:r>
        <w:rPr>
          <w:rFonts w:eastAsia="Times New Roman"/>
          <w:vanish/>
        </w:rPr>
        <w:t>erus-gaap:CommercialMortgageBackedSecuritiesMember2021-09-300001333986us-gaap:FairValueInputsLevel1Memberus-gaap:FairValueMeasurementsRecurringMemberus-gaap:RedeemablePreferredStockMember2021-09-300001333986us-gaap:FairValueMeasurementsRecurringMemberus-ga</w:t>
      </w:r>
      <w:r>
        <w:rPr>
          <w:rFonts w:eastAsia="Times New Roman"/>
          <w:vanish/>
        </w:rPr>
        <w:t>ap:FairValueInputsLevel2Memberus-gaap:RedeemablePreferredStockMember2021-09-300001333986us-gaap:FairValueInputsLevel3Memberus-gaap:FairValueMeasurementsRecurringMemberus-gaap:RedeemablePreferredStockMember2021-09-300001333986us-gaap:FairValueMeasurementsRe</w:t>
      </w:r>
      <w:r>
        <w:rPr>
          <w:rFonts w:eastAsia="Times New Roman"/>
          <w:vanish/>
        </w:rPr>
        <w:t>curringMemberus-gaap:RedeemablePreferredStockMember2021-09-300001333986us-gaap:FairValueInputsLevel1Memberus-gaap:FairValueMeasurementsRecurringMember2021-09-300001333986us-gaap:FairValueMeasurementsRecurringMemberus-gaap:FairValueInputsLevel2Member2021-09</w:t>
      </w:r>
      <w:r>
        <w:rPr>
          <w:rFonts w:eastAsia="Times New Roman"/>
          <w:vanish/>
        </w:rPr>
        <w:t>-300001333986us-gaap:FairValueInputsLevel3Memberus-gaap:FairValueMeasurementsRecurringMember2021-09-300001333986us-gaap:FairValueInputsLevel1Memberus-gaap:FairValueMeasurementsRecurringMemberus-gaap:ShortTermInvestmentsMember2021-09-300001333986us-gaap:Fai</w:t>
      </w:r>
      <w:r>
        <w:rPr>
          <w:rFonts w:eastAsia="Times New Roman"/>
          <w:vanish/>
        </w:rPr>
        <w:t>rValueMeasurementsRecurringMemberus-gaap:FairValueInputsLevel2Memberus-gaap:ShortTermInvestmentsMember2021-09-300001333986us-gaap:FairValueInputsLevel3Memberus-gaap:FairValueMeasurementsRecurringMemberus-gaap:ShortTermInvestmentsMember2021-09-300001333986u</w:t>
      </w:r>
      <w:r>
        <w:rPr>
          <w:rFonts w:eastAsia="Times New Roman"/>
          <w:vanish/>
        </w:rPr>
        <w:t>s-gaap:FairValueMeasurementsRecurringMemberus-gaap:ShortTermInvestmentsMember2021-09-300001333986us-gaap:FairValueInputsLevel1Memberus-gaap:FairValueMeasurementsRecurringMembereqh:AssetsofConsolidatedVIEsVOEsMember2021-09-300001333986us-gaap:FairValueMeasu</w:t>
      </w:r>
      <w:r>
        <w:rPr>
          <w:rFonts w:eastAsia="Times New Roman"/>
          <w:vanish/>
        </w:rPr>
        <w:t>rementsRecurringMembereqh:AssetsofConsolidatedVIEsVOEsMemberus-gaap:FairValueInputsLevel2Member2021-09-300001333986us-gaap:FairValueInputsLevel3Memberus-gaap:FairValueMeasurementsRecurringMembereqh:AssetsofConsolidatedVIEsVOEsMember2021-09-300001333986us-g</w:t>
      </w:r>
      <w:r>
        <w:rPr>
          <w:rFonts w:eastAsia="Times New Roman"/>
          <w:vanish/>
        </w:rPr>
        <w:t>aap:FairValueMeasurementsRecurringMembereqh:AssetsofConsolidatedVIEsVOEsMember2021-09-300001333986us-gaap:FairValueInputsLevel1Memberus-gaap:FairValueMeasurementsRecurringMemberus-gaap:SwapMember2021-09-300001333986us-gaap:FairValueMeasurementsRecurringMem</w:t>
      </w:r>
      <w:r>
        <w:rPr>
          <w:rFonts w:eastAsia="Times New Roman"/>
          <w:vanish/>
        </w:rPr>
        <w:t>berus-gaap:SwapMemberus-gaap:FairValueInputsLevel2Member2021-09-300001333986us-gaap:FairValueInputsLevel3Memberus-gaap:FairValueMeasurementsRecurringMemberus-gaap:SwapMember2021-09-300001333986us-gaap:FairValueMeasurementsRecurringMemberus-gaap:SwapMember2</w:t>
      </w:r>
      <w:r>
        <w:rPr>
          <w:rFonts w:eastAsia="Times New Roman"/>
          <w:vanish/>
        </w:rPr>
        <w:t>021-09-300001333986us-gaap:FairValueInputsLevel1Memberus-gaap:FairValueMeasurementsRecurringMemberus-gaap:CreditDefaultSwapMember2021-09-300001333986us-gaap:FairValueMeasurementsRecurringMemberus-gaap:CreditDefaultSwapMemberus-gaap:FairValueInputsLevel2Mem</w:t>
      </w:r>
      <w:r>
        <w:rPr>
          <w:rFonts w:eastAsia="Times New Roman"/>
          <w:vanish/>
        </w:rPr>
        <w:t>ber2021-09-300001333986us-gaap:FairValueInputsLevel3Memberus-gaap:FairValueMeasurementsRecurringMemberus-gaap:CreditDefaultSwapMember2021-09-300001333986us-gaap:FairValueMeasurementsRecurringMemberus-gaap:CreditDefaultSwapMember2021-09-300001333986us-gaap:</w:t>
      </w:r>
      <w:r>
        <w:rPr>
          <w:rFonts w:eastAsia="Times New Roman"/>
          <w:vanish/>
        </w:rPr>
        <w:t>FairValueInputsLevel1Memberus-gaap:FairValueMeasurementsRecurringMemberus-gaap:FutureMember2021-09-300001333986us-gaap:FairValueMeasurementsRecurringMemberus-gaap:FairValueInputsLevel2Memberus-gaap:FutureMember2021-09-300001333986us-gaap:FairValueInputsLev</w:t>
      </w:r>
      <w:r>
        <w:rPr>
          <w:rFonts w:eastAsia="Times New Roman"/>
          <w:vanish/>
        </w:rPr>
        <w:t>el3Memberus-gaap:FairValueMeasurementsRecurringMemberus-gaap:FutureMember2021-09-300001333986us-gaap:FairValueMeasurementsRecurringMemberus-gaap:FutureMember2021-09-300001333986us-gaap:FairValueInputsLevel1Memberus-gaap:FairValueMeasurementsRecurringMember</w:t>
      </w:r>
      <w:r>
        <w:rPr>
          <w:rFonts w:eastAsia="Times New Roman"/>
          <w:vanish/>
        </w:rPr>
        <w:t>us-gaap:OptionMember2021-09-300001333986us-gaap:FairValueMeasurementsRecurringMemberus-gaap:OptionMemberus-gaap:FairValueInputsLevel2Member2021-09-300001333986us-gaap:FairValueInputsLevel3Memberus-gaap:FairValueMeasurementsRecurringMemberus-gaap:OptionMemb</w:t>
      </w:r>
      <w:r>
        <w:rPr>
          <w:rFonts w:eastAsia="Times New Roman"/>
          <w:vanish/>
        </w:rPr>
        <w:t>er2021-09-300001333986us-gaap:FairValueMeasurementsRecurringMemberus-gaap:OptionMember2021-09-300001333986us-gaap:FairValueInputsLevel1Memberus-gaap:FairValueMeasurementsRecurringMemberus-gaap:GuaranteedMinimumWithdrawalBenefitMember2021-09-300001333986us-</w:t>
      </w:r>
      <w:r>
        <w:rPr>
          <w:rFonts w:eastAsia="Times New Roman"/>
          <w:vanish/>
        </w:rPr>
        <w:t>gaap:FairValueMeasurementsRecurringMemberus-gaap:GuaranteedMinimumWithdrawalBenefitMemberus-gaap:FairValueInputsLevel2Member2021-09-300001333986us-gaap:FairValueInputsLevel3Memberus-gaap:FairValueMeasurementsRecurringMemberus-gaap:GuaranteedMinimumWithdraw</w:t>
      </w:r>
      <w:r>
        <w:rPr>
          <w:rFonts w:eastAsia="Times New Roman"/>
          <w:vanish/>
        </w:rPr>
        <w:t>alBenefitMember2021-09-300001333986us-gaap:FairValueMeasurementsRecurringMemberus-gaap:GuaranteedMinimumWithdrawalBenefitMember2021-09-300001333986us-gaap:FairValueInputsLevel1Memberus-gaap:FairValueMeasurementsRecurringMembereqh:EmbeddedDerivativeNonGMxBI</w:t>
      </w:r>
      <w:r>
        <w:rPr>
          <w:rFonts w:eastAsia="Times New Roman"/>
          <w:vanish/>
        </w:rPr>
        <w:t>nsuranceProductsMember2021-09-300001333986us-gaap:FairValueMeasurementsRecurringMemberus-gaap:FairValueInputsLevel2Membereqh:EmbeddedDerivativeNonGMxBInsuranceProductsMember2021-09-300001333986us-gaap:FairValueInputsLevel3Memberus-gaap:FairValueMeasurement</w:t>
      </w:r>
      <w:r>
        <w:rPr>
          <w:rFonts w:eastAsia="Times New Roman"/>
          <w:vanish/>
        </w:rPr>
        <w:t>sRecurringMembereqh:EmbeddedDerivativeNonGMxBInsuranceProductsMember2021-09-300001333986us-gaap:FairValueMeasurementsRecurringMembereqh:EmbeddedDerivativeNonGMxBInsuranceProductsMember2021-09-300001333986us-gaap:FairValueInputsLevel1Memberus-gaap:FairValue</w:t>
      </w:r>
      <w:r>
        <w:rPr>
          <w:rFonts w:eastAsia="Times New Roman"/>
          <w:vanish/>
        </w:rPr>
        <w:t>MeasurementsRecurringMemberus-gaap:VariableInterestEntityPrimaryBeneficiaryMember2021-09-300001333986us-gaap:FairValueMeasurementsRecurringMemberus-gaap:FairValueInputsLevel2Memberus-gaap:VariableInterestEntityPrimaryBeneficiaryMember2021-09-300001333986us</w:t>
      </w:r>
      <w:r>
        <w:rPr>
          <w:rFonts w:eastAsia="Times New Roman"/>
          <w:vanish/>
        </w:rPr>
        <w:t>-gaap:FairValueInputsLevel3Memberus-gaap:FairValueMeasurementsRecurringMemberus-gaap:VariableInterestEntityPrimaryBeneficiaryMember2021-09-300001333986us-gaap:FairValueMeasurementsRecurringMemberus-gaap:VariableInterestEntityPrimaryBeneficiaryMember2021-09</w:t>
      </w:r>
      <w:r>
        <w:rPr>
          <w:rFonts w:eastAsia="Times New Roman"/>
          <w:vanish/>
        </w:rPr>
        <w:t>-300001333986us-gaap:FairValueMeasurementsRecurringMemberus-gaap:FairValueMeasuredAtNetAssetValuePerShareMember2021-09-300001333986us-gaap:CarryingReportedAmountFairValueDisclosureMemberus-gaap:CollateralizedLoanObligationsMember2021-09-300001333986us-gaap</w:t>
      </w:r>
      <w:r>
        <w:rPr>
          <w:rFonts w:eastAsia="Times New Roman"/>
          <w:vanish/>
        </w:rPr>
        <w:t>:FairValueMeasurementsRecurringMemberus-gaap:OtherLiabilitiesMember2021-09-300001333986us-gaap:FairValueInputsLevel1Memberus-gaap:FairValueMeasurementsRecurringMembereqh:PublicCorporateMember2020-12-310001333986us-gaap:FairValueMeasurementsRecurringMemberu</w:t>
      </w:r>
      <w:r>
        <w:rPr>
          <w:rFonts w:eastAsia="Times New Roman"/>
          <w:vanish/>
        </w:rPr>
        <w:t>s-gaap:FairValueInputsLevel2Membereqh:PublicCorporateMember2020-12-310001333986us-gaap:FairValueInputsLevel3Memberus-gaap:FairValueMeasurementsRecurringMembereqh:PublicCorporateMember2020-12-310001333986us-gaap:FairValueMeasurementsRecurringMembereqh:Publi</w:t>
      </w:r>
      <w:r>
        <w:rPr>
          <w:rFonts w:eastAsia="Times New Roman"/>
          <w:vanish/>
        </w:rPr>
        <w:t>cCorporateMember2020-12-310001333986us-gaap:FairValueInputsLevel1Memberus-gaap:FairValueMeasurementsRecurringMemberus-gaap:USTreasuryAndGovernmentMember2020-12-310001333986us-gaap:FairValueMeasurementsRecurringMemberus-gaap:FairValueInputsLevel2Memberus-ga</w:t>
      </w:r>
      <w:r>
        <w:rPr>
          <w:rFonts w:eastAsia="Times New Roman"/>
          <w:vanish/>
        </w:rPr>
        <w:t>ap:USTreasuryAndGovernmentMember2020-12-310001333986us-gaap:FairValueInputsLevel3Memberus-gaap:FairValueMeasurementsRecurringMemberus-gaap:USTreasuryAndGovernmentMember2020-12-310001333986us-gaap:FairValueMeasurementsRecurringMemberus-gaap:USTreasuryAndGov</w:t>
      </w:r>
      <w:r>
        <w:rPr>
          <w:rFonts w:eastAsia="Times New Roman"/>
          <w:vanish/>
        </w:rPr>
        <w:t>ernmentMember2020-12-310001333986us-gaap:FairValueInputsLevel1Memberus-gaap:FairValueMeasurementsRecurringMemberus-gaap:USStatesAndPoliticalSubdivisionsMember2020-12-310001333986us-gaap:FairValueMeasurementsRecurringMemberus-gaap:USStatesAndPoliticalSubdiv</w:t>
      </w:r>
      <w:r>
        <w:rPr>
          <w:rFonts w:eastAsia="Times New Roman"/>
          <w:vanish/>
        </w:rPr>
        <w:t>isionsMemberus-gaap:FairValueInputsLevel2Member2020-12-310001333986us-gaap:FairValueInputsLevel3Memberus-gaap:FairValueMeasurementsRecurringMemberus-gaap:USStatesAndPoliticalSubdivisionsMember2020-12-310001333986us-gaap:FairValueMeasurementsRecurringMember</w:t>
      </w:r>
      <w:r>
        <w:rPr>
          <w:rFonts w:eastAsia="Times New Roman"/>
          <w:vanish/>
        </w:rPr>
        <w:t>us-gaap:USStatesAndPoliticalSubdivisionsMember2020-12-310001333986us-gaap:FairValueInputsLevel1Memberus-gaap:FairValueMeasurementsRecurringMemberus-gaap:ForeignGovernmentDebtSecuritiesMember2020-12-310001333986us-gaap:FairValueMeasurementsRecurringMemberus</w:t>
      </w:r>
      <w:r>
        <w:rPr>
          <w:rFonts w:eastAsia="Times New Roman"/>
          <w:vanish/>
        </w:rPr>
        <w:t>-gaap:FairValueInputsLevel2Memberus-gaap:ForeignGovernmentDebtSecuritiesMember2020-12-310001333986us-gaap:FairValueInputsLevel3Memberus-gaap:FairValueMeasurementsRecurringMemberus-gaap:ForeignGovernmentDebtSecuritiesMember2020-12-310001333986us-gaap:FairVa</w:t>
      </w:r>
      <w:r>
        <w:rPr>
          <w:rFonts w:eastAsia="Times New Roman"/>
          <w:vanish/>
        </w:rPr>
        <w:t>lueMeasurementsRecurringMemberus-gaap:ForeignGovernmentDebtSecuritiesMember2020-12-310001333986us-gaap:ResidentialMortgageBackedSecuritiesMemberus-gaap:FairValueInputsLevel1Memberus-gaap:FairValueMeasurementsRecurringMember2020-12-310001333986us-gaap:Resid</w:t>
      </w:r>
      <w:r>
        <w:rPr>
          <w:rFonts w:eastAsia="Times New Roman"/>
          <w:vanish/>
        </w:rPr>
        <w:t>entialMortgageBackedSecuritiesMemberus-gaap:FairValueMeasurementsRecurringMemberus-gaap:FairValueInputsLevel2Member2020-12-310001333986us-gaap:ResidentialMortgageBackedSecuritiesMemberus-gaap:FairValueInputsLevel3Memberus-gaap:FairValueMeasurementsRecurrin</w:t>
      </w:r>
      <w:r>
        <w:rPr>
          <w:rFonts w:eastAsia="Times New Roman"/>
          <w:vanish/>
        </w:rPr>
        <w:t>gMember2020-12-310001333986us-gaap:ResidentialMortgageBackedSecuritiesMemberus-gaap:FairValueMeasurementsRecurringMember2020-12-310001333986us-gaap:AssetBackedSecuritiesMemberus-gaap:FairValueInputsLevel1Memberus-gaap:FairValueMeasurementsRecurringMember20</w:t>
      </w:r>
      <w:r>
        <w:rPr>
          <w:rFonts w:eastAsia="Times New Roman"/>
          <w:vanish/>
        </w:rPr>
        <w:t>20-12-310001333986us-gaap:AssetBackedSecuritiesMemberus-gaap:FairValueMeasurementsRecurringMemberus-gaap:FairValueInputsLevel2Member2020-12-310001333986us-gaap:AssetBackedSecuritiesMemberus-gaap:FairValueInputsLevel3Memberus-gaap:FairValueMeasurementsRecur</w:t>
      </w:r>
      <w:r>
        <w:rPr>
          <w:rFonts w:eastAsia="Times New Roman"/>
          <w:vanish/>
        </w:rPr>
        <w:t>ringMember2020-12-310001333986us-gaap:AssetBackedSecuritiesMemberus-gaap:FairValueMeasurementsRecurringMember2020-12-310001333986us-gaap:FairValueInputsLevel1Memberus-gaap:FairValueMeasurementsRecurringMemberus-gaap:CommercialMortgageBackedSecuritiesMember</w:t>
      </w:r>
      <w:r>
        <w:rPr>
          <w:rFonts w:eastAsia="Times New Roman"/>
          <w:vanish/>
        </w:rPr>
        <w:t>2020-12-310001333986us-gaap:FairValueMeasurementsRecurringMemberus-gaap:CommercialMortgageBackedSecuritiesMemberus-gaap:FairValueInputsLevel2Member2020-12-310001333986us-gaap:FairValueInputsLevel3Memberus-gaap:FairValueMeasurementsRecurringMemberus-gaap:Co</w:t>
      </w:r>
      <w:r>
        <w:rPr>
          <w:rFonts w:eastAsia="Times New Roman"/>
          <w:vanish/>
        </w:rPr>
        <w:t>mmercialMortgageBackedSecuritiesMember2020-12-310001333986us-gaap:FairValueMeasurementsRecurringMemberus-gaap:CommercialMortgageBackedSecuritiesMember2020-12-310001333986us-gaap:FairValueInputsLevel1Memberus-gaap:FairValueMeasurementsRecurringMemberus-gaap</w:t>
      </w:r>
      <w:r>
        <w:rPr>
          <w:rFonts w:eastAsia="Times New Roman"/>
          <w:vanish/>
        </w:rPr>
        <w:t>:RedeemablePreferredStockMember2020-12-310001333986us-gaap:FairValueMeasurementsRecurringMemberus-gaap:FairValueInputsLevel2Memberus-gaap:RedeemablePreferredStockMember2020-12-310001333986us-gaap:FairValueInputsLevel3Memberus-gaap:FairValueMeasurementsRecu</w:t>
      </w:r>
      <w:r>
        <w:rPr>
          <w:rFonts w:eastAsia="Times New Roman"/>
          <w:vanish/>
        </w:rPr>
        <w:t>rringMemberus-gaap:RedeemablePreferredStockMember2020-12-310001333986us-gaap:FairValueMeasurementsRecurringMemberus-gaap:RedeemablePreferredStockMember2020-12-310001333986us-gaap:FairValueInputsLevel1Memberus-gaap:FairValueMeasurementsRecurringMember2020-1</w:t>
      </w:r>
      <w:r>
        <w:rPr>
          <w:rFonts w:eastAsia="Times New Roman"/>
          <w:vanish/>
        </w:rPr>
        <w:t>2-310001333986us-gaap:FairValueMeasurementsRecurringMemberus-gaap:FairValueInputsLevel2Member2020-12-310001333986us-gaap:FairValueInputsLevel3Memberus-gaap:FairValueMeasurementsRecurringMember2020-12-310001333986us-gaap:FairValueInputsLevel1Memberus-gaap:F</w:t>
      </w:r>
      <w:r>
        <w:rPr>
          <w:rFonts w:eastAsia="Times New Roman"/>
          <w:vanish/>
        </w:rPr>
        <w:t>airValueMeasurementsRecurringMemberus-gaap:ShortTermInvestmentsMember2020-12-310001333986us-gaap:FairValueMeasurementsRecurringMemberus-gaap:FairValueInputsLevel2Memberus-gaap:ShortTermInvestmentsMember2020-12-310001333986us-gaap:FairValueInputsLevel3Membe</w:t>
      </w:r>
      <w:r>
        <w:rPr>
          <w:rFonts w:eastAsia="Times New Roman"/>
          <w:vanish/>
        </w:rPr>
        <w:t>rus-gaap:FairValueMeasurementsRecurringMemberus-gaap:ShortTermInvestmentsMember2020-12-310001333986us-gaap:FairValueMeasurementsRecurringMemberus-gaap:ShortTermInvestmentsMember2020-12-310001333986us-gaap:FairValueInputsLevel1Memberus-gaap:FairValueMeasure</w:t>
      </w:r>
      <w:r>
        <w:rPr>
          <w:rFonts w:eastAsia="Times New Roman"/>
          <w:vanish/>
        </w:rPr>
        <w:t>mentsRecurringMembereqh:AssetsofConsolidatedVIEsVOEsMember2020-12-310001333986us-gaap:FairValueMeasurementsRecurringMembereqh:AssetsofConsolidatedVIEsVOEsMemberus-gaap:FairValueInputsLevel2Member2020-12-310001333986us-gaap:FairValueInputsLevel3Memberus-gaa</w:t>
      </w:r>
      <w:r>
        <w:rPr>
          <w:rFonts w:eastAsia="Times New Roman"/>
          <w:vanish/>
        </w:rPr>
        <w:t>p:FairValueMeasurementsRecurringMembereqh:AssetsofConsolidatedVIEsVOEsMember2020-12-310001333986us-gaap:FairValueMeasurementsRecurringMembereqh:AssetsofConsolidatedVIEsVOEsMember2020-12-310001333986us-gaap:FairValueInputsLevel1Memberus-gaap:FairValueMeasur</w:t>
      </w:r>
      <w:r>
        <w:rPr>
          <w:rFonts w:eastAsia="Times New Roman"/>
          <w:vanish/>
        </w:rPr>
        <w:t>ementsRecurringMemberus-gaap:SwapMember2020-12-310001333986us-gaap:FairValueMeasurementsRecurringMemberus-gaap:SwapMemberus-gaap:FairValueInputsLevel2Member2020-12-310001333986us-gaap:FairValueInputsLevel3Memberus-gaap:FairValueMeasurementsRecurringMemberu</w:t>
      </w:r>
      <w:r>
        <w:rPr>
          <w:rFonts w:eastAsia="Times New Roman"/>
          <w:vanish/>
        </w:rPr>
        <w:t>s-gaap:SwapMember2020-12-310001333986us-gaap:FairValueMeasurementsRecurringMemberus-gaap:SwapMember2020-12-310001333986us-gaap:FairValueInputsLevel1Memberus-gaap:FairValueMeasurementsRecurringMemberus-gaap:CreditDefaultSwapMember2020-12-310001333986us-gaap</w:t>
      </w:r>
      <w:r>
        <w:rPr>
          <w:rFonts w:eastAsia="Times New Roman"/>
          <w:vanish/>
        </w:rPr>
        <w:t>:FairValueMeasurementsRecurringMemberus-gaap:CreditDefaultSwapMemberus-gaap:FairValueInputsLevel2Member2020-12-310001333986us-gaap:FairValueInputsLevel3Memberus-gaap:FairValueMeasurementsRecurringMemberus-gaap:CreditDefaultSwapMember2020-12-310001333986us-</w:t>
      </w:r>
      <w:r>
        <w:rPr>
          <w:rFonts w:eastAsia="Times New Roman"/>
          <w:vanish/>
        </w:rPr>
        <w:t>gaap:FairValueMeasurementsRecurringMemberus-gaap:CreditDefaultSwapMember2020-12-310001333986us-gaap:FairValueInputsLevel1Memberus-gaap:FairValueMeasurementsRecurringMemberus-gaap:FutureMember2020-12-310001333986us-gaap:FairValueMeasurementsRecurringMemberu</w:t>
      </w:r>
      <w:r>
        <w:rPr>
          <w:rFonts w:eastAsia="Times New Roman"/>
          <w:vanish/>
        </w:rPr>
        <w:t>s-gaap:FairValueInputsLevel2Memberus-gaap:FutureMember2020-12-310001333986us-gaap:FairValueInputsLevel3Memberus-gaap:FairValueMeasurementsRecurringMemberus-gaap:FutureMember2020-12-310001333986us-gaap:FairValueMeasurementsRecurringMemberus-gaap:FutureMembe</w:t>
      </w:r>
      <w:r>
        <w:rPr>
          <w:rFonts w:eastAsia="Times New Roman"/>
          <w:vanish/>
        </w:rPr>
        <w:t>r2020-12-310001333986us-gaap:FairValueInputsLevel1Memberus-gaap:FairValueMeasurementsRecurringMemberus-gaap:OptionMember2020-12-310001333986us-gaap:FairValueMeasurementsRecurringMemberus-gaap:OptionMemberus-gaap:FairValueInputsLevel2Member2020-12-310001333</w:t>
      </w:r>
      <w:r>
        <w:rPr>
          <w:rFonts w:eastAsia="Times New Roman"/>
          <w:vanish/>
        </w:rPr>
        <w:t>986us-gaap:FairValueInputsLevel3Memberus-gaap:FairValueMeasurementsRecurringMemberus-gaap:OptionMember2020-12-310001333986us-gaap:FairValueMeasurementsRecurringMemberus-gaap:OptionMember2020-12-310001333986us-gaap:FairValueInputsLevel1Memberus-gaap:FairVal</w:t>
      </w:r>
      <w:r>
        <w:rPr>
          <w:rFonts w:eastAsia="Times New Roman"/>
          <w:vanish/>
        </w:rPr>
        <w:t>ueMeasurementsRecurringMemberus-gaap:InterestRateSwaptionMember2020-12-310001333986us-gaap:FairValueMeasurementsRecurringMemberus-gaap:InterestRateSwaptionMemberus-gaap:FairValueInputsLevel2Member2020-12-310001333986us-gaap:FairValueInputsLevel3Memberus-ga</w:t>
      </w:r>
      <w:r>
        <w:rPr>
          <w:rFonts w:eastAsia="Times New Roman"/>
          <w:vanish/>
        </w:rPr>
        <w:t>ap:FairValueMeasurementsRecurringMemberus-gaap:InterestRateSwaptionMember2020-12-310001333986us-gaap:FairValueMeasurementsRecurringMemberus-gaap:InterestRateSwaptionMember2020-12-310001333986us-gaap:FairValueInputsLevel1Memberus-gaap:FairValueMeasurementsR</w:t>
      </w:r>
      <w:r>
        <w:rPr>
          <w:rFonts w:eastAsia="Times New Roman"/>
          <w:vanish/>
        </w:rPr>
        <w:t>ecurringMemberus-gaap:GuaranteedMinimumWithdrawalBenefitMember2020-12-310001333986us-gaap:FairValueMeasurementsRecurringMemberus-gaap:GuaranteedMinimumWithdrawalBenefitMemberus-gaap:FairValueInputsLevel2Member2020-12-310001333986us-gaap:FairValueInputsLeve</w:t>
      </w:r>
      <w:r>
        <w:rPr>
          <w:rFonts w:eastAsia="Times New Roman"/>
          <w:vanish/>
        </w:rPr>
        <w:t>l3Memberus-gaap:FairValueMeasurementsRecurringMemberus-gaap:GuaranteedMinimumWithdrawalBenefitMember2020-12-310001333986us-gaap:FairValueMeasurementsRecurringMemberus-gaap:GuaranteedMinimumWithdrawalBenefitMember2020-12-310001333986us-gaap:FairValueInputsL</w:t>
      </w:r>
      <w:r>
        <w:rPr>
          <w:rFonts w:eastAsia="Times New Roman"/>
          <w:vanish/>
        </w:rPr>
        <w:t>evel1Memberus-gaap:FairValueMeasurementsRecurringMembereqh:EmbeddedDerivativeNonGMxBInsuranceProductsMember2020-12-310001333986us-gaap:FairValueMeasurementsRecurringMemberus-gaap:FairValueInputsLevel2Membereqh:EmbeddedDerivativeNonGMxBInsuranceProductsMemb</w:t>
      </w:r>
      <w:r>
        <w:rPr>
          <w:rFonts w:eastAsia="Times New Roman"/>
          <w:vanish/>
        </w:rPr>
        <w:t>er2020-12-310001333986us-gaap:FairValueInputsLevel3Memberus-gaap:FairValueMeasurementsRecurringMembereqh:EmbeddedDerivativeNonGMxBInsuranceProductsMember2020-12-310001333986us-gaap:FairValueMeasurementsRecurringMembereqh:EmbeddedDerivativeNonGMxBInsuranceP</w:t>
      </w:r>
      <w:r>
        <w:rPr>
          <w:rFonts w:eastAsia="Times New Roman"/>
          <w:vanish/>
        </w:rPr>
        <w:t>roductsMember2020-12-310001333986us-gaap:FairValueInputsLevel1Memberus-gaap:FairValueMeasurementsRecurringMemberus-gaap:VariableInterestEntityPrimaryBeneficiaryMember2020-12-310001333986us-gaap:FairValueMeasurementsRecurringMemberus-gaap:FairValueInputsLev</w:t>
      </w:r>
      <w:r>
        <w:rPr>
          <w:rFonts w:eastAsia="Times New Roman"/>
          <w:vanish/>
        </w:rPr>
        <w:t>el2Memberus-gaap:VariableInterestEntityPrimaryBeneficiaryMember2020-12-310001333986us-gaap:FairValueInputsLevel3Memberus-gaap:FairValueMeasurementsRecurringMemberus-gaap:VariableInterestEntityPrimaryBeneficiaryMember2020-12-310001333986us-gaap:FairValueMea</w:t>
      </w:r>
      <w:r>
        <w:rPr>
          <w:rFonts w:eastAsia="Times New Roman"/>
          <w:vanish/>
        </w:rPr>
        <w:t>surementsRecurringMemberus-gaap:VariableInterestEntityPrimaryBeneficiaryMember2020-12-310001333986us-gaap:FairValueMeasurementsRecurringMemberus-gaap:FairValueMeasuredAtNetAssetValuePerShareMember2020-12-3100013339862020-01-012020-12-310001333986us-gaap:Fa</w:t>
      </w:r>
      <w:r>
        <w:rPr>
          <w:rFonts w:eastAsia="Times New Roman"/>
          <w:vanish/>
        </w:rPr>
        <w:t>irValueInputsLevel3Memberus-gaap:CorporateDebtSecuritiesMember2021-06-300001333986us-gaap:FairValueInputsLevel3Memberus-gaap:USStatesAndPoliticalSubdivisionsMember2021-06-300001333986us-gaap:AssetBackedSecuritiesMemberus-gaap:FairValueInputsLevel3Member202</w:t>
      </w:r>
      <w:r>
        <w:rPr>
          <w:rFonts w:eastAsia="Times New Roman"/>
          <w:vanish/>
        </w:rPr>
        <w:t>1-06-300001333986us-gaap:FairValueInputsLevel3Memberus-gaap:CommercialMortgageBackedSecuritiesMember2021-06-300001333986us-gaap:FairValueInputsLevel3Membereqh:TradingSecuritiesMember2021-06-300001333986us-gaap:FairValueInputsLevel3Membereqh:FixedMaturities</w:t>
      </w:r>
      <w:r>
        <w:rPr>
          <w:rFonts w:eastAsia="Times New Roman"/>
          <w:vanish/>
        </w:rPr>
        <w:t>AtFairValueUsingTheFairValueOptionMember2021-06-300001333986us-gaap:FairValueInputsLevel3Memberus-gaap:CorporateDebtSecuritiesMember2021-07-012021-09-300001333986us-gaap:FairValueInputsLevel3Memberus-gaap:USStatesAndPoliticalSubdivisionsMember2021-07-01202</w:t>
      </w:r>
      <w:r>
        <w:rPr>
          <w:rFonts w:eastAsia="Times New Roman"/>
          <w:vanish/>
        </w:rPr>
        <w:t>1-09-300001333986us-gaap:AssetBackedSecuritiesMemberus-gaap:FairValueInputsLevel3Member2021-07-012021-09-300001333986us-gaap:FairValueInputsLevel3Memberus-gaap:CommercialMortgageBackedSecuritiesMember2021-07-012021-09-300001333986us-gaap:FairValueInputsLev</w:t>
      </w:r>
      <w:r>
        <w:rPr>
          <w:rFonts w:eastAsia="Times New Roman"/>
          <w:vanish/>
        </w:rPr>
        <w:t>el3Membereqh:TradingSecuritiesMember2021-07-012021-09-300001333986us-gaap:FairValueInputsLevel3Membereqh:FixedMaturitiesAtFairValueUsingTheFairValueOptionMember2021-07-012021-09-300001333986us-gaap:FairValueInputsLevel3Memberus-gaap:CorporateDebtSecurities</w:t>
      </w:r>
      <w:r>
        <w:rPr>
          <w:rFonts w:eastAsia="Times New Roman"/>
          <w:vanish/>
        </w:rPr>
        <w:t>Member2021-09-300001333986us-gaap:FairValueInputsLevel3Memberus-gaap:USStatesAndPoliticalSubdivisionsMember2021-09-300001333986us-gaap:AssetBackedSecuritiesMemberus-gaap:FairValueInputsLevel3Member2021-09-300001333986us-gaap:FairValueInputsLevel3Memberus-g</w:t>
      </w:r>
      <w:r>
        <w:rPr>
          <w:rFonts w:eastAsia="Times New Roman"/>
          <w:vanish/>
        </w:rPr>
        <w:t>aap:CommercialMortgageBackedSecuritiesMember2021-09-300001333986us-gaap:FairValueInputsLevel3Membereqh:TradingSecuritiesMember2021-09-300001333986us-gaap:FairValueInputsLevel3Membereqh:FixedMaturitiesAtFairValueUsingTheFairValueOptionMember2021-09-30000133</w:t>
      </w:r>
      <w:r>
        <w:rPr>
          <w:rFonts w:eastAsia="Times New Roman"/>
          <w:vanish/>
        </w:rPr>
        <w:t>3986us-gaap:FairValueInputsLevel3Memberus-gaap:CorporateDebtSecuritiesMember2020-06-300001333986us-gaap:FairValueInputsLevel3Memberus-gaap:USStatesAndPoliticalSubdivisionsMember2020-06-300001333986us-gaap:AssetBackedSecuritiesMemberus-gaap:FairValueInputsL</w:t>
      </w:r>
      <w:r>
        <w:rPr>
          <w:rFonts w:eastAsia="Times New Roman"/>
          <w:vanish/>
        </w:rPr>
        <w:t>evel3Member2020-06-300001333986us-gaap:FairValueInputsLevel3Memberus-gaap:CommercialMortgageBackedSecuritiesMember2020-06-300001333986us-gaap:FairValueInputsLevel3Membereqh:TradingSecuritiesMember2020-06-300001333986us-gaap:FairValueInputsLevel3Membereqh:F</w:t>
      </w:r>
      <w:r>
        <w:rPr>
          <w:rFonts w:eastAsia="Times New Roman"/>
          <w:vanish/>
        </w:rPr>
        <w:t>ixedMaturitiesAtFairValueUsingTheFairValueOptionMember2020-06-300001333986us-gaap:FairValueInputsLevel3Memberus-gaap:CorporateDebtSecuritiesMember2020-07-012020-09-300001333986us-gaap:FairValueInputsLevel3Memberus-gaap:USStatesAndPoliticalSubdivisionsMembe</w:t>
      </w:r>
      <w:r>
        <w:rPr>
          <w:rFonts w:eastAsia="Times New Roman"/>
          <w:vanish/>
        </w:rPr>
        <w:t>r2020-07-012020-09-300001333986us-gaap:AssetBackedSecuritiesMemberus-gaap:FairValueInputsLevel3Member2020-07-012020-09-300001333986us-gaap:FairValueInputsLevel3Memberus-gaap:CommercialMortgageBackedSecuritiesMember2020-07-012020-09-300001333986us-gaap:Fair</w:t>
      </w:r>
      <w:r>
        <w:rPr>
          <w:rFonts w:eastAsia="Times New Roman"/>
          <w:vanish/>
        </w:rPr>
        <w:t>ValueInputsLevel3Membereqh:TradingSecuritiesMember2020-07-012020-09-300001333986us-gaap:FairValueInputsLevel3Membereqh:FixedMaturitiesAtFairValueUsingTheFairValueOptionMember2020-07-012020-09-300001333986us-gaap:FairValueInputsLevel3Memberus-gaap:Corporate</w:t>
      </w:r>
      <w:r>
        <w:rPr>
          <w:rFonts w:eastAsia="Times New Roman"/>
          <w:vanish/>
        </w:rPr>
        <w:t>DebtSecuritiesMember2020-09-300001333986us-gaap:FairValueInputsLevel3Memberus-gaap:USStatesAndPoliticalSubdivisionsMember2020-09-300001333986us-gaap:AssetBackedSecuritiesMemberus-gaap:FairValueInputsLevel3Member2020-09-300001333986us-gaap:FairValueInputsLe</w:t>
      </w:r>
      <w:r>
        <w:rPr>
          <w:rFonts w:eastAsia="Times New Roman"/>
          <w:vanish/>
        </w:rPr>
        <w:t>vel3Memberus-gaap:CommercialMortgageBackedSecuritiesMember2020-09-300001333986us-gaap:FairValueInputsLevel3Membereqh:TradingSecuritiesMember2020-09-300001333986us-gaap:FairValueInputsLevel3Membereqh:FixedMaturitiesAtFairValueUsingTheFairValueOptionMember20</w:t>
      </w:r>
      <w:r>
        <w:rPr>
          <w:rFonts w:eastAsia="Times New Roman"/>
          <w:vanish/>
        </w:rPr>
        <w:t>20-09-300001333986us-gaap:FairValueInputsLevel3Memberus-gaap:CorporateDebtSecuritiesMember2020-12-310001333986us-gaap:FairValueInputsLevel3Memberus-gaap:USStatesAndPoliticalSubdivisionsMember2020-12-310001333986us-gaap:AssetBackedSecuritiesMemberus-gaap:Fa</w:t>
      </w:r>
      <w:r>
        <w:rPr>
          <w:rFonts w:eastAsia="Times New Roman"/>
          <w:vanish/>
        </w:rPr>
        <w:t>irValueInputsLevel3Member2020-12-310001333986us-gaap:FairValueInputsLevel3Memberus-gaap:CommercialMortgageBackedSecuritiesMember2020-12-310001333986us-gaap:FairValueInputsLevel3Membereqh:TradingSecuritiesMember2020-12-310001333986us-gaap:FairValueInputsLev</w:t>
      </w:r>
      <w:r>
        <w:rPr>
          <w:rFonts w:eastAsia="Times New Roman"/>
          <w:vanish/>
        </w:rPr>
        <w:t>el3Membereqh:FixedMaturitiesAtFairValueUsingTheFairValueOptionMember2020-12-310001333986us-gaap:FairValueInputsLevel3Memberus-gaap:CorporateDebtSecuritiesMember2021-01-012021-09-300001333986us-gaap:FairValueInputsLevel3Memberus-gaap:USStatesAndPoliticalSub</w:t>
      </w:r>
      <w:r>
        <w:rPr>
          <w:rFonts w:eastAsia="Times New Roman"/>
          <w:vanish/>
        </w:rPr>
        <w:t>divisionsMember2021-01-012021-09-300001333986us-gaap:AssetBackedSecuritiesMemberus-gaap:FairValueInputsLevel3Member2021-01-012021-09-300001333986us-gaap:FairValueInputsLevel3Memberus-gaap:CommercialMortgageBackedSecuritiesMember2021-01-012021-09-3000013339</w:t>
      </w:r>
      <w:r>
        <w:rPr>
          <w:rFonts w:eastAsia="Times New Roman"/>
          <w:vanish/>
        </w:rPr>
        <w:t>86us-gaap:FairValueInputsLevel3Membereqh:TradingSecuritiesMember2021-01-012021-09-300001333986us-gaap:FairValueInputsLevel3Membereqh:FixedMaturitiesAtFairValueUsingTheFairValueOptionMember2021-01-012021-09-300001333986us-gaap:FairValueInputsLevel3Memberus-</w:t>
      </w:r>
      <w:r>
        <w:rPr>
          <w:rFonts w:eastAsia="Times New Roman"/>
          <w:vanish/>
        </w:rPr>
        <w:t>gaap:CorporateDebtSecuritiesMember2019-12-310001333986us-gaap:FairValueInputsLevel3Memberus-gaap:USStatesAndPoliticalSubdivisionsMember2019-12-310001333986us-gaap:AssetBackedSecuritiesMemberus-gaap:FairValueInputsLevel3Member2019-12-310001333986us-gaap:Fai</w:t>
      </w:r>
      <w:r>
        <w:rPr>
          <w:rFonts w:eastAsia="Times New Roman"/>
          <w:vanish/>
        </w:rPr>
        <w:t>rValueInputsLevel3Memberus-gaap:CommercialMortgageBackedSecuritiesMember2019-12-310001333986us-gaap:FairValueInputsLevel3Membereqh:TradingSecuritiesMember2019-12-310001333986us-gaap:FairValueInputsLevel3Membereqh:FixedMaturitiesAtFairValueUsingTheFairValue</w:t>
      </w:r>
      <w:r>
        <w:rPr>
          <w:rFonts w:eastAsia="Times New Roman"/>
          <w:vanish/>
        </w:rPr>
        <w:t>OptionMember2019-12-310001333986us-gaap:FairValueInputsLevel3Memberus-gaap:CorporateDebtSecuritiesMember2020-01-012020-09-300001333986us-gaap:FairValueInputsLevel3Memberus-gaap:USStatesAndPoliticalSubdivisionsMember2020-01-012020-09-300001333986us-gaap:Ass</w:t>
      </w:r>
      <w:r>
        <w:rPr>
          <w:rFonts w:eastAsia="Times New Roman"/>
          <w:vanish/>
        </w:rPr>
        <w:t>etBackedSecuritiesMemberus-gaap:FairValueInputsLevel3Member2020-01-012020-09-300001333986us-gaap:FairValueInputsLevel3Memberus-gaap:CommercialMortgageBackedSecuritiesMember2020-01-012020-09-300001333986us-gaap:FairValueInputsLevel3Membereqh:TradingSecuriti</w:t>
      </w:r>
      <w:r>
        <w:rPr>
          <w:rFonts w:eastAsia="Times New Roman"/>
          <w:vanish/>
        </w:rPr>
        <w:t>esMember2020-01-012020-09-300001333986us-gaap:FairValueInputsLevel3Membereqh:FixedMaturitiesAtFairValueUsingTheFairValueOptionMember2020-01-012020-09-300001333986us-gaap:FairValueInputsLevel3Memberus-gaap:EquityMethodInvestmentsMember2021-06-300001333986us</w:t>
      </w:r>
      <w:r>
        <w:rPr>
          <w:rFonts w:eastAsia="Times New Roman"/>
          <w:vanish/>
        </w:rPr>
        <w:t>-gaap:FairValueInputsLevel3Membereqh:EmbeddedDerivativeGMIBReinsuranceMember2021-06-300001333986us-gaap:FairValueInputsLevel3Membereqh:EmbeddedDerivativeDueFromReinsuranceReinsurersMember2021-06-300001333986us-gaap:FairValueInputsLevel3Membereqh:SeparateAc</w:t>
      </w:r>
      <w:r>
        <w:rPr>
          <w:rFonts w:eastAsia="Times New Roman"/>
          <w:vanish/>
        </w:rPr>
        <w:t>countsMember2021-06-300001333986us-gaap:FairValueInputsLevel3Membereqh:GuaranteedIncomeBenefitGuaranteedWithdrawalBenefitAndOtherFeaturesLiabilityMember2021-06-300001333986us-gaap:FairValueInputsLevel3Membereqh:ContingentPaymentArrangementsMember2021-06-30</w:t>
      </w:r>
      <w:r>
        <w:rPr>
          <w:rFonts w:eastAsia="Times New Roman"/>
          <w:vanish/>
        </w:rPr>
        <w:t>0001333986us-gaap:FairValueInputsLevel3Memberus-gaap:EquityMethodInvestmentsMember2021-07-012021-09-300001333986us-gaap:FairValueInputsLevel3Membereqh:EmbeddedDerivativeGMIBReinsuranceMember2021-07-012021-09-300001333986us-gaap:FairValueInputsLevel3Membere</w:t>
      </w:r>
      <w:r>
        <w:rPr>
          <w:rFonts w:eastAsia="Times New Roman"/>
          <w:vanish/>
        </w:rPr>
        <w:t>qh:EmbeddedDerivativeDueFromReinsuranceReinsurersMember2021-07-012021-09-300001333986us-gaap:FairValueInputsLevel3Membereqh:SeparateAccountsMember2021-07-012021-09-300001333986us-gaap:FairValueInputsLevel3Membereqh:GuaranteedIncomeBenefitGuaranteedWithdraw</w:t>
      </w:r>
      <w:r>
        <w:rPr>
          <w:rFonts w:eastAsia="Times New Roman"/>
          <w:vanish/>
        </w:rPr>
        <w:t>alBenefitAndOtherFeaturesLiabilityMember2021-07-012021-09-300001333986us-gaap:FairValueInputsLevel3Membereqh:ContingentPaymentArrangementsMember2021-07-012021-09-300001333986us-gaap:FairValueInputsLevel3Memberus-gaap:EquityMethodInvestmentsMember2021-09-30</w:t>
      </w:r>
      <w:r>
        <w:rPr>
          <w:rFonts w:eastAsia="Times New Roman"/>
          <w:vanish/>
        </w:rPr>
        <w:t>0001333986us-gaap:FairValueInputsLevel3Membereqh:EmbeddedDerivativeGMIBReinsuranceMember2021-09-300001333986us-gaap:FairValueInputsLevel3Membereqh:EmbeddedDerivativeDueFromReinsuranceReinsurersMember2021-09-300001333986us-gaap:FairValueInputsLevel3Membereq</w:t>
      </w:r>
      <w:r>
        <w:rPr>
          <w:rFonts w:eastAsia="Times New Roman"/>
          <w:vanish/>
        </w:rPr>
        <w:t>h:SeparateAccountsMember2021-09-300001333986us-gaap:FairValueInputsLevel3Membereqh:GuaranteedIncomeBenefitGuaranteedWithdrawalBenefitAndOtherFeaturesLiabilityMember2021-09-300001333986us-gaap:FairValueInputsLevel3Membereqh:ContingentPaymentArrangementsMemb</w:t>
      </w:r>
      <w:r>
        <w:rPr>
          <w:rFonts w:eastAsia="Times New Roman"/>
          <w:vanish/>
        </w:rPr>
        <w:t>er2021-09-300001333986us-gaap:FairValueInputsLevel3Memberus-gaap:EquityMethodInvestmentsMember2020-06-300001333986us-gaap:FairValueInputsLevel3Membereqh:EmbeddedDerivativeGMIBReinsuranceMember2020-06-300001333986us-gaap:FairValueInputsLevel3Membereqh:Embed</w:t>
      </w:r>
      <w:r>
        <w:rPr>
          <w:rFonts w:eastAsia="Times New Roman"/>
          <w:vanish/>
        </w:rPr>
        <w:t>dedDerivativeDueFromReinsuranceReinsurersMember2020-06-300001333986us-gaap:FairValueInputsLevel3Membereqh:SeparateAccountsMember2020-06-300001333986us-gaap:FairValueInputsLevel3Membereqh:GuaranteedIncomeBenefitGuaranteedWithdrawalBenefitAndOtherFeaturesLia</w:t>
      </w:r>
      <w:r>
        <w:rPr>
          <w:rFonts w:eastAsia="Times New Roman"/>
          <w:vanish/>
        </w:rPr>
        <w:t>bilityMember2020-06-300001333986us-gaap:FairValueInputsLevel3Membereqh:ContingentPaymentArrangementsMember2020-06-300001333986us-gaap:FairValueInputsLevel3Memberus-gaap:EquityMethodInvestmentsMember2020-07-012020-09-300001333986us-gaap:FairValueInputsLevel</w:t>
      </w:r>
      <w:r>
        <w:rPr>
          <w:rFonts w:eastAsia="Times New Roman"/>
          <w:vanish/>
        </w:rPr>
        <w:t>3Membereqh:EmbeddedDerivativeGMIBReinsuranceMember2020-07-012020-09-300001333986us-gaap:FairValueInputsLevel3Membereqh:EmbeddedDerivativeDueFromReinsuranceReinsurersMember2020-07-012020-09-300001333986us-gaap:FairValueInputsLevel3Membereqh:SeparateAccounts</w:t>
      </w:r>
      <w:r>
        <w:rPr>
          <w:rFonts w:eastAsia="Times New Roman"/>
          <w:vanish/>
        </w:rPr>
        <w:t>Member2020-07-012020-09-300001333986us-gaap:FairValueInputsLevel3Membereqh:GuaranteedIncomeBenefitGuaranteedWithdrawalBenefitAndOtherFeaturesLiabilityMember2020-07-012020-09-300001333986us-gaap:FairValueInputsLevel3Membereqh:ContingentPaymentArrangementsMe</w:t>
      </w:r>
      <w:r>
        <w:rPr>
          <w:rFonts w:eastAsia="Times New Roman"/>
          <w:vanish/>
        </w:rPr>
        <w:t>mber2020-07-012020-09-300001333986us-gaap:FairValueInputsLevel3Memberus-gaap:EquityMethodInvestmentsMember2020-09-300001333986us-gaap:FairValueInputsLevel3Membereqh:EmbeddedDerivativeGMIBReinsuranceMember2020-09-300001333986us-gaap:FairValueInputsLevel3Mem</w:t>
      </w:r>
      <w:r>
        <w:rPr>
          <w:rFonts w:eastAsia="Times New Roman"/>
          <w:vanish/>
        </w:rPr>
        <w:t>bereqh:EmbeddedDerivativeDueFromReinsuranceReinsurersMember2020-09-300001333986us-gaap:FairValueInputsLevel3Membereqh:SeparateAccountsMember2020-09-300001333986us-gaap:FairValueInputsLevel3Membereqh:GuaranteedIncomeBenefitGuaranteedWithdrawalBenefitAndOthe</w:t>
      </w:r>
      <w:r>
        <w:rPr>
          <w:rFonts w:eastAsia="Times New Roman"/>
          <w:vanish/>
        </w:rPr>
        <w:t>rFeaturesLiabilityMember2020-09-300001333986us-gaap:FairValueInputsLevel3Membereqh:ContingentPaymentArrangementsMember2020-09-300001333986us-gaap:FairValueInputsLevel3Memberus-gaap:EquityMethodInvestmentsMember2020-12-310001333986us-gaap:FairValueInputsLev</w:t>
      </w:r>
      <w:r>
        <w:rPr>
          <w:rFonts w:eastAsia="Times New Roman"/>
          <w:vanish/>
        </w:rPr>
        <w:t>el3Membereqh:EmbeddedDerivativeGMIBReinsuranceMember2020-12-310001333986us-gaap:FairValueInputsLevel3Membereqh:EmbeddedDerivativeDueFromReinsuranceReinsurersMember2020-12-310001333986us-gaap:FairValueInputsLevel3Membereqh:SeparateAccountsMember2020-12-3100</w:t>
      </w:r>
      <w:r>
        <w:rPr>
          <w:rFonts w:eastAsia="Times New Roman"/>
          <w:vanish/>
        </w:rPr>
        <w:t>01333986us-gaap:FairValueInputsLevel3Membereqh:GuaranteedIncomeBenefitGuaranteedWithdrawalBenefitAndOtherFeaturesLiabilityMember2020-12-310001333986us-gaap:FairValueInputsLevel3Membereqh:ContingentPaymentArrangementsMember2020-12-310001333986us-gaap:FairVa</w:t>
      </w:r>
      <w:r>
        <w:rPr>
          <w:rFonts w:eastAsia="Times New Roman"/>
          <w:vanish/>
        </w:rPr>
        <w:t>lueInputsLevel3Memberus-gaap:EquityMethodInvestmentsMember2021-01-012021-09-300001333986us-gaap:FairValueInputsLevel3Membereqh:EmbeddedDerivativeGMIBReinsuranceMember2021-01-012021-09-300001333986us-gaap:FairValueInputsLevel3Membereqh:EmbeddedDerivativeDue</w:t>
      </w:r>
      <w:r>
        <w:rPr>
          <w:rFonts w:eastAsia="Times New Roman"/>
          <w:vanish/>
        </w:rPr>
        <w:t>FromReinsuranceReinsurersMember2021-01-012021-09-300001333986us-gaap:FairValueInputsLevel3Membereqh:SeparateAccountsMember2021-01-012021-09-300001333986us-gaap:FairValueInputsLevel3Membereqh:GuaranteedIncomeBenefitGuaranteedWithdrawalBenefitAndOtherFeature</w:t>
      </w:r>
      <w:r>
        <w:rPr>
          <w:rFonts w:eastAsia="Times New Roman"/>
          <w:vanish/>
        </w:rPr>
        <w:t>sLiabilityMember2021-01-012021-09-300001333986us-gaap:FairValueInputsLevel3Membereqh:ContingentPaymentArrangementsMember2021-01-012021-09-300001333986us-gaap:FairValueInputsLevel3Memberus-gaap:EquityMethodInvestmentsMember2019-12-310001333986us-gaap:FairVa</w:t>
      </w:r>
      <w:r>
        <w:rPr>
          <w:rFonts w:eastAsia="Times New Roman"/>
          <w:vanish/>
        </w:rPr>
        <w:t>lueInputsLevel3Membereqh:EmbeddedDerivativeGMIBReinsuranceMember2019-12-310001333986us-gaap:FairValueInputsLevel3Membereqh:EmbeddedDerivativeDueFromReinsuranceReinsurersMember2019-12-310001333986us-gaap:FairValueInputsLevel3Membereqh:SeparateAccountsMember</w:t>
      </w:r>
      <w:r>
        <w:rPr>
          <w:rFonts w:eastAsia="Times New Roman"/>
          <w:vanish/>
        </w:rPr>
        <w:t>2019-12-310001333986us-gaap:FairValueInputsLevel3Membereqh:GuaranteedIncomeBenefitGuaranteedWithdrawalBenefitAndOtherFeaturesLiabilityMember2019-12-310001333986us-gaap:FairValueInputsLevel3Membereqh:ContingentPaymentArrangementsMember2019-12-310001333986us</w:t>
      </w:r>
      <w:r>
        <w:rPr>
          <w:rFonts w:eastAsia="Times New Roman"/>
          <w:vanish/>
        </w:rPr>
        <w:t>-gaap:FairValueInputsLevel3Memberus-gaap:EquityMethodInvestmentsMember2020-01-012020-09-300001333986us-gaap:FairValueInputsLevel3Membereqh:EmbeddedDerivativeGMIBReinsuranceMember2020-01-012020-09-300001333986us-gaap:FairValueInputsLevel3Membereqh:EmbeddedD</w:t>
      </w:r>
      <w:r>
        <w:rPr>
          <w:rFonts w:eastAsia="Times New Roman"/>
          <w:vanish/>
        </w:rPr>
        <w:t>erivativeDueFromReinsuranceReinsurersMember2020-01-012020-09-300001333986us-gaap:FairValueInputsLevel3Membereqh:SeparateAccountsMember2020-01-012020-09-300001333986us-gaap:FairValueInputsLevel3Membereqh:GuaranteedIncomeBenefitGuaranteedWithdrawalBenefitAnd</w:t>
      </w:r>
      <w:r>
        <w:rPr>
          <w:rFonts w:eastAsia="Times New Roman"/>
          <w:vanish/>
        </w:rPr>
        <w:t>OtherFeaturesLiabilityMember2020-01-012020-09-300001333986us-gaap:FairValueInputsLevel3Membereqh:ContingentPaymentArrangementsMember2020-01-012020-09-300001333986eqh:GuaranteedIncomeBenefitGuaranteedWithdrawalBenefitAndOtherFeaturesLiabilityMember2021-07-0</w:t>
      </w:r>
      <w:r>
        <w:rPr>
          <w:rFonts w:eastAsia="Times New Roman"/>
          <w:vanish/>
        </w:rPr>
        <w:t>12021-09-300001333986eqh:GuaranteedIncomeBenefitGuaranteedWithdrawalBenefitAndOtherFeaturesLiabilityMember2021-01-012021-09-300001333986eqh:EmbeddedDerivativeGMIBReinsuranceMember2021-07-012021-09-300001333986eqh:EmbeddedDerivativeGMIBReinsuranceMember2021</w:t>
      </w:r>
      <w:r>
        <w:rPr>
          <w:rFonts w:eastAsia="Times New Roman"/>
          <w:vanish/>
        </w:rPr>
        <w:t>-01-012021-09-300001333986eqh:EmbeddedDerivativeDueFromReinsuranceReinsurersMember2021-07-012021-09-300001333986eqh:EmbeddedDerivativeDueFromReinsuranceReinsurersMember2021-01-012021-09-300001333986us-gaap:FairValueInputsLevel3Memberus-gaap:CorporateDebtSe</w:t>
      </w:r>
      <w:r>
        <w:rPr>
          <w:rFonts w:eastAsia="Times New Roman"/>
          <w:vanish/>
        </w:rPr>
        <w:t>curitiesMembereqh:MatrixPricingModelValuationTechniqueMember2021-09-300001333986eqh:MeasurementInputSpreadOverBenchmarkMemberus-gaap:FairValueInputsLevel3Memberus-gaap:CorporateDebtSecuritiesMembereqh:MatrixPricingModelValuationTechniqueMembersrt:MinimumMe</w:t>
      </w:r>
      <w:r>
        <w:rPr>
          <w:rFonts w:eastAsia="Times New Roman"/>
          <w:vanish/>
        </w:rPr>
        <w:t>mber2021-09-300001333986eqh:MeasurementInputSpreadOverBenchmarkMemberus-gaap:FairValueInputsLevel3Memberus-gaap:CorporateDebtSecuritiesMembereqh:MatrixPricingModelValuationTechniqueMembersrt:MaximumMember2021-09-300001333986eqh:MeasurementInputSpreadOverBe</w:t>
      </w:r>
      <w:r>
        <w:rPr>
          <w:rFonts w:eastAsia="Times New Roman"/>
          <w:vanish/>
        </w:rPr>
        <w:t>nchmarkMemberus-gaap:FairValueInputsLevel3Membersrt:WeightedAverageMemberus-gaap:CorporateDebtSecuritiesMembereqh:MatrixPricingModelValuationTechniqueMember2021-09-300001333986us-gaap:FairValueInputsLevel3Membereqh:MarketComparableCompaniesValuationTechniq</w:t>
      </w:r>
      <w:r>
        <w:rPr>
          <w:rFonts w:eastAsia="Times New Roman"/>
          <w:vanish/>
        </w:rPr>
        <w:t>ueMemberus-gaap:CorporateDebtSecuritiesMember2021-09-300001333986us-gaap:FairValueInputsLevel3Memberus-gaap:MeasurementInputEbitdaMultipleMembereqh:MarketComparableCompaniesValuationTechniqueMemberus-gaap:CorporateDebtSecuritiesMembersrt:MinimumMember2021-</w:t>
      </w:r>
      <w:r>
        <w:rPr>
          <w:rFonts w:eastAsia="Times New Roman"/>
          <w:vanish/>
        </w:rPr>
        <w:t>09-300001333986us-gaap:FairValueInputsLevel3Memberus-gaap:MeasurementInputEbitdaMultipleMembereqh:MarketComparableCompaniesValuationTechniqueMemberus-gaap:CorporateDebtSecuritiesMembersrt:MaximumMember2021-09-300001333986us-gaap:FairValueInputsLevel3Member</w:t>
      </w:r>
      <w:r>
        <w:rPr>
          <w:rFonts w:eastAsia="Times New Roman"/>
          <w:vanish/>
        </w:rPr>
        <w:t>eqh:MarketComparableCompaniesValuationTechniqueMemberus-gaap:CorporateDebtSecuritiesMemberus-gaap:MeasurementInputDiscountRateMembersrt:MinimumMember2021-09-300001333986us-gaap:FairValueInputsLevel3Membereqh:MarketComparableCompaniesValuationTechniqueMembe</w:t>
      </w:r>
      <w:r>
        <w:rPr>
          <w:rFonts w:eastAsia="Times New Roman"/>
          <w:vanish/>
        </w:rPr>
        <w:t>rus-gaap:CorporateDebtSecuritiesMemberus-gaap:MeasurementInputDiscountRateMembersrt:MaximumMember2021-09-300001333986eqh:MeasurementInputCashFlowMultiplesMemberus-gaap:FairValueInputsLevel3Membereqh:MarketComparableCompaniesValuationTechniqueMemberus-gaap:</w:t>
      </w:r>
      <w:r>
        <w:rPr>
          <w:rFonts w:eastAsia="Times New Roman"/>
          <w:vanish/>
        </w:rPr>
        <w:t>CorporateDebtSecuritiesMembersrt:MinimumMember2021-09-300001333986eqh:MeasurementInputCashFlowMultiplesMemberus-gaap:FairValueInputsLevel3Membereqh:MarketComparableCompaniesValuationTechniqueMemberus-gaap:CorporateDebtSecuritiesMembersrt:MaximumMember2021-</w:t>
      </w:r>
      <w:r>
        <w:rPr>
          <w:rFonts w:eastAsia="Times New Roman"/>
          <w:vanish/>
        </w:rPr>
        <w:t>09-300001333986us-gaap:FairValueInputsLevel3Membereqh:MarketComparableCompaniesValuationTechniqueMemberus-gaap:CorporateDebtSecuritiesMembereqh:MeasurementInputLoanToValueMembersrt:MinimumMember2021-09-300001333986us-gaap:FairValueInputsLevel3Membereqh:Mar</w:t>
      </w:r>
      <w:r>
        <w:rPr>
          <w:rFonts w:eastAsia="Times New Roman"/>
          <w:vanish/>
        </w:rPr>
        <w:t>ketComparableCompaniesValuationTechniqueMemberus-gaap:CorporateDebtSecuritiesMembereqh:MeasurementInputLoanToValueMembersrt:MaximumMember2021-09-300001333986us-gaap:FairValueInputsLevel3Memberus-gaap:MeasurementInputEbitdaMultipleMembereqh:MarketComparable</w:t>
      </w:r>
      <w:r>
        <w:rPr>
          <w:rFonts w:eastAsia="Times New Roman"/>
          <w:vanish/>
        </w:rPr>
        <w:t>CompaniesValuationTechniqueMembersrt:WeightedAverageMemberus-gaap:CorporateDebtSecuritiesMember2021-09-300001333986us-gaap:FairValueInputsLevel3Membereqh:MarketComparableCompaniesValuationTechniqueMembersrt:WeightedAverageMemberus-gaap:CorporateDebtSecurit</w:t>
      </w:r>
      <w:r>
        <w:rPr>
          <w:rFonts w:eastAsia="Times New Roman"/>
          <w:vanish/>
        </w:rPr>
        <w:t>iesMemberus-gaap:MeasurementInputDiscountRateMember2021-09-300001333986eqh:MeasurementInputCashFlowMultiplesMemberus-gaap:FairValueInputsLevel3Membereqh:MarketComparableCompaniesValuationTechniqueMembersrt:WeightedAverageMemberus-gaap:CorporateDebtSecuriti</w:t>
      </w:r>
      <w:r>
        <w:rPr>
          <w:rFonts w:eastAsia="Times New Roman"/>
          <w:vanish/>
        </w:rPr>
        <w:t>esMember2021-09-300001333986us-gaap:FairValueInputsLevel3Membereqh:MarketComparableCompaniesValuationTechniqueMembersrt:WeightedAverageMemberus-gaap:CorporateDebtSecuritiesMembereqh:MeasurementInputLoanToValueMember2021-09-300001333986us-gaap:FairValueInpu</w:t>
      </w:r>
      <w:r>
        <w:rPr>
          <w:rFonts w:eastAsia="Times New Roman"/>
          <w:vanish/>
        </w:rPr>
        <w:t>tsLevel3Membereqh:TradingSecuritiesMembereqh:DiscountedCashFlowValuationTechniqueMember2021-09-300001333986us-gaap:FairValueInputsLevel3Memberus-gaap:MeasurementInputRevenueMultipleMembereqh:TradingSecuritiesMembereqh:DiscountedCashFlowValuationTechniqueMe</w:t>
      </w:r>
      <w:r>
        <w:rPr>
          <w:rFonts w:eastAsia="Times New Roman"/>
          <w:vanish/>
        </w:rPr>
        <w:t>mber2021-09-300001333986us-gaap:FairValueInputsLevel3Membereqh:MeasurementInputsDiscountFactorMembereqh:TradingSecuritiesMembereqh:DiscountedCashFlowValuationTechniqueMember2021-09-300001333986us-gaap:FairValueInputsLevel3Membereqh:TradingSecuritiesMembere</w:t>
      </w:r>
      <w:r>
        <w:rPr>
          <w:rFonts w:eastAsia="Times New Roman"/>
          <w:vanish/>
        </w:rPr>
        <w:t>qh:DiscountedCashFlowValuationTechniqueMember2021-01-012021-09-300001333986us-gaap:FairValueInputsLevel3Membereqh:MarketComparableCompaniesValuationTechniqueMemberus-gaap:EquityMethodInvestmentsMember2021-09-300001333986us-gaap:FairValueInputsLevel3Membere</w:t>
      </w:r>
      <w:r>
        <w:rPr>
          <w:rFonts w:eastAsia="Times New Roman"/>
          <w:vanish/>
        </w:rPr>
        <w:t>qh:MarketComparableCompaniesValuationTechniqueMemberus-gaap:MeasurementInputRevenueMultipleMembersrt:MinimumMemberus-gaap:EquityMethodInvestmentsMember2021-09-300001333986us-gaap:FairValueInputsLevel3Membereqh:MarketComparableCompaniesValuationTechniqueMem</w:t>
      </w:r>
      <w:r>
        <w:rPr>
          <w:rFonts w:eastAsia="Times New Roman"/>
          <w:vanish/>
        </w:rPr>
        <w:t>berus-gaap:MeasurementInputRevenueMultipleMembersrt:MaximumMemberus-gaap:EquityMethodInvestmentsMember2021-09-300001333986us-gaap:FairValueInputsLevel3Membereqh:MarketComparableCompaniesValuationTechniqueMembersrt:WeightedAverageMemberus-gaap:MeasurementIn</w:t>
      </w:r>
      <w:r>
        <w:rPr>
          <w:rFonts w:eastAsia="Times New Roman"/>
          <w:vanish/>
        </w:rPr>
        <w:t>putRevenueMultipleMemberus-gaap:EquityMethodInvestmentsMember2021-09-300001333986us-gaap:FairValueInputsLevel3Membereqh:DiscountedCashFlowValuationTechniqueMembereqh:EmbeddedDerivativeGMIBReinsuranceMember2021-09-300001333986us-gaap:FairValueInputsLevel3Me</w:t>
      </w:r>
      <w:r>
        <w:rPr>
          <w:rFonts w:eastAsia="Times New Roman"/>
          <w:vanish/>
        </w:rPr>
        <w:t>mberus-gaap:MeasurementInputLapseRateMembersrt:MinimumMembereqh:DiscountedCashFlowValuationTechniqueMembereqh:EmbeddedDerivativeGMIBReinsuranceMember2021-09-300001333986us-gaap:FairValueInputsLevel3Memberus-gaap:MeasurementInputLapseRateMembersrt:MaximumMe</w:t>
      </w:r>
      <w:r>
        <w:rPr>
          <w:rFonts w:eastAsia="Times New Roman"/>
          <w:vanish/>
        </w:rPr>
        <w:t>mbereqh:DiscountedCashFlowValuationTechniqueMembereqh:EmbeddedDerivativeGMIBReinsuranceMember2021-09-300001333986us-gaap:FairValueInputsLevel3Memberus-gaap:MeasurementInputWithdrawalRateMembersrt:MinimumMembereqh:DiscountedCashFlowValuationTechniqueMembere</w:t>
      </w:r>
      <w:r>
        <w:rPr>
          <w:rFonts w:eastAsia="Times New Roman"/>
          <w:vanish/>
        </w:rPr>
        <w:t>qh:EmbeddedDerivativeGMIBReinsuranceMember2021-09-300001333986us-gaap:FairValueInputsLevel3Memberus-gaap:MeasurementInputWithdrawalRateMembersrt:MaximumMembereqh:DiscountedCashFlowValuationTechniqueMembereqh:EmbeddedDerivativeGMIBReinsuranceMember2021-09-3</w:t>
      </w:r>
      <w:r>
        <w:rPr>
          <w:rFonts w:eastAsia="Times New Roman"/>
          <w:vanish/>
        </w:rPr>
        <w:t>00001333986us-gaap:FairValueInputsLevel3Memberus-gaap:MeasurementInputUtilizationRateMembersrt:MinimumMembereqh:DiscountedCashFlowValuationTechniqueMembereqh:EmbeddedDerivativeGMIBReinsuranceMember2021-09-300001333986us-gaap:FairValueInputsLevel3Memberus-g</w:t>
      </w:r>
      <w:r>
        <w:rPr>
          <w:rFonts w:eastAsia="Times New Roman"/>
          <w:vanish/>
        </w:rPr>
        <w:t>aap:MeasurementInputUtilizationRateMembersrt:MaximumMembereqh:DiscountedCashFlowValuationTechniqueMembereqh:EmbeddedDerivativeGMIBReinsuranceMember2021-09-300001333986us-gaap:FairValueInputsLevel3Membereqh:MeasurementInputNonperformanceRiskMembersrt:Minimu</w:t>
      </w:r>
      <w:r>
        <w:rPr>
          <w:rFonts w:eastAsia="Times New Roman"/>
          <w:vanish/>
        </w:rPr>
        <w:t>mMembereqh:DiscountedCashFlowValuationTechniqueMembereqh:EmbeddedDerivativeGMIBReinsuranceMember2021-09-300001333986us-gaap:FairValueInputsLevel3Membereqh:MeasurementInputNonperformanceRiskMembersrt:MaximumMembereqh:DiscountedCashFlowValuationTechniqueMemb</w:t>
      </w:r>
      <w:r>
        <w:rPr>
          <w:rFonts w:eastAsia="Times New Roman"/>
          <w:vanish/>
        </w:rPr>
        <w:t>ereqh:EmbeddedDerivativeGMIBReinsuranceMember2021-09-300001333986us-gaap:FairValueInputsLevel3Membereqh:MeasurementInputEquityVolatilityMembersrt:MinimumMembereqh:DiscountedCashFlowValuationTechniqueMembereqh:EmbeddedDerivativeGMIBReinsuranceMember2021-09-</w:t>
      </w:r>
      <w:r>
        <w:rPr>
          <w:rFonts w:eastAsia="Times New Roman"/>
          <w:vanish/>
        </w:rPr>
        <w:t>300001333986us-gaap:FairValueInputsLevel3Membereqh:MeasurementInputEquityVolatilityMembersrt:MaximumMembereqh:DiscountedCashFlowValuationTechniqueMembereqh:EmbeddedDerivativeGMIBReinsuranceMember2021-09-300001333986us-gaap:MeasurementInputMortalityRateMemb</w:t>
      </w:r>
      <w:r>
        <w:rPr>
          <w:rFonts w:eastAsia="Times New Roman"/>
          <w:vanish/>
        </w:rPr>
        <w:t>erus-gaap:FairValueInputsLevel3Membereqh:RangeOneMembersrt:MinimumMembereqh:DiscountedCashFlowValuationTechniqueMembereqh:EmbeddedDerivativeGMIBReinsuranceMember2021-09-300001333986us-gaap:MeasurementInputMortalityRateMemberus-gaap:FairValueInputsLevel3Mem</w:t>
      </w:r>
      <w:r>
        <w:rPr>
          <w:rFonts w:eastAsia="Times New Roman"/>
          <w:vanish/>
        </w:rPr>
        <w:t>bereqh:RangeOneMembersrt:MaximumMembereqh:DiscountedCashFlowValuationTechniqueMembereqh:EmbeddedDerivativeGMIBReinsuranceMember2021-09-300001333986us-gaap:MeasurementInputMortalityRateMemberus-gaap:FairValueInputsLevel3Membereqh:RangeTwoMembersrt:MinimumMe</w:t>
      </w:r>
      <w:r>
        <w:rPr>
          <w:rFonts w:eastAsia="Times New Roman"/>
          <w:vanish/>
        </w:rPr>
        <w:t>mbereqh:DiscountedCashFlowValuationTechniqueMembereqh:EmbeddedDerivativeGMIBReinsuranceMember2021-09-300001333986us-gaap:MeasurementInputMortalityRateMemberus-gaap:FairValueInputsLevel3Membereqh:RangeTwoMembersrt:MaximumMembereqh:DiscountedCashFlowValuatio</w:t>
      </w:r>
      <w:r>
        <w:rPr>
          <w:rFonts w:eastAsia="Times New Roman"/>
          <w:vanish/>
        </w:rPr>
        <w:t>nTechniqueMembereqh:EmbeddedDerivativeGMIBReinsuranceMember2021-09-300001333986us-gaap:MeasurementInputMortalityRateMemberus-gaap:FairValueInputsLevel3Membereqh:RangeThreeMembersrt:MinimumMembereqh:DiscountedCashFlowValuationTechniqueMembereqh:EmbeddedDeri</w:t>
      </w:r>
      <w:r>
        <w:rPr>
          <w:rFonts w:eastAsia="Times New Roman"/>
          <w:vanish/>
        </w:rPr>
        <w:t>vativeGMIBReinsuranceMember2021-09-300001333986us-gaap:MeasurementInputMortalityRateMemberus-gaap:FairValueInputsLevel3Membereqh:RangeThreeMembersrt:MaximumMembereqh:DiscountedCashFlowValuationTechniqueMembereqh:EmbeddedDerivativeGMIBReinsuranceMember2021-</w:t>
      </w:r>
      <w:r>
        <w:rPr>
          <w:rFonts w:eastAsia="Times New Roman"/>
          <w:vanish/>
        </w:rPr>
        <w:t>09-300001333986us-gaap:FairValueInputsLevel3Membersrt:WeightedAverageMemberus-gaap:MeasurementInputLapseRateMembereqh:DiscountedCashFlowValuationTechniqueMembereqh:EmbeddedDerivativeGMIBReinsuranceMember2021-09-300001333986us-gaap:FairValueInputsLevel3Memb</w:t>
      </w:r>
      <w:r>
        <w:rPr>
          <w:rFonts w:eastAsia="Times New Roman"/>
          <w:vanish/>
        </w:rPr>
        <w:t>ersrt:WeightedAverageMemberus-gaap:MeasurementInputWithdrawalRateMembereqh:DiscountedCashFlowValuationTechniqueMembereqh:EmbeddedDerivativeGMIBReinsuranceMember2021-09-300001333986us-gaap:FairValueInputsLevel3Membersrt:WeightedAverageMemberus-gaap:Measurem</w:t>
      </w:r>
      <w:r>
        <w:rPr>
          <w:rFonts w:eastAsia="Times New Roman"/>
          <w:vanish/>
        </w:rPr>
        <w:t>entInputUtilizationRateMembereqh:DiscountedCashFlowValuationTechniqueMembereqh:EmbeddedDerivativeGMIBReinsuranceMember2021-09-300001333986us-gaap:FairValueInputsLevel3Membereqh:MeasurementInputNonperformanceRiskMembersrt:WeightedAverageMembereqh:Discounted</w:t>
      </w:r>
      <w:r>
        <w:rPr>
          <w:rFonts w:eastAsia="Times New Roman"/>
          <w:vanish/>
        </w:rPr>
        <w:t>CashFlowValuationTechniqueMembereqh:EmbeddedDerivativeGMIBReinsuranceMember2021-09-300001333986us-gaap:FairValueInputsLevel3Membersrt:WeightedAverageMembereqh:MeasurementInputEquityVolatilityMembereqh:DiscountedCashFlowValuationTechniqueMembereqh:EmbeddedD</w:t>
      </w:r>
      <w:r>
        <w:rPr>
          <w:rFonts w:eastAsia="Times New Roman"/>
          <w:vanish/>
        </w:rPr>
        <w:t>erivativeGMIBReinsuranceMember2021-09-300001333986us-gaap:MeasurementInputMortalityRateMemberus-gaap:FairValueInputsLevel3Membereqh:RangeOneMembersrt:WeightedAverageMembereqh:DiscountedCashFlowValuationTechniqueMembereqh:EmbeddedDerivativeGMIBReinsuranceMe</w:t>
      </w:r>
      <w:r>
        <w:rPr>
          <w:rFonts w:eastAsia="Times New Roman"/>
          <w:vanish/>
        </w:rPr>
        <w:t>mber2021-09-300001333986us-gaap:MeasurementInputMortalityRateMemberus-gaap:FairValueInputsLevel3Membersrt:WeightedAverageMembereqh:RangeTwoMembereqh:DiscountedCashFlowValuationTechniqueMembereqh:EmbeddedDerivativeGMIBReinsuranceMember2021-09-300001333986us</w:t>
      </w:r>
      <w:r>
        <w:rPr>
          <w:rFonts w:eastAsia="Times New Roman"/>
          <w:vanish/>
        </w:rPr>
        <w:t>-gaap:MeasurementInputMortalityRateMemberus-gaap:FairValueInputsLevel3Membereqh:RangeThreeMembersrt:WeightedAverageMembereqh:DiscountedCashFlowValuationTechniqueMembereqh:EmbeddedDerivativeGMIBReinsuranceMember2021-09-300001333986us-gaap:FairValueInputsLev</w:t>
      </w:r>
      <w:r>
        <w:rPr>
          <w:rFonts w:eastAsia="Times New Roman"/>
          <w:vanish/>
        </w:rPr>
        <w:t>el3Membereqh:EmbeddedDerivativeDueFromReinsuranceReinsurersMembereqh:DiscountedCashFlowValuationTechniqueMember2021-09-300001333986us-gaap:FairValueInputsLevel3Memberus-gaap:MeasurementInputLapseRateMembereqh:EmbeddedDerivativeDueFromReinsuranceReinsurersM</w:t>
      </w:r>
      <w:r>
        <w:rPr>
          <w:rFonts w:eastAsia="Times New Roman"/>
          <w:vanish/>
        </w:rPr>
        <w:t>embersrt:MinimumMembereqh:DiscountedCashFlowValuationTechniqueMember2021-09-300001333986us-gaap:FairValueInputsLevel3Memberus-gaap:MeasurementInputLapseRateMembereqh:EmbeddedDerivativeDueFromReinsuranceReinsurersMembersrt:MaximumMembereqh:DiscountedCashFlo</w:t>
      </w:r>
      <w:r>
        <w:rPr>
          <w:rFonts w:eastAsia="Times New Roman"/>
          <w:vanish/>
        </w:rPr>
        <w:t>wValuationTechniqueMember2021-09-300001333986us-gaap:FairValueInputsLevel3Memberus-gaap:MeasurementInputWithdrawalRateMembereqh:EmbeddedDerivativeDueFromReinsuranceReinsurersMembersrt:MinimumMembereqh:DiscountedCashFlowValuationTechniqueMember2021-09-30000</w:t>
      </w:r>
      <w:r>
        <w:rPr>
          <w:rFonts w:eastAsia="Times New Roman"/>
          <w:vanish/>
        </w:rPr>
        <w:t>1333986us-gaap:FairValueInputsLevel3Memberus-gaap:MeasurementInputWithdrawalRateMembereqh:EmbeddedDerivativeDueFromReinsuranceReinsurersMembersrt:MaximumMembereqh:DiscountedCashFlowValuationTechniqueMember2021-09-300001333986us-gaap:FairValueInputsLevel3Me</w:t>
      </w:r>
      <w:r>
        <w:rPr>
          <w:rFonts w:eastAsia="Times New Roman"/>
          <w:vanish/>
        </w:rPr>
        <w:t>mberus-gaap:MeasurementInputUtilizationRateMembereqh:EmbeddedDerivativeDueFromReinsuranceReinsurersMembersrt:MinimumMembereqh:DiscountedCashFlowValuationTechniqueMember2021-09-300001333986us-gaap:FairValueInputsLevel3Memberus-gaap:MeasurementInputUtilizati</w:t>
      </w:r>
      <w:r>
        <w:rPr>
          <w:rFonts w:eastAsia="Times New Roman"/>
          <w:vanish/>
        </w:rPr>
        <w:t>onRateMembereqh:EmbeddedDerivativeDueFromReinsuranceReinsurersMembersrt:MaximumMembereqh:DiscountedCashFlowValuationTechniqueMember2021-09-300001333986us-gaap:FairValueInputsLevel3Membereqh:MeasurementInputNonperformanceRiskMembereqh:EmbeddedDerivativeDueF</w:t>
      </w:r>
      <w:r>
        <w:rPr>
          <w:rFonts w:eastAsia="Times New Roman"/>
          <w:vanish/>
        </w:rPr>
        <w:t>romReinsuranceReinsurersMembersrt:MinimumMembereqh:DiscountedCashFlowValuationTechniqueMember2021-09-300001333986us-gaap:FairValueInputsLevel3Membereqh:MeasurementInputNonperformanceRiskMembereqh:EmbeddedDerivativeDueFromReinsuranceReinsurersMembersrt:Maxi</w:t>
      </w:r>
      <w:r>
        <w:rPr>
          <w:rFonts w:eastAsia="Times New Roman"/>
          <w:vanish/>
        </w:rPr>
        <w:t>mumMembereqh:DiscountedCashFlowValuationTechniqueMember2021-09-300001333986us-gaap:FairValueInputsLevel3Membereqh:EmbeddedDerivativeDueFromReinsuranceReinsurersMembereqh:MeasurementInputEquityVolatilityMembersrt:MinimumMembereqh:DiscountedCashFlowValuation</w:t>
      </w:r>
      <w:r>
        <w:rPr>
          <w:rFonts w:eastAsia="Times New Roman"/>
          <w:vanish/>
        </w:rPr>
        <w:t>TechniqueMember2021-09-300001333986us-gaap:FairValueInputsLevel3Membereqh:EmbeddedDerivativeDueFromReinsuranceReinsurersMembereqh:MeasurementInputEquityVolatilityMembersrt:MaximumMembereqh:DiscountedCashFlowValuationTechniqueMember2021-09-300001333986us-ga</w:t>
      </w:r>
      <w:r>
        <w:rPr>
          <w:rFonts w:eastAsia="Times New Roman"/>
          <w:vanish/>
        </w:rPr>
        <w:t>ap:MeasurementInputMortalityRateMemberus-gaap:FairValueInputsLevel3Membereqh:RangeOneMembereqh:EmbeddedDerivativeDueFromReinsuranceReinsurersMembersrt:MinimumMembereqh:DiscountedCashFlowValuationTechniqueMember2021-09-300001333986us-gaap:MeasurementInputMo</w:t>
      </w:r>
      <w:r>
        <w:rPr>
          <w:rFonts w:eastAsia="Times New Roman"/>
          <w:vanish/>
        </w:rPr>
        <w:t>rtalityRateMemberus-gaap:FairValueInputsLevel3Membereqh:RangeOneMembereqh:EmbeddedDerivativeDueFromReinsuranceReinsurersMembersrt:MaximumMembereqh:DiscountedCashFlowValuationTechniqueMember2021-09-300001333986us-gaap:MeasurementInputMortalityRateMemberus-g</w:t>
      </w:r>
      <w:r>
        <w:rPr>
          <w:rFonts w:eastAsia="Times New Roman"/>
          <w:vanish/>
        </w:rPr>
        <w:t>aap:FairValueInputsLevel3Membereqh:RangeTwoMembereqh:EmbeddedDerivativeDueFromReinsuranceReinsurersMembersrt:MinimumMembereqh:DiscountedCashFlowValuationTechniqueMember2021-09-300001333986us-gaap:MeasurementInputMortalityRateMemberus-gaap:FairValueInputsLe</w:t>
      </w:r>
      <w:r>
        <w:rPr>
          <w:rFonts w:eastAsia="Times New Roman"/>
          <w:vanish/>
        </w:rPr>
        <w:t>vel3Membereqh:RangeTwoMembereqh:EmbeddedDerivativeDueFromReinsuranceReinsurersMembersrt:MaximumMembereqh:DiscountedCashFlowValuationTechniqueMember2021-09-300001333986us-gaap:MeasurementInputMortalityRateMemberus-gaap:FairValueInputsLevel3Membereqh:RangeTh</w:t>
      </w:r>
      <w:r>
        <w:rPr>
          <w:rFonts w:eastAsia="Times New Roman"/>
          <w:vanish/>
        </w:rPr>
        <w:t>reeMembereqh:EmbeddedDerivativeDueFromReinsuranceReinsurersMembersrt:MinimumMembereqh:DiscountedCashFlowValuationTechniqueMember2021-09-300001333986us-gaap:MeasurementInputMortalityRateMemberus-gaap:FairValueInputsLevel3Membereqh:RangeThreeMembereqh:Embedd</w:t>
      </w:r>
      <w:r>
        <w:rPr>
          <w:rFonts w:eastAsia="Times New Roman"/>
          <w:vanish/>
        </w:rPr>
        <w:t>edDerivativeDueFromReinsuranceReinsurersMembersrt:MaximumMembereqh:DiscountedCashFlowValuationTechniqueMember2021-09-300001333986us-gaap:FairValueInputsLevel3Membersrt:WeightedAverageMemberus-gaap:MeasurementInputLapseRateMembereqh:EmbeddedDerivativeDueFro</w:t>
      </w:r>
      <w:r>
        <w:rPr>
          <w:rFonts w:eastAsia="Times New Roman"/>
          <w:vanish/>
        </w:rPr>
        <w:t>mReinsuranceReinsurersMembereqh:DiscountedCashFlowValuationTechniqueMember2021-09-300001333986us-gaap:FairValueInputsLevel3Membersrt:WeightedAverageMemberus-gaap:MeasurementInputWithdrawalRateMembereqh:EmbeddedDerivativeDueFromReinsuranceReinsurersMembereq</w:t>
      </w:r>
      <w:r>
        <w:rPr>
          <w:rFonts w:eastAsia="Times New Roman"/>
          <w:vanish/>
        </w:rPr>
        <w:t>h:DiscountedCashFlowValuationTechniqueMember2021-09-300001333986us-gaap:FairValueInputsLevel3Membersrt:WeightedAverageMemberus-gaap:MeasurementInputUtilizationRateMembereqh:EmbeddedDerivativeDueFromReinsuranceReinsurersMembereqh:DiscountedCashFlowValuation</w:t>
      </w:r>
      <w:r>
        <w:rPr>
          <w:rFonts w:eastAsia="Times New Roman"/>
          <w:vanish/>
        </w:rPr>
        <w:t>TechniqueMember2021-09-300001333986us-gaap:FairValueInputsLevel3Membereqh:MeasurementInputNonperformanceRiskMembersrt:WeightedAverageMembereqh:EmbeddedDerivativeDueFromReinsuranceReinsurersMembereqh:DiscountedCashFlowValuationTechniqueMember2021-09-3000013</w:t>
      </w:r>
      <w:r>
        <w:rPr>
          <w:rFonts w:eastAsia="Times New Roman"/>
          <w:vanish/>
        </w:rPr>
        <w:t>33986us-gaap:FairValueInputsLevel3Membersrt:WeightedAverageMembereqh:EmbeddedDerivativeDueFromReinsuranceReinsurersMembereqh:MeasurementInputEquityVolatilityMembereqh:DiscountedCashFlowValuationTechniqueMember2021-09-300001333986us-gaap:MeasurementInputMor</w:t>
      </w:r>
      <w:r>
        <w:rPr>
          <w:rFonts w:eastAsia="Times New Roman"/>
          <w:vanish/>
        </w:rPr>
        <w:t>talityRateMemberus-gaap:FairValueInputsLevel3Membereqh:RangeOneMembersrt:WeightedAverageMembereqh:EmbeddedDerivativeDueFromReinsuranceReinsurersMembereqh:DiscountedCashFlowValuationTechniqueMember2021-09-300001333986us-gaap:MeasurementInputMortalityRateMem</w:t>
      </w:r>
      <w:r>
        <w:rPr>
          <w:rFonts w:eastAsia="Times New Roman"/>
          <w:vanish/>
        </w:rPr>
        <w:t>berus-gaap:FairValueInputsLevel3Membereqh:RangeThreeMembersrt:WeightedAverageMembereqh:EmbeddedDerivativeDueFromReinsuranceReinsurersMembereqh:DiscountedCashFlowValuationTechniqueMember2021-09-300001333986us-gaap:MeasurementInputMortalityRateMemberus-gaap:</w:t>
      </w:r>
      <w:r>
        <w:rPr>
          <w:rFonts w:eastAsia="Times New Roman"/>
          <w:vanish/>
        </w:rPr>
        <w:t>FairValueInputsLevel3Membersrt:WeightedAverageMembereqh:RangeTwoMembereqh:EmbeddedDerivativeDueFromReinsuranceReinsurersMembereqh:DiscountedCashFlowValuationTechniqueMember2021-09-300001333986us-gaap:FairValueInputsLevel3Membereqh:DiscountedCashFlowValuati</w:t>
      </w:r>
      <w:r>
        <w:rPr>
          <w:rFonts w:eastAsia="Times New Roman"/>
          <w:vanish/>
        </w:rPr>
        <w:t>onTechniqueMembereqh:AllianceBernsteinMember2021-09-300001333986us-gaap:FairValueInputsLevel3Membersrt:MinimumMembereqh:DiscountedCashFlowValuationTechniqueMemberus-gaap:MeasurementInputLongTermRevenueGrowthRateMembereqh:AllianceBernsteinMember2021-09-3000</w:t>
      </w:r>
      <w:r>
        <w:rPr>
          <w:rFonts w:eastAsia="Times New Roman"/>
          <w:vanish/>
        </w:rPr>
        <w:t>01333986us-gaap:FairValueInputsLevel3Membersrt:MaximumMembereqh:DiscountedCashFlowValuationTechniqueMemberus-gaap:MeasurementInputLongTermRevenueGrowthRateMembereqh:AllianceBernsteinMember2021-09-300001333986us-gaap:FairValueInputsLevel3Memberus-gaap:Measu</w:t>
      </w:r>
      <w:r>
        <w:rPr>
          <w:rFonts w:eastAsia="Times New Roman"/>
          <w:vanish/>
        </w:rPr>
        <w:t>rementInputDiscountRateMembersrt:MinimumMembereqh:DiscountedCashFlowValuationTechniqueMembereqh:AllianceBernsteinMember2021-09-300001333986us-gaap:FairValueInputsLevel3Memberus-gaap:MeasurementInputDiscountRateMembersrt:MaximumMembereqh:DiscountedCashFlowV</w:t>
      </w:r>
      <w:r>
        <w:rPr>
          <w:rFonts w:eastAsia="Times New Roman"/>
          <w:vanish/>
        </w:rPr>
        <w:t>aluationTechniqueMembereqh:AllianceBernsteinMember2021-09-300001333986us-gaap:FairValueInputsLevel3Membersrt:WeightedAverageMembereqh:DiscountedCashFlowValuationTechniqueMemberus-gaap:MeasurementInputLongTermRevenueGrowthRateMembereqh:AllianceBernsteinMemb</w:t>
      </w:r>
      <w:r>
        <w:rPr>
          <w:rFonts w:eastAsia="Times New Roman"/>
          <w:vanish/>
        </w:rPr>
        <w:t>er2021-09-300001333986us-gaap:FairValueInputsLevel3Membersrt:WeightedAverageMemberus-gaap:MeasurementInputDiscountRateMembereqh:DiscountedCashFlowValuationTechniqueMembereqh:AllianceBernsteinMember2021-09-300001333986us-gaap:FairValueInputsLevel3Membereqh:</w:t>
      </w:r>
      <w:r>
        <w:rPr>
          <w:rFonts w:eastAsia="Times New Roman"/>
          <w:vanish/>
        </w:rPr>
        <w:t>DiscountedCashFlowValuationTechniqueMembereqh:GuaranteedMinimumInsuranceBenefitsnoLapseGuaranteeMember2021-09-300001333986us-gaap:FairValueInputsLevel3Membereqh:MeasurementInputNonperformanceRiskMembersrt:MinimumMembereqh:DiscountedCashFlowValuationTechniq</w:t>
      </w:r>
      <w:r>
        <w:rPr>
          <w:rFonts w:eastAsia="Times New Roman"/>
          <w:vanish/>
        </w:rPr>
        <w:t>ueMembereqh:GuaranteedMinimumInsuranceBenefitsnoLapseGuaranteeMember2021-09-300001333986us-gaap:FairValueInputsLevel3Membereqh:MeasurementInputNonperformanceRiskMembersrt:MaximumMembereqh:DiscountedCashFlowValuationTechniqueMembereqh:GuaranteedMinimumInsur</w:t>
      </w:r>
      <w:r>
        <w:rPr>
          <w:rFonts w:eastAsia="Times New Roman"/>
          <w:vanish/>
        </w:rPr>
        <w:t>anceBenefitsnoLapseGuaranteeMember2021-09-300001333986us-gaap:FairValueInputsLevel3Memberus-gaap:MeasurementInputLapseRateMembersrt:MinimumMembereqh:DiscountedCashFlowValuationTechniqueMembereqh:GuaranteedMinimumInsuranceBenefitsnoLapseGuaranteeMember2021-</w:t>
      </w:r>
      <w:r>
        <w:rPr>
          <w:rFonts w:eastAsia="Times New Roman"/>
          <w:vanish/>
        </w:rPr>
        <w:t>09-300001333986us-gaap:FairValueInputsLevel3Memberus-gaap:MeasurementInputLapseRateMembersrt:MaximumMembereqh:DiscountedCashFlowValuationTechniqueMembereqh:GuaranteedMinimumInsuranceBenefitsnoLapseGuaranteeMember2021-09-300001333986us-gaap:FairValueInputsL</w:t>
      </w:r>
      <w:r>
        <w:rPr>
          <w:rFonts w:eastAsia="Times New Roman"/>
          <w:vanish/>
        </w:rPr>
        <w:t>evel3Memberus-gaap:MeasurementInputWithdrawalRateMembersrt:MinimumMembereqh:DiscountedCashFlowValuationTechniqueMembereqh:GuaranteedMinimumInsuranceBenefitsnoLapseGuaranteeMember2021-09-300001333986us-gaap:FairValueInputsLevel3Memberus-gaap:MeasurementInpu</w:t>
      </w:r>
      <w:r>
        <w:rPr>
          <w:rFonts w:eastAsia="Times New Roman"/>
          <w:vanish/>
        </w:rPr>
        <w:t>tWithdrawalRateMembersrt:MaximumMembereqh:DiscountedCashFlowValuationTechniqueMembereqh:GuaranteedMinimumInsuranceBenefitsnoLapseGuaranteeMember2021-09-300001333986us-gaap:FairValueInputsLevel3Membersrt:MinimumMembereqh:DiscountedCashFlowValuationTechnique</w:t>
      </w:r>
      <w:r>
        <w:rPr>
          <w:rFonts w:eastAsia="Times New Roman"/>
          <w:vanish/>
        </w:rPr>
        <w:t>Membereqh:MeasurementInputAnnuitizationRateMembereqh:GuaranteedMinimumInsuranceBenefitsnoLapseGuaranteeMember2021-09-300001333986us-gaap:FairValueInputsLevel3Membersrt:MaximumMembereqh:DiscountedCashFlowValuationTechniqueMembereqh:MeasurementInputAnnuitiza</w:t>
      </w:r>
      <w:r>
        <w:rPr>
          <w:rFonts w:eastAsia="Times New Roman"/>
          <w:vanish/>
        </w:rPr>
        <w:t>tionRateMembereqh:GuaranteedMinimumInsuranceBenefitsnoLapseGuaranteeMember2021-09-300001333986us-gaap:MeasurementInputMortalityRateMemberus-gaap:FairValueInputsLevel3Membereqh:RangeOneMembersrt:MinimumMembereqh:DiscountedCashFlowValuationTechniqueMembereqh</w:t>
      </w:r>
      <w:r>
        <w:rPr>
          <w:rFonts w:eastAsia="Times New Roman"/>
          <w:vanish/>
        </w:rPr>
        <w:t>:GuaranteedMinimumInsuranceBenefitsnoLapseGuaranteeMember2021-09-300001333986us-gaap:MeasurementInputMortalityRateMemberus-gaap:FairValueInputsLevel3Membereqh:RangeOneMembersrt:MaximumMembereqh:DiscountedCashFlowValuationTechniqueMembereqh:GuaranteedMinimu</w:t>
      </w:r>
      <w:r>
        <w:rPr>
          <w:rFonts w:eastAsia="Times New Roman"/>
          <w:vanish/>
        </w:rPr>
        <w:t>mInsuranceBenefitsnoLapseGuaranteeMember2021-09-300001333986us-gaap:MeasurementInputMortalityRateMemberus-gaap:FairValueInputsLevel3Membereqh:RangeTwoMembersrt:MinimumMembereqh:DiscountedCashFlowValuationTechniqueMembereqh:GuaranteedMinimumInsuranceBenefit</w:t>
      </w:r>
      <w:r>
        <w:rPr>
          <w:rFonts w:eastAsia="Times New Roman"/>
          <w:vanish/>
        </w:rPr>
        <w:t>snoLapseGuaranteeMember2021-09-300001333986us-gaap:MeasurementInputMortalityRateMemberus-gaap:FairValueInputsLevel3Membereqh:RangeTwoMembersrt:MaximumMembereqh:DiscountedCashFlowValuationTechniqueMembereqh:GuaranteedMinimumInsuranceBenefitsnoLapseGuarantee</w:t>
      </w:r>
      <w:r>
        <w:rPr>
          <w:rFonts w:eastAsia="Times New Roman"/>
          <w:vanish/>
        </w:rPr>
        <w:t>Member2021-09-300001333986us-gaap:MeasurementInputMortalityRateMemberus-gaap:FairValueInputsLevel3Membereqh:RangeThreeMembersrt:MinimumMembereqh:DiscountedCashFlowValuationTechniqueMembereqh:GuaranteedMinimumInsuranceBenefitsnoLapseGuaranteeMember2021-09-3</w:t>
      </w:r>
      <w:r>
        <w:rPr>
          <w:rFonts w:eastAsia="Times New Roman"/>
          <w:vanish/>
        </w:rPr>
        <w:t>00001333986us-gaap:MeasurementInputMortalityRateMemberus-gaap:FairValueInputsLevel3Membereqh:RangeThreeMembersrt:MaximumMembereqh:DiscountedCashFlowValuationTechniqueMembereqh:GuaranteedMinimumInsuranceBenefitsnoLapseGuaranteeMember2021-09-300001333986us-g</w:t>
      </w:r>
      <w:r>
        <w:rPr>
          <w:rFonts w:eastAsia="Times New Roman"/>
          <w:vanish/>
        </w:rPr>
        <w:t>aap:FairValueInputsLevel3Membereqh:MeasurementInputNonperformanceRiskMembersrt:WeightedAverageMembereqh:DiscountedCashFlowValuationTechniqueMembereqh:GuaranteedMinimumInsuranceBenefitsnoLapseGuaranteeMember2021-09-300001333986us-gaap:FairValueInputsLevel3M</w:t>
      </w:r>
      <w:r>
        <w:rPr>
          <w:rFonts w:eastAsia="Times New Roman"/>
          <w:vanish/>
        </w:rPr>
        <w:t>embersrt:WeightedAverageMemberus-gaap:MeasurementInputLapseRateMembereqh:DiscountedCashFlowValuationTechniqueMembereqh:GuaranteedMinimumInsuranceBenefitsnoLapseGuaranteeMember2021-09-300001333986us-gaap:FairValueInputsLevel3Membersrt:WeightedAverageMemberu</w:t>
      </w:r>
      <w:r>
        <w:rPr>
          <w:rFonts w:eastAsia="Times New Roman"/>
          <w:vanish/>
        </w:rPr>
        <w:t>s-gaap:MeasurementInputWithdrawalRateMembereqh:DiscountedCashFlowValuationTechniqueMembereqh:GuaranteedMinimumInsuranceBenefitsnoLapseGuaranteeMember2021-09-300001333986us-gaap:FairValueInputsLevel3Membersrt:WeightedAverageMembereqh:DiscountedCashFlowValua</w:t>
      </w:r>
      <w:r>
        <w:rPr>
          <w:rFonts w:eastAsia="Times New Roman"/>
          <w:vanish/>
        </w:rPr>
        <w:t>tionTechniqueMembereqh:MeasurementInputAnnuitizationRateMembereqh:GuaranteedMinimumInsuranceBenefitsnoLapseGuaranteeMember2021-09-300001333986us-gaap:MeasurementInputMortalityRateMemberus-gaap:FairValueInputsLevel3Membereqh:RangeThreeMembersrt:WeightedAver</w:t>
      </w:r>
      <w:r>
        <w:rPr>
          <w:rFonts w:eastAsia="Times New Roman"/>
          <w:vanish/>
        </w:rPr>
        <w:t>ageMembereqh:DiscountedCashFlowValuationTechniqueMembereqh:GuaranteedMinimumInsuranceBenefitsnoLapseGuaranteeMember2021-09-300001333986us-gaap:MeasurementInputMortalityRateMemberus-gaap:FairValueInputsLevel3Membereqh:RangeOneMembersrt:WeightedAverageMember</w:t>
      </w:r>
      <w:r>
        <w:rPr>
          <w:rFonts w:eastAsia="Times New Roman"/>
          <w:vanish/>
        </w:rPr>
        <w:t>eqh:DiscountedCashFlowValuationTechniqueMembereqh:GuaranteedMinimumInsuranceBenefitsnoLapseGuaranteeMember2021-09-300001333986us-gaap:MeasurementInputMortalityRateMemberus-gaap:FairValueInputsLevel3Membersrt:WeightedAverageMembereqh:RangeTwoMembereqh:Disco</w:t>
      </w:r>
      <w:r>
        <w:rPr>
          <w:rFonts w:eastAsia="Times New Roman"/>
          <w:vanish/>
        </w:rPr>
        <w:t>untedCashFlowValuationTechniqueMembereqh:GuaranteedMinimumInsuranceBenefitsnoLapseGuaranteeMember2021-09-300001333986us-gaap:FairValueInputsLevel3Membereqh:GmwbGwblMembereqh:DiscountedCashFlowValuationTechniqueMember2021-09-300001333986us-gaap:FairValueInp</w:t>
      </w:r>
      <w:r>
        <w:rPr>
          <w:rFonts w:eastAsia="Times New Roman"/>
          <w:vanish/>
        </w:rPr>
        <w:t>utsLevel3Memberus-gaap:MeasurementInputLapseRateMembersrt:MinimumMembereqh:DiscountedCashFlowValuationTechniqueMembereqh:GmwbGwblMember2021-09-300001333986us-gaap:FairValueInputsLevel3Memberus-gaap:MeasurementInputLapseRateMembersrt:MaximumMembereqh:Discou</w:t>
      </w:r>
      <w:r>
        <w:rPr>
          <w:rFonts w:eastAsia="Times New Roman"/>
          <w:vanish/>
        </w:rPr>
        <w:t>ntedCashFlowValuationTechniqueMembereqh:GmwbGwblMember2021-09-300001333986us-gaap:FairValueInputsLevel3Memberus-gaap:MeasurementInputWithdrawalRateMembersrt:MinimumMembereqh:DiscountedCashFlowValuationTechniqueMembereqh:GmwbGwblMember2021-09-300001333986us</w:t>
      </w:r>
      <w:r>
        <w:rPr>
          <w:rFonts w:eastAsia="Times New Roman"/>
          <w:vanish/>
        </w:rPr>
        <w:t>-gaap:FairValueInputsLevel3Memberus-gaap:MeasurementInputWithdrawalRateMembersrt:MaximumMembereqh:DiscountedCashFlowValuationTechniqueMembereqh:GmwbGwblMember2021-09-300001333986us-gaap:FairValueInputsLevel3Memberus-gaap:MeasurementInputUtilizationRateMemb</w:t>
      </w:r>
      <w:r>
        <w:rPr>
          <w:rFonts w:eastAsia="Times New Roman"/>
          <w:vanish/>
        </w:rPr>
        <w:t>ereqh:GmwbGwblMembereqh:DiscountedCashFlowValuationTechniqueMember2021-09-300001333986us-gaap:FairValueInputsLevel3Membereqh:MeasurementInputEquityVolatilityMembersrt:MinimumMembereqh:DiscountedCashFlowValuationTechniqueMembereqh:GmwbGwblMember2021-09-3000</w:t>
      </w:r>
      <w:r>
        <w:rPr>
          <w:rFonts w:eastAsia="Times New Roman"/>
          <w:vanish/>
        </w:rPr>
        <w:t>01333986us-gaap:FairValueInputsLevel3Membereqh:MeasurementInputEquityVolatilityMembersrt:MaximumMembereqh:DiscountedCashFlowValuationTechniqueMembereqh:GmwbGwblMember2021-09-300001333986us-gaap:FairValueInputsLevel3Membereqh:MeasurementInputNonperformanceR</w:t>
      </w:r>
      <w:r>
        <w:rPr>
          <w:rFonts w:eastAsia="Times New Roman"/>
          <w:vanish/>
        </w:rPr>
        <w:t>iskMembersrt:MinimumMembereqh:DiscountedCashFlowValuationTechniqueMembereqh:GmwbGwblMember2021-09-300001333986us-gaap:FairValueInputsLevel3Membereqh:MeasurementInputNonperformanceRiskMembersrt:MaximumMembereqh:DiscountedCashFlowValuationTechniqueMembereqh:</w:t>
      </w:r>
      <w:r>
        <w:rPr>
          <w:rFonts w:eastAsia="Times New Roman"/>
          <w:vanish/>
        </w:rPr>
        <w:t>GmwbGwblMember2021-09-300001333986us-gaap:FairValueInputsLevel3Membersrt:WeightedAverageMemberus-gaap:MeasurementInputLapseRateMembereqh:DiscountedCashFlowValuationTechniqueMembereqh:GmwbGwblMember2021-09-300001333986us-gaap:FairValueInputsLevel3Membersrt:</w:t>
      </w:r>
      <w:r>
        <w:rPr>
          <w:rFonts w:eastAsia="Times New Roman"/>
          <w:vanish/>
        </w:rPr>
        <w:t>WeightedAverageMemberus-gaap:MeasurementInputWithdrawalRateMembereqh:DiscountedCashFlowValuationTechniqueMembereqh:GmwbGwblMember2021-09-300001333986us-gaap:FairValueInputsLevel3Membersrt:WeightedAverageMembereqh:MeasurementInputEquityVolatilityMembereqh:D</w:t>
      </w:r>
      <w:r>
        <w:rPr>
          <w:rFonts w:eastAsia="Times New Roman"/>
          <w:vanish/>
        </w:rPr>
        <w:t>iscountedCashFlowValuationTechniqueMembereqh:GmwbGwblMember2021-09-300001333986us-gaap:FairValueInputsLevel3Membereqh:GuaranteedInsuranceBenefitsMembereqh:DiscountedCashFlowValuationTechniqueMember2021-09-300001333986us-gaap:FairValueInputsLevel3Memberus-g</w:t>
      </w:r>
      <w:r>
        <w:rPr>
          <w:rFonts w:eastAsia="Times New Roman"/>
          <w:vanish/>
        </w:rPr>
        <w:t>aap:MeasurementInputLapseRateMembersrt:MinimumMembereqh:GuaranteedInsuranceBenefitsMembereqh:DiscountedCashFlowValuationTechniqueMember2021-09-300001333986us-gaap:FairValueInputsLevel3Memberus-gaap:MeasurementInputLapseRateMembersrt:MaximumMembereqh:Guaran</w:t>
      </w:r>
      <w:r>
        <w:rPr>
          <w:rFonts w:eastAsia="Times New Roman"/>
          <w:vanish/>
        </w:rPr>
        <w:t>teedInsuranceBenefitsMembereqh:DiscountedCashFlowValuationTechniqueMember2021-09-300001333986us-gaap:FairValueInputsLevel3Memberus-gaap:MeasurementInputWithdrawalRateMembersrt:MinimumMembereqh:GuaranteedInsuranceBenefitsMembereqh:DiscountedCashFlowValuatio</w:t>
      </w:r>
      <w:r>
        <w:rPr>
          <w:rFonts w:eastAsia="Times New Roman"/>
          <w:vanish/>
        </w:rPr>
        <w:t>nTechniqueMember2021-09-300001333986us-gaap:FairValueInputsLevel3Memberus-gaap:MeasurementInputWithdrawalRateMembersrt:MaximumMembereqh:GuaranteedInsuranceBenefitsMembereqh:DiscountedCashFlowValuationTechniqueMember2021-09-300001333986us-gaap:FairValueInpu</w:t>
      </w:r>
      <w:r>
        <w:rPr>
          <w:rFonts w:eastAsia="Times New Roman"/>
          <w:vanish/>
        </w:rPr>
        <w:t>tsLevel3Memberus-gaap:MeasurementInputUtilizationRateMembersrt:MinimumMembereqh:GuaranteedInsuranceBenefitsMembereqh:DiscountedCashFlowValuationTechniqueMember2021-09-300001333986us-gaap:FairValueInputsLevel3Memberus-gaap:MeasurementInputUtilizationRateMem</w:t>
      </w:r>
      <w:r>
        <w:rPr>
          <w:rFonts w:eastAsia="Times New Roman"/>
          <w:vanish/>
        </w:rPr>
        <w:t>bersrt:MaximumMembereqh:GuaranteedInsuranceBenefitsMembereqh:DiscountedCashFlowValuationTechniqueMember2021-09-300001333986us-gaap:FairValueInputsLevel3Membereqh:MeasurementInputEquityVolatilityMembersrt:MinimumMembereqh:GuaranteedInsuranceBenefitsMembereq</w:t>
      </w:r>
      <w:r>
        <w:rPr>
          <w:rFonts w:eastAsia="Times New Roman"/>
          <w:vanish/>
        </w:rPr>
        <w:t>h:DiscountedCashFlowValuationTechniqueMember2021-09-300001333986us-gaap:FairValueInputsLevel3Membereqh:MeasurementInputEquityVolatilityMembersrt:MaximumMembereqh:GuaranteedInsuranceBenefitsMembereqh:DiscountedCashFlowValuationTechniqueMember2021-09-3000013</w:t>
      </w:r>
      <w:r>
        <w:rPr>
          <w:rFonts w:eastAsia="Times New Roman"/>
          <w:vanish/>
        </w:rPr>
        <w:t>33986us-gaap:FairValueInputsLevel3Membereqh:MeasurementInputNonperformanceRiskMembersrt:MinimumMembereqh:GuaranteedInsuranceBenefitsMembereqh:DiscountedCashFlowValuationTechniqueMember2021-09-300001333986us-gaap:FairValueInputsLevel3Membereqh:MeasurementIn</w:t>
      </w:r>
      <w:r>
        <w:rPr>
          <w:rFonts w:eastAsia="Times New Roman"/>
          <w:vanish/>
        </w:rPr>
        <w:t>putNonperformanceRiskMembersrt:MaximumMembereqh:GuaranteedInsuranceBenefitsMembereqh:DiscountedCashFlowValuationTechniqueMember2021-09-300001333986us-gaap:FairValueInputsLevel3Membersrt:WeightedAverageMemberus-gaap:MeasurementInputLapseRateMembereqh:Guaran</w:t>
      </w:r>
      <w:r>
        <w:rPr>
          <w:rFonts w:eastAsia="Times New Roman"/>
          <w:vanish/>
        </w:rPr>
        <w:t>teedInsuranceBenefitsMembereqh:DiscountedCashFlowValuationTechniqueMember2021-09-300001333986us-gaap:FairValueInputsLevel3Membersrt:WeightedAverageMemberus-gaap:MeasurementInputWithdrawalRateMembereqh:GuaranteedInsuranceBenefitsMembereqh:DiscountedCashFlow</w:t>
      </w:r>
      <w:r>
        <w:rPr>
          <w:rFonts w:eastAsia="Times New Roman"/>
          <w:vanish/>
        </w:rPr>
        <w:t>ValuationTechniqueMember2021-09-300001333986us-gaap:FairValueInputsLevel3Membersrt:WeightedAverageMemberus-gaap:MeasurementInputUtilizationRateMembereqh:GuaranteedInsuranceBenefitsMembereqh:DiscountedCashFlowValuationTechniqueMember2021-09-300001333986us-g</w:t>
      </w:r>
      <w:r>
        <w:rPr>
          <w:rFonts w:eastAsia="Times New Roman"/>
          <w:vanish/>
        </w:rPr>
        <w:t>aap:FairValueInputsLevel3Membersrt:WeightedAverageMembereqh:MeasurementInputEquityVolatilityMembereqh:GuaranteedInsuranceBenefitsMembereqh:DiscountedCashFlowValuationTechniqueMember2021-09-300001333986us-gaap:FairValueInputsLevel3Membereqh:GuaranteedMinimu</w:t>
      </w:r>
      <w:r>
        <w:rPr>
          <w:rFonts w:eastAsia="Times New Roman"/>
          <w:vanish/>
        </w:rPr>
        <w:t>mAnnuityBenefitsMembereqh:DiscountedCashFlowValuationTechniqueMember2021-09-300001333986us-gaap:FairValueInputsLevel3Membereqh:GuaranteedMinimumAnnuityBenefitsMemberus-gaap:MeasurementInputLapseRateMembersrt:MinimumMembereqh:DiscountedCashFlowValuationTech</w:t>
      </w:r>
      <w:r>
        <w:rPr>
          <w:rFonts w:eastAsia="Times New Roman"/>
          <w:vanish/>
        </w:rPr>
        <w:t>niqueMember2021-09-300001333986us-gaap:FairValueInputsLevel3Membereqh:GuaranteedMinimumAnnuityBenefitsMemberus-gaap:MeasurementInputLapseRateMembersrt:MaximumMembereqh:DiscountedCashFlowValuationTechniqueMember2021-09-300001333986us-gaap:FairValueInputsLev</w:t>
      </w:r>
      <w:r>
        <w:rPr>
          <w:rFonts w:eastAsia="Times New Roman"/>
          <w:vanish/>
        </w:rPr>
        <w:t>el3Membereqh:GuaranteedMinimumAnnuityBenefitsMembereqh:MeasurementInputEquityVolatilityMembersrt:MinimumMembereqh:DiscountedCashFlowValuationTechniqueMember2021-09-300001333986us-gaap:FairValueInputsLevel3Membereqh:GuaranteedMinimumAnnuityBenefitsMembereqh</w:t>
      </w:r>
      <w:r>
        <w:rPr>
          <w:rFonts w:eastAsia="Times New Roman"/>
          <w:vanish/>
        </w:rPr>
        <w:t>:MeasurementInputEquityVolatilityMembersrt:MaximumMembereqh:DiscountedCashFlowValuationTechniqueMember2021-09-300001333986us-gaap:FairValueInputsLevel3Membereqh:MeasurementInputNonperformanceRiskMembereqh:GuaranteedMinimumAnnuityBenefitsMembersrt:MinimumMe</w:t>
      </w:r>
      <w:r>
        <w:rPr>
          <w:rFonts w:eastAsia="Times New Roman"/>
          <w:vanish/>
        </w:rPr>
        <w:t>mbereqh:DiscountedCashFlowValuationTechniqueMember2021-09-300001333986us-gaap:FairValueInputsLevel3Membereqh:MeasurementInputNonperformanceRiskMembereqh:GuaranteedMinimumAnnuityBenefitsMembersrt:MaximumMembereqh:DiscountedCashFlowValuationTechniqueMember20</w:t>
      </w:r>
      <w:r>
        <w:rPr>
          <w:rFonts w:eastAsia="Times New Roman"/>
          <w:vanish/>
        </w:rPr>
        <w:t>21-09-300001333986us-gaap:FairValueInputsLevel3Membereqh:GuaranteedMinimumAnnuityBenefitsMembersrt:WeightedAverageMemberus-gaap:MeasurementInputLapseRateMembereqh:DiscountedCashFlowValuationTechniqueMember2021-09-300001333986us-gaap:FairValueInputsLevel3Me</w:t>
      </w:r>
      <w:r>
        <w:rPr>
          <w:rFonts w:eastAsia="Times New Roman"/>
          <w:vanish/>
        </w:rPr>
        <w:t>mbereqh:GuaranteedMinimumAnnuityBenefitsMembersrt:WeightedAverageMembereqh:MeasurementInputEquityVolatilityMembereqh:DiscountedCashFlowValuationTechniqueMember2021-09-300001333986us-gaap:FairValueInputsLevel3Memberus-gaap:CorporateDebtSecuritiesMembereqh:M</w:t>
      </w:r>
      <w:r>
        <w:rPr>
          <w:rFonts w:eastAsia="Times New Roman"/>
          <w:vanish/>
        </w:rPr>
        <w:t>atrixPricingModelValuationTechniqueMember2020-12-310001333986eqh:MeasurementInputSpreadOverBenchmarkMemberus-gaap:FairValueInputsLevel3Memberus-gaap:CorporateDebtSecuritiesMembereqh:MatrixPricingModelValuationTechniqueMembersrt:MinimumMember2020-12-3100013</w:t>
      </w:r>
      <w:r>
        <w:rPr>
          <w:rFonts w:eastAsia="Times New Roman"/>
          <w:vanish/>
        </w:rPr>
        <w:t>33986eqh:MeasurementInputSpreadOverBenchmarkMemberus-gaap:FairValueInputsLevel3Memberus-gaap:CorporateDebtSecuritiesMembereqh:MatrixPricingModelValuationTechniqueMembersrt:MaximumMember2020-12-310001333986eqh:MeasurementInputSpreadOverBenchmarkMemberus-gaa</w:t>
      </w:r>
      <w:r>
        <w:rPr>
          <w:rFonts w:eastAsia="Times New Roman"/>
          <w:vanish/>
        </w:rPr>
        <w:t>p:FairValueInputsLevel3Membersrt:WeightedAverageMemberus-gaap:CorporateDebtSecuritiesMembereqh:MatrixPricingModelValuationTechniqueMember2020-12-310001333986us-gaap:FairValueInputsLevel3Membereqh:MarketComparableCompaniesValuationTechniqueMemberus-gaap:Cor</w:t>
      </w:r>
      <w:r>
        <w:rPr>
          <w:rFonts w:eastAsia="Times New Roman"/>
          <w:vanish/>
        </w:rPr>
        <w:t>porateDebtSecuritiesMember2020-12-310001333986us-gaap:FairValueInputsLevel3Memberus-gaap:MeasurementInputEbitdaMultipleMembereqh:MarketComparableCompaniesValuationTechniqueMemberus-gaap:CorporateDebtSecuritiesMembersrt:MinimumMember2020-12-310001333986us-g</w:t>
      </w:r>
      <w:r>
        <w:rPr>
          <w:rFonts w:eastAsia="Times New Roman"/>
          <w:vanish/>
        </w:rPr>
        <w:t>aap:FairValueInputsLevel3Memberus-gaap:MeasurementInputEbitdaMultipleMembereqh:MarketComparableCompaniesValuationTechniqueMemberus-gaap:CorporateDebtSecuritiesMembersrt:MaximumMember2020-12-310001333986us-gaap:FairValueInputsLevel3Membereqh:MarketComparabl</w:t>
      </w:r>
      <w:r>
        <w:rPr>
          <w:rFonts w:eastAsia="Times New Roman"/>
          <w:vanish/>
        </w:rPr>
        <w:t>eCompaniesValuationTechniqueMemberus-gaap:CorporateDebtSecuritiesMemberus-gaap:MeasurementInputDiscountRateMembersrt:MinimumMember2020-12-310001333986us-gaap:FairValueInputsLevel3Membereqh:MarketComparableCompaniesValuationTechniqueMemberus-gaap:CorporateD</w:t>
      </w:r>
      <w:r>
        <w:rPr>
          <w:rFonts w:eastAsia="Times New Roman"/>
          <w:vanish/>
        </w:rPr>
        <w:t>ebtSecuritiesMemberus-gaap:MeasurementInputDiscountRateMembersrt:MaximumMember2020-12-310001333986eqh:MeasurementInputCashFlowMultiplesMemberus-gaap:FairValueInputsLevel3Membereqh:MarketComparableCompaniesValuationTechniqueMemberus-gaap:CorporateDebtSecuri</w:t>
      </w:r>
      <w:r>
        <w:rPr>
          <w:rFonts w:eastAsia="Times New Roman"/>
          <w:vanish/>
        </w:rPr>
        <w:t>tiesMembersrt:MinimumMember2020-12-310001333986eqh:MeasurementInputCashFlowMultiplesMemberus-gaap:FairValueInputsLevel3Membereqh:MarketComparableCompaniesValuationTechniqueMemberus-gaap:CorporateDebtSecuritiesMembersrt:MaximumMember2020-12-310001333986us-g</w:t>
      </w:r>
      <w:r>
        <w:rPr>
          <w:rFonts w:eastAsia="Times New Roman"/>
          <w:vanish/>
        </w:rPr>
        <w:t>aap:FairValueInputsLevel3Memberus-gaap:MeasurementInputEbitdaMultipleMembereqh:MarketComparableCompaniesValuationTechniqueMembersrt:WeightedAverageMemberus-gaap:CorporateDebtSecuritiesMember2020-12-310001333986us-gaap:FairValueInputsLevel3Membereqh:MarketC</w:t>
      </w:r>
      <w:r>
        <w:rPr>
          <w:rFonts w:eastAsia="Times New Roman"/>
          <w:vanish/>
        </w:rPr>
        <w:t>omparableCompaniesValuationTechniqueMembersrt:WeightedAverageMemberus-gaap:CorporateDebtSecuritiesMemberus-gaap:MeasurementInputDiscountRateMember2020-12-310001333986eqh:MeasurementInputCashFlowMultiplesMemberus-gaap:FairValueInputsLevel3Membereqh:MarketCo</w:t>
      </w:r>
      <w:r>
        <w:rPr>
          <w:rFonts w:eastAsia="Times New Roman"/>
          <w:vanish/>
        </w:rPr>
        <w:t>mparableCompaniesValuationTechniqueMembersrt:WeightedAverageMemberus-gaap:CorporateDebtSecuritiesMember2020-12-310001333986us-gaap:FairValueInputsLevel3Membereqh:TradingSecuritiesMembereqh:DiscountedCashFlowValuationTechniqueMember2020-12-310001333986us-ga</w:t>
      </w:r>
      <w:r>
        <w:rPr>
          <w:rFonts w:eastAsia="Times New Roman"/>
          <w:vanish/>
        </w:rPr>
        <w:t>ap:FairValueInputsLevel3Memberus-gaap:MeasurementInputRevenueMultipleMembereqh:TradingSecuritiesMembereqh:DiscountedCashFlowValuationTechniqueMember2020-12-310001333986us-gaap:FairValueInputsLevel3Membereqh:MeasurementInputsDiscountFactorMembereqh:TradingS</w:t>
      </w:r>
      <w:r>
        <w:rPr>
          <w:rFonts w:eastAsia="Times New Roman"/>
          <w:vanish/>
        </w:rPr>
        <w:t>ecuritiesMembereqh:DiscountedCashFlowValuationTechniqueMember2020-12-310001333986us-gaap:FairValueInputsLevel3Membereqh:TradingSecuritiesMembereqh:DiscountedCashFlowValuationTechniqueMember2020-01-012020-12-310001333986us-gaap:FairValueInputsLevel3Membereq</w:t>
      </w:r>
      <w:r>
        <w:rPr>
          <w:rFonts w:eastAsia="Times New Roman"/>
          <w:vanish/>
        </w:rPr>
        <w:t>h:MarketComparableCompaniesValuationTechniqueMemberus-gaap:EquityMethodInvestmentsMember2020-12-310001333986us-gaap:FairValueInputsLevel3Membereqh:MarketComparableCompaniesValuationTechniqueMemberus-gaap:MeasurementInputRevenueMultipleMembersrt:MinimumMemb</w:t>
      </w:r>
      <w:r>
        <w:rPr>
          <w:rFonts w:eastAsia="Times New Roman"/>
          <w:vanish/>
        </w:rPr>
        <w:t>erus-gaap:EquityMethodInvestmentsMember2020-12-310001333986us-gaap:FairValueInputsLevel3Membereqh:MarketComparableCompaniesValuationTechniqueMemberus-gaap:MeasurementInputRevenueMultipleMembersrt:MaximumMemberus-gaap:EquityMethodInvestmentsMember2020-12-31</w:t>
      </w:r>
      <w:r>
        <w:rPr>
          <w:rFonts w:eastAsia="Times New Roman"/>
          <w:vanish/>
        </w:rPr>
        <w:t>0001333986us-gaap:FairValueInputsLevel3Membereqh:MarketComparableCompaniesValuationTechniqueMembersrt:WeightedAverageMemberus-gaap:MeasurementInputRevenueMultipleMemberus-gaap:EquityMethodInvestmentsMember2020-12-310001333986us-gaap:FairValueInputsLevel3Me</w:t>
      </w:r>
      <w:r>
        <w:rPr>
          <w:rFonts w:eastAsia="Times New Roman"/>
          <w:vanish/>
        </w:rPr>
        <w:t>mbereqh:DiscountedCashFlowValuationTechniqueMembereqh:EmbeddedDerivativeGMIBReinsuranceMember2020-12-310001333986us-gaap:FairValueInputsLevel3Membereqh:MeasurementInputNonperformanceRiskMembersrt:MinimumMembereqh:DiscountedCashFlowValuationTechniqueMembere</w:t>
      </w:r>
      <w:r>
        <w:rPr>
          <w:rFonts w:eastAsia="Times New Roman"/>
          <w:vanish/>
        </w:rPr>
        <w:t>qh:EmbeddedDerivativeGMIBReinsuranceMember2020-12-310001333986us-gaap:FairValueInputsLevel3Membereqh:MeasurementInputNonperformanceRiskMembersrt:MaximumMembereqh:DiscountedCashFlowValuationTechniqueMembereqh:EmbeddedDerivativeGMIBReinsuranceMember2020-12-3</w:t>
      </w:r>
      <w:r>
        <w:rPr>
          <w:rFonts w:eastAsia="Times New Roman"/>
          <w:vanish/>
        </w:rPr>
        <w:t>10001333986us-gaap:FairValueInputsLevel3Memberus-gaap:MeasurementInputLapseRateMembersrt:MinimumMembereqh:DiscountedCashFlowValuationTechniqueMembereqh:EmbeddedDerivativeGMIBReinsuranceMember2020-12-310001333986us-gaap:FairValueInputsLevel3Memberus-gaap:Me</w:t>
      </w:r>
      <w:r>
        <w:rPr>
          <w:rFonts w:eastAsia="Times New Roman"/>
          <w:vanish/>
        </w:rPr>
        <w:t>asurementInputLapseRateMembersrt:MaximumMembereqh:DiscountedCashFlowValuationTechniqueMembereqh:EmbeddedDerivativeGMIBReinsuranceMember2020-12-310001333986us-gaap:FairValueInputsLevel3Memberus-gaap:MeasurementInputWithdrawalRateMembersrt:MinimumMembereqh:D</w:t>
      </w:r>
      <w:r>
        <w:rPr>
          <w:rFonts w:eastAsia="Times New Roman"/>
          <w:vanish/>
        </w:rPr>
        <w:t>iscountedCashFlowValuationTechniqueMembereqh:EmbeddedDerivativeGMIBReinsuranceMember2020-12-310001333986us-gaap:FairValueInputsLevel3Memberus-gaap:MeasurementInputWithdrawalRateMembersrt:MaximumMembereqh:DiscountedCashFlowValuationTechniqueMembereqh:Embedd</w:t>
      </w:r>
      <w:r>
        <w:rPr>
          <w:rFonts w:eastAsia="Times New Roman"/>
          <w:vanish/>
        </w:rPr>
        <w:t>edDerivativeGMIBReinsuranceMember2020-12-310001333986us-gaap:FairValueInputsLevel3Memberus-gaap:MeasurementInputUtilizationRateMembersrt:MinimumMembereqh:DiscountedCashFlowValuationTechniqueMembereqh:EmbeddedDerivativeGMIBReinsuranceMember2020-12-310001333</w:t>
      </w:r>
      <w:r>
        <w:rPr>
          <w:rFonts w:eastAsia="Times New Roman"/>
          <w:vanish/>
        </w:rPr>
        <w:t>986us-gaap:FairValueInputsLevel3Memberus-gaap:MeasurementInputUtilizationRateMembersrt:MaximumMembereqh:DiscountedCashFlowValuationTechniqueMembereqh:EmbeddedDerivativeGMIBReinsuranceMember2020-12-310001333986us-gaap:FairValueInputsLevel3Membereqh:Measurem</w:t>
      </w:r>
      <w:r>
        <w:rPr>
          <w:rFonts w:eastAsia="Times New Roman"/>
          <w:vanish/>
        </w:rPr>
        <w:t>entInputEquityVolatilityMembersrt:MinimumMembereqh:DiscountedCashFlowValuationTechniqueMembereqh:EmbeddedDerivativeGMIBReinsuranceMember2020-12-310001333986us-gaap:FairValueInputsLevel3Membereqh:MeasurementInputEquityVolatilityMembersrt:MaximumMembereqh:Di</w:t>
      </w:r>
      <w:r>
        <w:rPr>
          <w:rFonts w:eastAsia="Times New Roman"/>
          <w:vanish/>
        </w:rPr>
        <w:t>scountedCashFlowValuationTechniqueMembereqh:EmbeddedDerivativeGMIBReinsuranceMember2020-12-310001333986us-gaap:MeasurementInputMortalityRateMemberus-gaap:FairValueInputsLevel3Membereqh:RangeOneMembersrt:MinimumMembereqh:DiscountedCashFlowValuationTechnique</w:t>
      </w:r>
      <w:r>
        <w:rPr>
          <w:rFonts w:eastAsia="Times New Roman"/>
          <w:vanish/>
        </w:rPr>
        <w:t>Membereqh:EmbeddedDerivativeGMIBReinsuranceMember2020-12-310001333986us-gaap:MeasurementInputMortalityRateMemberus-gaap:FairValueInputsLevel3Membereqh:RangeOneMembersrt:MaximumMembereqh:DiscountedCashFlowValuationTechniqueMembereqh:EmbeddedDerivativeGMIBRe</w:t>
      </w:r>
      <w:r>
        <w:rPr>
          <w:rFonts w:eastAsia="Times New Roman"/>
          <w:vanish/>
        </w:rPr>
        <w:t>insuranceMember2020-12-310001333986us-gaap:MeasurementInputMortalityRateMemberus-gaap:FairValueInputsLevel3Membereqh:RangeTwoMembersrt:MinimumMembereqh:DiscountedCashFlowValuationTechniqueMembereqh:EmbeddedDerivativeGMIBReinsuranceMember2020-12-31000133398</w:t>
      </w:r>
      <w:r>
        <w:rPr>
          <w:rFonts w:eastAsia="Times New Roman"/>
          <w:vanish/>
        </w:rPr>
        <w:t>6us-gaap:MeasurementInputMortalityRateMemberus-gaap:FairValueInputsLevel3Membereqh:RangeTwoMembersrt:MaximumMembereqh:DiscountedCashFlowValuationTechniqueMembereqh:EmbeddedDerivativeGMIBReinsuranceMember2020-12-310001333986us-gaap:MeasurementInputMortality</w:t>
      </w:r>
      <w:r>
        <w:rPr>
          <w:rFonts w:eastAsia="Times New Roman"/>
          <w:vanish/>
        </w:rPr>
        <w:t>RateMemberus-gaap:FairValueInputsLevel3Membereqh:RangeThreeMembersrt:MinimumMembereqh:DiscountedCashFlowValuationTechniqueMembereqh:EmbeddedDerivativeGMIBReinsuranceMember2020-12-310001333986us-gaap:MeasurementInputMortalityRateMemberus-gaap:FairValueInput</w:t>
      </w:r>
      <w:r>
        <w:rPr>
          <w:rFonts w:eastAsia="Times New Roman"/>
          <w:vanish/>
        </w:rPr>
        <w:t>sLevel3Membereqh:RangeThreeMembersrt:MaximumMembereqh:DiscountedCashFlowValuationTechniqueMembereqh:EmbeddedDerivativeGMIBReinsuranceMember2020-12-310001333986us-gaap:FairValueInputsLevel3Membereqh:MeasurementInputNonperformanceRiskMembersrt:WeightedAverag</w:t>
      </w:r>
      <w:r>
        <w:rPr>
          <w:rFonts w:eastAsia="Times New Roman"/>
          <w:vanish/>
        </w:rPr>
        <w:t>eMembereqh:DiscountedCashFlowValuationTechniqueMembereqh:EmbeddedDerivativeGMIBReinsuranceMember2020-12-310001333986us-gaap:FairValueInputsLevel3Membersrt:WeightedAverageMemberus-gaap:MeasurementInputLapseRateMembereqh:DiscountedCashFlowValuationTechniqueM</w:t>
      </w:r>
      <w:r>
        <w:rPr>
          <w:rFonts w:eastAsia="Times New Roman"/>
          <w:vanish/>
        </w:rPr>
        <w:t>embereqh:EmbeddedDerivativeGMIBReinsuranceMember2020-12-310001333986us-gaap:FairValueInputsLevel3Membersrt:WeightedAverageMemberus-gaap:MeasurementInputWithdrawalRateMembereqh:DiscountedCashFlowValuationTechniqueMembereqh:EmbeddedDerivativeGMIBReinsuranceM</w:t>
      </w:r>
      <w:r>
        <w:rPr>
          <w:rFonts w:eastAsia="Times New Roman"/>
          <w:vanish/>
        </w:rPr>
        <w:t>ember2020-12-310001333986us-gaap:FairValueInputsLevel3Membersrt:WeightedAverageMemberus-gaap:MeasurementInputUtilizationRateMembereqh:DiscountedCashFlowValuationTechniqueMembereqh:EmbeddedDerivativeGMIBReinsuranceMember2020-12-310001333986us-gaap:FairValue</w:t>
      </w:r>
      <w:r>
        <w:rPr>
          <w:rFonts w:eastAsia="Times New Roman"/>
          <w:vanish/>
        </w:rPr>
        <w:t>InputsLevel3Membersrt:WeightedAverageMembereqh:MeasurementInputEquityVolatilityMembereqh:DiscountedCashFlowValuationTechniqueMembereqh:EmbeddedDerivativeGMIBReinsuranceMember2020-12-310001333986us-gaap:MeasurementInputMortalityRateMemberus-gaap:FairValueIn</w:t>
      </w:r>
      <w:r>
        <w:rPr>
          <w:rFonts w:eastAsia="Times New Roman"/>
          <w:vanish/>
        </w:rPr>
        <w:t>putsLevel3Membereqh:RangeThreeMembersrt:WeightedAverageMembereqh:DiscountedCashFlowValuationTechniqueMembereqh:EmbeddedDerivativeGMIBReinsuranceMember2020-12-310001333986us-gaap:MeasurementInputMortalityRateMemberus-gaap:FairValueInputsLevel3Membereqh:Rang</w:t>
      </w:r>
      <w:r>
        <w:rPr>
          <w:rFonts w:eastAsia="Times New Roman"/>
          <w:vanish/>
        </w:rPr>
        <w:t>eOneMembersrt:WeightedAverageMembereqh:DiscountedCashFlowValuationTechniqueMembereqh:EmbeddedDerivativeGMIBReinsuranceMember2020-12-310001333986us-gaap:MeasurementInputMortalityRateMemberus-gaap:FairValueInputsLevel3Membersrt:WeightedAverageMembereqh:Range</w:t>
      </w:r>
      <w:r>
        <w:rPr>
          <w:rFonts w:eastAsia="Times New Roman"/>
          <w:vanish/>
        </w:rPr>
        <w:t>TwoMembereqh:DiscountedCashFlowValuationTechniqueMembereqh:EmbeddedDerivativeGMIBReinsuranceMember2020-12-310001333986us-gaap:FairValueInputsLevel3Membereqh:DiscountedCashFlowValuationTechniqueMembereqh:AllianceBernsteinMember2020-12-310001333986us-gaap:Fa</w:t>
      </w:r>
      <w:r>
        <w:rPr>
          <w:rFonts w:eastAsia="Times New Roman"/>
          <w:vanish/>
        </w:rPr>
        <w:t>irValueInputsLevel3Membersrt:MinimumMembereqh:DiscountedCashFlowValuationTechniqueMemberus-gaap:MeasurementInputLongTermRevenueGrowthRateMembereqh:AllianceBernsteinMember2020-12-310001333986us-gaap:FairValueInputsLevel3Membersrt:MaximumMembereqh:Discounted</w:t>
      </w:r>
      <w:r>
        <w:rPr>
          <w:rFonts w:eastAsia="Times New Roman"/>
          <w:vanish/>
        </w:rPr>
        <w:t>CashFlowValuationTechniqueMemberus-gaap:MeasurementInputLongTermRevenueGrowthRateMembereqh:AllianceBernsteinMember2020-12-310001333986us-gaap:FairValueInputsLevel3Memberus-gaap:MeasurementInputDiscountRateMembersrt:MinimumMembereqh:DiscountedCashFlowValuat</w:t>
      </w:r>
      <w:r>
        <w:rPr>
          <w:rFonts w:eastAsia="Times New Roman"/>
          <w:vanish/>
        </w:rPr>
        <w:t>ionTechniqueMembereqh:AllianceBernsteinMember2020-12-310001333986us-gaap:FairValueInputsLevel3Memberus-gaap:MeasurementInputDiscountRateMembersrt:MaximumMembereqh:DiscountedCashFlowValuationTechniqueMembereqh:AllianceBernsteinMember2020-12-310001333986us-g</w:t>
      </w:r>
      <w:r>
        <w:rPr>
          <w:rFonts w:eastAsia="Times New Roman"/>
          <w:vanish/>
        </w:rPr>
        <w:t>aap:FairValueInputsLevel3Membersrt:WeightedAverageMembereqh:DiscountedCashFlowValuationTechniqueMemberus-gaap:MeasurementInputLongTermRevenueGrowthRateMembereqh:AllianceBernsteinMember2020-12-310001333986us-gaap:FairValueInputsLevel3Membersrt:WeightedAvera</w:t>
      </w:r>
      <w:r>
        <w:rPr>
          <w:rFonts w:eastAsia="Times New Roman"/>
          <w:vanish/>
        </w:rPr>
        <w:t>geMemberus-gaap:MeasurementInputDiscountRateMembereqh:DiscountedCashFlowValuationTechniqueMembereqh:AllianceBernsteinMember2020-12-310001333986us-gaap:FairValueInputsLevel3Membereqh:DiscountedCashFlowValuationTechniqueMembereqh:GuaranteedMinimumInsuranceBe</w:t>
      </w:r>
      <w:r>
        <w:rPr>
          <w:rFonts w:eastAsia="Times New Roman"/>
          <w:vanish/>
        </w:rPr>
        <w:t>nefitsnoLapseGuaranteeMember2020-12-310001333986us-gaap:FairValueInputsLevel3Membereqh:MeasurementInputNonperformanceRiskMembereqh:DiscountedCashFlowValuationTechniqueMembereqh:GuaranteedMinimumInsuranceBenefitsnoLapseGuaranteeMember2020-12-310001333986us-</w:t>
      </w:r>
      <w:r>
        <w:rPr>
          <w:rFonts w:eastAsia="Times New Roman"/>
          <w:vanish/>
        </w:rPr>
        <w:t>gaap:FairValueInputsLevel3Memberus-gaap:MeasurementInputLapseRateMembersrt:MinimumMembereqh:DiscountedCashFlowValuationTechniqueMembereqh:GuaranteedMinimumInsuranceBenefitsnoLapseGuaranteeMember2020-12-310001333986us-gaap:FairValueInputsLevel3Memberus-gaap</w:t>
      </w:r>
      <w:r>
        <w:rPr>
          <w:rFonts w:eastAsia="Times New Roman"/>
          <w:vanish/>
        </w:rPr>
        <w:t>:MeasurementInputLapseRateMembersrt:MaximumMembereqh:DiscountedCashFlowValuationTechniqueMembereqh:GuaranteedMinimumInsuranceBenefitsnoLapseGuaranteeMember2020-12-310001333986us-gaap:FairValueInputsLevel3Memberus-gaap:MeasurementInputWithdrawalRateMembersr</w:t>
      </w:r>
      <w:r>
        <w:rPr>
          <w:rFonts w:eastAsia="Times New Roman"/>
          <w:vanish/>
        </w:rPr>
        <w:t>t:MinimumMembereqh:DiscountedCashFlowValuationTechniqueMembereqh:GuaranteedMinimumInsuranceBenefitsnoLapseGuaranteeMember2020-12-310001333986us-gaap:FairValueInputsLevel3Memberus-gaap:MeasurementInputWithdrawalRateMembersrt:MaximumMembereqh:DiscountedCashF</w:t>
      </w:r>
      <w:r>
        <w:rPr>
          <w:rFonts w:eastAsia="Times New Roman"/>
          <w:vanish/>
        </w:rPr>
        <w:t>lowValuationTechniqueMembereqh:GuaranteedMinimumInsuranceBenefitsnoLapseGuaranteeMember2020-12-310001333986us-gaap:FairValueInputsLevel3Membersrt:MinimumMembereqh:DiscountedCashFlowValuationTechniqueMembereqh:MeasurementInputAnnuitizationRateMembereqh:Guar</w:t>
      </w:r>
      <w:r>
        <w:rPr>
          <w:rFonts w:eastAsia="Times New Roman"/>
          <w:vanish/>
        </w:rPr>
        <w:t>anteedMinimumInsuranceBenefitsnoLapseGuaranteeMember2020-12-310001333986us-gaap:FairValueInputsLevel3Membersrt:MaximumMembereqh:DiscountedCashFlowValuationTechniqueMembereqh:MeasurementInputAnnuitizationRateMembereqh:GuaranteedMinimumInsuranceBenefitsnoLap</w:t>
      </w:r>
      <w:r>
        <w:rPr>
          <w:rFonts w:eastAsia="Times New Roman"/>
          <w:vanish/>
        </w:rPr>
        <w:t>seGuaranteeMember2020-12-310001333986us-gaap:MeasurementInputMortalityRateMemberus-gaap:FairValueInputsLevel3Membereqh:RangeOneMembersrt:MinimumMembereqh:DiscountedCashFlowValuationTechniqueMembereqh:GuaranteedMinimumInsuranceBenefitsnoLapseGuaranteeMember</w:t>
      </w:r>
      <w:r>
        <w:rPr>
          <w:rFonts w:eastAsia="Times New Roman"/>
          <w:vanish/>
        </w:rPr>
        <w:t>2020-12-310001333986us-gaap:MeasurementInputMortalityRateMemberus-gaap:FairValueInputsLevel3Membereqh:RangeOneMembersrt:MaximumMembereqh:DiscountedCashFlowValuationTechniqueMembereqh:GuaranteedMinimumInsuranceBenefitsnoLapseGuaranteeMember2020-12-310001333</w:t>
      </w:r>
      <w:r>
        <w:rPr>
          <w:rFonts w:eastAsia="Times New Roman"/>
          <w:vanish/>
        </w:rPr>
        <w:t>986us-gaap:MeasurementInputMortalityRateMemberus-gaap:FairValueInputsLevel3Membereqh:RangeTwoMembersrt:MinimumMembereqh:DiscountedCashFlowValuationTechniqueMembereqh:GuaranteedMinimumInsuranceBenefitsnoLapseGuaranteeMember2020-12-310001333986us-gaap:Measur</w:t>
      </w:r>
      <w:r>
        <w:rPr>
          <w:rFonts w:eastAsia="Times New Roman"/>
          <w:vanish/>
        </w:rPr>
        <w:t>ementInputMortalityRateMemberus-gaap:FairValueInputsLevel3Membereqh:RangeTwoMembersrt:MaximumMembereqh:DiscountedCashFlowValuationTechniqueMembereqh:GuaranteedMinimumInsuranceBenefitsnoLapseGuaranteeMember2020-12-310001333986us-gaap:MeasurementInputMortali</w:t>
      </w:r>
      <w:r>
        <w:rPr>
          <w:rFonts w:eastAsia="Times New Roman"/>
          <w:vanish/>
        </w:rPr>
        <w:t>tyRateMemberus-gaap:FairValueInputsLevel3Membereqh:RangeThreeMembersrt:MinimumMembereqh:DiscountedCashFlowValuationTechniqueMembereqh:GuaranteedMinimumInsuranceBenefitsnoLapseGuaranteeMember2020-12-310001333986us-gaap:MeasurementInputMortalityRateMemberus-</w:t>
      </w:r>
      <w:r>
        <w:rPr>
          <w:rFonts w:eastAsia="Times New Roman"/>
          <w:vanish/>
        </w:rPr>
        <w:t>gaap:FairValueInputsLevel3Membereqh:RangeThreeMembersrt:MaximumMembereqh:DiscountedCashFlowValuationTechniqueMembereqh:GuaranteedMinimumInsuranceBenefitsnoLapseGuaranteeMember2020-12-310001333986us-gaap:FairValueInputsLevel3Membersrt:WeightedAverageMemberu</w:t>
      </w:r>
      <w:r>
        <w:rPr>
          <w:rFonts w:eastAsia="Times New Roman"/>
          <w:vanish/>
        </w:rPr>
        <w:t>s-gaap:MeasurementInputLapseRateMembereqh:DiscountedCashFlowValuationTechniqueMembereqh:GuaranteedMinimumInsuranceBenefitsnoLapseGuaranteeMember2020-12-310001333986us-gaap:FairValueInputsLevel3Membersrt:WeightedAverageMemberus-gaap:MeasurementInputWithdraw</w:t>
      </w:r>
      <w:r>
        <w:rPr>
          <w:rFonts w:eastAsia="Times New Roman"/>
          <w:vanish/>
        </w:rPr>
        <w:t>alRateMembereqh:DiscountedCashFlowValuationTechniqueMembereqh:GuaranteedMinimumInsuranceBenefitsnoLapseGuaranteeMember2020-12-310001333986us-gaap:FairValueInputsLevel3Membersrt:WeightedAverageMembereqh:DiscountedCashFlowValuationTechniqueMembereqh:Measurem</w:t>
      </w:r>
      <w:r>
        <w:rPr>
          <w:rFonts w:eastAsia="Times New Roman"/>
          <w:vanish/>
        </w:rPr>
        <w:t>entInputAnnuitizationRateMembereqh:GuaranteedMinimumInsuranceBenefitsnoLapseGuaranteeMember2020-12-310001333986us-gaap:MeasurementInputMortalityRateMemberus-gaap:FairValueInputsLevel3Membereqh:RangeThreeMembersrt:WeightedAverageMembereqh:DiscountedCashFlow</w:t>
      </w:r>
      <w:r>
        <w:rPr>
          <w:rFonts w:eastAsia="Times New Roman"/>
          <w:vanish/>
        </w:rPr>
        <w:t>ValuationTechniqueMembereqh:GuaranteedMinimumInsuranceBenefitsnoLapseGuaranteeMember2020-12-310001333986us-gaap:MeasurementInputMortalityRateMemberus-gaap:FairValueInputsLevel3Membereqh:RangeOneMembersrt:WeightedAverageMembereqh:DiscountedCashFlowValuation</w:t>
      </w:r>
      <w:r>
        <w:rPr>
          <w:rFonts w:eastAsia="Times New Roman"/>
          <w:vanish/>
        </w:rPr>
        <w:t>TechniqueMembereqh:GuaranteedMinimumInsuranceBenefitsnoLapseGuaranteeMember2020-12-310001333986us-gaap:MeasurementInputMortalityRateMemberus-gaap:FairValueInputsLevel3Membersrt:WeightedAverageMembereqh:RangeTwoMembereqh:DiscountedCashFlowValuationTechnique</w:t>
      </w:r>
      <w:r>
        <w:rPr>
          <w:rFonts w:eastAsia="Times New Roman"/>
          <w:vanish/>
        </w:rPr>
        <w:t>Membereqh:GuaranteedMinimumInsuranceBenefitsnoLapseGuaranteeMember2020-12-310001333986us-gaap:FairValueInputsLevel3Membereqh:AssumedGMIBReinsuranceContractsMembereqh:DiscountedCashFlowValuationTechniqueMember2020-12-310001333986us-gaap:FairValueInputsLevel</w:t>
      </w:r>
      <w:r>
        <w:rPr>
          <w:rFonts w:eastAsia="Times New Roman"/>
          <w:vanish/>
        </w:rPr>
        <w:t>3Membereqh:MeasurementInputNonperformanceRiskMembersrt:MinimumMembereqh:DiscountedCashFlowValuationTechniqueMembereqh:AssumedGMIBReinsuranceContractsMember2020-12-310001333986us-gaap:FairValueInputsLevel3Membereqh:MeasurementInputNonperformanceRiskMembersr</w:t>
      </w:r>
      <w:r>
        <w:rPr>
          <w:rFonts w:eastAsia="Times New Roman"/>
          <w:vanish/>
        </w:rPr>
        <w:t>t:MaximumMembereqh:DiscountedCashFlowValuationTechniqueMembereqh:AssumedGMIBReinsuranceContractsMember2020-12-310001333986us-gaap:FairValueInputsLevel3Memberus-gaap:MeasurementInputLapseRateMembersrt:MinimumMembereqh:DiscountedCashFlowValuationTechniqueMem</w:t>
      </w:r>
      <w:r>
        <w:rPr>
          <w:rFonts w:eastAsia="Times New Roman"/>
          <w:vanish/>
        </w:rPr>
        <w:t>bereqh:AssumedGMIBReinsuranceContractsMember2020-12-310001333986us-gaap:FairValueInputsLevel3Memberus-gaap:MeasurementInputLapseRateMembersrt:MaximumMembereqh:DiscountedCashFlowValuationTechniqueMembereqh:AssumedGMIBReinsuranceContractsMember2020-12-310001</w:t>
      </w:r>
      <w:r>
        <w:rPr>
          <w:rFonts w:eastAsia="Times New Roman"/>
          <w:vanish/>
        </w:rPr>
        <w:t>333986us-gaap:FairValueInputsLevel3Memberus-gaap:MeasurementInputWithdrawalRateMembersrt:MinimumMembereqh:DiscountedCashFlowValuationTechniqueMembereqh:AssumedGMIBReinsuranceContractsMember2020-12-310001333986us-gaap:FairValueInputsLevel3Memberus-gaap:Meas</w:t>
      </w:r>
      <w:r>
        <w:rPr>
          <w:rFonts w:eastAsia="Times New Roman"/>
          <w:vanish/>
        </w:rPr>
        <w:t>urementInputWithdrawalRateMembersrt:MaximumMembereqh:DiscountedCashFlowValuationTechniqueMembereqh:AssumedGMIBReinsuranceContractsMember2020-12-310001333986us-gaap:FairValueInputsLevel3Membereqh:MeasurementInputWithdrawalRateTwoMembersrt:MinimumMembereqh:D</w:t>
      </w:r>
      <w:r>
        <w:rPr>
          <w:rFonts w:eastAsia="Times New Roman"/>
          <w:vanish/>
        </w:rPr>
        <w:t>iscountedCashFlowValuationTechniqueMembereqh:AssumedGMIBReinsuranceContractsMember2020-12-310001333986us-gaap:FairValueInputsLevel3Membereqh:MeasurementInputWithdrawalRateTwoMembersrt:MaximumMembereqh:DiscountedCashFlowValuationTechniqueMembereqh:AssumedGM</w:t>
      </w:r>
      <w:r>
        <w:rPr>
          <w:rFonts w:eastAsia="Times New Roman"/>
          <w:vanish/>
        </w:rPr>
        <w:t>IBReinsuranceContractsMember2020-12-310001333986us-gaap:FairValueInputsLevel3Memberus-gaap:MeasurementInputUtilizationRateMembersrt:MinimumMembereqh:DiscountedCashFlowValuationTechniqueMembereqh:AssumedGMIBReinsuranceContractsMember2020-12-310001333986us-g</w:t>
      </w:r>
      <w:r>
        <w:rPr>
          <w:rFonts w:eastAsia="Times New Roman"/>
          <w:vanish/>
        </w:rPr>
        <w:t>aap:FairValueInputsLevel3Memberus-gaap:MeasurementInputUtilizationRateMembersrt:MaximumMembereqh:DiscountedCashFlowValuationTechniqueMembereqh:AssumedGMIBReinsuranceContractsMember2020-12-310001333986us-gaap:FairValueInputsLevel3Membereqh:MeasurementInputE</w:t>
      </w:r>
      <w:r>
        <w:rPr>
          <w:rFonts w:eastAsia="Times New Roman"/>
          <w:vanish/>
        </w:rPr>
        <w:t>quityVolatilityMembersrt:MinimumMembereqh:DiscountedCashFlowValuationTechniqueMembereqh:AssumedGMIBReinsuranceContractsMember2020-12-310001333986us-gaap:FairValueInputsLevel3Membereqh:MeasurementInputEquityVolatilityMembersrt:MaximumMembereqh:DiscountedCas</w:t>
      </w:r>
      <w:r>
        <w:rPr>
          <w:rFonts w:eastAsia="Times New Roman"/>
          <w:vanish/>
        </w:rPr>
        <w:t>hFlowValuationTechniqueMembereqh:AssumedGMIBReinsuranceContractsMember2020-12-310001333986us-gaap:FairValueInputsLevel3Membereqh:MeasurementInputNonperformanceRiskMembersrt:WeightedAverageMembereqh:DiscountedCashFlowValuationTechniqueMembereqh:AssumedGMIBR</w:t>
      </w:r>
      <w:r>
        <w:rPr>
          <w:rFonts w:eastAsia="Times New Roman"/>
          <w:vanish/>
        </w:rPr>
        <w:t>einsuranceContractsMember2020-12-310001333986us-gaap:FairValueInputsLevel3Membersrt:WeightedAverageMemberus-gaap:MeasurementInputLapseRateMembereqh:DiscountedCashFlowValuationTechniqueMembereqh:AssumedGMIBReinsuranceContractsMember2020-12-310001333986us-ga</w:t>
      </w:r>
      <w:r>
        <w:rPr>
          <w:rFonts w:eastAsia="Times New Roman"/>
          <w:vanish/>
        </w:rPr>
        <w:t>ap:FairValueInputsLevel3Membereqh:MeasurementInputWithdrawalRateTwoMembersrt:WeightedAverageMembereqh:DiscountedCashFlowValuationTechniqueMembereqh:AssumedGMIBReinsuranceContractsMember2020-12-310001333986us-gaap:FairValueInputsLevel3Membersrt:WeightedAver</w:t>
      </w:r>
      <w:r>
        <w:rPr>
          <w:rFonts w:eastAsia="Times New Roman"/>
          <w:vanish/>
        </w:rPr>
        <w:t>ageMemberus-gaap:MeasurementInputWithdrawalRateMembereqh:DiscountedCashFlowValuationTechniqueMembereqh:AssumedGMIBReinsuranceContractsMember2020-12-310001333986us-gaap:FairValueInputsLevel3Membersrt:WeightedAverageMemberus-gaap:MeasurementInputUtilizationR</w:t>
      </w:r>
      <w:r>
        <w:rPr>
          <w:rFonts w:eastAsia="Times New Roman"/>
          <w:vanish/>
        </w:rPr>
        <w:t>ateMembereqh:DiscountedCashFlowValuationTechniqueMembereqh:AssumedGMIBReinsuranceContractsMember2020-12-310001333986us-gaap:FairValueInputsLevel3Membersrt:WeightedAverageMembereqh:MeasurementInputEquityVolatilityMembereqh:DiscountedCashFlowValuationTechniq</w:t>
      </w:r>
      <w:r>
        <w:rPr>
          <w:rFonts w:eastAsia="Times New Roman"/>
          <w:vanish/>
        </w:rPr>
        <w:t>ueMembereqh:AssumedGMIBReinsuranceContractsMember2020-12-310001333986us-gaap:FairValueInputsLevel3Membereqh:GmwbGwblMembereqh:DiscountedCashFlowValuationTechniqueMember2020-12-310001333986us-gaap:FairValueInputsLevel3Membereqh:MeasurementInputNonperformanc</w:t>
      </w:r>
      <w:r>
        <w:rPr>
          <w:rFonts w:eastAsia="Times New Roman"/>
          <w:vanish/>
        </w:rPr>
        <w:t>eRiskMembereqh:GmwbGwblMembereqh:DiscountedCashFlowValuationTechniqueMember2020-12-310001333986us-gaap:FairValueInputsLevel3Memberus-gaap:MeasurementInputLapseRateMembersrt:MinimumMembereqh:DiscountedCashFlowValuationTechniqueMembereqh:GmwbGwblMember2020-1</w:t>
      </w:r>
      <w:r>
        <w:rPr>
          <w:rFonts w:eastAsia="Times New Roman"/>
          <w:vanish/>
        </w:rPr>
        <w:t>2-310001333986us-gaap:FairValueInputsLevel3Memberus-gaap:MeasurementInputLapseRateMembersrt:MaximumMembereqh:DiscountedCashFlowValuationTechniqueMembereqh:GmwbGwblMember2020-12-310001333986us-gaap:FairValueInputsLevel3Memberus-gaap:MeasurementInputWithdraw</w:t>
      </w:r>
      <w:r>
        <w:rPr>
          <w:rFonts w:eastAsia="Times New Roman"/>
          <w:vanish/>
        </w:rPr>
        <w:t>alRateMembersrt:MinimumMembereqh:DiscountedCashFlowValuationTechniqueMembereqh:GmwbGwblMember2020-12-310001333986us-gaap:FairValueInputsLevel3Memberus-gaap:MeasurementInputWithdrawalRateMembersrt:MaximumMembereqh:DiscountedCashFlowValuationTechniqueMembere</w:t>
      </w:r>
      <w:r>
        <w:rPr>
          <w:rFonts w:eastAsia="Times New Roman"/>
          <w:vanish/>
        </w:rPr>
        <w:t>qh:GmwbGwblMember2020-12-310001333986us-gaap:FairValueInputsLevel3Memberus-gaap:MeasurementInputUtilizationRateMembereqh:GmwbGwblMembereqh:DiscountedCashFlowValuationTechniqueMember2020-12-310001333986us-gaap:FairValueInputsLevel3Membereqh:MeasurementInput</w:t>
      </w:r>
      <w:r>
        <w:rPr>
          <w:rFonts w:eastAsia="Times New Roman"/>
          <w:vanish/>
        </w:rPr>
        <w:t>EquityVolatilityMembersrt:MinimumMembereqh:DiscountedCashFlowValuationTechniqueMembereqh:GmwbGwblMember2020-12-310001333986us-gaap:FairValueInputsLevel3Membereqh:MeasurementInputEquityVolatilityMembersrt:MaximumMembereqh:DiscountedCashFlowValuationTechniqu</w:t>
      </w:r>
      <w:r>
        <w:rPr>
          <w:rFonts w:eastAsia="Times New Roman"/>
          <w:vanish/>
        </w:rPr>
        <w:t>eMembereqh:GmwbGwblMember2020-12-310001333986us-gaap:FairValueInputsLevel3Membersrt:WeightedAverageMemberus-gaap:MeasurementInputLapseRateMembereqh:DiscountedCashFlowValuationTechniqueMembereqh:GmwbGwblMember2020-12-310001333986us-gaap:FairValueInputsLevel</w:t>
      </w:r>
      <w:r>
        <w:rPr>
          <w:rFonts w:eastAsia="Times New Roman"/>
          <w:vanish/>
        </w:rPr>
        <w:t>3Membersrt:WeightedAverageMemberus-gaap:MeasurementInputWithdrawalRateMembereqh:DiscountedCashFlowValuationTechniqueMembereqh:GmwbGwblMember2020-12-310001333986us-gaap:FairValueInputsLevel3Membersrt:WeightedAverageMemberus-gaap:MeasurementInputUtilizationR</w:t>
      </w:r>
      <w:r>
        <w:rPr>
          <w:rFonts w:eastAsia="Times New Roman"/>
          <w:vanish/>
        </w:rPr>
        <w:t>ateMembereqh:DiscountedCashFlowValuationTechniqueMembereqh:GmwbGwblMember2020-12-310001333986us-gaap:FairValueInputsLevel3Membereqh:GuaranteedInsuranceBenefitsMembereqh:DiscountedCashFlowValuationTechniqueMember2020-12-310001333986us-gaap:FairValueInputsLe</w:t>
      </w:r>
      <w:r>
        <w:rPr>
          <w:rFonts w:eastAsia="Times New Roman"/>
          <w:vanish/>
        </w:rPr>
        <w:t>vel3Membereqh:MeasurementInputNonperformanceRiskMembereqh:GuaranteedInsuranceBenefitsMembereqh:DiscountedCashFlowValuationTechniqueMember2020-12-310001333986us-gaap:FairValueInputsLevel3Memberus-gaap:MeasurementInputLapseRateMembersrt:MinimumMembereqh:Guar</w:t>
      </w:r>
      <w:r>
        <w:rPr>
          <w:rFonts w:eastAsia="Times New Roman"/>
          <w:vanish/>
        </w:rPr>
        <w:t>anteedInsuranceBenefitsMembereqh:DiscountedCashFlowValuationTechniqueMember2020-12-310001333986us-gaap:FairValueInputsLevel3Memberus-gaap:MeasurementInputLapseRateMembersrt:MaximumMembereqh:GuaranteedInsuranceBenefitsMembereqh:DiscountedCashFlowValuationTe</w:t>
      </w:r>
      <w:r>
        <w:rPr>
          <w:rFonts w:eastAsia="Times New Roman"/>
          <w:vanish/>
        </w:rPr>
        <w:t>chniqueMember2020-12-310001333986us-gaap:FairValueInputsLevel3Memberus-gaap:MeasurementInputWithdrawalRateMembersrt:MinimumMembereqh:GuaranteedInsuranceBenefitsMembereqh:DiscountedCashFlowValuationTechniqueMember2020-12-310001333986us-gaap:FairValueInputsL</w:t>
      </w:r>
      <w:r>
        <w:rPr>
          <w:rFonts w:eastAsia="Times New Roman"/>
          <w:vanish/>
        </w:rPr>
        <w:t>evel3Memberus-gaap:MeasurementInputWithdrawalRateMembersrt:MaximumMembereqh:GuaranteedInsuranceBenefitsMembereqh:DiscountedCashFlowValuationTechniqueMember2020-12-310001333986us-gaap:FairValueInputsLevel3Memberus-gaap:MeasurementInputUtilizationRateMembers</w:t>
      </w:r>
      <w:r>
        <w:rPr>
          <w:rFonts w:eastAsia="Times New Roman"/>
          <w:vanish/>
        </w:rPr>
        <w:t>rt:MinimumMembereqh:GuaranteedInsuranceBenefitsMembereqh:DiscountedCashFlowValuationTechniqueMember2020-12-310001333986us-gaap:FairValueInputsLevel3Memberus-gaap:MeasurementInputUtilizationRateMembersrt:MaximumMembereqh:GuaranteedInsuranceBenefitsMembereqh</w:t>
      </w:r>
      <w:r>
        <w:rPr>
          <w:rFonts w:eastAsia="Times New Roman"/>
          <w:vanish/>
        </w:rPr>
        <w:t>:DiscountedCashFlowValuationTechniqueMember2020-12-310001333986us-gaap:FairValueInputsLevel3Membereqh:MeasurementInputEquityVolatilityMembersrt:MinimumMembereqh:GuaranteedInsuranceBenefitsMembereqh:DiscountedCashFlowValuationTechniqueMember2020-12-31000133</w:t>
      </w:r>
      <w:r>
        <w:rPr>
          <w:rFonts w:eastAsia="Times New Roman"/>
          <w:vanish/>
        </w:rPr>
        <w:t>3986us-gaap:FairValueInputsLevel3Membereqh:MeasurementInputEquityVolatilityMembersrt:MaximumMembereqh:GuaranteedInsuranceBenefitsMembereqh:DiscountedCashFlowValuationTechniqueMember2020-12-310001333986us-gaap:FairValueInputsLevel3Membersrt:WeightedAverageM</w:t>
      </w:r>
      <w:r>
        <w:rPr>
          <w:rFonts w:eastAsia="Times New Roman"/>
          <w:vanish/>
        </w:rPr>
        <w:t>emberus-gaap:MeasurementInputLapseRateMembereqh:GuaranteedInsuranceBenefitsMembereqh:DiscountedCashFlowValuationTechniqueMember2020-12-310001333986us-gaap:FairValueInputsLevel3Membersrt:WeightedAverageMemberus-gaap:MeasurementInputWithdrawalRateMembereqh:G</w:t>
      </w:r>
      <w:r>
        <w:rPr>
          <w:rFonts w:eastAsia="Times New Roman"/>
          <w:vanish/>
        </w:rPr>
        <w:t>uaranteedInsuranceBenefitsMembereqh:DiscountedCashFlowValuationTechniqueMember2020-12-310001333986us-gaap:FairValueInputsLevel3Membersrt:WeightedAverageMemberus-gaap:MeasurementInputUtilizationRateMembereqh:GuaranteedInsuranceBenefitsMembereqh:DiscountedCa</w:t>
      </w:r>
      <w:r>
        <w:rPr>
          <w:rFonts w:eastAsia="Times New Roman"/>
          <w:vanish/>
        </w:rPr>
        <w:t>shFlowValuationTechniqueMember2020-12-310001333986us-gaap:FairValueInputsLevel3Membersrt:WeightedAverageMembereqh:MeasurementInputEquityVolatilityMembereqh:GuaranteedInsuranceBenefitsMembereqh:DiscountedCashFlowValuationTechniqueMember2020-12-310001333986u</w:t>
      </w:r>
      <w:r>
        <w:rPr>
          <w:rFonts w:eastAsia="Times New Roman"/>
          <w:vanish/>
        </w:rPr>
        <w:t>s-gaap:FairValueInputsLevel3Membereqh:GuaranteedMinimumAnnuityBenefitsMembereqh:DiscountedCashFlowValuationTechniqueMember2020-12-310001333986us-gaap:FairValueInputsLevel3Membereqh:MeasurementInputNonperformanceRiskMembereqh:GuaranteedMinimumAnnuityBenefit</w:t>
      </w:r>
      <w:r>
        <w:rPr>
          <w:rFonts w:eastAsia="Times New Roman"/>
          <w:vanish/>
        </w:rPr>
        <w:t>sMembereqh:DiscountedCashFlowValuationTechniqueMember2020-12-310001333986us-gaap:FairValueInputsLevel3Membereqh:GuaranteedMinimumAnnuityBenefitsMemberus-gaap:MeasurementInputLapseRateMembersrt:MinimumMembereqh:DiscountedCashFlowValuationTechniqueMember2020</w:t>
      </w:r>
      <w:r>
        <w:rPr>
          <w:rFonts w:eastAsia="Times New Roman"/>
          <w:vanish/>
        </w:rPr>
        <w:t>-12-310001333986us-gaap:FairValueInputsLevel3Membereqh:GuaranteedMinimumAnnuityBenefitsMemberus-gaap:MeasurementInputLapseRateMembersrt:MaximumMembereqh:DiscountedCashFlowValuationTechniqueMember2020-12-310001333986us-gaap:FairValueInputsLevel3Membereqh:Gu</w:t>
      </w:r>
      <w:r>
        <w:rPr>
          <w:rFonts w:eastAsia="Times New Roman"/>
          <w:vanish/>
        </w:rPr>
        <w:t>aranteedMinimumAnnuityBenefitsMembereqh:MeasurementInputEquityVolatilityMembersrt:MinimumMembereqh:DiscountedCashFlowValuationTechniqueMember2020-12-310001333986us-gaap:FairValueInputsLevel3Membereqh:GuaranteedMinimumAnnuityBenefitsMembereqh:MeasurementInp</w:t>
      </w:r>
      <w:r>
        <w:rPr>
          <w:rFonts w:eastAsia="Times New Roman"/>
          <w:vanish/>
        </w:rPr>
        <w:t>utEquityVolatilityMembersrt:MaximumMembereqh:DiscountedCashFlowValuationTechniqueMember2020-12-310001333986us-gaap:FairValueInputsLevel3Membereqh:GuaranteedMinimumAnnuityBenefitsMembersrt:WeightedAverageMemberus-gaap:MeasurementInputLapseRateMembereqh:Disc</w:t>
      </w:r>
      <w:r>
        <w:rPr>
          <w:rFonts w:eastAsia="Times New Roman"/>
          <w:vanish/>
        </w:rPr>
        <w:t>ountedCashFlowValuationTechniqueMember2020-12-310001333986us-gaap:FairValueInputsLevel3Membereqh:GuaranteedMinimumAnnuityBenefitsMembersrt:WeightedAverageMembereqh:MeasurementInputEquityVolatilityMembereqh:DiscountedCashFlowValuationTechniqueMember2020-12-</w:t>
      </w:r>
      <w:r>
        <w:rPr>
          <w:rFonts w:eastAsia="Times New Roman"/>
          <w:vanish/>
        </w:rPr>
        <w:t>310001333986us-gaap:FairValueInputsLevel3Memberus-gaap:FairValueMeasurementsNonrecurringMember2021-09-300001333986us-gaap:FairValueInputsLevel3Memberus-gaap:FairValueMeasurementsNonrecurringMember2020-12-310001333986us-gaap:CarryingReportedAmountFairValueD</w:t>
      </w:r>
      <w:r>
        <w:rPr>
          <w:rFonts w:eastAsia="Times New Roman"/>
          <w:vanish/>
        </w:rPr>
        <w:t>isclosureMember2021-09-300001333986us-gaap:FairValueInputsLevel1Memberus-gaap:EstimateOfFairValueFairValueDisclosureMember2021-09-300001333986us-gaap:FairValueInputsLevel2Memberus-gaap:EstimateOfFairValueFairValueDisclosureMember2021-09-300001333986us-gaap</w:t>
      </w:r>
      <w:r>
        <w:rPr>
          <w:rFonts w:eastAsia="Times New Roman"/>
          <w:vanish/>
        </w:rPr>
        <w:t>:FairValueInputsLevel3Memberus-gaap:EstimateOfFairValueFairValueDisclosureMember2021-09-300001333986us-gaap:EstimateOfFairValueFairValueDisclosureMember2021-09-300001333986us-gaap:CarryingReportedAmountFairValueDisclosureMember2020-12-310001333986us-gaap:F</w:t>
      </w:r>
      <w:r>
        <w:rPr>
          <w:rFonts w:eastAsia="Times New Roman"/>
          <w:vanish/>
        </w:rPr>
        <w:t>airValueInputsLevel1Memberus-gaap:EstimateOfFairValueFairValueDisclosureMember2020-12-310001333986us-gaap:FairValueInputsLevel2Memberus-gaap:EstimateOfFairValueFairValueDisclosureMember2020-12-310001333986us-gaap:FairValueInputsLevel3Memberus-gaap:Estimate</w:t>
      </w:r>
      <w:r>
        <w:rPr>
          <w:rFonts w:eastAsia="Times New Roman"/>
          <w:vanish/>
        </w:rPr>
        <w:t>OfFairValueFairValueDisclosureMember2020-12-310001333986us-gaap:EstimateOfFairValueFairValueDisclosureMember2020-12-310001333986us-gaap:PensionPlansDefinedBenefitMember2021-07-012021-09-300001333986us-gaap:PensionPlansDefinedBenefitMember2020-07-012020-09-</w:t>
      </w:r>
      <w:r>
        <w:rPr>
          <w:rFonts w:eastAsia="Times New Roman"/>
          <w:vanish/>
        </w:rPr>
        <w:t>300001333986us-gaap:PensionPlansDefinedBenefitMember2021-01-012021-09-300001333986us-gaap:PensionPlansDefinedBenefitMember2020-01-012020-09-300001333986us-gaap:SeriesAPreferredStockMember2021-09-300001333986us-gaap:SeriesAPreferredStockMember2020-12-310001</w:t>
      </w:r>
      <w:r>
        <w:rPr>
          <w:rFonts w:eastAsia="Times New Roman"/>
          <w:vanish/>
        </w:rPr>
        <w:t>333986us-gaap:SeriesBPreferredStockMember2021-09-300001333986us-gaap:SeriesBPreferredStockMember2020-12-310001333986us-gaap:SeriesCPreferredStockMember2021-09-300001333986us-gaap:SeriesCPreferredStockMember2020-12-310001333986us-gaap:SeriesCPreferredStockM</w:t>
      </w:r>
      <w:r>
        <w:rPr>
          <w:rFonts w:eastAsia="Times New Roman"/>
          <w:vanish/>
        </w:rPr>
        <w:t>ember2021-01-082021-01-080001333986us-gaap:SeriesCPreferredStockMember2021-01-080001333986us-gaap:SeriesAPreferredStockMember2021-07-012021-09-300001333986us-gaap:SeriesAPreferredStockMember2020-07-012020-09-300001333986us-gaap:SeriesAPreferredStockMember2</w:t>
      </w:r>
      <w:r>
        <w:rPr>
          <w:rFonts w:eastAsia="Times New Roman"/>
          <w:vanish/>
        </w:rPr>
        <w:t>020-01-012020-09-300001333986us-gaap:SeriesBPreferredStockMember2021-07-012021-09-300001333986us-gaap:SeriesBPreferredStockMember2020-07-012020-09-300001333986us-gaap:SeriesBPreferredStockMember2021-01-012021-09-300001333986us-gaap:SeriesBPreferredStockMem</w:t>
      </w:r>
      <w:r>
        <w:rPr>
          <w:rFonts w:eastAsia="Times New Roman"/>
          <w:vanish/>
        </w:rPr>
        <w:t>ber2020-01-012020-09-300001333986us-gaap:SeriesCPreferredStockMember2021-07-012021-09-300001333986us-gaap:SeriesCPreferredStockMember2020-07-012020-09-300001333986us-gaap:SeriesCPreferredStockMember2020-01-012020-09-3000013339862019-11-0600013339862020-02-</w:t>
      </w:r>
      <w:r>
        <w:rPr>
          <w:rFonts w:eastAsia="Times New Roman"/>
          <w:vanish/>
        </w:rPr>
        <w:t>260001333986eqh:VenerableMember2020-10-2300013339862021-02-170001333986eqh:VenerableMember2021-09-300001333986eqh:AcceleratedShareRepurchaseAgreementMember2021-07-012021-09-300001333986eqh:AcceleratedShareRepurchaseAgreementMember2021-01-012021-09-30000133</w:t>
      </w:r>
      <w:r>
        <w:rPr>
          <w:rFonts w:eastAsia="Times New Roman"/>
          <w:vanish/>
        </w:rPr>
        <w:t>3986eqh:AcceleratedShareRepurchaseAgreementJanuary2021Member2021-01-310001333986eqh:AcceleratedShareRepurchaseAgreementJanuary2021Member2021-01-012021-03-310001333986eqh:AcceleratedShareRepurchaseAgreementMarch2021Member2021-03-310001333986eqh:AcceleratedS</w:t>
      </w:r>
      <w:r>
        <w:rPr>
          <w:rFonts w:eastAsia="Times New Roman"/>
          <w:vanish/>
        </w:rPr>
        <w:t>hareRepurchaseAgreementMarch2021Member2021-03-012021-03-310001333986eqh:AcceleratedShareRepurchaseAgreementMarch2021Member2021-05-012021-05-310001333986eqh:AcceleratedShareRepurchaseAgreementJune2021Member2021-06-300001333986eqh:AcceleratedShareRepurchaseA</w:t>
      </w:r>
      <w:r>
        <w:rPr>
          <w:rFonts w:eastAsia="Times New Roman"/>
          <w:vanish/>
        </w:rPr>
        <w:t>greementJune2021Member2021-07-020001333986eqh:AcceleratedShareRepurchaseAgreementJune2021Member2021-07-012021-09-300001333986eqh:AcceleratedShareRepurchaseAgreementSeptember2021Member2021-09-300001333986eqh:AcceleratedShareRepurchaseAgreementSeptember2021M</w:t>
      </w:r>
      <w:r>
        <w:rPr>
          <w:rFonts w:eastAsia="Times New Roman"/>
          <w:vanish/>
        </w:rPr>
        <w:t>ember2021-09-012021-09-300001333986us-gaap:AccumulatedNetUnrealizedInvestmentGainLossMember2021-09-300001333986us-gaap:AccumulatedNetUnrealizedInvestmentGainLossMember2020-12-310001333986eqh:BrachFamilyFoundationLitigationMember2016-02-29eqh:federalAction0</w:t>
      </w:r>
      <w:r>
        <w:rPr>
          <w:rFonts w:eastAsia="Times New Roman"/>
          <w:vanish/>
        </w:rPr>
        <w:t>001333986eqh:EquitableFinancialMember2016-02-29eqh:legalAction0001333986stpr:NYeqh:EquitableFinancialMember2016-02-29eqh:saleAndDisclosurePractice0001333986eqh:PreCapitalizedTrustSecuritiesTrancheOneMember2019-04-012019-04-300001333986eqh:PreCapitalizedTru</w:t>
      </w:r>
      <w:r>
        <w:rPr>
          <w:rFonts w:eastAsia="Times New Roman"/>
          <w:vanish/>
        </w:rPr>
        <w:t>stSecuritiesTrancheTwoMember2019-04-012019-04-300001333986us-gaap:FederalHomeLoanBankCertificatesAndObligationsFHLBMembereqh:ShortTermFundingAgreementsMaturingInLessThanOneYearMember2020-12-310001333986us-gaap:FederalHomeLoanBankCertificatesAndObligationsF</w:t>
      </w:r>
      <w:r>
        <w:rPr>
          <w:rFonts w:eastAsia="Times New Roman"/>
          <w:vanish/>
        </w:rPr>
        <w:t>HLBMembereqh:ShortTermFundingAgreementsMaturingInLessThanOneYearMember2021-01-012021-09-300001333986us-gaap:FederalHomeLoanBankCertificatesAndObligationsFHLBMembereqh:ShortTermFundingAgreementsMaturingInLessThanOneYearMember2021-09-300001333986us-gaap:Fede</w:t>
      </w:r>
      <w:r>
        <w:rPr>
          <w:rFonts w:eastAsia="Times New Roman"/>
          <w:vanish/>
        </w:rPr>
        <w:t>ralHomeLoanBankCertificatesAndObligationsFHLBMembereqh:LongTermFundingAgreementsMaturingBetweenTwoAndFiveYearsMember2020-12-310001333986us-gaap:FederalHomeLoanBankCertificatesAndObligationsFHLBMembereqh:LongTermFundingAgreementsMaturingBetweenTwoAndFiveYea</w:t>
      </w:r>
      <w:r>
        <w:rPr>
          <w:rFonts w:eastAsia="Times New Roman"/>
          <w:vanish/>
        </w:rPr>
        <w:t>rsMember2021-01-012021-09-300001333986us-gaap:FederalHomeLoanBankCertificatesAndObligationsFHLBMembereqh:LongTermFundingAgreementsMaturingBetweenTwoAndFiveYearsMember2021-09-300001333986us-gaap:FederalHomeLoanBankCertificatesAndObligationsFHLBMembereqh:Lon</w:t>
      </w:r>
      <w:r>
        <w:rPr>
          <w:rFonts w:eastAsia="Times New Roman"/>
          <w:vanish/>
        </w:rPr>
        <w:t>gTermFundingAgreementsMaturingInGreaterThanFiveYearsMember2020-12-310001333986us-gaap:FederalHomeLoanBankCertificatesAndObligationsFHLBMembereqh:LongTermFundingAgreementsMaturingInGreaterThanFiveYearsMember2021-01-012021-09-300001333986us-gaap:FederalHomeL</w:t>
      </w:r>
      <w:r>
        <w:rPr>
          <w:rFonts w:eastAsia="Times New Roman"/>
          <w:vanish/>
        </w:rPr>
        <w:t>oanBankCertificatesAndObligationsFHLBMembereqh:LongTermFundingAgreementsMaturingInGreaterThanFiveYearsMember2021-09-300001333986us-gaap:FederalHomeLoanBankCertificatesAndObligationsFHLBMembereqh:LongTermFundingAgreementsMember2020-12-310001333986us-gaap:Fe</w:t>
      </w:r>
      <w:r>
        <w:rPr>
          <w:rFonts w:eastAsia="Times New Roman"/>
          <w:vanish/>
        </w:rPr>
        <w:t>deralHomeLoanBankCertificatesAndObligationsFHLBMembereqh:LongTermFundingAgreementsMember2021-01-012021-09-300001333986us-gaap:FederalHomeLoanBankCertificatesAndObligationsFHLBMembereqh:LongTermFundingAgreementsMember2021-09-300001333986us-gaap:FederalHomeL</w:t>
      </w:r>
      <w:r>
        <w:rPr>
          <w:rFonts w:eastAsia="Times New Roman"/>
          <w:vanish/>
        </w:rPr>
        <w:t>oanBankCertificatesAndObligationsFHLBMember2020-12-310001333986us-gaap:FederalHomeLoanBankCertificatesAndObligationsFHLBMember2021-01-012021-09-300001333986us-gaap:FederalHomeLoanBankCertificatesAndObligationsFHLBMember2021-09-300001333986eqh:TrustNotesMem</w:t>
      </w:r>
      <w:r>
        <w:rPr>
          <w:rFonts w:eastAsia="Times New Roman"/>
          <w:vanish/>
        </w:rPr>
        <w:t>ber2021-05-310001333986eqh:ShortTermFundingAgreementsMaturingInLessThanOneYearMembereqh:FundingAgreementBackedNotesProgramFABNMember2020-12-310001333986eqh:ShortTermFundingAgreementsMaturingInLessThanOneYearMembereqh:FundingAgreementBackedNotesProgramFABNM</w:t>
      </w:r>
      <w:r>
        <w:rPr>
          <w:rFonts w:eastAsia="Times New Roman"/>
          <w:vanish/>
        </w:rPr>
        <w:t>ember2021-01-012021-09-300001333986eqh:ShortTermFundingAgreementsMaturingInLessThanOneYearMembereqh:FundingAgreementBackedNotesProgramFABNMember2021-09-300001333986eqh:FundingAgreementBackedNotesProgramFABNMembereqh:LongTermFundingAgreementsMaturingBetween</w:t>
      </w:r>
      <w:r>
        <w:rPr>
          <w:rFonts w:eastAsia="Times New Roman"/>
          <w:vanish/>
        </w:rPr>
        <w:t>TwoAndFiveYearsMember2020-12-310001333986eqh:FundingAgreementBackedNotesProgramFABNMembereqh:LongTermFundingAgreementsMaturingBetweenTwoAndFiveYearsMember2021-01-012021-09-300001333986eqh:FundingAgreementBackedNotesProgramFABNMembereqh:LongTermFundingAgree</w:t>
      </w:r>
      <w:r>
        <w:rPr>
          <w:rFonts w:eastAsia="Times New Roman"/>
          <w:vanish/>
        </w:rPr>
        <w:t>mentsMaturingBetweenTwoAndFiveYearsMember2021-09-300001333986eqh:FundingAgreementBackedNotesProgramFABNMembereqh:LongTermFundingAgreementsMaturingInGreaterThanFiveYearsMember2020-12-310001333986eqh:FundingAgreementBackedNotesProgramFABNMembereqh:LongTermFu</w:t>
      </w:r>
      <w:r>
        <w:rPr>
          <w:rFonts w:eastAsia="Times New Roman"/>
          <w:vanish/>
        </w:rPr>
        <w:t>ndingAgreementsMaturingInGreaterThanFiveYearsMember2021-01-012021-09-300001333986eqh:FundingAgreementBackedNotesProgramFABNMembereqh:LongTermFundingAgreementsMaturingInGreaterThanFiveYearsMember2021-09-300001333986eqh:LongTermFundingAgreementsMembereqh:Fun</w:t>
      </w:r>
      <w:r>
        <w:rPr>
          <w:rFonts w:eastAsia="Times New Roman"/>
          <w:vanish/>
        </w:rPr>
        <w:t>dingAgreementBackedNotesProgramFABNMember2020-12-310001333986eqh:LongTermFundingAgreementsMembereqh:FundingAgreementBackedNotesProgramFABNMember2021-01-012021-09-300001333986eqh:LongTermFundingAgreementsMembereqh:FundingAgreementBackedNotesProgramFABNMembe</w:t>
      </w:r>
      <w:r>
        <w:rPr>
          <w:rFonts w:eastAsia="Times New Roman"/>
          <w:vanish/>
        </w:rPr>
        <w:t>r2021-09-300001333986eqh:FundingAgreementBackedNotesProgramFABNMember2020-12-310001333986eqh:FundingAgreementBackedNotesProgramFABNMember2021-01-012021-09-300001333986eqh:FundingAgreementBackedNotesProgramFABNMember2021-09-300001333986us-gaap:RevolvingCred</w:t>
      </w:r>
      <w:r>
        <w:rPr>
          <w:rFonts w:eastAsia="Times New Roman"/>
          <w:vanish/>
        </w:rPr>
        <w:t>itFacilityMembereqh:HoldingsRevolvingCreditFacilityMember2018-02-280001333986us-gaap:RevolvingCreditFacilityMembereqh:HoldingsRevolvingCreditFacilityMember2018-02-012018-02-280001333986eqh:HoldingsRevolvingCreditFacilityMembereqh:RevolvingCreditFacilityAme</w:t>
      </w:r>
      <w:r>
        <w:rPr>
          <w:rFonts w:eastAsia="Times New Roman"/>
          <w:vanish/>
        </w:rPr>
        <w:t>ndedMember2021-06-300001333986us-gaap:LetterOfCreditMembereqh:HoldingsRevolvingCreditFacilityMember2018-02-280001333986us-gaap:LetterOfCreditMembereqh:EquitableLifeInsuranceCoMembereqh:HoldingsRevolvingCreditFacilityMember2021-09-300001333986us-gaap:Letter</w:t>
      </w:r>
      <w:r>
        <w:rPr>
          <w:rFonts w:eastAsia="Times New Roman"/>
          <w:vanish/>
        </w:rPr>
        <w:t>OfCreditMembereqh:BilateralLetterOfCreditFacilitiesMember2018-02-280001333986srt:AffiliatedEntityMember2021-09-300001333986us-gaap:RevolvingCreditFacilityMember2021-09-300001333986us-gaap:MaterialReconcilingItemsMember2021-07-012021-09-300001333986us-gaap:</w:t>
      </w:r>
      <w:r>
        <w:rPr>
          <w:rFonts w:eastAsia="Times New Roman"/>
          <w:vanish/>
        </w:rPr>
        <w:t>MaterialReconcilingItemsMember2020-07-012020-09-300001333986us-gaap:MaterialReconcilingItemsMember2021-01-012021-09-300001333986us-gaap:MaterialReconcilingItemsMember2020-01-012020-09-300001333986us-gaap:OperatingSegmentsMembereqh:IndividualRetirementMembe</w:t>
      </w:r>
      <w:r>
        <w:rPr>
          <w:rFonts w:eastAsia="Times New Roman"/>
          <w:vanish/>
        </w:rPr>
        <w:t>r2021-07-012021-09-300001333986us-gaap:OperatingSegmentsMembereqh:IndividualRetirementMember2020-07-012020-09-300001333986us-gaap:OperatingSegmentsMembereqh:IndividualRetirementMember2021-01-012021-09-300001333986us-gaap:OperatingSegmentsMembereqh:Individu</w:t>
      </w:r>
      <w:r>
        <w:rPr>
          <w:rFonts w:eastAsia="Times New Roman"/>
          <w:vanish/>
        </w:rPr>
        <w:t>alRetirementMember2020-01-012020-09-300001333986us-gaap:OperatingSegmentsMembereqh:GroupRetirementMember2021-07-012021-09-300001333986us-gaap:OperatingSegmentsMembereqh:GroupRetirementMember2020-07-012020-09-300001333986us-gaap:OperatingSegmentsMembereqh:G</w:t>
      </w:r>
      <w:r>
        <w:rPr>
          <w:rFonts w:eastAsia="Times New Roman"/>
          <w:vanish/>
        </w:rPr>
        <w:t>roupRetirementMember2021-01-012021-09-300001333986us-gaap:OperatingSegmentsMembereqh:GroupRetirementMember2020-01-012020-09-300001333986us-gaap:OperatingSegmentsMembereqh:InvestmentManagementAndResearchMember2021-07-012021-09-300001333986us-gaap:OperatingS</w:t>
      </w:r>
      <w:r>
        <w:rPr>
          <w:rFonts w:eastAsia="Times New Roman"/>
          <w:vanish/>
        </w:rPr>
        <w:t>egmentsMembereqh:InvestmentManagementAndResearchMember2020-07-012020-09-300001333986us-gaap:OperatingSegmentsMembereqh:InvestmentManagementAndResearchMember2021-01-012021-09-300001333986us-gaap:OperatingSegmentsMembereqh:InvestmentManagementAndResearchMemb</w:t>
      </w:r>
      <w:r>
        <w:rPr>
          <w:rFonts w:eastAsia="Times New Roman"/>
          <w:vanish/>
        </w:rPr>
        <w:t>er2020-01-012020-09-300001333986eqh:ProtectionSolutionsMemberus-gaap:OperatingSegmentsMember2021-07-012021-09-300001333986eqh:ProtectionSolutionsMemberus-gaap:OperatingSegmentsMember2020-07-012020-09-300001333986eqh:ProtectionSolutionsMemberus-gaap:Operati</w:t>
      </w:r>
      <w:r>
        <w:rPr>
          <w:rFonts w:eastAsia="Times New Roman"/>
          <w:vanish/>
        </w:rPr>
        <w:t>ngSegmentsMember2021-01-012021-09-300001333986eqh:ProtectionSolutionsMemberus-gaap:OperatingSegmentsMember2020-01-012020-09-300001333986us-gaap:CorporateNonSegmentMember2021-07-012021-09-300001333986us-gaap:CorporateNonSegmentMember2020-07-012020-09-300001</w:t>
      </w:r>
      <w:r>
        <w:rPr>
          <w:rFonts w:eastAsia="Times New Roman"/>
          <w:vanish/>
        </w:rPr>
        <w:t>333986us-gaap:CorporateNonSegmentMember2021-01-012021-09-300001333986us-gaap:CorporateNonSegmentMember2020-01-012020-09-300001333986us-gaap:MaterialReconcilingItemsMember2020-01-012020-03-310001333986eqh:NonGuaranteedMinimumWithdrawalBenefitMember2021-07-0</w:t>
      </w:r>
      <w:r>
        <w:rPr>
          <w:rFonts w:eastAsia="Times New Roman"/>
          <w:vanish/>
        </w:rPr>
        <w:t>12021-09-300001333986eqh:NonGuaranteedMinimumWithdrawalBenefitMember2020-07-012020-09-300001333986eqh:NonGuaranteedMinimumWithdrawalBenefitMember2021-01-012021-09-300001333986us-gaap:MaterialReconcilingItemsMembereqh:NonGuaranteedMinimumWithdrawalBenefitMe</w:t>
      </w:r>
      <w:r>
        <w:rPr>
          <w:rFonts w:eastAsia="Times New Roman"/>
          <w:vanish/>
        </w:rPr>
        <w:t>mber2020-01-012020-09-300001333986us-gaap:IntersegmentEliminationMember2021-07-012021-09-300001333986us-gaap:IntersegmentEliminationMember2020-07-012020-09-300001333986us-gaap:IntersegmentEliminationMember2021-01-012021-09-300001333986us-gaap:IntersegmentE</w:t>
      </w:r>
      <w:r>
        <w:rPr>
          <w:rFonts w:eastAsia="Times New Roman"/>
          <w:vanish/>
        </w:rPr>
        <w:t>liminationMember2020-01-012020-09-300001333986us-gaap:InvestmentAdviceMemberus-gaap:IntersegmentEliminationMember2021-07-012021-09-300001333986us-gaap:InvestmentAdviceMemberus-gaap:IntersegmentEliminationMember2020-07-012020-09-300001333986us-gaap:Investme</w:t>
      </w:r>
      <w:r>
        <w:rPr>
          <w:rFonts w:eastAsia="Times New Roman"/>
          <w:vanish/>
        </w:rPr>
        <w:t>ntAdviceMemberus-gaap:IntersegmentEliminationMember2021-01-012021-09-300001333986us-gaap:InvestmentAdviceMemberus-gaap:IntersegmentEliminationMember2020-01-012020-09-300001333986us-gaap:OperatingSegmentsMembereqh:IndividualRetirementMember2021-09-300001333</w:t>
      </w:r>
      <w:r>
        <w:rPr>
          <w:rFonts w:eastAsia="Times New Roman"/>
          <w:vanish/>
        </w:rPr>
        <w:t>986us-gaap:OperatingSegmentsMembereqh:IndividualRetirementMember2020-12-310001333986us-gaap:OperatingSegmentsMembereqh:GroupRetirementMember2021-09-300001333986us-gaap:OperatingSegmentsMembereqh:GroupRetirementMember2020-12-310001333986us-gaap:OperatingSeg</w:t>
      </w:r>
      <w:r>
        <w:rPr>
          <w:rFonts w:eastAsia="Times New Roman"/>
          <w:vanish/>
        </w:rPr>
        <w:t>mentsMembereqh:InvestmentManagementAndResearchMember2021-09-300001333986us-gaap:OperatingSegmentsMembereqh:InvestmentManagementAndResearchMember2020-12-310001333986eqh:ProtectionSolutionsMemberus-gaap:OperatingSegmentsMember2021-09-300001333986eqh:Protecti</w:t>
      </w:r>
      <w:r>
        <w:rPr>
          <w:rFonts w:eastAsia="Times New Roman"/>
          <w:vanish/>
        </w:rPr>
        <w:t>onSolutionsMemberus-gaap:OperatingSegmentsMember2020-12-310001333986us-gaap:CorporateNonSegmentMember2021-09-300001333986us-gaap:CorporateNonSegmentMember2020-12-310001333986us-gaap:DisposalGroupHeldForSaleOrDisposedOfBySaleNotDiscontinuedOperationsMembere</w:t>
      </w:r>
      <w:r>
        <w:rPr>
          <w:rFonts w:eastAsia="Times New Roman"/>
          <w:vanish/>
        </w:rPr>
        <w:t>qh:CorporateSolutionsLifeReinsuranceCompanyMember2020-01-012020-12-310001333986us-gaap:DisposalGroupHeldForSaleOrDisposedOfBySaleNotDiscontinuedOperationsMembereqh:CorporateSolutionsLifeReinsuranceCompanyMember2021-06-012021-06-010001333986us-gaap:Disposal</w:t>
      </w:r>
      <w:r>
        <w:rPr>
          <w:rFonts w:eastAsia="Times New Roman"/>
          <w:vanish/>
        </w:rPr>
        <w:t>GroupHeldForSaleOrDisposedOfBySaleNotDiscontinuedOperationsMembereqh:CorporateSolutionsLifeReinsuranceCompanyMember2021-01-012021-09-300001333986us-gaap:DisposalGroupHeldForSaleOrDisposedOfBySaleNotDiscontinuedOperationsMembereqh:CorporateSolutionsLifeRein</w:t>
      </w:r>
      <w:r>
        <w:rPr>
          <w:rFonts w:eastAsia="Times New Roman"/>
          <w:vanish/>
        </w:rPr>
        <w:t>suranceCompanyMember2020-12-31</w:t>
      </w:r>
    </w:p>
    <w:p w:rsidR="00000000" w:rsidRDefault="009E63CB">
      <w:pPr>
        <w:divId w:val="579943932"/>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rPr>
          <w:rFonts w:eastAsia="Times New Roman"/>
        </w:rPr>
      </w:pPr>
      <w:r>
        <w:rPr>
          <w:rFonts w:eastAsia="Times New Roman"/>
          <w:b/>
          <w:bCs/>
          <w:color w:val="000000"/>
        </w:rPr>
        <w:t>UNITED STATES</w:t>
      </w:r>
    </w:p>
    <w:p w:rsidR="00000000" w:rsidRDefault="009E63CB">
      <w:pPr>
        <w:jc w:val="center"/>
        <w:rPr>
          <w:rFonts w:eastAsia="Times New Roman"/>
        </w:rPr>
      </w:pPr>
      <w:r>
        <w:rPr>
          <w:rFonts w:eastAsia="Times New Roman"/>
          <w:b/>
          <w:bCs/>
          <w:color w:val="000000"/>
        </w:rPr>
        <w:t>SECURITIES AND EXCHANGE COMMISSION</w:t>
      </w:r>
    </w:p>
    <w:p w:rsidR="00000000" w:rsidRDefault="009E63CB">
      <w:pPr>
        <w:jc w:val="center"/>
        <w:rPr>
          <w:rFonts w:eastAsia="Times New Roman"/>
        </w:rPr>
      </w:pPr>
      <w:r>
        <w:rPr>
          <w:rFonts w:eastAsia="Times New Roman"/>
          <w:b/>
          <w:bCs/>
          <w:color w:val="000000"/>
        </w:rPr>
        <w:t>Washington, D.C. 20549</w:t>
      </w:r>
    </w:p>
    <w:p w:rsidR="00000000" w:rsidRDefault="009E63CB">
      <w:pPr>
        <w:jc w:val="center"/>
        <w:rPr>
          <w:rFonts w:eastAsia="Times New Roman"/>
        </w:rPr>
      </w:pPr>
      <w:r>
        <w:rPr>
          <w:rFonts w:eastAsia="Times New Roman"/>
          <w:b/>
          <w:bCs/>
          <w:color w:val="000000"/>
          <w:sz w:val="18"/>
          <w:szCs w:val="18"/>
        </w:rPr>
        <w:t>———————————————</w:t>
      </w:r>
    </w:p>
    <w:p w:rsidR="00000000" w:rsidRDefault="009E63CB">
      <w:pPr>
        <w:jc w:val="center"/>
        <w:rPr>
          <w:rFonts w:eastAsia="Times New Roman"/>
        </w:rPr>
      </w:pPr>
      <w:r>
        <w:rPr>
          <w:rFonts w:eastAsia="Times New Roman"/>
          <w:b/>
          <w:bCs/>
          <w:color w:val="000000"/>
        </w:rPr>
        <w:t xml:space="preserve">FORM 10-Q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85"/>
        <w:gridCol w:w="36"/>
        <w:gridCol w:w="69"/>
        <w:gridCol w:w="7911"/>
        <w:gridCol w:w="36"/>
      </w:tblGrid>
      <w:tr w:rsidR="00000000">
        <w:trPr>
          <w:divId w:val="1992365999"/>
          <w:jc w:val="center"/>
        </w:trPr>
        <w:tc>
          <w:tcPr>
            <w:tcW w:w="50" w:type="pct"/>
            <w:vAlign w:val="center"/>
            <w:hideMark/>
          </w:tcPr>
          <w:p w:rsidR="00000000" w:rsidRDefault="009E63CB">
            <w:pPr>
              <w:jc w:val="center"/>
              <w:rPr>
                <w:rFonts w:eastAsia="Times New Roman"/>
              </w:rPr>
            </w:pPr>
          </w:p>
        </w:tc>
        <w:tc>
          <w:tcPr>
            <w:tcW w:w="1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6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992365999"/>
          <w:jc w:val="center"/>
        </w:trPr>
        <w:tc>
          <w:tcPr>
            <w:tcW w:w="0" w:type="auto"/>
            <w:gridSpan w:val="3"/>
            <w:tcMar>
              <w:top w:w="30" w:type="dxa"/>
              <w:left w:w="20" w:type="dxa"/>
              <w:bottom w:w="30" w:type="dxa"/>
              <w:right w:w="20" w:type="dxa"/>
            </w:tcMar>
            <w:hideMark/>
          </w:tcPr>
          <w:p w:rsidR="00000000" w:rsidRDefault="009E63CB">
            <w:pPr>
              <w:spacing w:after="100"/>
              <w:jc w:val="center"/>
              <w:divId w:val="1505365592"/>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9E63CB">
            <w:pPr>
              <w:spacing w:after="100"/>
              <w:jc w:val="both"/>
              <w:rPr>
                <w:rFonts w:eastAsia="Times New Roman"/>
              </w:rPr>
            </w:pPr>
            <w:r>
              <w:rPr>
                <w:rFonts w:eastAsia="Times New Roman"/>
                <w:b/>
                <w:bCs/>
                <w:color w:val="000000"/>
                <w:sz w:val="18"/>
                <w:szCs w:val="18"/>
              </w:rPr>
              <w:t>QUARTERLY REPORT PURSUANT TO SECTION 1</w:t>
            </w:r>
            <w:r>
              <w:rPr>
                <w:rFonts w:eastAsia="Times New Roman"/>
                <w:b/>
                <w:bCs/>
                <w:color w:val="000000"/>
                <w:sz w:val="18"/>
                <w:szCs w:val="18"/>
              </w:rPr>
              <w:t>3 OR 15(d) OF THE SECURITIES EXCHANGE ACT OF 1934</w:t>
            </w:r>
          </w:p>
        </w:tc>
      </w:tr>
    </w:tbl>
    <w:p w:rsidR="00000000" w:rsidRDefault="009E63CB">
      <w:pPr>
        <w:jc w:val="center"/>
        <w:divId w:val="357314945"/>
        <w:rPr>
          <w:rFonts w:eastAsia="Times New Roman"/>
        </w:rPr>
      </w:pPr>
      <w:r>
        <w:rPr>
          <w:rFonts w:eastAsia="Times New Roman"/>
          <w:b/>
          <w:bCs/>
          <w:color w:val="000000"/>
          <w:sz w:val="18"/>
          <w:szCs w:val="18"/>
        </w:rPr>
        <w:t>For the quarterly period ended September 30, 2021 </w:t>
      </w:r>
    </w:p>
    <w:p w:rsidR="00000000" w:rsidRDefault="009E63CB">
      <w:pPr>
        <w:jc w:val="center"/>
        <w:rPr>
          <w:rFonts w:eastAsia="Times New Roman"/>
        </w:rPr>
      </w:pPr>
      <w:r>
        <w:rPr>
          <w:rFonts w:eastAsia="Times New Roman"/>
          <w:b/>
          <w:bCs/>
          <w:color w:val="000000"/>
          <w:sz w:val="18"/>
          <w:szCs w:val="18"/>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85"/>
        <w:gridCol w:w="36"/>
        <w:gridCol w:w="69"/>
        <w:gridCol w:w="7911"/>
        <w:gridCol w:w="36"/>
      </w:tblGrid>
      <w:tr w:rsidR="00000000">
        <w:trPr>
          <w:divId w:val="134298212"/>
          <w:jc w:val="center"/>
        </w:trPr>
        <w:tc>
          <w:tcPr>
            <w:tcW w:w="50" w:type="pct"/>
            <w:vAlign w:val="center"/>
            <w:hideMark/>
          </w:tcPr>
          <w:p w:rsidR="00000000" w:rsidRDefault="009E63CB">
            <w:pPr>
              <w:jc w:val="center"/>
              <w:rPr>
                <w:rFonts w:eastAsia="Times New Roman"/>
              </w:rPr>
            </w:pPr>
          </w:p>
        </w:tc>
        <w:tc>
          <w:tcPr>
            <w:tcW w:w="1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6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34298212"/>
          <w:jc w:val="center"/>
        </w:trPr>
        <w:tc>
          <w:tcPr>
            <w:tcW w:w="0" w:type="auto"/>
            <w:gridSpan w:val="3"/>
            <w:tcMar>
              <w:top w:w="30" w:type="dxa"/>
              <w:left w:w="20" w:type="dxa"/>
              <w:bottom w:w="30" w:type="dxa"/>
              <w:right w:w="20" w:type="dxa"/>
            </w:tcMar>
            <w:hideMark/>
          </w:tcPr>
          <w:p w:rsidR="00000000" w:rsidRDefault="009E63CB">
            <w:pPr>
              <w:spacing w:after="100"/>
              <w:jc w:val="center"/>
              <w:divId w:val="712080125"/>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9E63CB">
            <w:pPr>
              <w:spacing w:after="100"/>
              <w:jc w:val="both"/>
              <w:rPr>
                <w:rFonts w:eastAsia="Times New Roman"/>
              </w:rPr>
            </w:pPr>
            <w:r>
              <w:rPr>
                <w:rFonts w:eastAsia="Times New Roman"/>
                <w:b/>
                <w:bCs/>
                <w:color w:val="000000"/>
                <w:sz w:val="18"/>
                <w:szCs w:val="18"/>
              </w:rPr>
              <w:t>TRANSITION REPORT PURSUANT TO SECTION 13 OR 15(d) OF THE SECURITIES EXCHANGE ACT OF 1934</w:t>
            </w:r>
          </w:p>
        </w:tc>
      </w:tr>
    </w:tbl>
    <w:p w:rsidR="00000000" w:rsidRDefault="009E63CB">
      <w:pPr>
        <w:jc w:val="center"/>
        <w:divId w:val="872690608"/>
        <w:rPr>
          <w:rFonts w:eastAsia="Times New Roman"/>
        </w:rPr>
      </w:pPr>
      <w:r>
        <w:rPr>
          <w:rFonts w:eastAsia="Times New Roman"/>
          <w:b/>
          <w:bCs/>
          <w:color w:val="000000"/>
          <w:sz w:val="18"/>
          <w:szCs w:val="18"/>
        </w:rPr>
        <w:t>For the transition period from              to</w:t>
      </w:r>
    </w:p>
    <w:p w:rsidR="00000000" w:rsidRDefault="009E63CB">
      <w:pPr>
        <w:jc w:val="center"/>
        <w:divId w:val="2103330083"/>
        <w:rPr>
          <w:rFonts w:eastAsia="Times New Roman"/>
        </w:rPr>
      </w:pPr>
      <w:r>
        <w:rPr>
          <w:rFonts w:eastAsia="Times New Roman"/>
          <w:b/>
          <w:bCs/>
          <w:color w:val="000000"/>
          <w:sz w:val="20"/>
          <w:szCs w:val="20"/>
        </w:rPr>
        <w:t>Commission File No. 001-38469</w:t>
      </w:r>
    </w:p>
    <w:p w:rsidR="00000000" w:rsidRDefault="009E63CB">
      <w:pPr>
        <w:jc w:val="center"/>
        <w:divId w:val="1571426339"/>
        <w:rPr>
          <w:rFonts w:eastAsia="Times New Roman"/>
        </w:rPr>
      </w:pPr>
      <w:r>
        <w:rPr>
          <w:rFonts w:eastAsia="Times New Roman"/>
          <w:b/>
          <w:bCs/>
          <w:color w:val="000000"/>
          <w:sz w:val="18"/>
          <w:szCs w:val="18"/>
        </w:rPr>
        <w:t>————————————————</w:t>
      </w:r>
    </w:p>
    <w:p w:rsidR="00000000" w:rsidRDefault="009E63CB">
      <w:pPr>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9E63CB">
      <w:pPr>
        <w:jc w:val="center"/>
        <w:rPr>
          <w:rFonts w:eastAsia="Times New Roman"/>
        </w:rPr>
      </w:pPr>
      <w:r>
        <w:rPr>
          <w:rFonts w:eastAsia="Times New Roman"/>
          <w:b/>
          <w:bCs/>
          <w:color w:val="000000"/>
          <w:sz w:val="36"/>
          <w:szCs w:val="36"/>
        </w:rPr>
        <w:t>Equitable</w:t>
      </w:r>
      <w:r>
        <w:rPr>
          <w:rFonts w:eastAsia="Times New Roman"/>
          <w:b/>
          <w:bCs/>
          <w:color w:val="000000"/>
          <w:sz w:val="36"/>
          <w:szCs w:val="36"/>
        </w:rPr>
        <w:t xml:space="preserve"> Holdings, Inc.</w:t>
      </w:r>
      <w:r>
        <w:rPr>
          <w:rFonts w:eastAsia="Times New Roman"/>
          <w:b/>
          <w:bCs/>
          <w:color w:val="000000"/>
          <w:sz w:val="44"/>
          <w:szCs w:val="44"/>
        </w:rPr>
        <w:t xml:space="preserve"> </w:t>
      </w:r>
    </w:p>
    <w:p w:rsidR="00000000" w:rsidRDefault="009E63CB">
      <w:pPr>
        <w:jc w:val="center"/>
        <w:divId w:val="756561797"/>
        <w:rPr>
          <w:rFonts w:eastAsia="Times New Roman"/>
        </w:rPr>
      </w:pPr>
      <w:r>
        <w:rPr>
          <w:rFonts w:eastAsia="Times New Roman"/>
          <w:color w:val="000000"/>
          <w:sz w:val="18"/>
          <w:szCs w:val="18"/>
        </w:rPr>
        <w:t>(Exact name of registrant as specified in its charter) </w:t>
      </w:r>
    </w:p>
    <w:tbl>
      <w:tblPr>
        <w:tblW w:w="4992" w:type="pct"/>
        <w:tblCellMar>
          <w:top w:w="15" w:type="dxa"/>
          <w:left w:w="15" w:type="dxa"/>
          <w:bottom w:w="15" w:type="dxa"/>
          <w:right w:w="15" w:type="dxa"/>
        </w:tblCellMar>
        <w:tblLook w:val="04A0" w:firstRow="1" w:lastRow="0" w:firstColumn="1" w:lastColumn="0" w:noHBand="0" w:noVBand="1"/>
      </w:tblPr>
      <w:tblGrid>
        <w:gridCol w:w="61"/>
        <w:gridCol w:w="4002"/>
        <w:gridCol w:w="36"/>
        <w:gridCol w:w="36"/>
        <w:gridCol w:w="192"/>
        <w:gridCol w:w="36"/>
        <w:gridCol w:w="61"/>
        <w:gridCol w:w="3833"/>
        <w:gridCol w:w="36"/>
      </w:tblGrid>
      <w:tr w:rsidR="00000000">
        <w:trPr>
          <w:divId w:val="1911888141"/>
        </w:trPr>
        <w:tc>
          <w:tcPr>
            <w:tcW w:w="50" w:type="pct"/>
            <w:vAlign w:val="center"/>
            <w:hideMark/>
          </w:tcPr>
          <w:p w:rsidR="00000000" w:rsidRDefault="009E63CB">
            <w:pPr>
              <w:jc w:val="center"/>
              <w:rPr>
                <w:rFonts w:eastAsia="Times New Roman"/>
              </w:rPr>
            </w:pPr>
          </w:p>
        </w:tc>
        <w:tc>
          <w:tcPr>
            <w:tcW w:w="24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2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232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911888141"/>
        </w:trPr>
        <w:tc>
          <w:tcPr>
            <w:tcW w:w="0" w:type="auto"/>
            <w:gridSpan w:val="3"/>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b/>
                <w:bCs/>
                <w:color w:val="000000"/>
                <w:sz w:val="18"/>
                <w:szCs w:val="18"/>
              </w:rPr>
              <w:t>Delaware</w:t>
            </w:r>
          </w:p>
        </w:tc>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18"/>
                <w:szCs w:val="18"/>
              </w:rPr>
              <w:t> </w:t>
            </w:r>
          </w:p>
        </w:tc>
        <w:tc>
          <w:tcPr>
            <w:tcW w:w="0" w:type="auto"/>
            <w:gridSpan w:val="3"/>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b/>
                <w:bCs/>
                <w:color w:val="000000"/>
                <w:sz w:val="18"/>
                <w:szCs w:val="18"/>
              </w:rPr>
              <w:t>90-0226248</w:t>
            </w:r>
          </w:p>
        </w:tc>
      </w:tr>
      <w:tr w:rsidR="00000000">
        <w:trPr>
          <w:divId w:val="1911888141"/>
        </w:trPr>
        <w:tc>
          <w:tcPr>
            <w:tcW w:w="0" w:type="auto"/>
            <w:gridSpan w:val="3"/>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color w:val="000000"/>
                <w:sz w:val="18"/>
                <w:szCs w:val="18"/>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18"/>
                <w:szCs w:val="18"/>
              </w:rPr>
              <w:t> </w:t>
            </w:r>
          </w:p>
        </w:tc>
        <w:tc>
          <w:tcPr>
            <w:tcW w:w="0" w:type="auto"/>
            <w:gridSpan w:val="3"/>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color w:val="000000"/>
                <w:sz w:val="18"/>
                <w:szCs w:val="18"/>
              </w:rPr>
              <w:t>(I.R.S. Employer Identification No.)</w:t>
            </w:r>
          </w:p>
        </w:tc>
      </w:tr>
    </w:tbl>
    <w:p w:rsidR="00000000" w:rsidRDefault="009E63CB">
      <w:pPr>
        <w:divId w:val="348142954"/>
        <w:rPr>
          <w:rFonts w:eastAsia="Times New Roman"/>
        </w:rPr>
      </w:pPr>
    </w:p>
    <w:p w:rsidR="00000000" w:rsidRDefault="009E63CB">
      <w:pPr>
        <w:divId w:val="375810684"/>
        <w:rPr>
          <w:rFonts w:eastAsia="Times New Roman"/>
        </w:rPr>
      </w:pPr>
      <w:r>
        <w:rPr>
          <w:rFonts w:eastAsia="Times New Roman"/>
          <w:b/>
          <w:bCs/>
          <w:color w:val="000000"/>
          <w:sz w:val="20"/>
          <w:szCs w:val="20"/>
        </w:rPr>
        <w:t xml:space="preserve">1290 Avenue of the Americas, New York, New York                 10104 </w:t>
      </w:r>
    </w:p>
    <w:p w:rsidR="00000000" w:rsidRDefault="009E63CB">
      <w:pPr>
        <w:divId w:val="955334011"/>
        <w:rPr>
          <w:rFonts w:eastAsia="Times New Roman"/>
        </w:rPr>
      </w:pPr>
      <w:r>
        <w:rPr>
          <w:rFonts w:eastAsia="Times New Roman"/>
          <w:color w:val="000000"/>
          <w:sz w:val="16"/>
          <w:szCs w:val="16"/>
        </w:rPr>
        <w:t>(Address of principal executive offices) (Zip Code)</w:t>
      </w:r>
    </w:p>
    <w:p w:rsidR="00000000" w:rsidRDefault="009E63CB">
      <w:pPr>
        <w:divId w:val="786775324"/>
        <w:rPr>
          <w:rFonts w:eastAsia="Times New Roman"/>
        </w:rPr>
      </w:pPr>
    </w:p>
    <w:p w:rsidR="00000000" w:rsidRDefault="009E63CB">
      <w:pPr>
        <w:jc w:val="center"/>
        <w:rPr>
          <w:rFonts w:eastAsia="Times New Roman"/>
        </w:rPr>
      </w:pPr>
      <w:r>
        <w:rPr>
          <w:rFonts w:eastAsia="Times New Roman"/>
          <w:b/>
          <w:bCs/>
          <w:color w:val="000000"/>
          <w:sz w:val="20"/>
          <w:szCs w:val="20"/>
        </w:rPr>
        <w:t xml:space="preserve">(212) 554-1234 </w:t>
      </w:r>
    </w:p>
    <w:p w:rsidR="00000000" w:rsidRDefault="009E63CB">
      <w:pPr>
        <w:jc w:val="center"/>
        <w:divId w:val="2020353318"/>
        <w:rPr>
          <w:rFonts w:eastAsia="Times New Roman"/>
        </w:rPr>
      </w:pPr>
      <w:r>
        <w:rPr>
          <w:rFonts w:eastAsia="Times New Roman"/>
          <w:color w:val="000000"/>
          <w:sz w:val="16"/>
          <w:szCs w:val="16"/>
        </w:rPr>
        <w:t>(Registrant’s telephone number, including area code)</w:t>
      </w:r>
    </w:p>
    <w:p w:rsidR="00000000" w:rsidRDefault="009E63CB">
      <w:pPr>
        <w:divId w:val="792748887"/>
        <w:rPr>
          <w:rFonts w:eastAsia="Times New Roman"/>
        </w:rPr>
      </w:pPr>
      <w:r>
        <w:rPr>
          <w:rFonts w:eastAsia="Times New Roman"/>
          <w:color w:val="000000"/>
          <w:sz w:val="16"/>
          <w:szCs w:val="16"/>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2932"/>
        <w:gridCol w:w="38"/>
        <w:gridCol w:w="36"/>
        <w:gridCol w:w="36"/>
        <w:gridCol w:w="36"/>
        <w:gridCol w:w="40"/>
        <w:gridCol w:w="2302"/>
        <w:gridCol w:w="36"/>
        <w:gridCol w:w="36"/>
        <w:gridCol w:w="36"/>
        <w:gridCol w:w="36"/>
        <w:gridCol w:w="42"/>
        <w:gridCol w:w="2606"/>
        <w:gridCol w:w="36"/>
      </w:tblGrid>
      <w:tr w:rsidR="00000000">
        <w:trPr>
          <w:divId w:val="490413721"/>
          <w:jc w:val="center"/>
        </w:trPr>
        <w:tc>
          <w:tcPr>
            <w:tcW w:w="50" w:type="pct"/>
            <w:vAlign w:val="center"/>
            <w:hideMark/>
          </w:tcPr>
          <w:p w:rsidR="00000000" w:rsidRDefault="009E63CB">
            <w:pPr>
              <w:rPr>
                <w:rFonts w:eastAsia="Times New Roman"/>
              </w:rPr>
            </w:pPr>
          </w:p>
        </w:tc>
        <w:tc>
          <w:tcPr>
            <w:tcW w:w="177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139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158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490413721"/>
          <w:jc w:val="center"/>
        </w:trPr>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Title of each class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Trading symbol</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Name of each exchange on which registered</w:t>
            </w:r>
          </w:p>
        </w:tc>
      </w:tr>
      <w:tr w:rsidR="00000000">
        <w:trPr>
          <w:divId w:val="490413721"/>
          <w:jc w:val="center"/>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EQH</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New York Stock Exchange</w:t>
            </w:r>
          </w:p>
        </w:tc>
      </w:tr>
      <w:tr w:rsidR="00000000">
        <w:trPr>
          <w:divId w:val="490413721"/>
          <w:jc w:val="center"/>
        </w:trPr>
        <w:tc>
          <w:tcPr>
            <w:tcW w:w="0" w:type="auto"/>
            <w:gridSpan w:val="3"/>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Depositary Shares, each representing a 1/1,000th interest in a share of Fixed Rate Noncumulative Perpetual Preferred Stock, Series A</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EQH PR A</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New York Stock Exchange</w:t>
            </w:r>
          </w:p>
        </w:tc>
      </w:tr>
      <w:tr w:rsidR="00000000">
        <w:trPr>
          <w:divId w:val="490413721"/>
          <w:jc w:val="center"/>
        </w:trPr>
        <w:tc>
          <w:tcPr>
            <w:tcW w:w="0" w:type="auto"/>
            <w:gridSpan w:val="3"/>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Depositary Shares, each representing a 1/1,000th interest in a share of Fixed Rate Noncumulative Perpetual Preferred Stock, Series C</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EQH PR C</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New York Stock Exchange</w:t>
            </w:r>
          </w:p>
        </w:tc>
      </w:tr>
    </w:tbl>
    <w:p w:rsidR="00000000" w:rsidRDefault="009E63CB">
      <w:pPr>
        <w:divId w:val="1607420884"/>
        <w:rPr>
          <w:rFonts w:eastAsia="Times New Roman"/>
        </w:rPr>
      </w:pPr>
      <w:r>
        <w:rPr>
          <w:rFonts w:eastAsia="Times New Roman"/>
          <w:color w:val="000000"/>
          <w:sz w:val="16"/>
          <w:szCs w:val="16"/>
        </w:rPr>
        <w:t>Securities registered pursuant to Section 12(g) of the Act: None</w:t>
      </w:r>
    </w:p>
    <w:p w:rsidR="00000000" w:rsidRDefault="009E63CB">
      <w:pPr>
        <w:divId w:val="723528035"/>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preceding 12 months (or f</w:t>
      </w:r>
      <w:r>
        <w:rPr>
          <w:rFonts w:eastAsia="Times New Roman"/>
          <w:color w:val="000000"/>
          <w:sz w:val="16"/>
          <w:szCs w:val="16"/>
        </w:rPr>
        <w:t>or such shorter period that the registrant was required to file such reports), and (2) has been subject to such filing requirements for the past 90 days.    Yes </w:t>
      </w:r>
      <w:r>
        <w:rPr>
          <w:rFonts w:ascii="Segoe UI Symbol" w:eastAsia="Times New Roman" w:hAnsi="Segoe UI Symbol" w:cs="Segoe UI Symbol"/>
          <w:color w:val="000000"/>
          <w:sz w:val="18"/>
          <w:szCs w:val="18"/>
        </w:rPr>
        <w:t>☒</w:t>
      </w:r>
      <w:r>
        <w:rPr>
          <w:rFonts w:eastAsia="Times New Roman"/>
          <w:color w:val="000000"/>
          <w:sz w:val="16"/>
          <w:szCs w:val="16"/>
        </w:rPr>
        <w:t>    No </w:t>
      </w:r>
      <w:r>
        <w:rPr>
          <w:rFonts w:ascii="Segoe UI Symbol" w:eastAsia="Times New Roman" w:hAnsi="Segoe UI Symbol" w:cs="Segoe UI Symbol"/>
          <w:color w:val="000000"/>
          <w:sz w:val="18"/>
          <w:szCs w:val="18"/>
        </w:rPr>
        <w:t>☐</w:t>
      </w:r>
    </w:p>
    <w:p w:rsidR="00000000" w:rsidRDefault="009E63CB">
      <w:pPr>
        <w:divId w:val="1432580688"/>
        <w:rPr>
          <w:rFonts w:eastAsia="Times New Roman"/>
        </w:rPr>
      </w:pPr>
      <w:r>
        <w:rPr>
          <w:rFonts w:eastAsia="Times New Roman"/>
          <w:color w:val="000000"/>
          <w:sz w:val="16"/>
          <w:szCs w:val="16"/>
        </w:rPr>
        <w:t>Indicate by check mark whether the registrant has submitted electronically every Inte</w:t>
      </w:r>
      <w:r>
        <w:rPr>
          <w:rFonts w:eastAsia="Times New Roman"/>
          <w:color w:val="000000"/>
          <w:sz w:val="16"/>
          <w:szCs w:val="16"/>
        </w:rPr>
        <w:t>ractive Data File required to be submitted pursuant to Rule 405 of Regulation S-T (§232.405 of this chapter) during the preceding 12 months (or for such shorter period that the registrant was required to submit such files).    Yes  </w:t>
      </w:r>
      <w:r>
        <w:rPr>
          <w:rFonts w:ascii="Segoe UI Symbol" w:eastAsia="Times New Roman" w:hAnsi="Segoe UI Symbol" w:cs="Segoe UI Symbol"/>
          <w:color w:val="000000"/>
          <w:sz w:val="18"/>
          <w:szCs w:val="18"/>
        </w:rPr>
        <w:t>☒</w:t>
      </w:r>
      <w:r>
        <w:rPr>
          <w:rFonts w:eastAsia="Times New Roman"/>
          <w:color w:val="000000"/>
          <w:sz w:val="16"/>
          <w:szCs w:val="16"/>
        </w:rPr>
        <w:t>    No  </w:t>
      </w:r>
      <w:r>
        <w:rPr>
          <w:rFonts w:ascii="Segoe UI Symbol" w:eastAsia="Times New Roman" w:hAnsi="Segoe UI Symbol" w:cs="Segoe UI Symbol"/>
          <w:color w:val="000000"/>
          <w:sz w:val="18"/>
          <w:szCs w:val="18"/>
        </w:rPr>
        <w:t>☐</w:t>
      </w:r>
    </w:p>
    <w:p w:rsidR="00000000" w:rsidRDefault="009E63CB">
      <w:pPr>
        <w:divId w:val="2131432169"/>
        <w:rPr>
          <w:rFonts w:eastAsia="Times New Roman"/>
        </w:rPr>
      </w:pPr>
      <w:r>
        <w:rPr>
          <w:rFonts w:eastAsia="Times New Roman"/>
          <w:color w:val="000000"/>
          <w:sz w:val="16"/>
          <w:szCs w:val="16"/>
        </w:rPr>
        <w:t>Indicate by c</w:t>
      </w:r>
      <w:r>
        <w:rPr>
          <w:rFonts w:eastAsia="Times New Roman"/>
          <w:color w:val="000000"/>
          <w:sz w:val="16"/>
          <w:szCs w:val="16"/>
        </w:rPr>
        <w:t xml:space="preserve">heck mark whether the registrant is a large accelerated filer, an accelerated filer, a non-accelerated filer, a smaller reporting company or an “emerging growth company”. See definition of “accelerated filer,” “large accelerated filer,” “smaller reporting </w:t>
      </w:r>
      <w:r>
        <w:rPr>
          <w:rFonts w:eastAsia="Times New Roman"/>
          <w:color w:val="000000"/>
          <w:sz w:val="16"/>
          <w:szCs w:val="16"/>
        </w:rPr>
        <w:t>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44"/>
        <w:gridCol w:w="1301"/>
        <w:gridCol w:w="36"/>
        <w:gridCol w:w="37"/>
        <w:gridCol w:w="163"/>
        <w:gridCol w:w="36"/>
        <w:gridCol w:w="81"/>
        <w:gridCol w:w="1022"/>
        <w:gridCol w:w="36"/>
        <w:gridCol w:w="37"/>
        <w:gridCol w:w="163"/>
        <w:gridCol w:w="36"/>
        <w:gridCol w:w="47"/>
        <w:gridCol w:w="1137"/>
        <w:gridCol w:w="36"/>
        <w:gridCol w:w="37"/>
        <w:gridCol w:w="163"/>
        <w:gridCol w:w="36"/>
        <w:gridCol w:w="91"/>
        <w:gridCol w:w="1691"/>
        <w:gridCol w:w="36"/>
        <w:gridCol w:w="37"/>
        <w:gridCol w:w="163"/>
        <w:gridCol w:w="36"/>
        <w:gridCol w:w="37"/>
        <w:gridCol w:w="1495"/>
        <w:gridCol w:w="36"/>
        <w:gridCol w:w="37"/>
        <w:gridCol w:w="163"/>
        <w:gridCol w:w="36"/>
      </w:tblGrid>
      <w:tr w:rsidR="00000000">
        <w:trPr>
          <w:divId w:val="517932927"/>
        </w:trPr>
        <w:tc>
          <w:tcPr>
            <w:tcW w:w="50" w:type="pct"/>
            <w:vAlign w:val="center"/>
            <w:hideMark/>
          </w:tcPr>
          <w:p w:rsidR="00000000" w:rsidRDefault="009E63CB">
            <w:pPr>
              <w:rPr>
                <w:rFonts w:eastAsia="Times New Roman"/>
              </w:rPr>
            </w:pPr>
          </w:p>
        </w:tc>
        <w:tc>
          <w:tcPr>
            <w:tcW w:w="81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1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3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1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76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1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93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1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94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1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517932927"/>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6"/>
                <w:szCs w:val="16"/>
              </w:rPr>
              <w:lastRenderedPageBreak/>
              <w:t>Large accelerated filer</w:t>
            </w:r>
          </w:p>
        </w:tc>
        <w:tc>
          <w:tcPr>
            <w:tcW w:w="0" w:type="auto"/>
            <w:gridSpan w:val="3"/>
            <w:tcMar>
              <w:top w:w="30" w:type="dxa"/>
              <w:left w:w="20" w:type="dxa"/>
              <w:bottom w:w="30" w:type="dxa"/>
              <w:right w:w="20" w:type="dxa"/>
            </w:tcMar>
            <w:vAlign w:val="bottom"/>
            <w:hideMark/>
          </w:tcPr>
          <w:p w:rsidR="00000000" w:rsidRDefault="009E63CB">
            <w:pPr>
              <w:spacing w:after="100"/>
              <w:divId w:val="110367712"/>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rsidR="00000000" w:rsidRDefault="009E63CB">
            <w:pPr>
              <w:spacing w:after="100"/>
              <w:divId w:val="183372699"/>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6"/>
                <w:szCs w:val="16"/>
              </w:rPr>
              <w:t>Non-accelerated filer</w:t>
            </w:r>
          </w:p>
        </w:tc>
        <w:tc>
          <w:tcPr>
            <w:tcW w:w="0" w:type="auto"/>
            <w:gridSpan w:val="3"/>
            <w:tcMar>
              <w:top w:w="30" w:type="dxa"/>
              <w:left w:w="20" w:type="dxa"/>
              <w:bottom w:w="30" w:type="dxa"/>
              <w:right w:w="20" w:type="dxa"/>
            </w:tcMar>
            <w:vAlign w:val="bottom"/>
            <w:hideMark/>
          </w:tcPr>
          <w:p w:rsidR="00000000" w:rsidRDefault="009E63CB">
            <w:pPr>
              <w:spacing w:after="100"/>
              <w:divId w:val="1272934926"/>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vAlign w:val="bottom"/>
            <w:hideMark/>
          </w:tcPr>
          <w:p w:rsidR="00000000" w:rsidRDefault="009E63CB">
            <w:pPr>
              <w:spacing w:after="100"/>
              <w:divId w:val="940912135"/>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6"/>
                <w:szCs w:val="16"/>
              </w:rPr>
              <w:t>Emerging growth company</w:t>
            </w:r>
          </w:p>
        </w:tc>
        <w:tc>
          <w:tcPr>
            <w:tcW w:w="0" w:type="auto"/>
            <w:gridSpan w:val="3"/>
            <w:tcMar>
              <w:top w:w="30" w:type="dxa"/>
              <w:left w:w="20" w:type="dxa"/>
              <w:bottom w:w="30" w:type="dxa"/>
              <w:right w:w="20" w:type="dxa"/>
            </w:tcMar>
            <w:vAlign w:val="bottom"/>
            <w:hideMark/>
          </w:tcPr>
          <w:p w:rsidR="00000000" w:rsidRDefault="009E63CB">
            <w:pPr>
              <w:spacing w:after="100"/>
              <w:divId w:val="1468429269"/>
              <w:rPr>
                <w:rFonts w:eastAsia="Times New Roman"/>
              </w:rPr>
            </w:pPr>
            <w:r>
              <w:rPr>
                <w:rFonts w:ascii="Segoe UI Symbol" w:eastAsia="Times New Roman" w:hAnsi="Segoe UI Symbol" w:cs="Segoe UI Symbol"/>
                <w:color w:val="000000"/>
                <w:sz w:val="16"/>
                <w:szCs w:val="16"/>
              </w:rPr>
              <w:t>☐</w:t>
            </w:r>
          </w:p>
        </w:tc>
      </w:tr>
      <w:tr w:rsidR="00000000">
        <w:trPr>
          <w:divId w:val="517932927"/>
        </w:trPr>
        <w:tc>
          <w:tcPr>
            <w:tcW w:w="0" w:type="auto"/>
            <w:gridSpan w:val="30"/>
            <w:tcMar>
              <w:top w:w="30" w:type="dxa"/>
              <w:left w:w="20" w:type="dxa"/>
              <w:bottom w:w="30" w:type="dxa"/>
              <w:right w:w="20" w:type="dxa"/>
            </w:tcMar>
            <w:vAlign w:val="center"/>
            <w:hideMark/>
          </w:tcPr>
          <w:p w:rsidR="00000000" w:rsidRDefault="009E63CB">
            <w:pPr>
              <w:spacing w:after="100"/>
              <w:jc w:val="both"/>
              <w:rPr>
                <w:rFonts w:eastAsia="Times New Roman"/>
              </w:rPr>
            </w:pPr>
            <w:r>
              <w:rPr>
                <w:rFonts w:eastAsia="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 (a) of the Exchange Act. </w:t>
            </w:r>
            <w:r>
              <w:rPr>
                <w:rFonts w:ascii="Wingdings" w:eastAsia="Times New Roman" w:hAnsi="Wingdings"/>
                <w:color w:val="000000"/>
                <w:sz w:val="16"/>
                <w:szCs w:val="16"/>
              </w:rPr>
              <w:t>¨</w:t>
            </w:r>
          </w:p>
        </w:tc>
      </w:tr>
    </w:tbl>
    <w:p w:rsidR="00000000" w:rsidRDefault="009E63CB">
      <w:pPr>
        <w:divId w:val="466168735"/>
        <w:rPr>
          <w:rFonts w:eastAsia="Times New Roman"/>
        </w:rPr>
      </w:pPr>
      <w:r>
        <w:rPr>
          <w:rFonts w:eastAsia="Times New Roman"/>
          <w:color w:val="000000"/>
          <w:sz w:val="16"/>
          <w:szCs w:val="16"/>
        </w:rPr>
        <w:t>Indicate by check mark whether the registrant is a shell company (as defined in Rule 12b-2 of the Exchange Act). Yes </w:t>
      </w:r>
      <w:r>
        <w:rPr>
          <w:rFonts w:ascii="Segoe UI Symbol" w:eastAsia="Times New Roman" w:hAnsi="Segoe UI Symbol" w:cs="Segoe UI Symbol"/>
          <w:color w:val="000000"/>
          <w:sz w:val="18"/>
          <w:szCs w:val="18"/>
        </w:rPr>
        <w:t>☐</w:t>
      </w:r>
      <w:r>
        <w:rPr>
          <w:rFonts w:ascii="Wingdings" w:eastAsia="Times New Roman" w:hAnsi="Wingdings"/>
          <w:b/>
          <w:bCs/>
          <w:color w:val="000000"/>
          <w:sz w:val="16"/>
          <w:szCs w:val="16"/>
        </w:rPr>
        <w:t xml:space="preserve"> </w:t>
      </w:r>
      <w:r>
        <w:rPr>
          <w:rFonts w:eastAsia="Times New Roman"/>
          <w:color w:val="000000"/>
          <w:sz w:val="16"/>
          <w:szCs w:val="16"/>
        </w:rPr>
        <w:t xml:space="preserve">No </w:t>
      </w:r>
      <w:r>
        <w:rPr>
          <w:rFonts w:ascii="Segoe UI Symbol" w:eastAsia="Times New Roman" w:hAnsi="Segoe UI Symbol" w:cs="Segoe UI Symbol"/>
          <w:color w:val="000000"/>
          <w:sz w:val="18"/>
          <w:szCs w:val="18"/>
        </w:rPr>
        <w:t>☒</w:t>
      </w:r>
    </w:p>
    <w:p w:rsidR="00000000" w:rsidRDefault="009E63CB">
      <w:pPr>
        <w:divId w:val="2039617100"/>
        <w:rPr>
          <w:rFonts w:eastAsia="Times New Roman"/>
        </w:rPr>
      </w:pPr>
      <w:r>
        <w:rPr>
          <w:rFonts w:eastAsia="Times New Roman"/>
          <w:color w:val="000000"/>
          <w:sz w:val="16"/>
          <w:szCs w:val="16"/>
        </w:rPr>
        <w:t>As of November 2, 2021, 404,768,534 shares of the registrant’</w:t>
      </w:r>
      <w:r>
        <w:rPr>
          <w:rFonts w:eastAsia="Times New Roman"/>
          <w:color w:val="000000"/>
          <w:sz w:val="16"/>
          <w:szCs w:val="16"/>
        </w:rPr>
        <w:t>s Common Stock, $0.01 par value, were outstanding.</w:t>
      </w:r>
    </w:p>
    <w:p w:rsidR="00000000" w:rsidRDefault="009E63CB">
      <w:pPr>
        <w:divId w:val="2121408217"/>
        <w:rPr>
          <w:rFonts w:eastAsia="Times New Roman"/>
        </w:rPr>
      </w:pPr>
    </w:p>
    <w:p w:rsidR="00000000" w:rsidRDefault="009E63CB">
      <w:pPr>
        <w:rPr>
          <w:rFonts w:eastAsia="Times New Roman"/>
        </w:rPr>
      </w:pPr>
      <w:r>
        <w:rPr>
          <w:rFonts w:eastAsia="Times New Roman"/>
        </w:rPr>
        <w:pict>
          <v:rect id="_x0000_i1026" style="width:0;height:1.5pt" o:hralign="center" o:hrstd="t" o:hr="t" fillcolor="#a0a0a0" stroked="f"/>
        </w:pict>
      </w:r>
    </w:p>
    <w:p w:rsidR="00000000" w:rsidRDefault="009E63CB">
      <w:pPr>
        <w:divId w:val="502747048"/>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907646701"/>
        <w:rPr>
          <w:rFonts w:eastAsia="Times New Roman"/>
        </w:rPr>
      </w:pPr>
      <w:r>
        <w:rPr>
          <w:rFonts w:eastAsia="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97"/>
        <w:gridCol w:w="574"/>
        <w:gridCol w:w="37"/>
        <w:gridCol w:w="36"/>
        <w:gridCol w:w="7109"/>
        <w:gridCol w:w="36"/>
        <w:gridCol w:w="91"/>
        <w:gridCol w:w="290"/>
        <w:gridCol w:w="36"/>
      </w:tblGrid>
      <w:tr w:rsidR="00000000">
        <w:trPr>
          <w:divId w:val="779496761"/>
          <w:jc w:val="center"/>
        </w:trPr>
        <w:tc>
          <w:tcPr>
            <w:tcW w:w="50" w:type="pct"/>
            <w:vAlign w:val="center"/>
            <w:hideMark/>
          </w:tcPr>
          <w:p w:rsidR="00000000" w:rsidRDefault="009E63CB">
            <w:pPr>
              <w:jc w:val="center"/>
              <w:rPr>
                <w:rFonts w:eastAsia="Times New Roman"/>
              </w:rPr>
            </w:pPr>
          </w:p>
        </w:tc>
        <w:tc>
          <w:tcPr>
            <w:tcW w:w="29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7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16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779496761"/>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8"/>
                <w:szCs w:val="18"/>
              </w:rPr>
              <w:t>Page</w:t>
            </w:r>
          </w:p>
        </w:tc>
      </w:tr>
      <w:tr w:rsidR="00000000">
        <w:trPr>
          <w:divId w:val="779496761"/>
          <w:jc w:val="center"/>
        </w:trPr>
        <w:tc>
          <w:tcPr>
            <w:tcW w:w="0" w:type="auto"/>
            <w:gridSpan w:val="6"/>
            <w:tcMar>
              <w:top w:w="30" w:type="dxa"/>
              <w:left w:w="20" w:type="dxa"/>
              <w:bottom w:w="30" w:type="dxa"/>
              <w:right w:w="20" w:type="dxa"/>
            </w:tcMar>
            <w:vAlign w:val="center"/>
            <w:hideMark/>
          </w:tcPr>
          <w:p w:rsidR="00000000" w:rsidRDefault="009E63CB">
            <w:pPr>
              <w:spacing w:after="100"/>
              <w:divId w:val="237905530"/>
              <w:rPr>
                <w:rFonts w:eastAsia="Times New Roman"/>
              </w:rPr>
            </w:pPr>
            <w:hyperlink w:anchor="i32ed8b6d7f42484aaf4a14bb45ea3960_16" w:history="1">
              <w:r>
                <w:rPr>
                  <w:rStyle w:val="a3"/>
                  <w:rFonts w:eastAsia="Times New Roman"/>
                  <w:b/>
                  <w:bCs/>
                  <w:sz w:val="18"/>
                  <w:szCs w:val="18"/>
                </w:rPr>
                <w:t>PART I - FINANCIAL INFORMATION</w:t>
              </w:r>
            </w:hyperlink>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rPr>
                <w:rFonts w:eastAsia="Times New Roman"/>
              </w:rPr>
            </w:pPr>
          </w:p>
        </w:tc>
      </w:tr>
      <w:tr w:rsidR="00000000">
        <w:trPr>
          <w:divId w:val="779496761"/>
          <w:jc w:val="center"/>
        </w:trPr>
        <w:tc>
          <w:tcPr>
            <w:tcW w:w="0" w:type="auto"/>
            <w:gridSpan w:val="3"/>
            <w:tcMar>
              <w:top w:w="30" w:type="dxa"/>
              <w:left w:w="20" w:type="dxa"/>
              <w:bottom w:w="30" w:type="dxa"/>
              <w:right w:w="20" w:type="dxa"/>
            </w:tcMar>
            <w:vAlign w:val="center"/>
            <w:hideMark/>
          </w:tcPr>
          <w:p w:rsidR="00000000" w:rsidRDefault="009E63CB">
            <w:pPr>
              <w:spacing w:after="100"/>
              <w:divId w:val="655109133"/>
              <w:rPr>
                <w:rFonts w:eastAsia="Times New Roman"/>
              </w:rPr>
            </w:pPr>
            <w:hyperlink w:anchor="i32ed8b6d7f42484aaf4a14bb45ea3960_544" w:history="1">
              <w:r>
                <w:rPr>
                  <w:rStyle w:val="a3"/>
                  <w:rFonts w:eastAsia="Times New Roman"/>
                  <w:sz w:val="18"/>
                  <w:szCs w:val="18"/>
                </w:rPr>
                <w:t>Item 1.</w:t>
              </w:r>
            </w:hyperlink>
          </w:p>
        </w:tc>
        <w:tc>
          <w:tcPr>
            <w:tcW w:w="0" w:type="auto"/>
            <w:gridSpan w:val="3"/>
            <w:tcMar>
              <w:top w:w="30" w:type="dxa"/>
              <w:left w:w="20" w:type="dxa"/>
              <w:bottom w:w="30" w:type="dxa"/>
              <w:right w:w="20" w:type="dxa"/>
            </w:tcMar>
            <w:vAlign w:val="center"/>
            <w:hideMark/>
          </w:tcPr>
          <w:p w:rsidR="00000000" w:rsidRDefault="009E63CB">
            <w:pPr>
              <w:spacing w:after="100"/>
              <w:divId w:val="1999192965"/>
              <w:rPr>
                <w:rFonts w:eastAsia="Times New Roman"/>
              </w:rPr>
            </w:pPr>
            <w:hyperlink w:anchor="i32ed8b6d7f42484aaf4a14bb45ea3960_19" w:history="1">
              <w:r>
                <w:rPr>
                  <w:rStyle w:val="a3"/>
                  <w:rFonts w:eastAsia="Times New Roman"/>
                  <w:sz w:val="18"/>
                  <w:szCs w:val="18"/>
                </w:rPr>
                <w:t>Consolidated Financial Statements</w:t>
              </w:r>
            </w:hyperlink>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r>
      <w:tr w:rsidR="00000000">
        <w:trPr>
          <w:divId w:val="779496761"/>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9E63CB">
            <w:pPr>
              <w:spacing w:after="100"/>
              <w:divId w:val="1433553299"/>
              <w:rPr>
                <w:rFonts w:eastAsia="Times New Roman"/>
              </w:rPr>
            </w:pPr>
            <w:hyperlink w:anchor="i32ed8b6d7f42484aaf4a14bb45ea3960_25" w:history="1">
              <w:r>
                <w:rPr>
                  <w:rStyle w:val="a3"/>
                  <w:rFonts w:eastAsia="Times New Roman"/>
                  <w:sz w:val="18"/>
                  <w:szCs w:val="18"/>
                </w:rPr>
                <w:t>Consolidated Balance Sheets, September 30, 2021 (Unaudited) and December 31, 2020</w:t>
              </w:r>
            </w:hyperlink>
          </w:p>
        </w:tc>
        <w:tc>
          <w:tcPr>
            <w:tcW w:w="0" w:type="auto"/>
            <w:gridSpan w:val="3"/>
            <w:tcMar>
              <w:top w:w="30" w:type="dxa"/>
              <w:left w:w="20" w:type="dxa"/>
              <w:bottom w:w="30" w:type="dxa"/>
              <w:right w:w="20" w:type="dxa"/>
            </w:tcMar>
            <w:vAlign w:val="center"/>
            <w:hideMark/>
          </w:tcPr>
          <w:p w:rsidR="00000000" w:rsidRDefault="009E63CB">
            <w:pPr>
              <w:spacing w:after="100"/>
              <w:jc w:val="center"/>
              <w:rPr>
                <w:rFonts w:eastAsia="Times New Roman"/>
              </w:rPr>
            </w:pPr>
            <w:hyperlink w:anchor="i32ed8b6d7f42484aaf4a14bb45ea3960_25" w:history="1">
              <w:r>
                <w:rPr>
                  <w:rStyle w:val="a3"/>
                  <w:rFonts w:eastAsia="Times New Roman"/>
                  <w:sz w:val="18"/>
                  <w:szCs w:val="18"/>
                </w:rPr>
                <w:t>4</w:t>
              </w:r>
            </w:hyperlink>
          </w:p>
        </w:tc>
      </w:tr>
      <w:tr w:rsidR="00000000">
        <w:trPr>
          <w:divId w:val="779496761"/>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E63CB">
            <w:pPr>
              <w:spacing w:after="100"/>
              <w:divId w:val="965234016"/>
              <w:rPr>
                <w:rFonts w:eastAsia="Times New Roman"/>
              </w:rPr>
            </w:pPr>
            <w:hyperlink w:anchor="i32ed8b6d7f42484aaf4a14bb45ea3960_31" w:history="1">
              <w:r>
                <w:rPr>
                  <w:rStyle w:val="a3"/>
                  <w:rFonts w:eastAsia="Times New Roman"/>
                  <w:sz w:val="18"/>
                  <w:szCs w:val="18"/>
                </w:rPr>
                <w:t>Consolidated Statements of Income (Loss), Thre</w:t>
              </w:r>
              <w:r>
                <w:rPr>
                  <w:rStyle w:val="a3"/>
                  <w:rFonts w:eastAsia="Times New Roman"/>
                  <w:sz w:val="18"/>
                  <w:szCs w:val="18"/>
                </w:rPr>
                <w:t xml:space="preserve">e and </w:t>
              </w:r>
            </w:hyperlink>
            <w:hyperlink w:anchor="i32ed8b6d7f42484aaf4a14bb45ea3960_31" w:history="1">
              <w:r>
                <w:rPr>
                  <w:rStyle w:val="a3"/>
                  <w:rFonts w:eastAsia="Times New Roman"/>
                  <w:sz w:val="18"/>
                  <w:szCs w:val="18"/>
                </w:rPr>
                <w:t>Nine</w:t>
              </w:r>
            </w:hyperlink>
            <w:hyperlink w:anchor="i32ed8b6d7f42484aaf4a14bb45ea3960_31" w:history="1">
              <w:r>
                <w:rPr>
                  <w:rStyle w:val="a3"/>
                  <w:rFonts w:eastAsia="Times New Roman"/>
                  <w:sz w:val="18"/>
                  <w:szCs w:val="18"/>
                </w:rPr>
                <w:t xml:space="preserve"> Months Ended </w:t>
              </w:r>
            </w:hyperlink>
            <w:hyperlink w:anchor="i32ed8b6d7f42484aaf4a14bb45ea3960_31" w:history="1">
              <w:r>
                <w:rPr>
                  <w:rStyle w:val="a3"/>
                  <w:rFonts w:eastAsia="Times New Roman"/>
                  <w:sz w:val="18"/>
                  <w:szCs w:val="18"/>
                </w:rPr>
                <w:t>September</w:t>
              </w:r>
            </w:hyperlink>
            <w:hyperlink w:anchor="i32ed8b6d7f42484aaf4a14bb45ea3960_31" w:history="1">
              <w:r>
                <w:rPr>
                  <w:rStyle w:val="a3"/>
                  <w:rFonts w:eastAsia="Times New Roman"/>
                  <w:sz w:val="18"/>
                  <w:szCs w:val="18"/>
                </w:rPr>
                <w:t xml:space="preserve"> 30, 2021 and 2020 (Unaudited)</w:t>
              </w:r>
            </w:hyperlink>
          </w:p>
        </w:tc>
        <w:tc>
          <w:tcPr>
            <w:tcW w:w="0" w:type="auto"/>
            <w:gridSpan w:val="3"/>
            <w:tcMar>
              <w:top w:w="30" w:type="dxa"/>
              <w:left w:w="20" w:type="dxa"/>
              <w:bottom w:w="30" w:type="dxa"/>
              <w:right w:w="20" w:type="dxa"/>
            </w:tcMar>
            <w:vAlign w:val="center"/>
            <w:hideMark/>
          </w:tcPr>
          <w:p w:rsidR="00000000" w:rsidRDefault="009E63CB">
            <w:pPr>
              <w:spacing w:after="100"/>
              <w:jc w:val="center"/>
              <w:rPr>
                <w:rFonts w:eastAsia="Times New Roman"/>
              </w:rPr>
            </w:pPr>
            <w:hyperlink w:anchor="i32ed8b6d7f42484aaf4a14bb45ea3960_31" w:history="1">
              <w:r>
                <w:rPr>
                  <w:rStyle w:val="a3"/>
                  <w:rFonts w:eastAsia="Times New Roman"/>
                  <w:sz w:val="18"/>
                  <w:szCs w:val="18"/>
                </w:rPr>
                <w:t>5</w:t>
              </w:r>
            </w:hyperlink>
          </w:p>
        </w:tc>
      </w:tr>
      <w:tr w:rsidR="00000000">
        <w:trPr>
          <w:divId w:val="779496761"/>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E63CB">
            <w:pPr>
              <w:spacing w:after="100"/>
              <w:divId w:val="1802456798"/>
              <w:rPr>
                <w:rFonts w:eastAsia="Times New Roman"/>
              </w:rPr>
            </w:pPr>
            <w:hyperlink w:anchor="i32ed8b6d7f42484aaf4a14bb45ea3960_34" w:history="1">
              <w:r>
                <w:rPr>
                  <w:rStyle w:val="a3"/>
                  <w:rFonts w:eastAsia="Times New Roman"/>
                  <w:sz w:val="18"/>
                  <w:szCs w:val="18"/>
                </w:rPr>
                <w:t xml:space="preserve">Consolidated Statements of Comprehensive Income (Loss), Three and </w:t>
              </w:r>
            </w:hyperlink>
            <w:hyperlink w:anchor="i32ed8b6d7f42484aaf4a14bb45ea3960_34" w:history="1">
              <w:r>
                <w:rPr>
                  <w:rStyle w:val="a3"/>
                  <w:rFonts w:eastAsia="Times New Roman"/>
                  <w:sz w:val="18"/>
                  <w:szCs w:val="18"/>
                </w:rPr>
                <w:t>Nine</w:t>
              </w:r>
            </w:hyperlink>
            <w:hyperlink w:anchor="i32ed8b6d7f42484aaf4a14bb45ea3960_34" w:history="1">
              <w:r>
                <w:rPr>
                  <w:rStyle w:val="a3"/>
                  <w:rFonts w:eastAsia="Times New Roman"/>
                  <w:sz w:val="18"/>
                  <w:szCs w:val="18"/>
                </w:rPr>
                <w:t xml:space="preserve"> Months Ended </w:t>
              </w:r>
            </w:hyperlink>
            <w:hyperlink w:anchor="i32ed8b6d7f42484aaf4a14bb45ea3960_34" w:history="1">
              <w:r>
                <w:rPr>
                  <w:rStyle w:val="a3"/>
                  <w:rFonts w:eastAsia="Times New Roman"/>
                  <w:sz w:val="18"/>
                  <w:szCs w:val="18"/>
                </w:rPr>
                <w:t>September</w:t>
              </w:r>
            </w:hyperlink>
            <w:hyperlink w:anchor="i32ed8b6d7f42484aaf4a14bb45ea3960_34" w:history="1">
              <w:r>
                <w:rPr>
                  <w:rStyle w:val="a3"/>
                  <w:rFonts w:eastAsia="Times New Roman"/>
                  <w:sz w:val="18"/>
                  <w:szCs w:val="18"/>
                </w:rPr>
                <w:t xml:space="preserve"> 30, 2021 and 2020 (Unaudited)</w:t>
              </w:r>
            </w:hyperlink>
          </w:p>
        </w:tc>
        <w:tc>
          <w:tcPr>
            <w:tcW w:w="0" w:type="auto"/>
            <w:gridSpan w:val="3"/>
            <w:tcMar>
              <w:top w:w="30" w:type="dxa"/>
              <w:left w:w="20" w:type="dxa"/>
              <w:bottom w:w="30" w:type="dxa"/>
              <w:right w:w="20" w:type="dxa"/>
            </w:tcMar>
            <w:vAlign w:val="center"/>
            <w:hideMark/>
          </w:tcPr>
          <w:p w:rsidR="00000000" w:rsidRDefault="009E63CB">
            <w:pPr>
              <w:spacing w:after="100"/>
              <w:jc w:val="center"/>
              <w:rPr>
                <w:rFonts w:eastAsia="Times New Roman"/>
              </w:rPr>
            </w:pPr>
            <w:hyperlink w:anchor="i32ed8b6d7f42484aaf4a14bb45ea3960_34" w:history="1">
              <w:r>
                <w:rPr>
                  <w:rStyle w:val="a3"/>
                  <w:rFonts w:eastAsia="Times New Roman"/>
                  <w:sz w:val="18"/>
                  <w:szCs w:val="18"/>
                </w:rPr>
                <w:t>6</w:t>
              </w:r>
            </w:hyperlink>
          </w:p>
        </w:tc>
      </w:tr>
      <w:tr w:rsidR="00000000">
        <w:trPr>
          <w:divId w:val="779496761"/>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E63CB">
            <w:pPr>
              <w:spacing w:after="100"/>
              <w:divId w:val="1042092623"/>
              <w:rPr>
                <w:rFonts w:eastAsia="Times New Roman"/>
              </w:rPr>
            </w:pPr>
            <w:hyperlink w:anchor="i32ed8b6d7f42484aaf4a14bb45ea3960_43" w:history="1">
              <w:r>
                <w:rPr>
                  <w:rStyle w:val="a3"/>
                  <w:rFonts w:eastAsia="Times New Roman"/>
                  <w:sz w:val="18"/>
                  <w:szCs w:val="18"/>
                </w:rPr>
                <w:t xml:space="preserve">Consolidated Statements of Equity, Three and </w:t>
              </w:r>
            </w:hyperlink>
            <w:hyperlink w:anchor="i32ed8b6d7f42484aaf4a14bb45ea3960_43" w:history="1">
              <w:r>
                <w:rPr>
                  <w:rStyle w:val="a3"/>
                  <w:rFonts w:eastAsia="Times New Roman"/>
                  <w:sz w:val="18"/>
                  <w:szCs w:val="18"/>
                </w:rPr>
                <w:t>Ni</w:t>
              </w:r>
            </w:hyperlink>
            <w:hyperlink w:anchor="i32ed8b6d7f42484aaf4a14bb45ea3960_43" w:history="1">
              <w:r>
                <w:rPr>
                  <w:rStyle w:val="a3"/>
                  <w:rFonts w:eastAsia="Times New Roman"/>
                  <w:sz w:val="18"/>
                  <w:szCs w:val="18"/>
                </w:rPr>
                <w:t>ne</w:t>
              </w:r>
            </w:hyperlink>
            <w:hyperlink w:anchor="i32ed8b6d7f42484aaf4a14bb45ea3960_43" w:history="1">
              <w:r>
                <w:rPr>
                  <w:rStyle w:val="a3"/>
                  <w:rFonts w:eastAsia="Times New Roman"/>
                  <w:sz w:val="18"/>
                  <w:szCs w:val="18"/>
                </w:rPr>
                <w:t xml:space="preserve"> Months Ended </w:t>
              </w:r>
            </w:hyperlink>
            <w:hyperlink w:anchor="i32ed8b6d7f42484aaf4a14bb45ea3960_43" w:history="1">
              <w:r>
                <w:rPr>
                  <w:rStyle w:val="a3"/>
                  <w:rFonts w:eastAsia="Times New Roman"/>
                  <w:sz w:val="18"/>
                  <w:szCs w:val="18"/>
                </w:rPr>
                <w:t>September</w:t>
              </w:r>
            </w:hyperlink>
            <w:hyperlink w:anchor="i32ed8b6d7f42484aaf4a14bb45ea3960_43" w:history="1">
              <w:r>
                <w:rPr>
                  <w:rStyle w:val="a3"/>
                  <w:rFonts w:eastAsia="Times New Roman"/>
                  <w:sz w:val="18"/>
                  <w:szCs w:val="18"/>
                </w:rPr>
                <w:t xml:space="preserve"> 30, 2021 and 2020 (Unaudited)</w:t>
              </w:r>
            </w:hyperlink>
          </w:p>
        </w:tc>
        <w:tc>
          <w:tcPr>
            <w:tcW w:w="0" w:type="auto"/>
            <w:gridSpan w:val="3"/>
            <w:tcMar>
              <w:top w:w="30" w:type="dxa"/>
              <w:left w:w="20" w:type="dxa"/>
              <w:bottom w:w="30" w:type="dxa"/>
              <w:right w:w="20" w:type="dxa"/>
            </w:tcMar>
            <w:vAlign w:val="center"/>
            <w:hideMark/>
          </w:tcPr>
          <w:p w:rsidR="00000000" w:rsidRDefault="009E63CB">
            <w:pPr>
              <w:spacing w:after="100"/>
              <w:jc w:val="center"/>
              <w:rPr>
                <w:rFonts w:eastAsia="Times New Roman"/>
              </w:rPr>
            </w:pPr>
            <w:hyperlink w:anchor="i32ed8b6d7f42484aaf4a14bb45ea3960_43" w:history="1">
              <w:r>
                <w:rPr>
                  <w:rStyle w:val="a3"/>
                  <w:rFonts w:eastAsia="Times New Roman"/>
                  <w:sz w:val="18"/>
                  <w:szCs w:val="18"/>
                </w:rPr>
                <w:t>8</w:t>
              </w:r>
            </w:hyperlink>
          </w:p>
        </w:tc>
      </w:tr>
      <w:tr w:rsidR="00000000">
        <w:trPr>
          <w:divId w:val="779496761"/>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E63CB">
            <w:pPr>
              <w:spacing w:after="100"/>
              <w:divId w:val="1565604014"/>
              <w:rPr>
                <w:rFonts w:eastAsia="Times New Roman"/>
              </w:rPr>
            </w:pPr>
            <w:hyperlink w:anchor="i32ed8b6d7f42484aaf4a14bb45ea3960_52" w:history="1">
              <w:r>
                <w:rPr>
                  <w:rStyle w:val="a3"/>
                  <w:rFonts w:eastAsia="Times New Roman"/>
                  <w:sz w:val="18"/>
                  <w:szCs w:val="18"/>
                </w:rPr>
                <w:t xml:space="preserve">Consolidated Statements of Cash Flows, </w:t>
              </w:r>
            </w:hyperlink>
            <w:hyperlink w:anchor="i32ed8b6d7f42484aaf4a14bb45ea3960_52" w:history="1">
              <w:r>
                <w:rPr>
                  <w:rStyle w:val="a3"/>
                  <w:rFonts w:eastAsia="Times New Roman"/>
                  <w:sz w:val="18"/>
                  <w:szCs w:val="18"/>
                </w:rPr>
                <w:t>Nine</w:t>
              </w:r>
            </w:hyperlink>
            <w:hyperlink w:anchor="i32ed8b6d7f42484aaf4a14bb45ea3960_52" w:history="1">
              <w:r>
                <w:rPr>
                  <w:rStyle w:val="a3"/>
                  <w:rFonts w:eastAsia="Times New Roman"/>
                  <w:sz w:val="18"/>
                  <w:szCs w:val="18"/>
                </w:rPr>
                <w:t xml:space="preserve"> Months Ended </w:t>
              </w:r>
            </w:hyperlink>
            <w:hyperlink w:anchor="i32ed8b6d7f42484aaf4a14bb45ea3960_52" w:history="1">
              <w:r>
                <w:rPr>
                  <w:rStyle w:val="a3"/>
                  <w:rFonts w:eastAsia="Times New Roman"/>
                  <w:sz w:val="18"/>
                  <w:szCs w:val="18"/>
                </w:rPr>
                <w:t>September</w:t>
              </w:r>
            </w:hyperlink>
            <w:hyperlink w:anchor="i32ed8b6d7f42484aaf4a14bb45ea3960_52" w:history="1">
              <w:r>
                <w:rPr>
                  <w:rStyle w:val="a3"/>
                  <w:rFonts w:eastAsia="Times New Roman"/>
                  <w:sz w:val="18"/>
                  <w:szCs w:val="18"/>
                </w:rPr>
                <w:t xml:space="preserve"> 30, 2021 and 2020 (Unaudited)</w:t>
              </w:r>
            </w:hyperlink>
          </w:p>
        </w:tc>
        <w:tc>
          <w:tcPr>
            <w:tcW w:w="0" w:type="auto"/>
            <w:gridSpan w:val="3"/>
            <w:tcMar>
              <w:top w:w="30" w:type="dxa"/>
              <w:left w:w="20" w:type="dxa"/>
              <w:bottom w:w="30" w:type="dxa"/>
              <w:right w:w="20" w:type="dxa"/>
            </w:tcMar>
            <w:vAlign w:val="center"/>
            <w:hideMark/>
          </w:tcPr>
          <w:p w:rsidR="00000000" w:rsidRDefault="009E63CB">
            <w:pPr>
              <w:spacing w:after="100"/>
              <w:jc w:val="center"/>
              <w:rPr>
                <w:rFonts w:eastAsia="Times New Roman"/>
              </w:rPr>
            </w:pPr>
            <w:hyperlink w:anchor="i32ed8b6d7f42484aaf4a14bb45ea3960_52" w:history="1">
              <w:r>
                <w:rPr>
                  <w:rStyle w:val="a3"/>
                  <w:rFonts w:eastAsia="Times New Roman"/>
                  <w:sz w:val="18"/>
                  <w:szCs w:val="18"/>
                </w:rPr>
                <w:t>9</w:t>
              </w:r>
            </w:hyperlink>
          </w:p>
        </w:tc>
      </w:tr>
      <w:tr w:rsidR="00000000">
        <w:trPr>
          <w:divId w:val="779496761"/>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E63CB">
            <w:pPr>
              <w:spacing w:after="100"/>
              <w:divId w:val="27024136"/>
              <w:rPr>
                <w:rFonts w:eastAsia="Times New Roman"/>
              </w:rPr>
            </w:pPr>
            <w:hyperlink w:anchor="i32ed8b6d7f42484aaf4a14bb45ea3960_58" w:history="1">
              <w:r>
                <w:rPr>
                  <w:rStyle w:val="a3"/>
                  <w:rFonts w:eastAsia="Times New Roman"/>
                  <w:sz w:val="18"/>
                  <w:szCs w:val="18"/>
                </w:rPr>
                <w:t>Notes to Consolidated Financial Statements (Unaudited):</w:t>
              </w:r>
            </w:hyperlink>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r>
      <w:tr w:rsidR="00000000">
        <w:trPr>
          <w:divId w:val="779496761"/>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divId w:val="1668552202"/>
              <w:rPr>
                <w:rFonts w:eastAsia="Times New Roman"/>
              </w:rPr>
            </w:pPr>
            <w:hyperlink w:anchor="i32ed8b6d7f42484aaf4a14bb45ea3960_61" w:history="1">
              <w:r>
                <w:rPr>
                  <w:rStyle w:val="a3"/>
                  <w:rFonts w:eastAsia="Times New Roman"/>
                  <w:sz w:val="18"/>
                  <w:szCs w:val="18"/>
                </w:rPr>
                <w:t>Note 1 - Organization</w:t>
              </w:r>
            </w:hyperlink>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hyperlink w:anchor="i32ed8b6d7f42484aaf4a14bb45ea3960_61" w:history="1">
              <w:r>
                <w:rPr>
                  <w:rStyle w:val="a3"/>
                  <w:rFonts w:eastAsia="Times New Roman"/>
                  <w:sz w:val="18"/>
                  <w:szCs w:val="18"/>
                  <w:u w:val="none"/>
                </w:rPr>
                <w:t>11</w:t>
              </w:r>
            </w:hyperlink>
          </w:p>
        </w:tc>
      </w:tr>
      <w:tr w:rsidR="00000000">
        <w:trPr>
          <w:divId w:val="779496761"/>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E63CB">
            <w:pPr>
              <w:spacing w:after="100"/>
              <w:divId w:val="127481209"/>
              <w:rPr>
                <w:rFonts w:eastAsia="Times New Roman"/>
              </w:rPr>
            </w:pPr>
            <w:hyperlink w:anchor="i32ed8b6d7f42484aaf4a14bb45ea3960_67" w:history="1">
              <w:r>
                <w:rPr>
                  <w:rStyle w:val="a3"/>
                  <w:rFonts w:eastAsia="Times New Roman"/>
                  <w:sz w:val="18"/>
                  <w:szCs w:val="18"/>
                </w:rPr>
                <w:t>Note 2 - Significant Accounting Policies</w:t>
              </w:r>
            </w:hyperlink>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hyperlink w:anchor="i32ed8b6d7f42484aaf4a14bb45ea3960_67" w:history="1">
              <w:r>
                <w:rPr>
                  <w:rStyle w:val="a3"/>
                  <w:rFonts w:eastAsia="Times New Roman"/>
                  <w:sz w:val="18"/>
                  <w:szCs w:val="18"/>
                  <w:u w:val="none"/>
                </w:rPr>
                <w:t>12</w:t>
              </w:r>
            </w:hyperlink>
          </w:p>
        </w:tc>
      </w:tr>
      <w:tr w:rsidR="00000000">
        <w:trPr>
          <w:divId w:val="779496761"/>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divId w:val="1772238378"/>
              <w:rPr>
                <w:rFonts w:eastAsia="Times New Roman"/>
              </w:rPr>
            </w:pPr>
            <w:hyperlink w:anchor="i32ed8b6d7f42484aaf4a14bb45ea3960_97" w:history="1">
              <w:r>
                <w:rPr>
                  <w:rStyle w:val="a3"/>
                  <w:rFonts w:eastAsia="Times New Roman"/>
                  <w:sz w:val="18"/>
                  <w:szCs w:val="18"/>
                </w:rPr>
                <w:t>Note 3 - Investments</w:t>
              </w:r>
            </w:hyperlink>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hyperlink w:anchor="i32ed8b6d7f42484aaf4a14bb45ea3960_97" w:history="1">
              <w:r>
                <w:rPr>
                  <w:rStyle w:val="a3"/>
                  <w:rFonts w:eastAsia="Times New Roman"/>
                  <w:sz w:val="18"/>
                  <w:szCs w:val="18"/>
                  <w:u w:val="none"/>
                </w:rPr>
                <w:t>19</w:t>
              </w:r>
            </w:hyperlink>
          </w:p>
        </w:tc>
      </w:tr>
      <w:tr w:rsidR="00000000">
        <w:trPr>
          <w:divId w:val="779496761"/>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divId w:val="9918272"/>
              <w:rPr>
                <w:rFonts w:eastAsia="Times New Roman"/>
              </w:rPr>
            </w:pPr>
            <w:hyperlink w:anchor="i32ed8b6d7f42484aaf4a14bb45ea3960_106" w:history="1">
              <w:r>
                <w:rPr>
                  <w:rStyle w:val="a3"/>
                  <w:rFonts w:eastAsia="Times New Roman"/>
                  <w:sz w:val="18"/>
                  <w:szCs w:val="18"/>
                </w:rPr>
                <w:t>Note 4 - Derivatives</w:t>
              </w:r>
            </w:hyperlink>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hyperlink w:anchor="i32ed8b6d7f42484aaf4a14bb45ea3960_106" w:history="1">
              <w:r>
                <w:rPr>
                  <w:rStyle w:val="a3"/>
                  <w:rFonts w:eastAsia="Times New Roman"/>
                  <w:sz w:val="18"/>
                  <w:szCs w:val="18"/>
                  <w:u w:val="none"/>
                </w:rPr>
                <w:t>31</w:t>
              </w:r>
            </w:hyperlink>
          </w:p>
        </w:tc>
      </w:tr>
      <w:tr w:rsidR="00000000">
        <w:trPr>
          <w:divId w:val="779496761"/>
          <w:jc w:val="center"/>
        </w:trPr>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779496761"/>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divId w:val="1235821996"/>
              <w:rPr>
                <w:rFonts w:eastAsia="Times New Roman"/>
              </w:rPr>
            </w:pPr>
            <w:hyperlink w:anchor="i32ed8b6d7f42484aaf4a14bb45ea3960_112" w:history="1">
              <w:r>
                <w:rPr>
                  <w:rStyle w:val="a3"/>
                  <w:rFonts w:eastAsia="Times New Roman"/>
                  <w:sz w:val="18"/>
                  <w:szCs w:val="18"/>
                </w:rPr>
                <w:t>Note 5 - Closed Block</w:t>
              </w:r>
            </w:hyperlink>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hyperlink w:anchor="i32ed8b6d7f42484aaf4a14bb45ea3960_112" w:history="1">
              <w:r>
                <w:rPr>
                  <w:rStyle w:val="a3"/>
                  <w:rFonts w:eastAsia="Times New Roman"/>
                  <w:sz w:val="18"/>
                  <w:szCs w:val="18"/>
                  <w:u w:val="none"/>
                </w:rPr>
                <w:t>38</w:t>
              </w:r>
            </w:hyperlink>
          </w:p>
        </w:tc>
      </w:tr>
      <w:tr w:rsidR="00000000">
        <w:trPr>
          <w:divId w:val="779496761"/>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divId w:val="1481507310"/>
              <w:rPr>
                <w:rFonts w:eastAsia="Times New Roman"/>
              </w:rPr>
            </w:pPr>
            <w:hyperlink w:anchor="i32ed8b6d7f42484aaf4a14bb45ea3960_127" w:history="1">
              <w:r>
                <w:rPr>
                  <w:rStyle w:val="a3"/>
                  <w:rFonts w:eastAsia="Times New Roman"/>
                  <w:sz w:val="18"/>
                  <w:szCs w:val="18"/>
                </w:rPr>
                <w:t>Note 6 - Insurance Liabilities</w:t>
              </w:r>
            </w:hyperlink>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hyperlink w:anchor="i32ed8b6d7f42484aaf4a14bb45ea3960_127" w:history="1">
              <w:r>
                <w:rPr>
                  <w:rStyle w:val="a3"/>
                  <w:rFonts w:eastAsia="Times New Roman"/>
                  <w:sz w:val="18"/>
                  <w:szCs w:val="18"/>
                  <w:u w:val="none"/>
                </w:rPr>
                <w:t>40</w:t>
              </w:r>
            </w:hyperlink>
          </w:p>
        </w:tc>
      </w:tr>
      <w:tr w:rsidR="00000000">
        <w:trPr>
          <w:divId w:val="779496761"/>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divId w:val="420612355"/>
              <w:rPr>
                <w:rFonts w:eastAsia="Times New Roman"/>
              </w:rPr>
            </w:pPr>
            <w:hyperlink w:anchor="i32ed8b6d7f42484aaf4a14bb45ea3960_772" w:history="1">
              <w:r>
                <w:rPr>
                  <w:rStyle w:val="a3"/>
                  <w:rFonts w:eastAsia="Times New Roman"/>
                  <w:sz w:val="18"/>
                  <w:szCs w:val="18"/>
                </w:rPr>
                <w:t>Note 7 - Reinsurance</w:t>
              </w:r>
            </w:hyperlink>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hyperlink w:anchor="i32ed8b6d7f42484aaf4a14bb45ea3960_772" w:history="1">
              <w:r>
                <w:rPr>
                  <w:rStyle w:val="a3"/>
                  <w:rFonts w:eastAsia="Times New Roman"/>
                  <w:sz w:val="18"/>
                  <w:szCs w:val="18"/>
                  <w:u w:val="none"/>
                </w:rPr>
                <w:t>43</w:t>
              </w:r>
            </w:hyperlink>
          </w:p>
        </w:tc>
      </w:tr>
      <w:tr w:rsidR="00000000">
        <w:trPr>
          <w:divId w:val="779496761"/>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divId w:val="1147015037"/>
              <w:rPr>
                <w:rFonts w:eastAsia="Times New Roman"/>
              </w:rPr>
            </w:pPr>
            <w:hyperlink w:anchor="i32ed8b6d7f42484aaf4a14bb45ea3960_133" w:history="1">
              <w:r>
                <w:rPr>
                  <w:rStyle w:val="a3"/>
                  <w:rFonts w:eastAsia="Times New Roman"/>
                  <w:sz w:val="18"/>
                  <w:szCs w:val="18"/>
                </w:rPr>
                <w:t>Note 8 - Fair Value Disclosures</w:t>
              </w:r>
            </w:hyperlink>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hyperlink w:anchor="i32ed8b6d7f42484aaf4a14bb45ea3960_133" w:history="1">
              <w:r>
                <w:rPr>
                  <w:rStyle w:val="a3"/>
                  <w:rFonts w:eastAsia="Times New Roman"/>
                  <w:sz w:val="18"/>
                  <w:szCs w:val="18"/>
                  <w:u w:val="none"/>
                </w:rPr>
                <w:t>46</w:t>
              </w:r>
            </w:hyperlink>
          </w:p>
        </w:tc>
      </w:tr>
      <w:tr w:rsidR="00000000">
        <w:trPr>
          <w:divId w:val="779496761"/>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divId w:val="1103453592"/>
              <w:rPr>
                <w:rFonts w:eastAsia="Times New Roman"/>
              </w:rPr>
            </w:pPr>
            <w:hyperlink w:anchor="i32ed8b6d7f42484aaf4a14bb45ea3960_139" w:history="1">
              <w:r>
                <w:rPr>
                  <w:rStyle w:val="a3"/>
                  <w:rFonts w:eastAsia="Times New Roman"/>
                  <w:sz w:val="18"/>
                  <w:szCs w:val="18"/>
                </w:rPr>
                <w:t>Note 9 - Employee Benefit Plans</w:t>
              </w:r>
            </w:hyperlink>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hyperlink w:anchor="i32ed8b6d7f42484aaf4a14bb45ea3960_139" w:history="1">
              <w:r>
                <w:rPr>
                  <w:rStyle w:val="a3"/>
                  <w:rFonts w:eastAsia="Times New Roman"/>
                  <w:sz w:val="18"/>
                  <w:szCs w:val="18"/>
                  <w:u w:val="none"/>
                </w:rPr>
                <w:t>62</w:t>
              </w:r>
            </w:hyperlink>
          </w:p>
        </w:tc>
      </w:tr>
      <w:tr w:rsidR="00000000">
        <w:trPr>
          <w:divId w:val="779496761"/>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divId w:val="586891706"/>
              <w:rPr>
                <w:rFonts w:eastAsia="Times New Roman"/>
              </w:rPr>
            </w:pPr>
            <w:hyperlink w:anchor="i32ed8b6d7f42484aaf4a14bb45ea3960_142" w:history="1">
              <w:r>
                <w:rPr>
                  <w:rStyle w:val="a3"/>
                  <w:rFonts w:eastAsia="Times New Roman"/>
                  <w:sz w:val="18"/>
                  <w:szCs w:val="18"/>
                </w:rPr>
                <w:t>Note 10 - Income Taxes</w:t>
              </w:r>
            </w:hyperlink>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hyperlink w:anchor="i32ed8b6d7f42484aaf4a14bb45ea3960_142" w:history="1">
              <w:r>
                <w:rPr>
                  <w:rStyle w:val="a3"/>
                  <w:rFonts w:eastAsia="Times New Roman"/>
                  <w:sz w:val="18"/>
                  <w:szCs w:val="18"/>
                  <w:u w:val="none"/>
                </w:rPr>
                <w:t>63</w:t>
              </w:r>
            </w:hyperlink>
          </w:p>
        </w:tc>
      </w:tr>
      <w:tr w:rsidR="00000000">
        <w:trPr>
          <w:divId w:val="779496761"/>
          <w:jc w:val="center"/>
        </w:trPr>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779496761"/>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divId w:val="340402324"/>
              <w:rPr>
                <w:rFonts w:eastAsia="Times New Roman"/>
              </w:rPr>
            </w:pPr>
            <w:hyperlink w:anchor="i32ed8b6d7f42484aaf4a14bb45ea3960_145" w:history="1">
              <w:r>
                <w:rPr>
                  <w:rStyle w:val="a3"/>
                  <w:rFonts w:eastAsia="Times New Roman"/>
                  <w:sz w:val="18"/>
                  <w:szCs w:val="18"/>
                </w:rPr>
                <w:t>Note 11 - Equity</w:t>
              </w:r>
            </w:hyperlink>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hyperlink w:anchor="i32ed8b6d7f42484aaf4a14bb45ea3960_145" w:history="1">
              <w:r>
                <w:rPr>
                  <w:rStyle w:val="a3"/>
                  <w:rFonts w:eastAsia="Times New Roman"/>
                  <w:sz w:val="18"/>
                  <w:szCs w:val="18"/>
                  <w:u w:val="none"/>
                </w:rPr>
                <w:t>63</w:t>
              </w:r>
            </w:hyperlink>
          </w:p>
        </w:tc>
      </w:tr>
      <w:tr w:rsidR="00000000">
        <w:trPr>
          <w:divId w:val="779496761"/>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divId w:val="1496726624"/>
              <w:rPr>
                <w:rFonts w:eastAsia="Times New Roman"/>
              </w:rPr>
            </w:pPr>
            <w:hyperlink w:anchor="i32ed8b6d7f42484aaf4a14bb45ea3960_154" w:history="1">
              <w:r>
                <w:rPr>
                  <w:rStyle w:val="a3"/>
                  <w:rFonts w:eastAsia="Times New Roman"/>
                  <w:sz w:val="18"/>
                  <w:szCs w:val="18"/>
                </w:rPr>
                <w:t>Note 12 - Redeemable Noncontrolling Interest</w:t>
              </w:r>
            </w:hyperlink>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hyperlink w:anchor="i32ed8b6d7f42484aaf4a14bb45ea3960_154" w:history="1">
              <w:r>
                <w:rPr>
                  <w:rStyle w:val="a3"/>
                  <w:rFonts w:eastAsia="Times New Roman"/>
                  <w:sz w:val="18"/>
                  <w:szCs w:val="18"/>
                  <w:u w:val="none"/>
                </w:rPr>
                <w:t>66</w:t>
              </w:r>
            </w:hyperlink>
          </w:p>
        </w:tc>
      </w:tr>
      <w:tr w:rsidR="00000000">
        <w:trPr>
          <w:divId w:val="779496761"/>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divId w:val="1219515745"/>
              <w:rPr>
                <w:rFonts w:eastAsia="Times New Roman"/>
              </w:rPr>
            </w:pPr>
            <w:hyperlink w:anchor="i32ed8b6d7f42484aaf4a14bb45ea3960_157" w:history="1">
              <w:r>
                <w:rPr>
                  <w:rStyle w:val="a3"/>
                  <w:rFonts w:eastAsia="Times New Roman"/>
                  <w:sz w:val="18"/>
                  <w:szCs w:val="18"/>
                </w:rPr>
                <w:t>Note 13 - Commitments and Contingent Liabilities</w:t>
              </w:r>
            </w:hyperlink>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hyperlink w:anchor="i32ed8b6d7f42484aaf4a14bb45ea3960_157" w:history="1">
              <w:r>
                <w:rPr>
                  <w:rStyle w:val="a3"/>
                  <w:rFonts w:eastAsia="Times New Roman"/>
                  <w:sz w:val="18"/>
                  <w:szCs w:val="18"/>
                  <w:u w:val="none"/>
                </w:rPr>
                <w:t>66</w:t>
              </w:r>
            </w:hyperlink>
          </w:p>
        </w:tc>
      </w:tr>
      <w:tr w:rsidR="00000000">
        <w:trPr>
          <w:divId w:val="779496761"/>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divId w:val="482084178"/>
              <w:rPr>
                <w:rFonts w:eastAsia="Times New Roman"/>
              </w:rPr>
            </w:pPr>
            <w:hyperlink w:anchor="i32ed8b6d7f42484aaf4a14bb45ea3960_166" w:history="1">
              <w:r>
                <w:rPr>
                  <w:rStyle w:val="a3"/>
                  <w:rFonts w:eastAsia="Times New Roman"/>
                  <w:sz w:val="18"/>
                  <w:szCs w:val="18"/>
                </w:rPr>
                <w:t>Note 14 - Business Segment Information</w:t>
              </w:r>
            </w:hyperlink>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hyperlink w:anchor="i32ed8b6d7f42484aaf4a14bb45ea3960_166" w:history="1">
              <w:r>
                <w:rPr>
                  <w:rStyle w:val="a3"/>
                  <w:rFonts w:eastAsia="Times New Roman"/>
                  <w:sz w:val="18"/>
                  <w:szCs w:val="18"/>
                  <w:u w:val="none"/>
                </w:rPr>
                <w:t>70</w:t>
              </w:r>
            </w:hyperlink>
          </w:p>
        </w:tc>
      </w:tr>
      <w:tr w:rsidR="00000000">
        <w:trPr>
          <w:divId w:val="779496761"/>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divId w:val="424110747"/>
              <w:rPr>
                <w:rFonts w:eastAsia="Times New Roman"/>
              </w:rPr>
            </w:pPr>
            <w:hyperlink w:anchor="i32ed8b6d7f42484aaf4a14bb45ea3960_169" w:history="1">
              <w:r>
                <w:rPr>
                  <w:rStyle w:val="a3"/>
                  <w:rFonts w:eastAsia="Times New Roman"/>
                  <w:sz w:val="18"/>
                  <w:szCs w:val="18"/>
                </w:rPr>
                <w:t>Note 15 - Earnings per Common Share</w:t>
              </w:r>
            </w:hyperlink>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hyperlink w:anchor="i32ed8b6d7f42484aaf4a14bb45ea3960_169" w:history="1">
              <w:r>
                <w:rPr>
                  <w:rStyle w:val="a3"/>
                  <w:rFonts w:eastAsia="Times New Roman"/>
                  <w:sz w:val="18"/>
                  <w:szCs w:val="18"/>
                  <w:u w:val="none"/>
                </w:rPr>
                <w:t>72</w:t>
              </w:r>
            </w:hyperlink>
          </w:p>
        </w:tc>
      </w:tr>
      <w:tr w:rsidR="00000000">
        <w:trPr>
          <w:divId w:val="779496761"/>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divId w:val="1910580388"/>
              <w:rPr>
                <w:rFonts w:eastAsia="Times New Roman"/>
              </w:rPr>
            </w:pPr>
            <w:hyperlink w:anchor="i32ed8b6d7f42484aaf4a14bb45ea3960_172" w:history="1">
              <w:r>
                <w:rPr>
                  <w:rStyle w:val="a3"/>
                  <w:rFonts w:eastAsia="Times New Roman"/>
                  <w:sz w:val="18"/>
                  <w:szCs w:val="18"/>
                </w:rPr>
                <w:t>Note 16 - Held-For-Sale</w:t>
              </w:r>
            </w:hyperlink>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hyperlink w:anchor="i32ed8b6d7f42484aaf4a14bb45ea3960_172" w:history="1">
              <w:r>
                <w:rPr>
                  <w:rStyle w:val="a3"/>
                  <w:rFonts w:eastAsia="Times New Roman"/>
                  <w:sz w:val="18"/>
                  <w:szCs w:val="18"/>
                  <w:u w:val="none"/>
                </w:rPr>
                <w:t>73</w:t>
              </w:r>
            </w:hyperlink>
          </w:p>
        </w:tc>
      </w:tr>
      <w:tr w:rsidR="00000000">
        <w:trPr>
          <w:divId w:val="779496761"/>
          <w:jc w:val="center"/>
        </w:trPr>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779496761"/>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divId w:val="1187259156"/>
              <w:rPr>
                <w:rFonts w:eastAsia="Times New Roman"/>
              </w:rPr>
            </w:pPr>
            <w:hyperlink w:anchor="i32ed8b6d7f42484aaf4a14bb45ea3960_295" w:history="1">
              <w:r>
                <w:rPr>
                  <w:rStyle w:val="a3"/>
                  <w:rFonts w:eastAsia="Times New Roman"/>
                  <w:sz w:val="18"/>
                  <w:szCs w:val="18"/>
                </w:rPr>
                <w:t>Note 17 - Subsequent Events</w:t>
              </w:r>
            </w:hyperlink>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hyperlink w:anchor="i32ed8b6d7f42484aaf4a14bb45ea3960_295" w:history="1">
              <w:r>
                <w:rPr>
                  <w:rStyle w:val="a3"/>
                  <w:rFonts w:eastAsia="Times New Roman"/>
                  <w:sz w:val="18"/>
                  <w:szCs w:val="18"/>
                  <w:u w:val="none"/>
                </w:rPr>
                <w:t>74</w:t>
              </w:r>
            </w:hyperlink>
          </w:p>
        </w:tc>
      </w:tr>
      <w:tr w:rsidR="00000000">
        <w:trPr>
          <w:divId w:val="779496761"/>
          <w:jc w:val="center"/>
        </w:trPr>
        <w:tc>
          <w:tcPr>
            <w:tcW w:w="0" w:type="auto"/>
            <w:gridSpan w:val="3"/>
            <w:tcMar>
              <w:top w:w="30" w:type="dxa"/>
              <w:left w:w="20" w:type="dxa"/>
              <w:bottom w:w="30" w:type="dxa"/>
              <w:right w:w="20" w:type="dxa"/>
            </w:tcMar>
            <w:vAlign w:val="center"/>
            <w:hideMark/>
          </w:tcPr>
          <w:p w:rsidR="00000000" w:rsidRDefault="009E63CB">
            <w:pPr>
              <w:spacing w:after="100"/>
              <w:divId w:val="1452553802"/>
              <w:rPr>
                <w:rFonts w:eastAsia="Times New Roman"/>
              </w:rPr>
            </w:pPr>
            <w:hyperlink w:anchor="i32ed8b6d7f42484aaf4a14bb45ea3960_298" w:history="1">
              <w:r>
                <w:rPr>
                  <w:rStyle w:val="a3"/>
                  <w:rFonts w:eastAsia="Times New Roman"/>
                  <w:sz w:val="18"/>
                  <w:szCs w:val="18"/>
                </w:rPr>
                <w:t>Item 2.</w:t>
              </w:r>
            </w:hyperlink>
          </w:p>
        </w:tc>
        <w:tc>
          <w:tcPr>
            <w:tcW w:w="0" w:type="auto"/>
            <w:gridSpan w:val="3"/>
            <w:tcMar>
              <w:top w:w="30" w:type="dxa"/>
              <w:left w:w="20" w:type="dxa"/>
              <w:bottom w:w="30" w:type="dxa"/>
              <w:right w:w="20" w:type="dxa"/>
            </w:tcMar>
            <w:vAlign w:val="center"/>
            <w:hideMark/>
          </w:tcPr>
          <w:p w:rsidR="00000000" w:rsidRDefault="009E63CB">
            <w:pPr>
              <w:spacing w:after="100"/>
              <w:divId w:val="1541360615"/>
              <w:rPr>
                <w:rFonts w:eastAsia="Times New Roman"/>
              </w:rPr>
            </w:pPr>
            <w:hyperlink w:anchor="i32ed8b6d7f42484aaf4a14bb45ea3960_298" w:history="1">
              <w:r>
                <w:rPr>
                  <w:rStyle w:val="a3"/>
                  <w:rFonts w:eastAsia="Times New Roman"/>
                  <w:sz w:val="18"/>
                  <w:szCs w:val="18"/>
                </w:rPr>
                <w:t xml:space="preserve">Management’s Discussion and Analysis of Financial Condition </w:t>
              </w:r>
              <w:r>
                <w:rPr>
                  <w:rStyle w:val="a3"/>
                  <w:rFonts w:eastAsia="Times New Roman"/>
                  <w:sz w:val="18"/>
                  <w:szCs w:val="18"/>
                </w:rPr>
                <w:t>and Results of Operations</w:t>
              </w:r>
            </w:hyperlink>
          </w:p>
        </w:tc>
        <w:tc>
          <w:tcPr>
            <w:tcW w:w="0" w:type="auto"/>
            <w:gridSpan w:val="3"/>
            <w:tcMar>
              <w:top w:w="30" w:type="dxa"/>
              <w:left w:w="20" w:type="dxa"/>
              <w:bottom w:w="30" w:type="dxa"/>
              <w:right w:w="20" w:type="dxa"/>
            </w:tcMar>
            <w:vAlign w:val="center"/>
            <w:hideMark/>
          </w:tcPr>
          <w:p w:rsidR="00000000" w:rsidRDefault="009E63CB">
            <w:pPr>
              <w:spacing w:after="100"/>
              <w:jc w:val="center"/>
              <w:rPr>
                <w:rFonts w:eastAsia="Times New Roman"/>
              </w:rPr>
            </w:pPr>
            <w:hyperlink w:anchor="i32ed8b6d7f42484aaf4a14bb45ea3960_298" w:history="1">
              <w:r>
                <w:rPr>
                  <w:rStyle w:val="a3"/>
                  <w:rFonts w:eastAsia="Times New Roman"/>
                  <w:sz w:val="18"/>
                  <w:szCs w:val="18"/>
                </w:rPr>
                <w:t>75</w:t>
              </w:r>
            </w:hyperlink>
          </w:p>
        </w:tc>
      </w:tr>
      <w:tr w:rsidR="00000000">
        <w:trPr>
          <w:divId w:val="779496761"/>
          <w:jc w:val="center"/>
        </w:trPr>
        <w:tc>
          <w:tcPr>
            <w:tcW w:w="0" w:type="auto"/>
            <w:gridSpan w:val="3"/>
            <w:tcMar>
              <w:top w:w="30" w:type="dxa"/>
              <w:left w:w="20" w:type="dxa"/>
              <w:bottom w:w="30" w:type="dxa"/>
              <w:right w:w="20" w:type="dxa"/>
            </w:tcMar>
            <w:vAlign w:val="center"/>
            <w:hideMark/>
          </w:tcPr>
          <w:p w:rsidR="00000000" w:rsidRDefault="009E63CB">
            <w:pPr>
              <w:spacing w:after="100"/>
              <w:divId w:val="2015183993"/>
              <w:rPr>
                <w:rFonts w:eastAsia="Times New Roman"/>
              </w:rPr>
            </w:pPr>
            <w:hyperlink w:anchor="i32ed8b6d7f42484aaf4a14bb45ea3960_487" w:history="1">
              <w:r>
                <w:rPr>
                  <w:rStyle w:val="a3"/>
                  <w:rFonts w:eastAsia="Times New Roman"/>
                  <w:sz w:val="18"/>
                  <w:szCs w:val="18"/>
                </w:rPr>
                <w:t>Item 3.</w:t>
              </w:r>
            </w:hyperlink>
          </w:p>
        </w:tc>
        <w:tc>
          <w:tcPr>
            <w:tcW w:w="0" w:type="auto"/>
            <w:gridSpan w:val="3"/>
            <w:tcMar>
              <w:top w:w="30" w:type="dxa"/>
              <w:left w:w="20" w:type="dxa"/>
              <w:bottom w:w="30" w:type="dxa"/>
              <w:right w:w="20" w:type="dxa"/>
            </w:tcMar>
            <w:vAlign w:val="center"/>
            <w:hideMark/>
          </w:tcPr>
          <w:p w:rsidR="00000000" w:rsidRDefault="009E63CB">
            <w:pPr>
              <w:spacing w:after="100"/>
              <w:divId w:val="32728185"/>
              <w:rPr>
                <w:rFonts w:eastAsia="Times New Roman"/>
              </w:rPr>
            </w:pPr>
            <w:hyperlink w:anchor="i32ed8b6d7f42484aaf4a14bb45ea3960_727" w:history="1">
              <w:r>
                <w:rPr>
                  <w:rStyle w:val="a3"/>
                  <w:rFonts w:eastAsia="Times New Roman"/>
                  <w:sz w:val="18"/>
                  <w:szCs w:val="18"/>
                </w:rPr>
                <w:t>Quantitative and Qualitative Disclosures About Market Risk</w:t>
              </w:r>
            </w:hyperlink>
          </w:p>
        </w:tc>
        <w:tc>
          <w:tcPr>
            <w:tcW w:w="0" w:type="auto"/>
            <w:gridSpan w:val="3"/>
            <w:tcMar>
              <w:top w:w="30" w:type="dxa"/>
              <w:left w:w="20" w:type="dxa"/>
              <w:bottom w:w="30" w:type="dxa"/>
              <w:right w:w="20" w:type="dxa"/>
            </w:tcMar>
            <w:vAlign w:val="center"/>
            <w:hideMark/>
          </w:tcPr>
          <w:p w:rsidR="00000000" w:rsidRDefault="009E63CB">
            <w:pPr>
              <w:spacing w:after="100"/>
              <w:jc w:val="center"/>
              <w:rPr>
                <w:rFonts w:eastAsia="Times New Roman"/>
              </w:rPr>
            </w:pPr>
            <w:hyperlink w:anchor="i32ed8b6d7f42484aaf4a14bb45ea3960_487" w:history="1">
              <w:r>
                <w:rPr>
                  <w:rStyle w:val="a3"/>
                  <w:rFonts w:eastAsia="Times New Roman"/>
                  <w:sz w:val="18"/>
                  <w:szCs w:val="18"/>
                </w:rPr>
                <w:t>119</w:t>
              </w:r>
            </w:hyperlink>
          </w:p>
        </w:tc>
      </w:tr>
      <w:tr w:rsidR="00000000">
        <w:trPr>
          <w:divId w:val="779496761"/>
          <w:jc w:val="center"/>
        </w:trPr>
        <w:tc>
          <w:tcPr>
            <w:tcW w:w="0" w:type="auto"/>
            <w:gridSpan w:val="3"/>
            <w:tcMar>
              <w:top w:w="30" w:type="dxa"/>
              <w:left w:w="20" w:type="dxa"/>
              <w:bottom w:w="30" w:type="dxa"/>
              <w:right w:w="20" w:type="dxa"/>
            </w:tcMar>
            <w:vAlign w:val="center"/>
            <w:hideMark/>
          </w:tcPr>
          <w:p w:rsidR="00000000" w:rsidRDefault="009E63CB">
            <w:pPr>
              <w:spacing w:after="100"/>
              <w:divId w:val="204684657"/>
              <w:rPr>
                <w:rFonts w:eastAsia="Times New Roman"/>
              </w:rPr>
            </w:pPr>
            <w:hyperlink w:anchor="i32ed8b6d7f42484aaf4a14bb45ea3960_490" w:history="1">
              <w:r>
                <w:rPr>
                  <w:rStyle w:val="a3"/>
                  <w:rFonts w:eastAsia="Times New Roman"/>
                  <w:sz w:val="18"/>
                  <w:szCs w:val="18"/>
                </w:rPr>
                <w:t>Item 4.</w:t>
              </w:r>
            </w:hyperlink>
          </w:p>
        </w:tc>
        <w:tc>
          <w:tcPr>
            <w:tcW w:w="0" w:type="auto"/>
            <w:gridSpan w:val="3"/>
            <w:tcMar>
              <w:top w:w="30" w:type="dxa"/>
              <w:left w:w="20" w:type="dxa"/>
              <w:bottom w:w="30" w:type="dxa"/>
              <w:right w:w="20" w:type="dxa"/>
            </w:tcMar>
            <w:vAlign w:val="center"/>
            <w:hideMark/>
          </w:tcPr>
          <w:p w:rsidR="00000000" w:rsidRDefault="009E63CB">
            <w:pPr>
              <w:spacing w:after="100"/>
              <w:divId w:val="618875518"/>
              <w:rPr>
                <w:rFonts w:eastAsia="Times New Roman"/>
              </w:rPr>
            </w:pPr>
            <w:hyperlink w:anchor="i32ed8b6d7f42484aaf4a14bb45ea3960_490" w:history="1">
              <w:r>
                <w:rPr>
                  <w:rStyle w:val="a3"/>
                  <w:rFonts w:eastAsia="Times New Roman"/>
                  <w:sz w:val="18"/>
                  <w:szCs w:val="18"/>
                </w:rPr>
                <w:t>Controls and Procedures</w:t>
              </w:r>
            </w:hyperlink>
          </w:p>
        </w:tc>
        <w:tc>
          <w:tcPr>
            <w:tcW w:w="0" w:type="auto"/>
            <w:gridSpan w:val="3"/>
            <w:tcMar>
              <w:top w:w="30" w:type="dxa"/>
              <w:left w:w="20" w:type="dxa"/>
              <w:bottom w:w="30" w:type="dxa"/>
              <w:right w:w="20" w:type="dxa"/>
            </w:tcMar>
            <w:vAlign w:val="center"/>
            <w:hideMark/>
          </w:tcPr>
          <w:p w:rsidR="00000000" w:rsidRDefault="009E63CB">
            <w:pPr>
              <w:spacing w:after="100"/>
              <w:jc w:val="center"/>
              <w:rPr>
                <w:rFonts w:eastAsia="Times New Roman"/>
              </w:rPr>
            </w:pPr>
            <w:hyperlink w:anchor="i32ed8b6d7f42484aaf4a14bb45ea3960_490" w:history="1">
              <w:r>
                <w:rPr>
                  <w:rStyle w:val="a3"/>
                  <w:rFonts w:eastAsia="Times New Roman"/>
                  <w:sz w:val="18"/>
                  <w:szCs w:val="18"/>
                </w:rPr>
                <w:t>120</w:t>
              </w:r>
            </w:hyperlink>
          </w:p>
        </w:tc>
      </w:tr>
      <w:tr w:rsidR="00000000">
        <w:trPr>
          <w:divId w:val="779496761"/>
          <w:trHeight w:val="280"/>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779496761"/>
          <w:jc w:val="center"/>
        </w:trPr>
        <w:tc>
          <w:tcPr>
            <w:tcW w:w="0" w:type="auto"/>
            <w:gridSpan w:val="6"/>
            <w:tcMar>
              <w:top w:w="30" w:type="dxa"/>
              <w:left w:w="20" w:type="dxa"/>
              <w:bottom w:w="30" w:type="dxa"/>
              <w:right w:w="20" w:type="dxa"/>
            </w:tcMar>
            <w:vAlign w:val="center"/>
            <w:hideMark/>
          </w:tcPr>
          <w:p w:rsidR="00000000" w:rsidRDefault="009E63CB">
            <w:pPr>
              <w:spacing w:after="100"/>
              <w:divId w:val="1655908861"/>
              <w:rPr>
                <w:rFonts w:eastAsia="Times New Roman"/>
              </w:rPr>
            </w:pPr>
            <w:hyperlink w:anchor="i32ed8b6d7f42484aaf4a14bb45ea3960_493" w:history="1">
              <w:r>
                <w:rPr>
                  <w:rStyle w:val="a3"/>
                  <w:rFonts w:eastAsia="Times New Roman"/>
                  <w:b/>
                  <w:bCs/>
                  <w:sz w:val="18"/>
                  <w:szCs w:val="18"/>
                </w:rPr>
                <w:t>PART II - OTHER INFORMATION</w:t>
              </w:r>
            </w:hyperlink>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r>
      <w:tr w:rsidR="00000000">
        <w:trPr>
          <w:divId w:val="779496761"/>
          <w:jc w:val="center"/>
        </w:trPr>
        <w:tc>
          <w:tcPr>
            <w:tcW w:w="0" w:type="auto"/>
            <w:gridSpan w:val="3"/>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Item 1.</w:t>
            </w:r>
          </w:p>
        </w:tc>
        <w:tc>
          <w:tcPr>
            <w:tcW w:w="0" w:type="auto"/>
            <w:gridSpan w:val="3"/>
            <w:tcMar>
              <w:top w:w="30" w:type="dxa"/>
              <w:left w:w="20" w:type="dxa"/>
              <w:bottom w:w="30" w:type="dxa"/>
              <w:right w:w="20" w:type="dxa"/>
            </w:tcMar>
            <w:vAlign w:val="center"/>
            <w:hideMark/>
          </w:tcPr>
          <w:p w:rsidR="00000000" w:rsidRDefault="009E63CB">
            <w:pPr>
              <w:spacing w:after="100"/>
              <w:divId w:val="1954553445"/>
              <w:rPr>
                <w:rFonts w:eastAsia="Times New Roman"/>
              </w:rPr>
            </w:pPr>
            <w:hyperlink w:anchor="i32ed8b6d7f42484aaf4a14bb45ea3960_496" w:history="1">
              <w:r>
                <w:rPr>
                  <w:rStyle w:val="a3"/>
                  <w:rFonts w:eastAsia="Times New Roman"/>
                  <w:sz w:val="18"/>
                  <w:szCs w:val="18"/>
                </w:rPr>
                <w:t>Legal Proceedings</w:t>
              </w:r>
            </w:hyperlink>
          </w:p>
        </w:tc>
        <w:tc>
          <w:tcPr>
            <w:tcW w:w="0" w:type="auto"/>
            <w:gridSpan w:val="3"/>
            <w:tcMar>
              <w:top w:w="30" w:type="dxa"/>
              <w:left w:w="20" w:type="dxa"/>
              <w:bottom w:w="30" w:type="dxa"/>
              <w:right w:w="20" w:type="dxa"/>
            </w:tcMar>
            <w:vAlign w:val="center"/>
            <w:hideMark/>
          </w:tcPr>
          <w:p w:rsidR="00000000" w:rsidRDefault="009E63CB">
            <w:pPr>
              <w:spacing w:after="100"/>
              <w:jc w:val="center"/>
              <w:rPr>
                <w:rFonts w:eastAsia="Times New Roman"/>
              </w:rPr>
            </w:pPr>
            <w:hyperlink w:anchor="i32ed8b6d7f42484aaf4a14bb45ea3960_496" w:history="1">
              <w:r>
                <w:rPr>
                  <w:rStyle w:val="a3"/>
                  <w:rFonts w:eastAsia="Times New Roman"/>
                  <w:sz w:val="18"/>
                  <w:szCs w:val="18"/>
                </w:rPr>
                <w:t>121</w:t>
              </w:r>
            </w:hyperlink>
          </w:p>
        </w:tc>
      </w:tr>
      <w:tr w:rsidR="00000000">
        <w:trPr>
          <w:divId w:val="779496761"/>
          <w:jc w:val="center"/>
        </w:trPr>
        <w:tc>
          <w:tcPr>
            <w:tcW w:w="0" w:type="auto"/>
            <w:gridSpan w:val="3"/>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Item 1A.</w:t>
            </w:r>
          </w:p>
        </w:tc>
        <w:tc>
          <w:tcPr>
            <w:tcW w:w="0" w:type="auto"/>
            <w:gridSpan w:val="3"/>
            <w:tcMar>
              <w:top w:w="30" w:type="dxa"/>
              <w:left w:w="20" w:type="dxa"/>
              <w:bottom w:w="30" w:type="dxa"/>
              <w:right w:w="20" w:type="dxa"/>
            </w:tcMar>
            <w:vAlign w:val="center"/>
            <w:hideMark/>
          </w:tcPr>
          <w:p w:rsidR="00000000" w:rsidRDefault="009E63CB">
            <w:pPr>
              <w:spacing w:after="100"/>
              <w:divId w:val="474177275"/>
              <w:rPr>
                <w:rFonts w:eastAsia="Times New Roman"/>
              </w:rPr>
            </w:pPr>
            <w:hyperlink w:anchor="i32ed8b6d7f42484aaf4a14bb45ea3960_589" w:history="1">
              <w:r>
                <w:rPr>
                  <w:rStyle w:val="a3"/>
                  <w:rFonts w:eastAsia="Times New Roman"/>
                  <w:sz w:val="18"/>
                  <w:szCs w:val="18"/>
                </w:rPr>
                <w:t>Risk Factors</w:t>
              </w:r>
            </w:hyperlink>
          </w:p>
        </w:tc>
        <w:tc>
          <w:tcPr>
            <w:tcW w:w="0" w:type="auto"/>
            <w:gridSpan w:val="3"/>
            <w:tcMar>
              <w:top w:w="30" w:type="dxa"/>
              <w:left w:w="20" w:type="dxa"/>
              <w:bottom w:w="30" w:type="dxa"/>
              <w:right w:w="20" w:type="dxa"/>
            </w:tcMar>
            <w:vAlign w:val="center"/>
            <w:hideMark/>
          </w:tcPr>
          <w:p w:rsidR="00000000" w:rsidRDefault="009E63CB">
            <w:pPr>
              <w:spacing w:after="100"/>
              <w:jc w:val="center"/>
              <w:rPr>
                <w:rFonts w:eastAsia="Times New Roman"/>
              </w:rPr>
            </w:pPr>
            <w:hyperlink w:anchor="i32ed8b6d7f42484aaf4a14bb45ea3960_499" w:history="1">
              <w:r>
                <w:rPr>
                  <w:rStyle w:val="a3"/>
                  <w:rFonts w:eastAsia="Times New Roman"/>
                  <w:sz w:val="18"/>
                  <w:szCs w:val="18"/>
                </w:rPr>
                <w:t>121</w:t>
              </w:r>
            </w:hyperlink>
          </w:p>
        </w:tc>
      </w:tr>
      <w:tr w:rsidR="00000000">
        <w:trPr>
          <w:divId w:val="779496761"/>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8"/>
                <w:szCs w:val="18"/>
              </w:rPr>
              <w:t>Item 2.</w:t>
            </w:r>
          </w:p>
        </w:tc>
        <w:tc>
          <w:tcPr>
            <w:tcW w:w="0" w:type="auto"/>
            <w:gridSpan w:val="3"/>
            <w:tcMar>
              <w:top w:w="30" w:type="dxa"/>
              <w:left w:w="20" w:type="dxa"/>
              <w:bottom w:w="30" w:type="dxa"/>
              <w:right w:w="20" w:type="dxa"/>
            </w:tcMar>
            <w:vAlign w:val="bottom"/>
            <w:hideMark/>
          </w:tcPr>
          <w:p w:rsidR="00000000" w:rsidRDefault="009E63CB">
            <w:pPr>
              <w:spacing w:after="100"/>
              <w:divId w:val="1601836079"/>
              <w:rPr>
                <w:rFonts w:eastAsia="Times New Roman"/>
              </w:rPr>
            </w:pPr>
            <w:hyperlink w:anchor="i32ed8b6d7f42484aaf4a14bb45ea3960_502" w:history="1">
              <w:r>
                <w:rPr>
                  <w:rStyle w:val="a3"/>
                  <w:rFonts w:eastAsia="Times New Roman"/>
                  <w:sz w:val="18"/>
                  <w:szCs w:val="18"/>
                </w:rPr>
                <w:t>Unregistered Sales of Equity Securities and Use of Proceeds</w:t>
              </w:r>
            </w:hyperlink>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hyperlink w:anchor="i32ed8b6d7f42484aaf4a14bb45ea3960_502" w:history="1">
              <w:r>
                <w:rPr>
                  <w:rStyle w:val="a3"/>
                  <w:rFonts w:eastAsia="Times New Roman"/>
                  <w:sz w:val="18"/>
                  <w:szCs w:val="18"/>
                </w:rPr>
                <w:t>121</w:t>
              </w:r>
            </w:hyperlink>
          </w:p>
        </w:tc>
      </w:tr>
      <w:tr w:rsidR="00000000">
        <w:trPr>
          <w:divId w:val="779496761"/>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8"/>
                <w:szCs w:val="18"/>
              </w:rPr>
              <w:t>Item 3.</w:t>
            </w:r>
          </w:p>
        </w:tc>
        <w:tc>
          <w:tcPr>
            <w:tcW w:w="0" w:type="auto"/>
            <w:gridSpan w:val="3"/>
            <w:tcMar>
              <w:top w:w="30" w:type="dxa"/>
              <w:left w:w="20" w:type="dxa"/>
              <w:bottom w:w="30" w:type="dxa"/>
              <w:right w:w="20" w:type="dxa"/>
            </w:tcMar>
            <w:vAlign w:val="bottom"/>
            <w:hideMark/>
          </w:tcPr>
          <w:p w:rsidR="00000000" w:rsidRDefault="009E63CB">
            <w:pPr>
              <w:spacing w:after="100"/>
              <w:divId w:val="1256128973"/>
              <w:rPr>
                <w:rFonts w:eastAsia="Times New Roman"/>
              </w:rPr>
            </w:pPr>
            <w:hyperlink w:anchor="i32ed8b6d7f42484aaf4a14bb45ea3960_505" w:history="1">
              <w:r>
                <w:rPr>
                  <w:rStyle w:val="a3"/>
                  <w:rFonts w:eastAsia="Times New Roman"/>
                  <w:sz w:val="18"/>
                  <w:szCs w:val="18"/>
                </w:rPr>
                <w:t>Defaults Upon Senior Securities</w:t>
              </w:r>
            </w:hyperlink>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hyperlink w:anchor="i32ed8b6d7f42484aaf4a14bb45ea3960_505" w:history="1">
              <w:r>
                <w:rPr>
                  <w:rStyle w:val="a3"/>
                  <w:rFonts w:eastAsia="Times New Roman"/>
                  <w:sz w:val="18"/>
                  <w:szCs w:val="18"/>
                </w:rPr>
                <w:t>121</w:t>
              </w:r>
            </w:hyperlink>
          </w:p>
        </w:tc>
      </w:tr>
      <w:tr w:rsidR="00000000">
        <w:trPr>
          <w:divId w:val="779496761"/>
          <w:jc w:val="center"/>
        </w:trPr>
        <w:tc>
          <w:tcPr>
            <w:tcW w:w="0" w:type="auto"/>
            <w:gridSpan w:val="3"/>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Item 4.</w:t>
            </w:r>
          </w:p>
        </w:tc>
        <w:tc>
          <w:tcPr>
            <w:tcW w:w="0" w:type="auto"/>
            <w:gridSpan w:val="3"/>
            <w:tcMar>
              <w:top w:w="30" w:type="dxa"/>
              <w:left w:w="20" w:type="dxa"/>
              <w:bottom w:w="30" w:type="dxa"/>
              <w:right w:w="20" w:type="dxa"/>
            </w:tcMar>
            <w:vAlign w:val="center"/>
            <w:hideMark/>
          </w:tcPr>
          <w:p w:rsidR="00000000" w:rsidRDefault="009E63CB">
            <w:pPr>
              <w:spacing w:after="100"/>
              <w:divId w:val="423694891"/>
              <w:rPr>
                <w:rFonts w:eastAsia="Times New Roman"/>
              </w:rPr>
            </w:pPr>
            <w:hyperlink w:anchor="i32ed8b6d7f42484aaf4a14bb45ea3960_508" w:history="1">
              <w:r>
                <w:rPr>
                  <w:rStyle w:val="a3"/>
                  <w:rFonts w:eastAsia="Times New Roman"/>
                  <w:sz w:val="18"/>
                  <w:szCs w:val="18"/>
                </w:rPr>
                <w:t>Mine Safety Disclosures</w:t>
              </w:r>
            </w:hyperlink>
          </w:p>
        </w:tc>
        <w:tc>
          <w:tcPr>
            <w:tcW w:w="0" w:type="auto"/>
            <w:gridSpan w:val="3"/>
            <w:tcMar>
              <w:top w:w="30" w:type="dxa"/>
              <w:left w:w="20" w:type="dxa"/>
              <w:bottom w:w="30" w:type="dxa"/>
              <w:right w:w="20" w:type="dxa"/>
            </w:tcMar>
            <w:vAlign w:val="center"/>
            <w:hideMark/>
          </w:tcPr>
          <w:p w:rsidR="00000000" w:rsidRDefault="009E63CB">
            <w:pPr>
              <w:spacing w:after="100"/>
              <w:jc w:val="center"/>
              <w:rPr>
                <w:rFonts w:eastAsia="Times New Roman"/>
              </w:rPr>
            </w:pPr>
            <w:hyperlink w:anchor="i32ed8b6d7f42484aaf4a14bb45ea3960_508" w:history="1">
              <w:r>
                <w:rPr>
                  <w:rStyle w:val="a3"/>
                  <w:rFonts w:eastAsia="Times New Roman"/>
                  <w:sz w:val="18"/>
                  <w:szCs w:val="18"/>
                </w:rPr>
                <w:t>121</w:t>
              </w:r>
            </w:hyperlink>
          </w:p>
        </w:tc>
      </w:tr>
      <w:tr w:rsidR="00000000">
        <w:trPr>
          <w:divId w:val="779496761"/>
          <w:jc w:val="center"/>
        </w:trPr>
        <w:tc>
          <w:tcPr>
            <w:tcW w:w="0" w:type="auto"/>
            <w:gridSpan w:val="3"/>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Item 5.</w:t>
            </w:r>
          </w:p>
        </w:tc>
        <w:tc>
          <w:tcPr>
            <w:tcW w:w="0" w:type="auto"/>
            <w:gridSpan w:val="3"/>
            <w:tcMar>
              <w:top w:w="30" w:type="dxa"/>
              <w:left w:w="20" w:type="dxa"/>
              <w:bottom w:w="30" w:type="dxa"/>
              <w:right w:w="20" w:type="dxa"/>
            </w:tcMar>
            <w:vAlign w:val="center"/>
            <w:hideMark/>
          </w:tcPr>
          <w:p w:rsidR="00000000" w:rsidRDefault="009E63CB">
            <w:pPr>
              <w:spacing w:after="100"/>
              <w:divId w:val="203175852"/>
              <w:rPr>
                <w:rFonts w:eastAsia="Times New Roman"/>
              </w:rPr>
            </w:pPr>
            <w:hyperlink w:anchor="i32ed8b6d7f42484aaf4a14bb45ea3960_898" w:history="1">
              <w:r>
                <w:rPr>
                  <w:rStyle w:val="a3"/>
                  <w:rFonts w:eastAsia="Times New Roman"/>
                  <w:sz w:val="18"/>
                  <w:szCs w:val="18"/>
                </w:rPr>
                <w:t>Other Information</w:t>
              </w:r>
            </w:hyperlink>
          </w:p>
        </w:tc>
        <w:tc>
          <w:tcPr>
            <w:tcW w:w="0" w:type="auto"/>
            <w:gridSpan w:val="3"/>
            <w:tcMar>
              <w:top w:w="30" w:type="dxa"/>
              <w:left w:w="20" w:type="dxa"/>
              <w:bottom w:w="30" w:type="dxa"/>
              <w:right w:w="20" w:type="dxa"/>
            </w:tcMar>
            <w:vAlign w:val="center"/>
            <w:hideMark/>
          </w:tcPr>
          <w:p w:rsidR="00000000" w:rsidRDefault="009E63CB">
            <w:pPr>
              <w:spacing w:after="100"/>
              <w:jc w:val="center"/>
              <w:rPr>
                <w:rFonts w:eastAsia="Times New Roman"/>
              </w:rPr>
            </w:pPr>
            <w:hyperlink w:anchor="i32ed8b6d7f42484aaf4a14bb45ea3960_511" w:history="1">
              <w:r>
                <w:rPr>
                  <w:rStyle w:val="a3"/>
                  <w:rFonts w:eastAsia="Times New Roman"/>
                  <w:sz w:val="18"/>
                  <w:szCs w:val="18"/>
                </w:rPr>
                <w:t>122</w:t>
              </w:r>
            </w:hyperlink>
          </w:p>
        </w:tc>
      </w:tr>
      <w:tr w:rsidR="00000000">
        <w:trPr>
          <w:divId w:val="779496761"/>
          <w:jc w:val="center"/>
        </w:trPr>
        <w:tc>
          <w:tcPr>
            <w:tcW w:w="0" w:type="auto"/>
            <w:gridSpan w:val="3"/>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Item 6.</w:t>
            </w:r>
          </w:p>
        </w:tc>
        <w:tc>
          <w:tcPr>
            <w:tcW w:w="0" w:type="auto"/>
            <w:gridSpan w:val="3"/>
            <w:tcMar>
              <w:top w:w="30" w:type="dxa"/>
              <w:left w:w="20" w:type="dxa"/>
              <w:bottom w:w="30" w:type="dxa"/>
              <w:right w:w="20" w:type="dxa"/>
            </w:tcMar>
            <w:vAlign w:val="center"/>
            <w:hideMark/>
          </w:tcPr>
          <w:p w:rsidR="00000000" w:rsidRDefault="009E63CB">
            <w:pPr>
              <w:spacing w:after="100"/>
              <w:divId w:val="1828588148"/>
              <w:rPr>
                <w:rFonts w:eastAsia="Times New Roman"/>
              </w:rPr>
            </w:pPr>
            <w:hyperlink w:anchor="i32ed8b6d7f42484aaf4a14bb45ea3960_514" w:history="1">
              <w:r>
                <w:rPr>
                  <w:rStyle w:val="a3"/>
                  <w:rFonts w:eastAsia="Times New Roman"/>
                  <w:sz w:val="18"/>
                  <w:szCs w:val="18"/>
                </w:rPr>
                <w:t>Exhibits</w:t>
              </w:r>
            </w:hyperlink>
          </w:p>
        </w:tc>
        <w:tc>
          <w:tcPr>
            <w:tcW w:w="0" w:type="auto"/>
            <w:gridSpan w:val="3"/>
            <w:tcMar>
              <w:top w:w="30" w:type="dxa"/>
              <w:left w:w="20" w:type="dxa"/>
              <w:bottom w:w="30" w:type="dxa"/>
              <w:right w:w="20" w:type="dxa"/>
            </w:tcMar>
            <w:vAlign w:val="center"/>
            <w:hideMark/>
          </w:tcPr>
          <w:p w:rsidR="00000000" w:rsidRDefault="009E63CB">
            <w:pPr>
              <w:spacing w:after="100"/>
              <w:jc w:val="center"/>
              <w:rPr>
                <w:rFonts w:eastAsia="Times New Roman"/>
              </w:rPr>
            </w:pPr>
            <w:hyperlink w:anchor="i32ed8b6d7f42484aaf4a14bb45ea3960_514" w:history="1">
              <w:r>
                <w:rPr>
                  <w:rStyle w:val="a3"/>
                  <w:rFonts w:eastAsia="Times New Roman"/>
                  <w:sz w:val="18"/>
                  <w:szCs w:val="18"/>
                </w:rPr>
                <w:t>123</w:t>
              </w:r>
            </w:hyperlink>
          </w:p>
        </w:tc>
      </w:tr>
      <w:tr w:rsidR="00000000">
        <w:trPr>
          <w:divId w:val="779496761"/>
          <w:trHeight w:val="280"/>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779496761"/>
          <w:jc w:val="center"/>
        </w:trPr>
        <w:tc>
          <w:tcPr>
            <w:tcW w:w="0" w:type="auto"/>
            <w:gridSpan w:val="6"/>
            <w:tcMar>
              <w:top w:w="30" w:type="dxa"/>
              <w:left w:w="20" w:type="dxa"/>
              <w:bottom w:w="30" w:type="dxa"/>
              <w:right w:w="20" w:type="dxa"/>
            </w:tcMar>
            <w:vAlign w:val="center"/>
            <w:hideMark/>
          </w:tcPr>
          <w:p w:rsidR="00000000" w:rsidRDefault="009E63CB">
            <w:pPr>
              <w:spacing w:after="100"/>
              <w:divId w:val="226694058"/>
              <w:rPr>
                <w:rFonts w:eastAsia="Times New Roman"/>
              </w:rPr>
            </w:pPr>
            <w:hyperlink w:anchor="i32ed8b6d7f42484aaf4a14bb45ea3960_943" w:history="1">
              <w:r>
                <w:rPr>
                  <w:rStyle w:val="a3"/>
                  <w:rFonts w:eastAsia="Times New Roman"/>
                  <w:sz w:val="18"/>
                  <w:szCs w:val="18"/>
                </w:rPr>
                <w:t>Signatures</w:t>
              </w:r>
            </w:hyperlink>
          </w:p>
        </w:tc>
        <w:tc>
          <w:tcPr>
            <w:tcW w:w="0" w:type="auto"/>
            <w:gridSpan w:val="3"/>
            <w:tcMar>
              <w:top w:w="30" w:type="dxa"/>
              <w:left w:w="20" w:type="dxa"/>
              <w:bottom w:w="30" w:type="dxa"/>
              <w:right w:w="20" w:type="dxa"/>
            </w:tcMar>
            <w:vAlign w:val="center"/>
            <w:hideMark/>
          </w:tcPr>
          <w:p w:rsidR="00000000" w:rsidRDefault="009E63CB">
            <w:pPr>
              <w:spacing w:after="100"/>
              <w:jc w:val="center"/>
              <w:rPr>
                <w:rFonts w:eastAsia="Times New Roman"/>
              </w:rPr>
            </w:pPr>
            <w:hyperlink w:anchor="i32ed8b6d7f42484aaf4a14bb45ea3960_523" w:history="1">
              <w:r>
                <w:rPr>
                  <w:rStyle w:val="a3"/>
                  <w:rFonts w:eastAsia="Times New Roman"/>
                  <w:sz w:val="18"/>
                  <w:szCs w:val="18"/>
                </w:rPr>
                <w:t>129</w:t>
              </w:r>
            </w:hyperlink>
          </w:p>
        </w:tc>
      </w:tr>
    </w:tbl>
    <w:p w:rsidR="00000000" w:rsidRDefault="009E63CB">
      <w:pPr>
        <w:divId w:val="2095276437"/>
        <w:rPr>
          <w:rFonts w:eastAsia="Times New Roman"/>
        </w:rPr>
      </w:pPr>
    </w:p>
    <w:p w:rsidR="00000000" w:rsidRDefault="009E63CB">
      <w:pPr>
        <w:divId w:val="938833551"/>
        <w:rPr>
          <w:rFonts w:eastAsia="Times New Roman"/>
        </w:rPr>
      </w:pPr>
    </w:p>
    <w:p w:rsidR="00000000" w:rsidRDefault="009E63CB">
      <w:pPr>
        <w:rPr>
          <w:rFonts w:eastAsia="Times New Roman"/>
        </w:rPr>
      </w:pPr>
      <w:r>
        <w:rPr>
          <w:rFonts w:eastAsia="Times New Roman"/>
        </w:rPr>
        <w:pict>
          <v:rect id="_x0000_i1027" style="width:0;height:1.5pt" o:hralign="center" o:hrstd="t" o:hr="t" fillcolor="#a0a0a0" stroked="f"/>
        </w:pict>
      </w:r>
    </w:p>
    <w:p w:rsidR="00000000" w:rsidRDefault="009E63CB">
      <w:pPr>
        <w:divId w:val="719478803"/>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793746264"/>
        <w:rPr>
          <w:rFonts w:eastAsia="Times New Roman"/>
        </w:rPr>
      </w:pPr>
      <w:r>
        <w:rPr>
          <w:rFonts w:eastAsia="Times New Roman"/>
          <w:b/>
          <w:bCs/>
          <w:color w:val="000000"/>
          <w:sz w:val="20"/>
          <w:szCs w:val="20"/>
        </w:rPr>
        <w:t xml:space="preserve">NOTE REGARDING FORWARD-LOOKING STATEMENTS AND INFORMATION </w:t>
      </w:r>
    </w:p>
    <w:p w:rsidR="00000000" w:rsidRDefault="009E63CB">
      <w:pPr>
        <w:ind w:firstLine="360"/>
        <w:divId w:val="1980765029"/>
        <w:rPr>
          <w:rFonts w:eastAsia="Times New Roman"/>
        </w:rPr>
      </w:pPr>
      <w:r>
        <w:rPr>
          <w:rFonts w:eastAsia="Times New Roman"/>
          <w:color w:val="000000"/>
          <w:sz w:val="20"/>
          <w:szCs w:val="20"/>
        </w:rPr>
        <w:t>Certain of the statements included or incorporated by reference in this Quarterly Re</w:t>
      </w:r>
      <w:r>
        <w:rPr>
          <w:rFonts w:eastAsia="Times New Roman"/>
          <w:color w:val="000000"/>
          <w:sz w:val="20"/>
          <w:szCs w:val="20"/>
        </w:rPr>
        <w:t>port on Form 10-Q constitute forward-looking statements within the meaning of the Private Securities Litigation Reform Act of 1995. Words such as “expects,” “believes,” “anticipates,” “intends,” “seeks,” “aims,” “plans,” “assumes,” “estimates,” “projects,”</w:t>
      </w:r>
      <w:r>
        <w:rPr>
          <w:rFonts w:eastAsia="Times New Roman"/>
          <w:color w:val="000000"/>
          <w:sz w:val="20"/>
          <w:szCs w:val="20"/>
        </w:rPr>
        <w:t xml:space="preserve"> “should,” “would,” “could,” “may,” “will,” “shall” or variations of such words are generally part of forward-looking statements. Forward-looking statements are made based on management’s current expectations and beliefs concerning future developments and </w:t>
      </w:r>
      <w:r>
        <w:rPr>
          <w:rFonts w:eastAsia="Times New Roman"/>
          <w:color w:val="000000"/>
          <w:sz w:val="20"/>
          <w:szCs w:val="20"/>
        </w:rPr>
        <w:t>their potential effects upon Equitable Holdings, Inc. (“Holdings”) and its consolidated subsidiaries. “We,” “us” and “our” refer to Holdings and its consolidated subsidiaries, unless the context refers only to Holdings as a corporate entity. There can be n</w:t>
      </w:r>
      <w:r>
        <w:rPr>
          <w:rFonts w:eastAsia="Times New Roman"/>
          <w:color w:val="000000"/>
          <w:sz w:val="20"/>
          <w:szCs w:val="20"/>
        </w:rPr>
        <w:t xml:space="preserve">o assurance that future developments affecting Holdings will be those anticipated by management. Forward-looking statements include, without limitation, all matters that are not historical facts. </w:t>
      </w:r>
    </w:p>
    <w:p w:rsidR="00000000" w:rsidRDefault="009E63CB">
      <w:pPr>
        <w:ind w:firstLine="360"/>
        <w:divId w:val="225344074"/>
        <w:rPr>
          <w:rFonts w:eastAsia="Times New Roman"/>
        </w:rPr>
      </w:pPr>
      <w:r>
        <w:rPr>
          <w:rFonts w:eastAsia="Times New Roman"/>
          <w:color w:val="000000"/>
          <w:sz w:val="20"/>
          <w:szCs w:val="20"/>
        </w:rPr>
        <w:t>These forward-looking statements are not a guarantee of fut</w:t>
      </w:r>
      <w:r>
        <w:rPr>
          <w:rFonts w:eastAsia="Times New Roman"/>
          <w:color w:val="000000"/>
          <w:sz w:val="20"/>
          <w:szCs w:val="20"/>
        </w:rPr>
        <w:t>ure performance and involve risks and uncertainties, and there are certain important factors that could cause actual results to differ, possibly materially, from expectations or estimates reflected in such forward-looking statements, including, among other</w:t>
      </w:r>
      <w:r>
        <w:rPr>
          <w:rFonts w:eastAsia="Times New Roman"/>
          <w:color w:val="000000"/>
          <w:sz w:val="20"/>
          <w:szCs w:val="20"/>
        </w:rPr>
        <w:t xml:space="preserve">s: (i) conditions in the financial markets and economy, including the impact of COVID-19 and related economic conditions, equity market declines and volatility, interest rate fluctuations, impacts on our goodwill and changes in liquidity and access to and </w:t>
      </w:r>
      <w:r>
        <w:rPr>
          <w:rFonts w:eastAsia="Times New Roman"/>
          <w:color w:val="000000"/>
          <w:sz w:val="20"/>
          <w:szCs w:val="20"/>
        </w:rPr>
        <w:t>cost of capital; (ii) operational factors, including reliance on the payment of dividends to Holdings by its subsidiaries, protection of confidential customer information or proprietary business information, operational failures by us or our service provid</w:t>
      </w:r>
      <w:r>
        <w:rPr>
          <w:rFonts w:eastAsia="Times New Roman"/>
          <w:color w:val="000000"/>
          <w:sz w:val="20"/>
          <w:szCs w:val="20"/>
        </w:rPr>
        <w:t>ers, and catastrophic events, such as the outbreak of pandemic diseases including COVID-19; (iii) credit, counterparties and investments, including counterparty default on derivative contracts, failure of financial institutions, defaults by third parties a</w:t>
      </w:r>
      <w:r>
        <w:rPr>
          <w:rFonts w:eastAsia="Times New Roman"/>
          <w:color w:val="000000"/>
          <w:sz w:val="20"/>
          <w:szCs w:val="20"/>
        </w:rPr>
        <w:t>nd affiliates and economic downturns, defaults and other events adversely affecting our investments; (iv) our reinsurance and hedging programs; (v) our products, structure and product distribution, including variable annuity guaranteed benefits features wi</w:t>
      </w:r>
      <w:r>
        <w:rPr>
          <w:rFonts w:eastAsia="Times New Roman"/>
          <w:color w:val="000000"/>
          <w:sz w:val="20"/>
          <w:szCs w:val="20"/>
        </w:rPr>
        <w:t>thin certain of our products, variations in statutory capital requirements, financial strength and claims-paying ratings, state insurance laws limiting the ability of our insurance subsidiaries to pay dividends and key product distribution relationships; (</w:t>
      </w:r>
      <w:r>
        <w:rPr>
          <w:rFonts w:eastAsia="Times New Roman"/>
          <w:color w:val="000000"/>
          <w:sz w:val="20"/>
          <w:szCs w:val="20"/>
        </w:rPr>
        <w:t>vi) estimates, assumptions and valuations, including risk management policies and procedures, potential inadequacy of reserves and experience differing from pricing expectations, amortization of deferred acquisition costs and financial models; (vii) our In</w:t>
      </w:r>
      <w:r>
        <w:rPr>
          <w:rFonts w:eastAsia="Times New Roman"/>
          <w:color w:val="000000"/>
          <w:sz w:val="20"/>
          <w:szCs w:val="20"/>
        </w:rPr>
        <w:t>vestment Management and Research segment, including fluctuations in assets under management and the industry-wide shift from actively-managed investment services to passive services; (viii) legal and regulatory risks, including federal and state legislatio</w:t>
      </w:r>
      <w:r>
        <w:rPr>
          <w:rFonts w:eastAsia="Times New Roman"/>
          <w:color w:val="000000"/>
          <w:sz w:val="20"/>
          <w:szCs w:val="20"/>
        </w:rPr>
        <w:t xml:space="preserve">n affecting </w:t>
      </w:r>
      <w:r>
        <w:rPr>
          <w:rFonts w:eastAsia="Times New Roman"/>
          <w:color w:val="000000"/>
          <w:sz w:val="20"/>
          <w:szCs w:val="20"/>
        </w:rPr>
        <w:lastRenderedPageBreak/>
        <w:t>financial institutions, insurance regulation and tax reform; (ix) risks related to our common stock and (x) general risks, including strong industry competition, information systems failing or being compromised and protecting our intellectual p</w:t>
      </w:r>
      <w:r>
        <w:rPr>
          <w:rFonts w:eastAsia="Times New Roman"/>
          <w:color w:val="000000"/>
          <w:sz w:val="20"/>
          <w:szCs w:val="20"/>
        </w:rPr>
        <w:t xml:space="preserve">roperty. </w:t>
      </w:r>
    </w:p>
    <w:p w:rsidR="00000000" w:rsidRDefault="009E63CB">
      <w:pPr>
        <w:ind w:firstLine="360"/>
        <w:divId w:val="677849957"/>
        <w:rPr>
          <w:rFonts w:eastAsia="Times New Roman"/>
        </w:rPr>
      </w:pPr>
      <w:r>
        <w:rPr>
          <w:rFonts w:eastAsia="Times New Roman"/>
          <w:color w:val="000000"/>
          <w:sz w:val="20"/>
          <w:szCs w:val="20"/>
        </w:rPr>
        <w:t>Forward-looking statements should be read in conjunction with the other cautionary statements, risks, uncertainties and other factors identified in Holdings’ Annual Report on Form 10-K for the year ended December 31, 2020, as amended or supplemen</w:t>
      </w:r>
      <w:r>
        <w:rPr>
          <w:rFonts w:eastAsia="Times New Roman"/>
          <w:color w:val="000000"/>
          <w:sz w:val="20"/>
          <w:szCs w:val="20"/>
        </w:rPr>
        <w:t>ted in our subsequently filed Quarterly Reports on Form 10-Q, including in the section entitled “Risk Factors,” and elsewhere in this Quarterly Report on Form 10-Q. You should read this Form 10-Q completely and with the understanding that actual future res</w:t>
      </w:r>
      <w:r>
        <w:rPr>
          <w:rFonts w:eastAsia="Times New Roman"/>
          <w:color w:val="000000"/>
          <w:sz w:val="20"/>
          <w:szCs w:val="20"/>
        </w:rPr>
        <w:t>ults may be materially different from expectations. Further, any forward-looking statement speaks only as of the date on which it is made, and we undertake no obligation to update or revise any forward-looking statement to reflect events or circumstances a</w:t>
      </w:r>
      <w:r>
        <w:rPr>
          <w:rFonts w:eastAsia="Times New Roman"/>
          <w:color w:val="000000"/>
          <w:sz w:val="20"/>
          <w:szCs w:val="20"/>
        </w:rPr>
        <w:t>fter the date on which the statement is made or to reflect the occurrence of unanticipated events, except as otherwise may be required by law.</w:t>
      </w:r>
    </w:p>
    <w:p w:rsidR="00000000" w:rsidRDefault="009E63CB">
      <w:pPr>
        <w:ind w:firstLine="360"/>
        <w:divId w:val="1459029230"/>
        <w:rPr>
          <w:rFonts w:eastAsia="Times New Roman"/>
        </w:rPr>
      </w:pPr>
      <w:r>
        <w:rPr>
          <w:rFonts w:eastAsia="Times New Roman"/>
          <w:color w:val="000000"/>
          <w:sz w:val="20"/>
          <w:szCs w:val="20"/>
        </w:rPr>
        <w:t>Other risks, uncertainties and factors, including those discussed under “Risk Factors”, in our Annual Report on F</w:t>
      </w:r>
      <w:r>
        <w:rPr>
          <w:rFonts w:eastAsia="Times New Roman"/>
          <w:color w:val="000000"/>
          <w:sz w:val="20"/>
          <w:szCs w:val="20"/>
        </w:rPr>
        <w:t>orm 10-K could cause our actual results to differ materially from those projected in any forward-looking statements we make. Readers should read carefully the factors described in “Risk Factors” in our Annual Report on Form 10-K to better understand the ri</w:t>
      </w:r>
      <w:r>
        <w:rPr>
          <w:rFonts w:eastAsia="Times New Roman"/>
          <w:color w:val="000000"/>
          <w:sz w:val="20"/>
          <w:szCs w:val="20"/>
        </w:rPr>
        <w:t xml:space="preserve">sks and uncertainties inherent in our business and underlying any forward-looking statements. </w:t>
      </w:r>
    </w:p>
    <w:p w:rsidR="00000000" w:rsidRDefault="009E63CB">
      <w:pPr>
        <w:ind w:firstLine="360"/>
        <w:divId w:val="918976122"/>
        <w:rPr>
          <w:rFonts w:eastAsia="Times New Roman"/>
        </w:rPr>
      </w:pPr>
      <w:r>
        <w:rPr>
          <w:rFonts w:eastAsia="Times New Roman"/>
          <w:color w:val="000000"/>
          <w:sz w:val="20"/>
          <w:szCs w:val="20"/>
        </w:rPr>
        <w:t>Throughout this Quarterly Report on Form 10-Q we use certain defined terms and abbreviations, which are summarized in the “Glossary” and “Acronyms” sections.</w:t>
      </w:r>
    </w:p>
    <w:p w:rsidR="00000000" w:rsidRDefault="009E63CB">
      <w:pPr>
        <w:jc w:val="center"/>
        <w:divId w:val="1658730482"/>
        <w:rPr>
          <w:rFonts w:eastAsia="Times New Roman"/>
        </w:rPr>
      </w:pPr>
      <w:r>
        <w:rPr>
          <w:rFonts w:eastAsia="Times New Roman"/>
          <w:color w:val="000000"/>
          <w:sz w:val="20"/>
          <w:szCs w:val="20"/>
        </w:rPr>
        <w:t>2</w:t>
      </w:r>
    </w:p>
    <w:p w:rsidR="00000000" w:rsidRDefault="009E63CB">
      <w:pPr>
        <w:rPr>
          <w:rFonts w:eastAsia="Times New Roman"/>
        </w:rPr>
      </w:pPr>
      <w:r>
        <w:rPr>
          <w:rFonts w:eastAsia="Times New Roman"/>
        </w:rPr>
        <w:pict>
          <v:rect id="_x0000_i1028" style="width:0;height:1.5pt" o:hralign="center" o:hrstd="t" o:hr="t" fillcolor="#a0a0a0" stroked="f"/>
        </w:pict>
      </w:r>
    </w:p>
    <w:p w:rsidR="00000000" w:rsidRDefault="009E63CB">
      <w:pPr>
        <w:divId w:val="424495946"/>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divId w:val="1803384340"/>
        <w:rPr>
          <w:rFonts w:eastAsia="Times New Roman"/>
        </w:rPr>
      </w:pPr>
      <w:r>
        <w:rPr>
          <w:rFonts w:eastAsia="Times New Roman"/>
          <w:b/>
          <w:bCs/>
          <w:color w:val="000000"/>
          <w:sz w:val="20"/>
          <w:szCs w:val="20"/>
        </w:rPr>
        <w:t xml:space="preserve">Part I FINANCIAL INFORMATION </w:t>
      </w:r>
    </w:p>
    <w:p w:rsidR="00000000" w:rsidRDefault="009E63CB">
      <w:pPr>
        <w:divId w:val="228225341"/>
        <w:rPr>
          <w:rFonts w:eastAsia="Times New Roman"/>
        </w:rPr>
      </w:pPr>
      <w:r>
        <w:rPr>
          <w:rFonts w:eastAsia="Times New Roman"/>
          <w:b/>
          <w:bCs/>
          <w:color w:val="000000"/>
          <w:sz w:val="20"/>
          <w:szCs w:val="20"/>
        </w:rPr>
        <w:t xml:space="preserve">Item 1. Consolidated Financial Statements </w:t>
      </w:r>
    </w:p>
    <w:p w:rsidR="00000000" w:rsidRDefault="009E63CB">
      <w:pPr>
        <w:divId w:val="1760447358"/>
        <w:rPr>
          <w:rFonts w:eastAsia="Times New Roman"/>
        </w:rPr>
      </w:pPr>
    </w:p>
    <w:p w:rsidR="00000000" w:rsidRDefault="009E63CB">
      <w:pPr>
        <w:jc w:val="center"/>
        <w:divId w:val="960111152"/>
        <w:rPr>
          <w:rFonts w:eastAsia="Times New Roman"/>
        </w:rPr>
      </w:pPr>
      <w:r>
        <w:rPr>
          <w:rFonts w:eastAsia="Times New Roman"/>
          <w:color w:val="000000"/>
          <w:sz w:val="20"/>
          <w:szCs w:val="20"/>
        </w:rPr>
        <w:t>3</w:t>
      </w:r>
    </w:p>
    <w:p w:rsidR="00000000" w:rsidRDefault="009E63CB">
      <w:pPr>
        <w:rPr>
          <w:rFonts w:eastAsia="Times New Roman"/>
        </w:rPr>
      </w:pPr>
      <w:r>
        <w:rPr>
          <w:rFonts w:eastAsia="Times New Roman"/>
        </w:rPr>
        <w:pict>
          <v:rect id="_x0000_i1029" style="width:0;height:1.5pt" o:hralign="center" o:hrstd="t" o:hr="t" fillcolor="#a0a0a0" stroked="f"/>
        </w:pict>
      </w:r>
    </w:p>
    <w:p w:rsidR="00000000" w:rsidRDefault="009E63CB">
      <w:pPr>
        <w:jc w:val="center"/>
        <w:divId w:val="2091735375"/>
        <w:rPr>
          <w:rFonts w:eastAsia="Times New Roman"/>
        </w:rPr>
      </w:pPr>
      <w:r>
        <w:rPr>
          <w:rFonts w:eastAsia="Times New Roman"/>
          <w:b/>
          <w:bCs/>
          <w:color w:val="000000"/>
          <w:sz w:val="20"/>
          <w:szCs w:val="20"/>
        </w:rPr>
        <w:t>EQUITABLE HOLDINGS, INC.</w:t>
      </w:r>
    </w:p>
    <w:p w:rsidR="00000000" w:rsidRDefault="009E63CB">
      <w:pPr>
        <w:jc w:val="center"/>
        <w:divId w:val="2091735375"/>
        <w:rPr>
          <w:rFonts w:eastAsia="Times New Roman"/>
        </w:rPr>
      </w:pPr>
      <w:r>
        <w:rPr>
          <w:rFonts w:eastAsia="Times New Roman"/>
          <w:b/>
          <w:bCs/>
          <w:color w:val="000000"/>
          <w:sz w:val="20"/>
          <w:szCs w:val="20"/>
        </w:rPr>
        <w:t>Consolidated Balance Sheets</w:t>
      </w:r>
    </w:p>
    <w:p w:rsidR="00000000" w:rsidRDefault="009E63CB">
      <w:pPr>
        <w:jc w:val="center"/>
        <w:divId w:val="2091735375"/>
        <w:rPr>
          <w:rFonts w:eastAsia="Times New Roman"/>
        </w:rPr>
      </w:pPr>
      <w:r>
        <w:rPr>
          <w:rFonts w:eastAsia="Times New Roman"/>
          <w:b/>
          <w:bCs/>
          <w:color w:val="000000"/>
          <w:sz w:val="20"/>
          <w:szCs w:val="20"/>
        </w:rPr>
        <w:t>September 30, 2021 (Unaudited) and December 31, 2020</w:t>
      </w:r>
    </w:p>
    <w:tbl>
      <w:tblPr>
        <w:tblW w:w="4994" w:type="pct"/>
        <w:jc w:val="center"/>
        <w:tblCellMar>
          <w:top w:w="15" w:type="dxa"/>
          <w:left w:w="15" w:type="dxa"/>
          <w:bottom w:w="15" w:type="dxa"/>
          <w:right w:w="15" w:type="dxa"/>
        </w:tblCellMar>
        <w:tblLook w:val="04A0" w:firstRow="1" w:lastRow="0" w:firstColumn="1" w:lastColumn="0" w:noHBand="0" w:noVBand="1"/>
      </w:tblPr>
      <w:tblGrid>
        <w:gridCol w:w="40"/>
        <w:gridCol w:w="6240"/>
        <w:gridCol w:w="38"/>
        <w:gridCol w:w="120"/>
        <w:gridCol w:w="805"/>
        <w:gridCol w:w="36"/>
        <w:gridCol w:w="36"/>
        <w:gridCol w:w="36"/>
        <w:gridCol w:w="36"/>
        <w:gridCol w:w="120"/>
        <w:gridCol w:w="753"/>
        <w:gridCol w:w="36"/>
      </w:tblGrid>
      <w:tr w:rsidR="00000000">
        <w:trPr>
          <w:jc w:val="center"/>
        </w:trPr>
        <w:tc>
          <w:tcPr>
            <w:tcW w:w="50" w:type="pct"/>
            <w:vAlign w:val="center"/>
            <w:hideMark/>
          </w:tcPr>
          <w:p w:rsidR="00000000" w:rsidRDefault="009E63CB">
            <w:pPr>
              <w:jc w:val="center"/>
              <w:rPr>
                <w:rFonts w:eastAsia="Times New Roman"/>
              </w:rPr>
            </w:pPr>
          </w:p>
        </w:tc>
        <w:tc>
          <w:tcPr>
            <w:tcW w:w="378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1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0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trHeight w:val="10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December 31,</w:t>
            </w: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20"/>
                <w:szCs w:val="20"/>
              </w:rPr>
              <w:t>(in millions, except share data)</w:t>
            </w: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Investments: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divId w:val="1431243824"/>
              <w:rPr>
                <w:rFonts w:eastAsia="Times New Roman"/>
              </w:rPr>
            </w:pPr>
            <w:r>
              <w:rPr>
                <w:rFonts w:eastAsia="Times New Roman"/>
                <w:color w:val="000000"/>
                <w:sz w:val="20"/>
                <w:szCs w:val="20"/>
              </w:rPr>
              <w:t>Fixed maturities available-for-sale, at fair value (amortized cost of $72,195 and $72,867) (allowance for credit losses of $27 and $13)</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76,968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81,638 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divId w:val="353768585"/>
              <w:rPr>
                <w:rFonts w:eastAsia="Times New Roman"/>
              </w:rPr>
            </w:pPr>
            <w:r>
              <w:rPr>
                <w:rFonts w:eastAsia="Times New Roman"/>
                <w:color w:val="000000"/>
                <w:sz w:val="20"/>
                <w:szCs w:val="20"/>
              </w:rPr>
              <w:t>Fixed maturities, at fair value using the fair value option (1)</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389 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divId w:val="1769736761"/>
              <w:rPr>
                <w:rFonts w:eastAsia="Times New Roman"/>
              </w:rPr>
            </w:pPr>
            <w:r>
              <w:rPr>
                <w:rFonts w:eastAsia="Times New Roman"/>
                <w:color w:val="000000"/>
                <w:sz w:val="20"/>
                <w:szCs w:val="20"/>
              </w:rPr>
              <w:t>Mortgage loans on real estate (net of allowance for credit losses of $64 and $81)</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13,448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13,159 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Policy loans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4,027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4,118 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 equity investments (1)</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2,986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1,502 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Trading securities, at fair value</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5,553 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lastRenderedPageBreak/>
              <w:t>Other invested assets (1)</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2,660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2,728 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investments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102,007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109,087 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Cash and cash equivalents (1)</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5,255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6,179 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Cash and securities segregated, at fair value</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1,753 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Broker-dealer related receivables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2,639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2,223 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Deferred policy acquisition costs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5,366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4,243 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Goodwill and other intangible assets, net</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4,734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4,737 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divId w:val="1103452486"/>
              <w:rPr>
                <w:rFonts w:eastAsia="Times New Roman"/>
              </w:rPr>
            </w:pPr>
            <w:r>
              <w:rPr>
                <w:rFonts w:eastAsia="Times New Roman"/>
                <w:color w:val="000000"/>
                <w:sz w:val="20"/>
                <w:szCs w:val="20"/>
              </w:rPr>
              <w:t>Amounts due from reinsurers (allowance for credit losses of $5 and $5) (fair value of $5,869 and $—) (3)</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14,801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4,566 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GMIB reinsurance contract asset, at fair value</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1,937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2,488 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Current and 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 assets (1)</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4,545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3,701 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Assets held-for-sale</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470 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Separate Accounts assets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142,093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135,950 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284,579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275,397 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LIABILITIES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Policyholders’ account balances</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75,909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66,820 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Future policy benefits and other policyholders' liabilities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37,184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39,881 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Broker-dealer related payables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1,443 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Customer related payables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3,153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3,417 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Amounts due to reinsurers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1,381 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 xml:space="preserve">Short-term and long-term debt </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3,839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4,115 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Current and 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749 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Notes issued by consolidated variable interest entities, at fair value using the fair value option (1)</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313 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 liabilities (1)</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5,343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3,686 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Liabilities held-for-sale</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322 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Separate Accounts liabilities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142,093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135,950 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Liabilities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271,264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258,077 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Redeemable noncontrolling interest (1) (2)</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divId w:val="1720545469"/>
              <w:rPr>
                <w:rFonts w:eastAsia="Times New Roman"/>
              </w:rPr>
            </w:pPr>
            <w:r>
              <w:rPr>
                <w:rFonts w:eastAsia="Times New Roman"/>
                <w:color w:val="000000"/>
                <w:sz w:val="20"/>
                <w:szCs w:val="20"/>
              </w:rPr>
              <w:t>Commitments and contingent liabilities (Note 13)</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EQUITY</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Equity attributable to Holdings: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divId w:val="529339283"/>
              <w:rPr>
                <w:rFonts w:eastAsia="Times New Roman"/>
              </w:rPr>
            </w:pPr>
            <w:r>
              <w:rPr>
                <w:rFonts w:eastAsia="Times New Roman"/>
                <w:color w:val="000000"/>
                <w:sz w:val="20"/>
                <w:szCs w:val="20"/>
              </w:rPr>
              <w:t>Preferred stock and additional paid-in capital, $1 par value and $25,000 liquidation preference</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1,269 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divId w:val="1591383"/>
              <w:rPr>
                <w:rFonts w:eastAsia="Times New Roman"/>
              </w:rPr>
            </w:pPr>
            <w:r>
              <w:rPr>
                <w:rFonts w:eastAsia="Times New Roman"/>
                <w:color w:val="000000"/>
                <w:sz w:val="20"/>
                <w:szCs w:val="20"/>
              </w:rPr>
              <w:lastRenderedPageBreak/>
              <w:t>Common stock, $0.01 par value, 2,000,000,000 shares authorized; 524,946,690 and 552,896,328 shares issued, respectively; 404,746,936 and 440,776,011 shares outstanding, respectively</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1,917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1,985 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divId w:val="1477260816"/>
              <w:rPr>
                <w:rFonts w:eastAsia="Times New Roman"/>
              </w:rPr>
            </w:pPr>
            <w:r>
              <w:rPr>
                <w:rFonts w:eastAsia="Times New Roman"/>
                <w:color w:val="000000"/>
                <w:sz w:val="20"/>
                <w:szCs w:val="20"/>
              </w:rPr>
              <w:t>Treasury stock, at cost, 120,199,754 and 112,120,317 shares, respectively</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(2,537)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(2,245)</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8,857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10,699 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Accumulated 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3,863 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equity attributable to Holdings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11,680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15,576 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1,601 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13,172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17,177 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Total Liabilities, Redeemable Noncontrolling Interest and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284,579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275,397 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ind w:hanging="270"/>
        <w:divId w:val="1520775630"/>
        <w:rPr>
          <w:rFonts w:eastAsia="Times New Roman"/>
        </w:rPr>
      </w:pPr>
      <w:r>
        <w:rPr>
          <w:rFonts w:eastAsia="Times New Roman"/>
          <w:color w:val="000000"/>
          <w:sz w:val="18"/>
          <w:szCs w:val="18"/>
        </w:rPr>
        <w:t>____________</w:t>
      </w:r>
    </w:p>
    <w:p w:rsidR="00000000" w:rsidRDefault="009E63CB">
      <w:pPr>
        <w:ind w:hanging="360"/>
        <w:divId w:val="823006893"/>
        <w:rPr>
          <w:rFonts w:eastAsia="Times New Roman"/>
        </w:rPr>
      </w:pPr>
      <w:r>
        <w:rPr>
          <w:rFonts w:eastAsia="Times New Roman"/>
          <w:color w:val="000000"/>
          <w:sz w:val="18"/>
          <w:szCs w:val="18"/>
        </w:rPr>
        <w:t xml:space="preserve">(1) </w:t>
      </w:r>
      <w:r>
        <w:rPr>
          <w:rFonts w:eastAsia="Times New Roman"/>
          <w:color w:val="000000"/>
          <w:sz w:val="18"/>
          <w:szCs w:val="18"/>
        </w:rPr>
        <w:t>See Note 2 for details of balances with VIEs.</w:t>
      </w:r>
    </w:p>
    <w:p w:rsidR="00000000" w:rsidRDefault="009E63CB">
      <w:pPr>
        <w:ind w:hanging="360"/>
        <w:divId w:val="1751927034"/>
        <w:rPr>
          <w:rFonts w:eastAsia="Times New Roman"/>
        </w:rPr>
      </w:pPr>
      <w:r>
        <w:rPr>
          <w:rFonts w:eastAsia="Times New Roman"/>
          <w:color w:val="000000"/>
          <w:sz w:val="18"/>
          <w:szCs w:val="18"/>
        </w:rPr>
        <w:t>(2) See Note 12 for details of redeemable noncontrolling interest.</w:t>
      </w:r>
    </w:p>
    <w:p w:rsidR="00000000" w:rsidRDefault="009E63CB">
      <w:pPr>
        <w:ind w:hanging="270"/>
        <w:divId w:val="1140073526"/>
        <w:rPr>
          <w:rFonts w:eastAsia="Times New Roman"/>
        </w:rPr>
      </w:pPr>
      <w:r>
        <w:rPr>
          <w:rFonts w:eastAsia="Times New Roman"/>
          <w:color w:val="000000"/>
          <w:sz w:val="18"/>
          <w:szCs w:val="18"/>
        </w:rPr>
        <w:t xml:space="preserve">(3) </w:t>
      </w:r>
      <w:r>
        <w:rPr>
          <w:rFonts w:eastAsia="Times New Roman"/>
          <w:color w:val="000000"/>
          <w:sz w:val="18"/>
          <w:szCs w:val="18"/>
        </w:rPr>
        <w:t>Represents the fair value of the ceded reserves to Venerable. See Note 1- Organization for details of the Venerable transaction and Note 8- Fair Value Disclosures.</w:t>
      </w:r>
    </w:p>
    <w:p w:rsidR="00000000" w:rsidRDefault="009E63CB">
      <w:pPr>
        <w:jc w:val="center"/>
        <w:rPr>
          <w:rFonts w:eastAsia="Times New Roman"/>
        </w:rPr>
      </w:pPr>
      <w:r>
        <w:rPr>
          <w:rFonts w:eastAsia="Times New Roman"/>
          <w:color w:val="000000"/>
          <w:sz w:val="20"/>
          <w:szCs w:val="20"/>
        </w:rPr>
        <w:t>See Notes to Consolidated Financial Statements (Unaudited).</w:t>
      </w:r>
    </w:p>
    <w:p w:rsidR="00000000" w:rsidRDefault="009E63CB">
      <w:pPr>
        <w:jc w:val="center"/>
        <w:divId w:val="1063873537"/>
        <w:rPr>
          <w:rFonts w:eastAsia="Times New Roman"/>
        </w:rPr>
      </w:pPr>
      <w:r>
        <w:rPr>
          <w:rFonts w:eastAsia="Times New Roman"/>
          <w:color w:val="000000"/>
          <w:sz w:val="20"/>
          <w:szCs w:val="20"/>
        </w:rPr>
        <w:t>4</w:t>
      </w:r>
    </w:p>
    <w:p w:rsidR="00000000" w:rsidRDefault="009E63CB">
      <w:pPr>
        <w:rPr>
          <w:rFonts w:eastAsia="Times New Roman"/>
        </w:rPr>
      </w:pPr>
      <w:r>
        <w:rPr>
          <w:rFonts w:eastAsia="Times New Roman"/>
        </w:rPr>
        <w:pict>
          <v:rect id="_x0000_i1030" style="width:0;height:1.5pt" o:hralign="center" o:hrstd="t" o:hr="t" fillcolor="#a0a0a0" stroked="f"/>
        </w:pict>
      </w:r>
    </w:p>
    <w:p w:rsidR="00000000" w:rsidRDefault="009E63CB">
      <w:pPr>
        <w:jc w:val="center"/>
        <w:divId w:val="549415955"/>
        <w:rPr>
          <w:rFonts w:eastAsia="Times New Roman"/>
        </w:rPr>
      </w:pPr>
      <w:r>
        <w:rPr>
          <w:rFonts w:eastAsia="Times New Roman"/>
          <w:b/>
          <w:bCs/>
          <w:color w:val="000000"/>
          <w:sz w:val="20"/>
          <w:szCs w:val="20"/>
        </w:rPr>
        <w:t>EQUITABLE HOLDINGS, INC.</w:t>
      </w:r>
    </w:p>
    <w:p w:rsidR="00000000" w:rsidRDefault="009E63CB">
      <w:pPr>
        <w:jc w:val="center"/>
        <w:divId w:val="549415955"/>
        <w:rPr>
          <w:rFonts w:eastAsia="Times New Roman"/>
        </w:rPr>
      </w:pPr>
      <w:r>
        <w:rPr>
          <w:rFonts w:eastAsia="Times New Roman"/>
          <w:b/>
          <w:bCs/>
          <w:color w:val="000000"/>
          <w:sz w:val="20"/>
          <w:szCs w:val="20"/>
        </w:rPr>
        <w:t>Consolidated Statements of Income (Loss)</w:t>
      </w:r>
    </w:p>
    <w:p w:rsidR="00000000" w:rsidRDefault="009E63CB">
      <w:pPr>
        <w:jc w:val="center"/>
        <w:divId w:val="7756560"/>
        <w:rPr>
          <w:rFonts w:eastAsia="Times New Roman"/>
        </w:rPr>
      </w:pPr>
      <w:r>
        <w:rPr>
          <w:rFonts w:eastAsia="Times New Roman"/>
          <w:b/>
          <w:bCs/>
          <w:color w:val="000000"/>
          <w:sz w:val="20"/>
          <w:szCs w:val="20"/>
        </w:rPr>
        <w:t>For the Three and Nine Months Ended September 30, 2021 and 2020 (Unaudited)</w:t>
      </w:r>
    </w:p>
    <w:p w:rsidR="00000000" w:rsidRDefault="009E63CB">
      <w:pPr>
        <w:divId w:val="127902487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359"/>
        <w:gridCol w:w="37"/>
        <w:gridCol w:w="120"/>
        <w:gridCol w:w="710"/>
        <w:gridCol w:w="36"/>
        <w:gridCol w:w="36"/>
        <w:gridCol w:w="36"/>
        <w:gridCol w:w="36"/>
        <w:gridCol w:w="120"/>
        <w:gridCol w:w="666"/>
        <w:gridCol w:w="36"/>
        <w:gridCol w:w="36"/>
        <w:gridCol w:w="36"/>
        <w:gridCol w:w="36"/>
        <w:gridCol w:w="120"/>
        <w:gridCol w:w="666"/>
        <w:gridCol w:w="36"/>
        <w:gridCol w:w="36"/>
        <w:gridCol w:w="36"/>
        <w:gridCol w:w="36"/>
        <w:gridCol w:w="120"/>
        <w:gridCol w:w="666"/>
        <w:gridCol w:w="36"/>
        <w:gridCol w:w="36"/>
        <w:gridCol w:w="36"/>
        <w:gridCol w:w="36"/>
        <w:gridCol w:w="36"/>
        <w:gridCol w:w="36"/>
        <w:gridCol w:w="36"/>
      </w:tblGrid>
      <w:tr w:rsidR="00000000">
        <w:trPr>
          <w:jc w:val="center"/>
        </w:trPr>
        <w:tc>
          <w:tcPr>
            <w:tcW w:w="50" w:type="pct"/>
            <w:vAlign w:val="center"/>
            <w:hideMark/>
          </w:tcPr>
          <w:p w:rsidR="00000000" w:rsidRDefault="009E63CB">
            <w:pPr>
              <w:rPr>
                <w:rFonts w:eastAsia="Times New Roman"/>
              </w:rPr>
            </w:pPr>
          </w:p>
        </w:tc>
        <w:tc>
          <w:tcPr>
            <w:tcW w:w="273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 except per share data)</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REVENUES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Policy charges and fee income</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914 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2,755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2,787 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Premiums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221 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754 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(185)</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(1,472)</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(3,930)</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1,890 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879 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2,914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2,530 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Investment gains (losses), net: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Credit losses on available-for-sale debt securities and loans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(47)</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 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237 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515"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investment gains (losses), net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767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Investment management and service fees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1,323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3,898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3,314 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 income</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434 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3,615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1,840 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7,718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11,899 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BENEFITS AND OTHER DEDUCTIONS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Policyholders’ benefits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1,034 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2,518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4,546 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306 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930 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Compensation and benefits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503 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1,498 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Commissions and distribution-related payments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342 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982 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1,555 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436 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1,308 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benefits and other deductions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2,685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2,763 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8,352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10,971 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Income (loss)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930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(634)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Income tax (expense) benefit</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(165)</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765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(705)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Less: Net income (loss) attributable to the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197 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income (loss) attributable to Holdings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672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(779)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(693)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Less: Preferred stock dividends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income (loss) available to Holdings’ common shareholders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658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(790)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 xml:space="preserve">EARNINGS PER COMMON SHARE </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income (loss) applicable to Holdings’ common shareholders per common share:</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Basic</w:t>
            </w:r>
          </w:p>
        </w:tc>
        <w:tc>
          <w:tcPr>
            <w:tcW w:w="0" w:type="auto"/>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(1.77)</w:t>
            </w:r>
          </w:p>
        </w:tc>
        <w:tc>
          <w:tcPr>
            <w:tcW w:w="0" w:type="auto"/>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(1.76)</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1.23 </w:t>
            </w:r>
          </w:p>
        </w:tc>
        <w:tc>
          <w:tcPr>
            <w:tcW w:w="0" w:type="auto"/>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1.59</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w:t>
            </w:r>
            <w:r>
              <w:rPr>
                <w:rFonts w:eastAsia="Times New Roman"/>
                <w:color w:val="000000"/>
                <w:sz w:val="20"/>
                <w:szCs w:val="20"/>
              </w:rPr>
              <w:t>1.77)</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(1.76)</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Weighted average common shares outstanding (in millions):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411.3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447.5 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423.2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453.0 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bottom w:val="double" w:sz="6" w:space="0" w:color="000000"/>
            </w:tcBorders>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414.6</w:t>
            </w:r>
            <w:r>
              <w:rPr>
                <w:rFonts w:eastAsia="Times New Roman"/>
                <w:color w:val="000000"/>
                <w:sz w:val="20"/>
                <w:szCs w:val="20"/>
              </w:rPr>
              <w:t>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double" w:sz="6" w:space="0" w:color="000000"/>
              <w:bottom w:val="double" w:sz="6" w:space="0" w:color="000000"/>
            </w:tcBorders>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447.5 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423.2</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454.1 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divId w:val="731077104"/>
        <w:rPr>
          <w:rFonts w:eastAsia="Times New Roman"/>
        </w:rPr>
      </w:pPr>
    </w:p>
    <w:p w:rsidR="00000000" w:rsidRDefault="009E63CB">
      <w:pPr>
        <w:jc w:val="center"/>
        <w:rPr>
          <w:rFonts w:eastAsia="Times New Roman"/>
        </w:rPr>
      </w:pPr>
    </w:p>
    <w:p w:rsidR="00000000" w:rsidRDefault="009E63CB">
      <w:pPr>
        <w:jc w:val="center"/>
        <w:rPr>
          <w:rFonts w:eastAsia="Times New Roman"/>
        </w:rPr>
      </w:pPr>
      <w:r>
        <w:rPr>
          <w:rFonts w:eastAsia="Times New Roman"/>
          <w:color w:val="000000"/>
          <w:sz w:val="20"/>
          <w:szCs w:val="20"/>
        </w:rPr>
        <w:t>See Notes to Consolidated Financial Statements (Unaudited).</w:t>
      </w:r>
    </w:p>
    <w:p w:rsidR="00000000" w:rsidRDefault="009E63CB">
      <w:pPr>
        <w:jc w:val="center"/>
        <w:divId w:val="1569919528"/>
        <w:rPr>
          <w:rFonts w:eastAsia="Times New Roman"/>
        </w:rPr>
      </w:pPr>
      <w:r>
        <w:rPr>
          <w:rFonts w:eastAsia="Times New Roman"/>
          <w:color w:val="000000"/>
          <w:sz w:val="20"/>
          <w:szCs w:val="20"/>
        </w:rPr>
        <w:t>5</w:t>
      </w:r>
    </w:p>
    <w:p w:rsidR="00000000" w:rsidRDefault="009E63CB">
      <w:pPr>
        <w:rPr>
          <w:rFonts w:eastAsia="Times New Roman"/>
        </w:rPr>
      </w:pPr>
      <w:r>
        <w:rPr>
          <w:rFonts w:eastAsia="Times New Roman"/>
        </w:rPr>
        <w:pict>
          <v:rect id="_x0000_i1031" style="width:0;height:1.5pt" o:hralign="center" o:hrstd="t" o:hr="t" fillcolor="#a0a0a0" stroked="f"/>
        </w:pict>
      </w:r>
    </w:p>
    <w:p w:rsidR="00000000" w:rsidRDefault="009E63CB">
      <w:pPr>
        <w:divId w:val="1252393557"/>
        <w:rPr>
          <w:rFonts w:eastAsia="Times New Roman"/>
        </w:rPr>
      </w:pPr>
    </w:p>
    <w:p w:rsidR="00000000" w:rsidRDefault="009E63CB">
      <w:pPr>
        <w:jc w:val="center"/>
        <w:divId w:val="62994976"/>
        <w:rPr>
          <w:rFonts w:eastAsia="Times New Roman"/>
        </w:rPr>
      </w:pPr>
      <w:r>
        <w:rPr>
          <w:rFonts w:eastAsia="Times New Roman"/>
          <w:b/>
          <w:bCs/>
          <w:color w:val="000000"/>
          <w:sz w:val="20"/>
          <w:szCs w:val="20"/>
        </w:rPr>
        <w:t>EQUITABLE HOLDINGS, INC.</w:t>
      </w:r>
    </w:p>
    <w:p w:rsidR="00000000" w:rsidRDefault="009E63CB">
      <w:pPr>
        <w:jc w:val="center"/>
        <w:divId w:val="62994976"/>
        <w:rPr>
          <w:rFonts w:eastAsia="Times New Roman"/>
        </w:rPr>
      </w:pPr>
      <w:r>
        <w:rPr>
          <w:rFonts w:eastAsia="Times New Roman"/>
          <w:b/>
          <w:bCs/>
          <w:color w:val="000000"/>
          <w:sz w:val="20"/>
          <w:szCs w:val="20"/>
        </w:rPr>
        <w:t>Consolidated Statements of Comprehensive Income (Loss)</w:t>
      </w:r>
    </w:p>
    <w:p w:rsidR="00000000" w:rsidRDefault="009E63CB">
      <w:pPr>
        <w:jc w:val="center"/>
        <w:divId w:val="62994976"/>
        <w:rPr>
          <w:rFonts w:eastAsia="Times New Roman"/>
        </w:rPr>
      </w:pPr>
      <w:r>
        <w:rPr>
          <w:rFonts w:eastAsia="Times New Roman"/>
          <w:b/>
          <w:bCs/>
          <w:color w:val="000000"/>
          <w:sz w:val="20"/>
          <w:szCs w:val="20"/>
        </w:rPr>
        <w:t>For the Three and Nine Months Ended September 30, 2021 and 2020 (Unaudited)</w:t>
      </w:r>
    </w:p>
    <w:tbl>
      <w:tblPr>
        <w:tblW w:w="4986" w:type="pct"/>
        <w:jc w:val="center"/>
        <w:tblCellMar>
          <w:top w:w="15" w:type="dxa"/>
          <w:left w:w="15" w:type="dxa"/>
          <w:bottom w:w="15" w:type="dxa"/>
          <w:right w:w="15" w:type="dxa"/>
        </w:tblCellMar>
        <w:tblLook w:val="04A0" w:firstRow="1" w:lastRow="0" w:firstColumn="1" w:lastColumn="0" w:noHBand="0" w:noVBand="1"/>
      </w:tblPr>
      <w:tblGrid>
        <w:gridCol w:w="37"/>
        <w:gridCol w:w="4247"/>
        <w:gridCol w:w="36"/>
        <w:gridCol w:w="120"/>
        <w:gridCol w:w="737"/>
        <w:gridCol w:w="36"/>
        <w:gridCol w:w="36"/>
        <w:gridCol w:w="36"/>
        <w:gridCol w:w="36"/>
        <w:gridCol w:w="120"/>
        <w:gridCol w:w="687"/>
        <w:gridCol w:w="36"/>
        <w:gridCol w:w="36"/>
        <w:gridCol w:w="36"/>
        <w:gridCol w:w="36"/>
        <w:gridCol w:w="120"/>
        <w:gridCol w:w="687"/>
        <w:gridCol w:w="36"/>
        <w:gridCol w:w="36"/>
        <w:gridCol w:w="36"/>
        <w:gridCol w:w="36"/>
        <w:gridCol w:w="120"/>
        <w:gridCol w:w="688"/>
        <w:gridCol w:w="36"/>
        <w:gridCol w:w="36"/>
        <w:gridCol w:w="36"/>
        <w:gridCol w:w="36"/>
        <w:gridCol w:w="36"/>
        <w:gridCol w:w="36"/>
        <w:gridCol w:w="36"/>
      </w:tblGrid>
      <w:tr w:rsidR="00000000">
        <w:trPr>
          <w:jc w:val="center"/>
        </w:trPr>
        <w:tc>
          <w:tcPr>
            <w:tcW w:w="50" w:type="pct"/>
            <w:vAlign w:val="center"/>
            <w:hideMark/>
          </w:tcPr>
          <w:p w:rsidR="00000000" w:rsidRDefault="009E63CB">
            <w:pPr>
              <w:jc w:val="center"/>
              <w:rPr>
                <w:rFonts w:eastAsia="Times New Roman"/>
              </w:rPr>
            </w:pPr>
          </w:p>
        </w:tc>
        <w:tc>
          <w:tcPr>
            <w:tcW w:w="266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8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8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8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8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COMPREHENSIVE INCOME (LOSS)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income (loss)</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(705)</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(412)</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787 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 comprehensive income (loss) net of income taxes: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Change in unrealized gains (losses), net of reclassification adjustment</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(2,056)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3,273 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Changes in defined benefit plan related items not yet recognized in periodic benefit cost, net of reclassification adjustment</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Foreign currency translation adjustment</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other comprehensive income (loss),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(1,992)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3,345 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Comprehensive income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655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(2,404)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4,132 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Less: Comprehensive income (loss) attributable to the 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198 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Comprehensive income (loss) attributable to Holdings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565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(519)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(2,680)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3,934 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jc w:val="center"/>
        <w:rPr>
          <w:rFonts w:eastAsia="Times New Roman"/>
        </w:rPr>
      </w:pPr>
      <w:r>
        <w:rPr>
          <w:rFonts w:eastAsia="Times New Roman"/>
          <w:color w:val="000000"/>
          <w:sz w:val="20"/>
          <w:szCs w:val="20"/>
        </w:rPr>
        <w:t>See Notes to Consolidated Financial Statements (Unaudited).</w:t>
      </w:r>
    </w:p>
    <w:p w:rsidR="00000000" w:rsidRDefault="009E63CB">
      <w:pPr>
        <w:jc w:val="center"/>
        <w:divId w:val="1124151633"/>
        <w:rPr>
          <w:rFonts w:eastAsia="Times New Roman"/>
        </w:rPr>
      </w:pPr>
      <w:r>
        <w:rPr>
          <w:rFonts w:eastAsia="Times New Roman"/>
          <w:color w:val="000000"/>
          <w:sz w:val="20"/>
          <w:szCs w:val="20"/>
        </w:rPr>
        <w:t>6</w:t>
      </w:r>
    </w:p>
    <w:p w:rsidR="00000000" w:rsidRDefault="009E63CB">
      <w:pPr>
        <w:rPr>
          <w:rFonts w:eastAsia="Times New Roman"/>
        </w:rPr>
      </w:pPr>
      <w:r>
        <w:rPr>
          <w:rFonts w:eastAsia="Times New Roman"/>
        </w:rPr>
        <w:pict>
          <v:rect id="_x0000_i1032" style="width:0;height:1.5pt" o:hralign="center" o:hrstd="t" o:hr="t" fillcolor="#a0a0a0" stroked="f"/>
        </w:pict>
      </w:r>
    </w:p>
    <w:p w:rsidR="00000000" w:rsidRDefault="009E63CB">
      <w:pPr>
        <w:divId w:val="435056956"/>
        <w:rPr>
          <w:rFonts w:eastAsia="Times New Roman"/>
        </w:rPr>
      </w:pPr>
    </w:p>
    <w:p w:rsidR="00000000" w:rsidRDefault="009E63CB">
      <w:pPr>
        <w:jc w:val="center"/>
        <w:divId w:val="918490295"/>
        <w:rPr>
          <w:rFonts w:eastAsia="Times New Roman"/>
        </w:rPr>
      </w:pPr>
      <w:r>
        <w:rPr>
          <w:rFonts w:eastAsia="Times New Roman"/>
          <w:b/>
          <w:bCs/>
          <w:color w:val="000000"/>
          <w:sz w:val="20"/>
          <w:szCs w:val="20"/>
        </w:rPr>
        <w:t>EQUITABLE HOLDINGS, INC.</w:t>
      </w:r>
    </w:p>
    <w:p w:rsidR="00000000" w:rsidRDefault="009E63CB">
      <w:pPr>
        <w:jc w:val="center"/>
        <w:divId w:val="918490295"/>
        <w:rPr>
          <w:rFonts w:eastAsia="Times New Roman"/>
        </w:rPr>
      </w:pPr>
      <w:r>
        <w:rPr>
          <w:rFonts w:eastAsia="Times New Roman"/>
          <w:b/>
          <w:bCs/>
          <w:color w:val="000000"/>
          <w:sz w:val="20"/>
          <w:szCs w:val="20"/>
        </w:rPr>
        <w:t>Consolidated Statements of Equity</w:t>
      </w:r>
    </w:p>
    <w:p w:rsidR="00000000" w:rsidRDefault="009E63CB">
      <w:pPr>
        <w:jc w:val="center"/>
        <w:divId w:val="918490295"/>
        <w:rPr>
          <w:rFonts w:eastAsia="Times New Roman"/>
        </w:rPr>
      </w:pPr>
      <w:r>
        <w:rPr>
          <w:rFonts w:eastAsia="Times New Roman"/>
          <w:b/>
          <w:bCs/>
          <w:color w:val="000000"/>
          <w:sz w:val="20"/>
          <w:szCs w:val="20"/>
        </w:rPr>
        <w:t>For the Three and Nine Months Ended September 30, 2021 and 2020 (Unaudited)</w:t>
      </w:r>
    </w:p>
    <w:p w:rsidR="00000000" w:rsidRDefault="009E63CB">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1136"/>
        <w:gridCol w:w="37"/>
        <w:gridCol w:w="91"/>
        <w:gridCol w:w="582"/>
        <w:gridCol w:w="36"/>
        <w:gridCol w:w="36"/>
        <w:gridCol w:w="36"/>
        <w:gridCol w:w="36"/>
        <w:gridCol w:w="91"/>
        <w:gridCol w:w="502"/>
        <w:gridCol w:w="36"/>
        <w:gridCol w:w="36"/>
        <w:gridCol w:w="36"/>
        <w:gridCol w:w="36"/>
        <w:gridCol w:w="91"/>
        <w:gridCol w:w="588"/>
        <w:gridCol w:w="36"/>
        <w:gridCol w:w="36"/>
        <w:gridCol w:w="36"/>
        <w:gridCol w:w="36"/>
        <w:gridCol w:w="91"/>
        <w:gridCol w:w="502"/>
        <w:gridCol w:w="36"/>
        <w:gridCol w:w="36"/>
        <w:gridCol w:w="36"/>
        <w:gridCol w:w="36"/>
        <w:gridCol w:w="91"/>
        <w:gridCol w:w="502"/>
        <w:gridCol w:w="36"/>
        <w:gridCol w:w="36"/>
        <w:gridCol w:w="36"/>
        <w:gridCol w:w="36"/>
        <w:gridCol w:w="91"/>
        <w:gridCol w:w="883"/>
        <w:gridCol w:w="36"/>
        <w:gridCol w:w="36"/>
        <w:gridCol w:w="36"/>
        <w:gridCol w:w="36"/>
        <w:gridCol w:w="91"/>
        <w:gridCol w:w="492"/>
        <w:gridCol w:w="36"/>
        <w:gridCol w:w="36"/>
        <w:gridCol w:w="36"/>
        <w:gridCol w:w="36"/>
        <w:gridCol w:w="91"/>
        <w:gridCol w:w="612"/>
        <w:gridCol w:w="36"/>
        <w:gridCol w:w="36"/>
        <w:gridCol w:w="36"/>
        <w:gridCol w:w="36"/>
        <w:gridCol w:w="90"/>
        <w:gridCol w:w="420"/>
        <w:gridCol w:w="36"/>
      </w:tblGrid>
      <w:tr w:rsidR="00000000">
        <w:trPr>
          <w:jc w:val="center"/>
        </w:trPr>
        <w:tc>
          <w:tcPr>
            <w:tcW w:w="50" w:type="pct"/>
            <w:vAlign w:val="center"/>
            <w:hideMark/>
          </w:tcPr>
          <w:p w:rsidR="00000000" w:rsidRDefault="009E63CB">
            <w:pPr>
              <w:jc w:val="center"/>
              <w:rPr>
                <w:rFonts w:eastAsia="Times New Roman"/>
              </w:rPr>
            </w:pPr>
          </w:p>
        </w:tc>
        <w:tc>
          <w:tcPr>
            <w:tcW w:w="93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3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0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6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0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3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3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1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1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3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51"/>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4"/>
                <w:szCs w:val="14"/>
              </w:rPr>
              <w:t>Three Months Ended September 30,</w:t>
            </w: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4"/>
                <w:szCs w:val="14"/>
              </w:rPr>
              <w:t>Equity Attributable to Holdings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4"/>
                <w:szCs w:val="14"/>
              </w:rPr>
              <w:t>Preferred Stock and Additional Paid-In Capital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4"/>
                <w:szCs w:val="14"/>
              </w:rPr>
              <w:t>Additional Paid-in Capital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4"/>
                <w:szCs w:val="14"/>
              </w:rPr>
              <w:t>Treasury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4"/>
                <w:szCs w:val="14"/>
              </w:rPr>
              <w:t>Retained Earnings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4"/>
                <w:szCs w:val="14"/>
              </w:rPr>
              <w:t>Accumulated Other Comprehensive Income (Loss)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4"/>
                <w:szCs w:val="14"/>
              </w:rPr>
              <w:t>Total Holdings Equity</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4"/>
                <w:szCs w:val="14"/>
              </w:rPr>
              <w:t>Non-controlling Interest</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4"/>
                <w:szCs w:val="14"/>
              </w:rPr>
              <w:t>Total Equity</w:t>
            </w: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45"/>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4"/>
                <w:szCs w:val="14"/>
              </w:rPr>
              <w:t>(in millions)</w:t>
            </w:r>
          </w:p>
        </w:tc>
      </w:tr>
      <w:tr w:rsidR="00000000">
        <w:trPr>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14"/>
                <w:szCs w:val="14"/>
              </w:rPr>
              <w:t>July 1, 2021</w:t>
            </w: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1,562</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5</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1,980</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(2,537)</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8,739</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1,983</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11,732</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1,572</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13,304</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CCEE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4"/>
                <w:szCs w:val="14"/>
              </w:rPr>
              <w:t>Stock compensation</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(26)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(27)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27</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14"/>
                <w:szCs w:val="14"/>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3</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(462)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(459)</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(459)</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14"/>
                <w:szCs w:val="14"/>
              </w:rPr>
              <w:t>Reissuance of treasury stock</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14"/>
                <w:szCs w:val="14"/>
              </w:rPr>
              <w:t>Retirement of common stock</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463 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(463)</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14"/>
                <w:szCs w:val="14"/>
              </w:rPr>
              <w:t>Repurchase of AB Holding units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(95)</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(95)</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14"/>
                <w:szCs w:val="14"/>
              </w:rPr>
              <w:t>Dividends paid to 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(101)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(101)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14"/>
                <w:szCs w:val="14"/>
              </w:rPr>
              <w:t>Dividends on common stock (cash dividends declared per common share of $0.18)</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(74)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(74)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(74)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14"/>
                <w:szCs w:val="14"/>
              </w:rPr>
              <w:t>Issuance of preferred stock</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14"/>
                <w:szCs w:val="14"/>
              </w:rPr>
              <w:t>Dividends on preferred stock</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14"/>
                <w:szCs w:val="14"/>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672</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672</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93</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765</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(107)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(107)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(110)</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Other</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(40)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(3)</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(43)</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(44)</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14"/>
                <w:szCs w:val="14"/>
              </w:rPr>
              <w:t>September 30,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1,562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5</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1,917</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(2,537)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8,857</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1,876</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11,680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1,492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13,172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1499"/>
        <w:gridCol w:w="37"/>
        <w:gridCol w:w="90"/>
        <w:gridCol w:w="509"/>
        <w:gridCol w:w="36"/>
        <w:gridCol w:w="36"/>
        <w:gridCol w:w="36"/>
        <w:gridCol w:w="36"/>
        <w:gridCol w:w="90"/>
        <w:gridCol w:w="459"/>
        <w:gridCol w:w="36"/>
        <w:gridCol w:w="36"/>
        <w:gridCol w:w="36"/>
        <w:gridCol w:w="36"/>
        <w:gridCol w:w="90"/>
        <w:gridCol w:w="520"/>
        <w:gridCol w:w="36"/>
        <w:gridCol w:w="36"/>
        <w:gridCol w:w="36"/>
        <w:gridCol w:w="36"/>
        <w:gridCol w:w="90"/>
        <w:gridCol w:w="422"/>
        <w:gridCol w:w="36"/>
        <w:gridCol w:w="36"/>
        <w:gridCol w:w="36"/>
        <w:gridCol w:w="36"/>
        <w:gridCol w:w="90"/>
        <w:gridCol w:w="472"/>
        <w:gridCol w:w="36"/>
        <w:gridCol w:w="36"/>
        <w:gridCol w:w="36"/>
        <w:gridCol w:w="36"/>
        <w:gridCol w:w="90"/>
        <w:gridCol w:w="814"/>
        <w:gridCol w:w="36"/>
        <w:gridCol w:w="36"/>
        <w:gridCol w:w="36"/>
        <w:gridCol w:w="36"/>
        <w:gridCol w:w="90"/>
        <w:gridCol w:w="449"/>
        <w:gridCol w:w="36"/>
        <w:gridCol w:w="36"/>
        <w:gridCol w:w="36"/>
        <w:gridCol w:w="36"/>
        <w:gridCol w:w="90"/>
        <w:gridCol w:w="607"/>
        <w:gridCol w:w="36"/>
        <w:gridCol w:w="36"/>
        <w:gridCol w:w="36"/>
        <w:gridCol w:w="36"/>
        <w:gridCol w:w="90"/>
        <w:gridCol w:w="476"/>
        <w:gridCol w:w="36"/>
      </w:tblGrid>
      <w:tr w:rsidR="00000000">
        <w:trPr>
          <w:jc w:val="center"/>
        </w:trPr>
        <w:tc>
          <w:tcPr>
            <w:tcW w:w="50" w:type="pct"/>
            <w:vAlign w:val="center"/>
            <w:hideMark/>
          </w:tcPr>
          <w:p w:rsidR="00000000" w:rsidRDefault="009E63CB">
            <w:pPr>
              <w:jc w:val="center"/>
              <w:rPr>
                <w:rFonts w:eastAsia="Times New Roman"/>
              </w:rPr>
            </w:pPr>
          </w:p>
        </w:tc>
        <w:tc>
          <w:tcPr>
            <w:tcW w:w="93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3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0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6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0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3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3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1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1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3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July 1, 2020</w:t>
            </w: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775 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5 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1,938 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(2,047)</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12,899 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3,928 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17,498 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1,540 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19,038 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Stock compensation</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(100)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(100)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(100)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Reissuance of treasury stock</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9E63CB">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Repurchase of AB Holding units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Dividends paid to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(68)</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(68)</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Stockholder dividends (cash dividends declared per common share of $0.17)</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(76)</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(76)</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(76)</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14"/>
                <w:szCs w:val="14"/>
              </w:rPr>
              <w:t>Dividends on preferred stock</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9E63CB">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(779)</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(779)</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73 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(706)</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14"/>
                <w:szCs w:val="14"/>
              </w:rPr>
              <w:t>Issuance of preferred stock</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494 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494 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494 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260 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260 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266 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Other</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September 30, 2020</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1,269 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1,953 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(2,147)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12,032 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4,188 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17,300 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1,552 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18,852 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jc w:val="center"/>
        <w:rPr>
          <w:rFonts w:eastAsia="Times New Roman"/>
        </w:rPr>
      </w:pPr>
    </w:p>
    <w:p w:rsidR="00000000" w:rsidRDefault="009E63CB">
      <w:pPr>
        <w:jc w:val="center"/>
        <w:rPr>
          <w:rFonts w:eastAsia="Times New Roman"/>
        </w:rPr>
      </w:pPr>
      <w:r>
        <w:rPr>
          <w:rFonts w:eastAsia="Times New Roman"/>
          <w:color w:val="000000"/>
          <w:sz w:val="20"/>
          <w:szCs w:val="20"/>
        </w:rPr>
        <w:t>See Notes to Consolidated Financial Statements (Unaudited).</w:t>
      </w:r>
    </w:p>
    <w:p w:rsidR="00000000" w:rsidRDefault="009E63CB">
      <w:pPr>
        <w:jc w:val="center"/>
        <w:divId w:val="1066102806"/>
        <w:rPr>
          <w:rFonts w:eastAsia="Times New Roman"/>
        </w:rPr>
      </w:pPr>
      <w:r>
        <w:rPr>
          <w:rFonts w:eastAsia="Times New Roman"/>
          <w:color w:val="000000"/>
          <w:sz w:val="20"/>
          <w:szCs w:val="20"/>
        </w:rPr>
        <w:t>7</w:t>
      </w:r>
    </w:p>
    <w:p w:rsidR="00000000" w:rsidRDefault="009E63CB">
      <w:pPr>
        <w:rPr>
          <w:rFonts w:eastAsia="Times New Roman"/>
        </w:rPr>
      </w:pPr>
      <w:r>
        <w:rPr>
          <w:rFonts w:eastAsia="Times New Roman"/>
        </w:rPr>
        <w:pict>
          <v:rect id="_x0000_i1033" style="width:0;height:1.5pt" o:hralign="center" o:hrstd="t" o:hr="t" fillcolor="#a0a0a0" stroked="f"/>
        </w:pict>
      </w:r>
    </w:p>
    <w:p w:rsidR="00000000" w:rsidRDefault="009E63CB">
      <w:pPr>
        <w:jc w:val="center"/>
        <w:divId w:val="24333506"/>
        <w:rPr>
          <w:rFonts w:eastAsia="Times New Roman"/>
        </w:rPr>
      </w:pPr>
      <w:r>
        <w:rPr>
          <w:rFonts w:eastAsia="Times New Roman"/>
          <w:b/>
          <w:bCs/>
          <w:color w:val="000000"/>
          <w:sz w:val="20"/>
          <w:szCs w:val="20"/>
        </w:rPr>
        <w:t xml:space="preserve">EQUITABLE HOLDINGS, INC. </w:t>
      </w:r>
    </w:p>
    <w:p w:rsidR="00000000" w:rsidRDefault="009E63CB">
      <w:pPr>
        <w:jc w:val="center"/>
        <w:divId w:val="24333506"/>
        <w:rPr>
          <w:rFonts w:eastAsia="Times New Roman"/>
        </w:rPr>
      </w:pPr>
      <w:r>
        <w:rPr>
          <w:rFonts w:eastAsia="Times New Roman"/>
          <w:b/>
          <w:bCs/>
          <w:color w:val="000000"/>
          <w:sz w:val="20"/>
          <w:szCs w:val="20"/>
        </w:rPr>
        <w:t>CONSOLIDATED STATEMENTS OF EQUITY</w:t>
      </w:r>
    </w:p>
    <w:p w:rsidR="00000000" w:rsidRDefault="009E63CB">
      <w:pPr>
        <w:jc w:val="center"/>
        <w:divId w:val="956373284"/>
        <w:rPr>
          <w:rFonts w:eastAsia="Times New Roman"/>
        </w:rPr>
      </w:pPr>
      <w:r>
        <w:rPr>
          <w:rFonts w:eastAsia="Times New Roman"/>
          <w:b/>
          <w:bCs/>
          <w:color w:val="000000"/>
          <w:sz w:val="20"/>
          <w:szCs w:val="20"/>
        </w:rPr>
        <w:t>For the Three and Nine Months Ended September 30, 2021 and 2020 (Unaudited)</w:t>
      </w:r>
    </w:p>
    <w:tbl>
      <w:tblPr>
        <w:tblW w:w="4956" w:type="pct"/>
        <w:jc w:val="center"/>
        <w:tblCellMar>
          <w:top w:w="15" w:type="dxa"/>
          <w:left w:w="15" w:type="dxa"/>
          <w:bottom w:w="15" w:type="dxa"/>
          <w:right w:w="15" w:type="dxa"/>
        </w:tblCellMar>
        <w:tblLook w:val="04A0" w:firstRow="1" w:lastRow="0" w:firstColumn="1" w:lastColumn="0" w:noHBand="0" w:noVBand="1"/>
      </w:tblPr>
      <w:tblGrid>
        <w:gridCol w:w="39"/>
        <w:gridCol w:w="1132"/>
        <w:gridCol w:w="38"/>
        <w:gridCol w:w="91"/>
        <w:gridCol w:w="581"/>
        <w:gridCol w:w="36"/>
        <w:gridCol w:w="36"/>
        <w:gridCol w:w="36"/>
        <w:gridCol w:w="36"/>
        <w:gridCol w:w="91"/>
        <w:gridCol w:w="495"/>
        <w:gridCol w:w="36"/>
        <w:gridCol w:w="36"/>
        <w:gridCol w:w="36"/>
        <w:gridCol w:w="36"/>
        <w:gridCol w:w="91"/>
        <w:gridCol w:w="578"/>
        <w:gridCol w:w="36"/>
        <w:gridCol w:w="36"/>
        <w:gridCol w:w="36"/>
        <w:gridCol w:w="36"/>
        <w:gridCol w:w="91"/>
        <w:gridCol w:w="495"/>
        <w:gridCol w:w="36"/>
        <w:gridCol w:w="36"/>
        <w:gridCol w:w="36"/>
        <w:gridCol w:w="36"/>
        <w:gridCol w:w="91"/>
        <w:gridCol w:w="488"/>
        <w:gridCol w:w="36"/>
        <w:gridCol w:w="36"/>
        <w:gridCol w:w="36"/>
        <w:gridCol w:w="36"/>
        <w:gridCol w:w="94"/>
        <w:gridCol w:w="871"/>
        <w:gridCol w:w="36"/>
        <w:gridCol w:w="36"/>
        <w:gridCol w:w="36"/>
        <w:gridCol w:w="36"/>
        <w:gridCol w:w="91"/>
        <w:gridCol w:w="493"/>
        <w:gridCol w:w="36"/>
        <w:gridCol w:w="36"/>
        <w:gridCol w:w="36"/>
        <w:gridCol w:w="36"/>
        <w:gridCol w:w="91"/>
        <w:gridCol w:w="594"/>
        <w:gridCol w:w="36"/>
        <w:gridCol w:w="36"/>
        <w:gridCol w:w="36"/>
        <w:gridCol w:w="36"/>
        <w:gridCol w:w="90"/>
        <w:gridCol w:w="420"/>
        <w:gridCol w:w="36"/>
      </w:tblGrid>
      <w:tr w:rsidR="00000000">
        <w:trPr>
          <w:jc w:val="center"/>
        </w:trPr>
        <w:tc>
          <w:tcPr>
            <w:tcW w:w="50" w:type="pct"/>
            <w:vAlign w:val="center"/>
            <w:hideMark/>
          </w:tcPr>
          <w:p w:rsidR="00000000" w:rsidRDefault="009E63CB">
            <w:pPr>
              <w:jc w:val="center"/>
              <w:rPr>
                <w:rFonts w:eastAsia="Times New Roman"/>
              </w:rPr>
            </w:pPr>
          </w:p>
        </w:tc>
        <w:tc>
          <w:tcPr>
            <w:tcW w:w="126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2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27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2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27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27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2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2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29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51"/>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4"/>
                <w:szCs w:val="14"/>
              </w:rPr>
              <w:t>Nine Months Ended September 30,</w:t>
            </w: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4"/>
                <w:szCs w:val="14"/>
              </w:rPr>
              <w:t>Equity Attributable to Holdings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4"/>
                <w:szCs w:val="14"/>
              </w:rPr>
              <w:t>Preferred Stock and Additional Paid-In Capital</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4"/>
                <w:szCs w:val="14"/>
              </w:rPr>
              <w:t>Additional Paid-in Capital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4"/>
                <w:szCs w:val="14"/>
              </w:rPr>
              <w:t>Treasury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4"/>
                <w:szCs w:val="14"/>
              </w:rPr>
              <w:t>Retained Earnings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4"/>
                <w:szCs w:val="14"/>
              </w:rPr>
              <w:t>Accumulated Other Comprehensive Income (Loss)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4"/>
                <w:szCs w:val="14"/>
              </w:rPr>
              <w:t>Total Holdings Equity</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4"/>
                <w:szCs w:val="14"/>
              </w:rPr>
              <w:t>Non-controlling Interest</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4"/>
                <w:szCs w:val="14"/>
              </w:rPr>
              <w:t>Total Equity</w:t>
            </w: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51"/>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4"/>
                <w:szCs w:val="14"/>
              </w:rPr>
              <w:t>(in millions)</w:t>
            </w:r>
          </w:p>
        </w:tc>
      </w:tr>
      <w:tr w:rsidR="009E63CB">
        <w:trPr>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14"/>
                <w:szCs w:val="14"/>
              </w:rPr>
              <w:t>January 1, 2021</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1,269</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5</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1,985</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(2,245)</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10,699</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3,863</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15,576</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1,601</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17,177</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9E63CB">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Stock compensation</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5</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46</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51</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38</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89</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Purchase of treasury stock</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(8)</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(1,160)</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(1,168)</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b/>
                <w:bCs/>
                <w:color w:val="000000"/>
                <w:sz w:val="14"/>
                <w:szCs w:val="14"/>
              </w:rPr>
              <w:t>1,168)</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Reissuance of treasury stock</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(47)</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(47)</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(47)</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Retirement of common stock</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822</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(822)</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Repurchase of AB Holding units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(122)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(122)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Dividends paid to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(296)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(296)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Dividends on common stock (cash dividends declared per common share of $0.53)</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(224)</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(224)</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(224)</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Dividends on preferred stock</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(53)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(53)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(53)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Issuance of preferred stock</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293</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293</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293</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(693)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(693)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277</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(416)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(1,987)</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(1,987)</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(5)</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(1,992)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Other</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(65)</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(68)</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(69)</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14"/>
                <w:szCs w:val="14"/>
              </w:rPr>
              <w:t>September 30, 2021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1,562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5</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1,917</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(2,537)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8,857</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1,876</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11,680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1,492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4"/>
                <w:szCs w:val="14"/>
              </w:rPr>
              <w:t>13,172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jc w:val="center"/>
        <w:divId w:val="1902593951"/>
        <w:rPr>
          <w:rFonts w:eastAsia="Times New Roman"/>
          <w:vanish/>
        </w:rPr>
      </w:pPr>
    </w:p>
    <w:tbl>
      <w:tblPr>
        <w:tblW w:w="4956" w:type="pct"/>
        <w:jc w:val="center"/>
        <w:tblCellMar>
          <w:top w:w="15" w:type="dxa"/>
          <w:left w:w="15" w:type="dxa"/>
          <w:bottom w:w="15" w:type="dxa"/>
          <w:right w:w="15" w:type="dxa"/>
        </w:tblCellMar>
        <w:tblLook w:val="04A0" w:firstRow="1" w:lastRow="0" w:firstColumn="1" w:lastColumn="0" w:noHBand="0" w:noVBand="1"/>
      </w:tblPr>
      <w:tblGrid>
        <w:gridCol w:w="40"/>
        <w:gridCol w:w="2043"/>
        <w:gridCol w:w="39"/>
        <w:gridCol w:w="90"/>
        <w:gridCol w:w="498"/>
        <w:gridCol w:w="36"/>
        <w:gridCol w:w="36"/>
        <w:gridCol w:w="36"/>
        <w:gridCol w:w="36"/>
        <w:gridCol w:w="90"/>
        <w:gridCol w:w="377"/>
        <w:gridCol w:w="36"/>
        <w:gridCol w:w="36"/>
        <w:gridCol w:w="36"/>
        <w:gridCol w:w="36"/>
        <w:gridCol w:w="90"/>
        <w:gridCol w:w="451"/>
        <w:gridCol w:w="36"/>
        <w:gridCol w:w="36"/>
        <w:gridCol w:w="36"/>
        <w:gridCol w:w="36"/>
        <w:gridCol w:w="90"/>
        <w:gridCol w:w="409"/>
        <w:gridCol w:w="36"/>
        <w:gridCol w:w="36"/>
        <w:gridCol w:w="36"/>
        <w:gridCol w:w="36"/>
        <w:gridCol w:w="90"/>
        <w:gridCol w:w="420"/>
        <w:gridCol w:w="36"/>
        <w:gridCol w:w="36"/>
        <w:gridCol w:w="36"/>
        <w:gridCol w:w="36"/>
        <w:gridCol w:w="90"/>
        <w:gridCol w:w="622"/>
        <w:gridCol w:w="36"/>
        <w:gridCol w:w="36"/>
        <w:gridCol w:w="36"/>
        <w:gridCol w:w="36"/>
        <w:gridCol w:w="90"/>
        <w:gridCol w:w="451"/>
        <w:gridCol w:w="36"/>
        <w:gridCol w:w="36"/>
        <w:gridCol w:w="36"/>
        <w:gridCol w:w="36"/>
        <w:gridCol w:w="90"/>
        <w:gridCol w:w="465"/>
        <w:gridCol w:w="36"/>
        <w:gridCol w:w="36"/>
        <w:gridCol w:w="36"/>
        <w:gridCol w:w="36"/>
        <w:gridCol w:w="90"/>
        <w:gridCol w:w="420"/>
        <w:gridCol w:w="36"/>
      </w:tblGrid>
      <w:tr w:rsidR="00000000">
        <w:trPr>
          <w:divId w:val="1902593951"/>
          <w:jc w:val="center"/>
        </w:trPr>
        <w:tc>
          <w:tcPr>
            <w:tcW w:w="50" w:type="pct"/>
            <w:vAlign w:val="center"/>
            <w:hideMark/>
          </w:tcPr>
          <w:p w:rsidR="00000000" w:rsidRDefault="009E63CB">
            <w:pPr>
              <w:jc w:val="center"/>
              <w:rPr>
                <w:rFonts w:eastAsia="Times New Roman"/>
              </w:rPr>
            </w:pPr>
          </w:p>
        </w:tc>
        <w:tc>
          <w:tcPr>
            <w:tcW w:w="126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2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27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2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27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27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2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2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29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9E63CB">
        <w:trPr>
          <w:divId w:val="1902593951"/>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January 1, 2020</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775 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1,920 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(1,832)</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11,744 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844 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13,456 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1,591 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15,047 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divId w:val="1902593951"/>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Cumulative effect of adoption of ASU 2016-03, Current Expected Credit Los</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(30)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(30)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(30)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divId w:val="1902593951"/>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Stock compensation</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44 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59 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67 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divId w:val="1902593951"/>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(330)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(330)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(330)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divId w:val="1902593951"/>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Reissuance of treasury stock</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902593951"/>
          <w:jc w:val="center"/>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9E63CB">
        <w:trPr>
          <w:divId w:val="1902593951"/>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Repurchase of AB Holding units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(31)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(31)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(19)</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(50)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divId w:val="1902593951"/>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Dividends paid to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(230)</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(230)</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divId w:val="1902593951"/>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Dividends on common stock (cash dividends declared per common share of $0.49)</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(222)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(222)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(222)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divId w:val="1902593951"/>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Dividends on preferred stock</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(34)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(34)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(34)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divId w:val="1902593951"/>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Issuance of preferred stock</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494 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494 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494 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divId w:val="1902593951"/>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590 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590 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201 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791 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divId w:val="1902593951"/>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3,344 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3,344 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3,345 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divId w:val="1902593951"/>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Other</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20 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20 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20 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divId w:val="1902593951"/>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4"/>
                <w:szCs w:val="14"/>
              </w:rPr>
              <w:t>September 30, 2020</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1,269 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1,953 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(2,147)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12,032 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4,188 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17,300 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1,552 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14"/>
                <w:szCs w:val="14"/>
              </w:rPr>
              <w:t>18,852 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jc w:val="center"/>
        <w:rPr>
          <w:rFonts w:eastAsia="Times New Roman"/>
        </w:rPr>
      </w:pPr>
    </w:p>
    <w:p w:rsidR="00000000" w:rsidRDefault="009E63CB">
      <w:pPr>
        <w:jc w:val="center"/>
        <w:rPr>
          <w:rFonts w:eastAsia="Times New Roman"/>
        </w:rPr>
      </w:pPr>
    </w:p>
    <w:p w:rsidR="00000000" w:rsidRDefault="009E63CB">
      <w:pPr>
        <w:jc w:val="center"/>
        <w:rPr>
          <w:rFonts w:eastAsia="Times New Roman"/>
        </w:rPr>
      </w:pPr>
      <w:r>
        <w:rPr>
          <w:rFonts w:eastAsia="Times New Roman"/>
          <w:color w:val="000000"/>
          <w:sz w:val="20"/>
          <w:szCs w:val="20"/>
        </w:rPr>
        <w:t>See Notes to Consolidated Financial Statements (Unaudited).</w:t>
      </w:r>
    </w:p>
    <w:p w:rsidR="00000000" w:rsidRDefault="009E63CB">
      <w:pPr>
        <w:jc w:val="center"/>
        <w:divId w:val="1205404502"/>
        <w:rPr>
          <w:rFonts w:eastAsia="Times New Roman"/>
        </w:rPr>
      </w:pPr>
      <w:r>
        <w:rPr>
          <w:rFonts w:eastAsia="Times New Roman"/>
          <w:color w:val="000000"/>
          <w:sz w:val="20"/>
          <w:szCs w:val="20"/>
        </w:rPr>
        <w:t>8</w:t>
      </w:r>
    </w:p>
    <w:p w:rsidR="00000000" w:rsidRDefault="009E63CB">
      <w:pPr>
        <w:rPr>
          <w:rFonts w:eastAsia="Times New Roman"/>
        </w:rPr>
      </w:pPr>
      <w:r>
        <w:rPr>
          <w:rFonts w:eastAsia="Times New Roman"/>
        </w:rPr>
        <w:pict>
          <v:rect id="_x0000_i1034" style="width:0;height:1.5pt" o:hralign="center" o:hrstd="t" o:hr="t" fillcolor="#a0a0a0" stroked="f"/>
        </w:pict>
      </w:r>
    </w:p>
    <w:p w:rsidR="00000000" w:rsidRDefault="009E63CB">
      <w:pPr>
        <w:divId w:val="1528563912"/>
        <w:rPr>
          <w:rFonts w:eastAsia="Times New Roman"/>
        </w:rPr>
      </w:pPr>
    </w:p>
    <w:p w:rsidR="00000000" w:rsidRDefault="009E63CB">
      <w:pPr>
        <w:jc w:val="center"/>
        <w:divId w:val="344092000"/>
        <w:rPr>
          <w:rFonts w:eastAsia="Times New Roman"/>
        </w:rPr>
      </w:pPr>
      <w:r>
        <w:rPr>
          <w:rFonts w:eastAsia="Times New Roman"/>
          <w:b/>
          <w:bCs/>
          <w:color w:val="000000"/>
          <w:sz w:val="20"/>
          <w:szCs w:val="20"/>
        </w:rPr>
        <w:t>EQUITABLE HOLDINGS, INC.</w:t>
      </w:r>
    </w:p>
    <w:p w:rsidR="00000000" w:rsidRDefault="009E63CB">
      <w:pPr>
        <w:jc w:val="center"/>
        <w:divId w:val="344092000"/>
        <w:rPr>
          <w:rFonts w:eastAsia="Times New Roman"/>
        </w:rPr>
      </w:pPr>
      <w:r>
        <w:rPr>
          <w:rFonts w:eastAsia="Times New Roman"/>
          <w:b/>
          <w:bCs/>
          <w:color w:val="000000"/>
          <w:sz w:val="20"/>
          <w:szCs w:val="20"/>
        </w:rPr>
        <w:t>Consolidated Statements of Cash Flows</w:t>
      </w:r>
    </w:p>
    <w:p w:rsidR="00000000" w:rsidRDefault="009E63CB">
      <w:pPr>
        <w:jc w:val="center"/>
        <w:divId w:val="1606771837"/>
        <w:rPr>
          <w:rFonts w:eastAsia="Times New Roman"/>
        </w:rPr>
      </w:pPr>
      <w:r>
        <w:rPr>
          <w:rFonts w:eastAsia="Times New Roman"/>
          <w:b/>
          <w:bCs/>
          <w:color w:val="000000"/>
          <w:sz w:val="20"/>
          <w:szCs w:val="20"/>
        </w:rPr>
        <w:t>Nine Months Ended September 30, 2021 and 2020 (Unaudited)</w:t>
      </w:r>
    </w:p>
    <w:p w:rsidR="00000000" w:rsidRDefault="009E63CB">
      <w:pPr>
        <w:divId w:val="640118616"/>
        <w:rPr>
          <w:rFonts w:eastAsia="Times New Roman"/>
        </w:rPr>
      </w:pPr>
    </w:p>
    <w:p w:rsidR="00000000" w:rsidRDefault="009E63CB">
      <w:pPr>
        <w:divId w:val="462119397"/>
        <w:rPr>
          <w:rFonts w:eastAsia="Times New Roman"/>
        </w:rPr>
      </w:pPr>
    </w:p>
    <w:p w:rsidR="00000000" w:rsidRDefault="009E63CB">
      <w:pPr>
        <w:divId w:val="1128552667"/>
        <w:rPr>
          <w:rFonts w:eastAsia="Times New Roman"/>
        </w:rPr>
      </w:pPr>
    </w:p>
    <w:p w:rsidR="00000000" w:rsidRDefault="009E63CB">
      <w:pPr>
        <w:divId w:val="1509637972"/>
        <w:rPr>
          <w:rFonts w:eastAsia="Times New Roman"/>
        </w:rPr>
      </w:pPr>
    </w:p>
    <w:p w:rsidR="00000000" w:rsidRDefault="009E63CB">
      <w:pPr>
        <w:divId w:val="130952225"/>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836"/>
        <w:gridCol w:w="40"/>
        <w:gridCol w:w="120"/>
        <w:gridCol w:w="895"/>
        <w:gridCol w:w="36"/>
        <w:gridCol w:w="36"/>
        <w:gridCol w:w="36"/>
        <w:gridCol w:w="36"/>
        <w:gridCol w:w="120"/>
        <w:gridCol w:w="858"/>
        <w:gridCol w:w="36"/>
        <w:gridCol w:w="36"/>
        <w:gridCol w:w="36"/>
        <w:gridCol w:w="36"/>
        <w:gridCol w:w="36"/>
        <w:gridCol w:w="36"/>
        <w:gridCol w:w="36"/>
      </w:tblGrid>
      <w:tr w:rsidR="00000000">
        <w:trPr>
          <w:jc w:val="center"/>
        </w:trPr>
        <w:tc>
          <w:tcPr>
            <w:tcW w:w="50" w:type="pct"/>
            <w:vAlign w:val="center"/>
            <w:hideMark/>
          </w:tcPr>
          <w:p w:rsidR="00000000" w:rsidRDefault="009E63CB">
            <w:pPr>
              <w:rPr>
                <w:rFonts w:eastAsia="Times New Roman"/>
              </w:rPr>
            </w:pPr>
          </w:p>
        </w:tc>
        <w:tc>
          <w:tcPr>
            <w:tcW w:w="363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8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8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jc w:val="both"/>
              <w:rPr>
                <w:rFonts w:eastAsia="Times New Roman"/>
              </w:rPr>
            </w:pPr>
            <w:r>
              <w:rPr>
                <w:rFonts w:eastAsia="Times New Roman"/>
                <w:b/>
                <w:bCs/>
                <w:color w:val="000000"/>
                <w:sz w:val="20"/>
                <w:szCs w:val="20"/>
              </w:rPr>
              <w:t>Cash flows from operating activities:</w:t>
            </w:r>
          </w:p>
        </w:tc>
        <w:tc>
          <w:tcPr>
            <w:tcW w:w="0" w:type="auto"/>
            <w:gridSpan w:val="3"/>
            <w:tcMar>
              <w:top w:w="0" w:type="dxa"/>
              <w:left w:w="20" w:type="dxa"/>
              <w:bottom w:w="0" w:type="dxa"/>
              <w:right w:w="20" w:type="dxa"/>
            </w:tcMar>
            <w:vAlign w:val="center"/>
            <w:hideMark/>
          </w:tcPr>
          <w:p w:rsidR="00000000" w:rsidRDefault="009E63C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jc w:val="both"/>
              <w:rPr>
                <w:rFonts w:eastAsia="Times New Roman"/>
              </w:rPr>
            </w:pPr>
            <w:r>
              <w:rPr>
                <w:rFonts w:eastAsia="Times New Roman"/>
                <w:color w:val="000000"/>
                <w:sz w:val="20"/>
                <w:szCs w:val="20"/>
              </w:rPr>
              <w:t>Net income (loss)</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(412)</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787 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Adjustments to reconcile net income (loss) to net cash provided by (used in) operating activities: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930 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Policy charges and fee income</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(2,755)</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(2,787)</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3,930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(1,890)</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Credit losses on AFS debt securities and loans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(761)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(287)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(Gains) losses on businesses HFS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Realized and unrealized (gains) losses on trading securities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Non-cash long term incentive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Non-cash pension plan restructuring</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Amortization and depreciation</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1,668 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Equity (income) loss from limited partnerships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(431)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155" w:type="dxa"/>
            </w:tcMar>
            <w:hideMark/>
          </w:tcPr>
          <w:p w:rsidR="00000000" w:rsidRDefault="009E63CB">
            <w:pPr>
              <w:spacing w:after="100"/>
              <w:jc w:val="both"/>
              <w:rPr>
                <w:rFonts w:eastAsia="Times New Roman"/>
              </w:rPr>
            </w:pPr>
            <w:r>
              <w:rPr>
                <w:rFonts w:eastAsia="Times New Roman"/>
                <w:color w:val="000000"/>
                <w:sz w:val="20"/>
                <w:szCs w:val="20"/>
              </w:rPr>
              <w:t>Changes in:</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both"/>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380" w:type="dxa"/>
            </w:tcMar>
            <w:hideMark/>
          </w:tcPr>
          <w:p w:rsidR="00000000" w:rsidRDefault="009E63CB">
            <w:pPr>
              <w:spacing w:after="100"/>
              <w:jc w:val="both"/>
              <w:rPr>
                <w:rFonts w:eastAsia="Times New Roman"/>
              </w:rPr>
            </w:pPr>
            <w:r>
              <w:rPr>
                <w:rFonts w:eastAsia="Times New Roman"/>
                <w:color w:val="000000"/>
                <w:sz w:val="20"/>
                <w:szCs w:val="20"/>
              </w:rPr>
              <w:t>Net broker-dealer and customer related receivables/payables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(625)</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980 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380" w:type="dxa"/>
            </w:tcMar>
            <w:hideMark/>
          </w:tcPr>
          <w:p w:rsidR="00000000" w:rsidRDefault="009E63CB">
            <w:pPr>
              <w:spacing w:after="100"/>
              <w:jc w:val="both"/>
              <w:rPr>
                <w:rFonts w:eastAsia="Times New Roman"/>
              </w:rPr>
            </w:pPr>
            <w:r>
              <w:rPr>
                <w:rFonts w:eastAsia="Times New Roman"/>
                <w:color w:val="000000"/>
                <w:sz w:val="20"/>
                <w:szCs w:val="20"/>
              </w:rPr>
              <w:t>Reinsurance recoverable (1)</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(758)</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(316)</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380" w:type="dxa"/>
            </w:tcMar>
            <w:hideMark/>
          </w:tcPr>
          <w:p w:rsidR="00000000" w:rsidRDefault="009E63CB">
            <w:pPr>
              <w:spacing w:after="100"/>
              <w:jc w:val="both"/>
              <w:rPr>
                <w:rFonts w:eastAsia="Times New Roman"/>
              </w:rPr>
            </w:pPr>
            <w:r>
              <w:rPr>
                <w:rFonts w:eastAsia="Times New Roman"/>
                <w:color w:val="000000"/>
                <w:sz w:val="20"/>
                <w:szCs w:val="20"/>
              </w:rPr>
              <w:t>Segregated cash and securities, net</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(774)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380" w:type="dxa"/>
            </w:tcMar>
            <w:hideMark/>
          </w:tcPr>
          <w:p w:rsidR="00000000" w:rsidRDefault="009E63CB">
            <w:pPr>
              <w:spacing w:after="100"/>
              <w:jc w:val="both"/>
              <w:rPr>
                <w:rFonts w:eastAsia="Times New Roman"/>
              </w:rPr>
            </w:pPr>
            <w:r>
              <w:rPr>
                <w:rFonts w:eastAsia="Times New Roman"/>
                <w:color w:val="000000"/>
                <w:sz w:val="20"/>
                <w:szCs w:val="20"/>
              </w:rPr>
              <w:t>Capitalization of deferred policy acquisition costs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(620)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(489)</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380" w:type="dxa"/>
            </w:tcMar>
            <w:hideMark/>
          </w:tcPr>
          <w:p w:rsidR="00000000" w:rsidRDefault="009E63CB">
            <w:pPr>
              <w:spacing w:after="100"/>
              <w:jc w:val="both"/>
              <w:rPr>
                <w:rFonts w:eastAsia="Times New Roman"/>
              </w:rPr>
            </w:pPr>
            <w:r>
              <w:rPr>
                <w:rFonts w:eastAsia="Times New Roman"/>
                <w:color w:val="000000"/>
                <w:sz w:val="20"/>
                <w:szCs w:val="20"/>
              </w:rPr>
              <w:t>Future policy benefits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1,867 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380" w:type="dxa"/>
            </w:tcMar>
            <w:hideMark/>
          </w:tcPr>
          <w:p w:rsidR="00000000" w:rsidRDefault="009E63CB">
            <w:pPr>
              <w:spacing w:after="100"/>
              <w:jc w:val="both"/>
              <w:rPr>
                <w:rFonts w:eastAsia="Times New Roman"/>
              </w:rPr>
            </w:pPr>
            <w:r>
              <w:rPr>
                <w:rFonts w:eastAsia="Times New Roman"/>
                <w:color w:val="000000"/>
                <w:sz w:val="20"/>
                <w:szCs w:val="20"/>
              </w:rPr>
              <w:t>Current and 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(516)</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237 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380" w:type="dxa"/>
            </w:tcMar>
            <w:hideMark/>
          </w:tcPr>
          <w:p w:rsidR="00000000" w:rsidRDefault="009E63CB">
            <w:pPr>
              <w:spacing w:after="100"/>
              <w:jc w:val="both"/>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155" w:type="dxa"/>
            </w:tcMar>
            <w:hideMark/>
          </w:tcPr>
          <w:p w:rsidR="00000000" w:rsidRDefault="009E63CB">
            <w:pPr>
              <w:spacing w:after="100"/>
              <w:jc w:val="both"/>
              <w:rPr>
                <w:rFonts w:eastAsia="Times New Roman"/>
              </w:rPr>
            </w:pPr>
            <w:r>
              <w:rPr>
                <w:rFonts w:eastAsia="Times New Roman"/>
                <w:color w:val="000000"/>
                <w:sz w:val="20"/>
                <w:szCs w:val="20"/>
              </w:rPr>
              <w:t>Net cash provided by (used in) operating activities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(354)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jc w:val="both"/>
              <w:rPr>
                <w:rFonts w:eastAsia="Times New Roman"/>
              </w:rPr>
            </w:pPr>
            <w:r>
              <w:rPr>
                <w:rFonts w:eastAsia="Times New Roman"/>
                <w:b/>
                <w:bCs/>
                <w:color w:val="000000"/>
                <w:sz w:val="20"/>
                <w:szCs w:val="20"/>
              </w:rPr>
              <w:t>Cash flows from investing activities: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both"/>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Proceeds from the sale/maturity/prepayment of:</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Fixed maturities, available-for-sale</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25,911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10,422 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 xml:space="preserve">Fixed maturities, at fair value using the fair value option </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Mortgage loans on real estate</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454 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Trading account securities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5,115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1,529 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Short term investments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1,434 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570 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Payment for the purchase/origination of:</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Fixed maturities, available-for-sale</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(33,276)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(17,393)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Fixed maturities, at fair value using the fair value option</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(1,564)</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Mortgage loans on real estate</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(1,680)</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(1,208)</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Trading account securities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(178)</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(550)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Short term investments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(1,100)</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(2,259)</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(702)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Cash from the sale of business, net of cash sold</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Cash settlements related to derivative instruments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(6,502)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2,503 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Repayments of loans to affiliates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Investment in capitalized software, leasehold improvements and EDP equipment</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(93)</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(44)</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jc w:val="both"/>
              <w:rPr>
                <w:rFonts w:eastAsia="Times New Roman"/>
              </w:rPr>
            </w:pPr>
            <w:r>
              <w:rPr>
                <w:rFonts w:eastAsia="Times New Roman"/>
                <w:color w:val="000000"/>
                <w:sz w:val="20"/>
                <w:szCs w:val="20"/>
              </w:rPr>
              <w:t>Net cash provided by (used in) investing activities</w:t>
            </w: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(10,775)</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(3,968)</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jc w:val="center"/>
        <w:divId w:val="723719362"/>
        <w:rPr>
          <w:rFonts w:eastAsia="Times New Roman"/>
        </w:rPr>
      </w:pPr>
    </w:p>
    <w:p w:rsidR="00000000" w:rsidRDefault="009E63CB">
      <w:pPr>
        <w:jc w:val="center"/>
        <w:divId w:val="723719362"/>
        <w:rPr>
          <w:rFonts w:eastAsia="Times New Roman"/>
        </w:rPr>
      </w:pPr>
    </w:p>
    <w:p w:rsidR="00000000" w:rsidRDefault="009E63CB">
      <w:pPr>
        <w:jc w:val="center"/>
        <w:divId w:val="723719362"/>
        <w:rPr>
          <w:rFonts w:eastAsia="Times New Roman"/>
        </w:rPr>
      </w:pPr>
    </w:p>
    <w:p w:rsidR="00000000" w:rsidRDefault="009E63CB">
      <w:pPr>
        <w:jc w:val="center"/>
        <w:divId w:val="723719362"/>
        <w:rPr>
          <w:rFonts w:eastAsia="Times New Roman"/>
        </w:rPr>
      </w:pPr>
      <w:r>
        <w:rPr>
          <w:rFonts w:eastAsia="Times New Roman"/>
          <w:color w:val="000000"/>
          <w:sz w:val="20"/>
          <w:szCs w:val="20"/>
        </w:rPr>
        <w:t>See Notes to Consolidated Financial Statements (Unaudited).</w:t>
      </w:r>
    </w:p>
    <w:p w:rsidR="00000000" w:rsidRDefault="009E63CB">
      <w:pPr>
        <w:jc w:val="center"/>
        <w:divId w:val="723719362"/>
        <w:rPr>
          <w:rFonts w:eastAsia="Times New Roman"/>
        </w:rPr>
      </w:pPr>
      <w:r>
        <w:rPr>
          <w:rFonts w:eastAsia="Times New Roman"/>
          <w:color w:val="000000"/>
          <w:sz w:val="20"/>
          <w:szCs w:val="20"/>
        </w:rPr>
        <w:t>9</w:t>
      </w:r>
    </w:p>
    <w:p w:rsidR="00000000" w:rsidRDefault="009E63CB">
      <w:pPr>
        <w:rPr>
          <w:rFonts w:eastAsia="Times New Roman"/>
        </w:rPr>
      </w:pPr>
      <w:r>
        <w:rPr>
          <w:rFonts w:eastAsia="Times New Roman"/>
        </w:rPr>
        <w:pict>
          <v:rect id="_x0000_i1035" style="width:0;height:1.5pt" o:hralign="center" o:hrstd="t" o:hr="t" fillcolor="#a0a0a0" stroked="f"/>
        </w:pict>
      </w:r>
    </w:p>
    <w:p w:rsidR="00000000" w:rsidRDefault="009E63CB">
      <w:pPr>
        <w:divId w:val="703748446"/>
        <w:rPr>
          <w:rFonts w:eastAsia="Times New Roman"/>
        </w:rPr>
      </w:pPr>
    </w:p>
    <w:p w:rsidR="00000000" w:rsidRDefault="009E63CB">
      <w:pPr>
        <w:jc w:val="center"/>
        <w:divId w:val="2000845228"/>
        <w:rPr>
          <w:rFonts w:eastAsia="Times New Roman"/>
        </w:rPr>
      </w:pPr>
      <w:r>
        <w:rPr>
          <w:rFonts w:eastAsia="Times New Roman"/>
          <w:b/>
          <w:bCs/>
          <w:color w:val="000000"/>
          <w:sz w:val="20"/>
          <w:szCs w:val="20"/>
        </w:rPr>
        <w:t>EQUITABLE HOLDINGS, INC.</w:t>
      </w:r>
    </w:p>
    <w:p w:rsidR="00000000" w:rsidRDefault="009E63CB">
      <w:pPr>
        <w:jc w:val="center"/>
        <w:divId w:val="2000845228"/>
        <w:rPr>
          <w:rFonts w:eastAsia="Times New Roman"/>
        </w:rPr>
      </w:pPr>
      <w:r>
        <w:rPr>
          <w:rFonts w:eastAsia="Times New Roman"/>
          <w:b/>
          <w:bCs/>
          <w:color w:val="000000"/>
          <w:sz w:val="20"/>
          <w:szCs w:val="20"/>
        </w:rPr>
        <w:t>Consolidated Statements of Cash Flows</w:t>
      </w:r>
    </w:p>
    <w:p w:rsidR="00000000" w:rsidRDefault="009E63CB">
      <w:pPr>
        <w:jc w:val="center"/>
        <w:divId w:val="27921710"/>
        <w:rPr>
          <w:rFonts w:eastAsia="Times New Roman"/>
        </w:rPr>
      </w:pPr>
      <w:r>
        <w:rPr>
          <w:rFonts w:eastAsia="Times New Roman"/>
          <w:b/>
          <w:bCs/>
          <w:color w:val="000000"/>
          <w:sz w:val="20"/>
          <w:szCs w:val="20"/>
        </w:rPr>
        <w:t>Nine Months Ended September 30, 2021 and 2020 (Unaudited)</w:t>
      </w:r>
    </w:p>
    <w:p w:rsidR="00000000" w:rsidRDefault="009E63CB">
      <w:pPr>
        <w:divId w:val="959993756"/>
        <w:rPr>
          <w:rFonts w:eastAsia="Times New Roman"/>
        </w:rPr>
      </w:pPr>
    </w:p>
    <w:p w:rsidR="00000000" w:rsidRDefault="009E63CB">
      <w:pPr>
        <w:divId w:val="816802433"/>
        <w:rPr>
          <w:rFonts w:eastAsia="Times New Roman"/>
        </w:rPr>
      </w:pPr>
    </w:p>
    <w:p w:rsidR="00000000" w:rsidRDefault="009E63CB">
      <w:pPr>
        <w:divId w:val="290593384"/>
        <w:rPr>
          <w:rFonts w:eastAsia="Times New Roman"/>
        </w:rPr>
      </w:pPr>
    </w:p>
    <w:p w:rsidR="00000000" w:rsidRDefault="009E63CB">
      <w:pPr>
        <w:divId w:val="487939428"/>
        <w:rPr>
          <w:rFonts w:eastAsia="Times New Roman"/>
        </w:rPr>
      </w:pPr>
    </w:p>
    <w:p w:rsidR="00000000" w:rsidRDefault="009E63CB">
      <w:pPr>
        <w:divId w:val="1466464184"/>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840"/>
        <w:gridCol w:w="38"/>
        <w:gridCol w:w="120"/>
        <w:gridCol w:w="895"/>
        <w:gridCol w:w="36"/>
        <w:gridCol w:w="36"/>
        <w:gridCol w:w="36"/>
        <w:gridCol w:w="36"/>
        <w:gridCol w:w="120"/>
        <w:gridCol w:w="858"/>
        <w:gridCol w:w="36"/>
        <w:gridCol w:w="36"/>
        <w:gridCol w:w="36"/>
        <w:gridCol w:w="36"/>
        <w:gridCol w:w="36"/>
        <w:gridCol w:w="36"/>
        <w:gridCol w:w="36"/>
      </w:tblGrid>
      <w:tr w:rsidR="00000000">
        <w:trPr>
          <w:jc w:val="center"/>
        </w:trPr>
        <w:tc>
          <w:tcPr>
            <w:tcW w:w="50" w:type="pct"/>
            <w:vAlign w:val="center"/>
            <w:hideMark/>
          </w:tcPr>
          <w:p w:rsidR="00000000" w:rsidRDefault="009E63CB">
            <w:pPr>
              <w:rPr>
                <w:rFonts w:eastAsia="Times New Roman"/>
              </w:rPr>
            </w:pPr>
          </w:p>
        </w:tc>
        <w:tc>
          <w:tcPr>
            <w:tcW w:w="363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8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8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Policyholders’ account balances: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Deposits</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12,760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7,928 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Withdrawals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(4,617)</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(3,116)</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Transfers (to) from Separate Accounts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1,919 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Change in short-term financings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Change in collateralized pledged assets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Change in collateralized pledged liabilities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1,973 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(Decrease) increase in overdrafts payable</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Repayment of long-term debt</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(280)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Proceeds from notes issued by consolidated VIEs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Dividends paid on common stock</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(224)</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(222)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Dividends paid on preferred stock</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Issuance of preferred stock</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494 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Purchases of AB Holding Units to fund long-term incentive compensation plan awards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(122)</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Purchase of treasury shares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(1,169)</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(330)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Purchases (redemptions) of noncontrolling interests of consolidated</w:t>
            </w:r>
            <w:r>
              <w:rPr>
                <w:rFonts w:eastAsia="Times New Roman"/>
                <w:color w:val="000000"/>
                <w:sz w:val="20"/>
                <w:szCs w:val="20"/>
              </w:rPr>
              <w:br/>
              <w:t>company-sponsored investment funds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(260)</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Distribution to noncontrolling interest of consolidated subsidiaries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(296)</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(230)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cash provided by (used in) financing activities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10,181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8,176 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Effect of exchange rate changes on cash and cash equivalents</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Change in cash and cash equivalents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(963)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4,214 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Cash and cash equivalents, beginning of year</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6,179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4,405 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Change in cash of businesses held-for-sale</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Cash and cash equivalents,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5,255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8,684 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trHeight w:val="180"/>
          <w:jc w:val="center"/>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Non-cash transactions from investing and financing activities: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Right-of-use assets obtained in exchange for lease obligations</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Transfer of assets to reinsurer</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18"/>
                <w:szCs w:val="18"/>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18"/>
                <w:szCs w:val="18"/>
              </w:rPr>
              <w:t>(9,023)</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ind w:hanging="360"/>
        <w:divId w:val="1330064253"/>
        <w:rPr>
          <w:rFonts w:eastAsia="Times New Roman"/>
        </w:rPr>
      </w:pPr>
      <w:r>
        <w:rPr>
          <w:rFonts w:eastAsia="Times New Roman"/>
          <w:color w:val="000000"/>
          <w:sz w:val="18"/>
          <w:szCs w:val="18"/>
        </w:rPr>
        <w:t>__________</w:t>
      </w:r>
    </w:p>
    <w:p w:rsidR="00000000" w:rsidRDefault="009E63CB">
      <w:pPr>
        <w:ind w:hanging="360"/>
        <w:divId w:val="1627587954"/>
        <w:rPr>
          <w:rFonts w:eastAsia="Times New Roman"/>
        </w:rPr>
      </w:pPr>
      <w:r>
        <w:rPr>
          <w:rFonts w:eastAsia="Times New Roman"/>
          <w:color w:val="000000"/>
          <w:sz w:val="18"/>
          <w:szCs w:val="18"/>
        </w:rPr>
        <w:t xml:space="preserve">(1) </w:t>
      </w:r>
      <w:r>
        <w:rPr>
          <w:rFonts w:eastAsia="Times New Roman"/>
          <w:color w:val="000000"/>
          <w:sz w:val="18"/>
          <w:szCs w:val="18"/>
        </w:rPr>
        <w:t>Amount includes cash paid for Venerable transaction of $494 million . (see Note 1 Organization).</w:t>
      </w:r>
    </w:p>
    <w:p w:rsidR="00000000" w:rsidRDefault="009E63CB">
      <w:pPr>
        <w:ind w:hanging="360"/>
        <w:divId w:val="1979065975"/>
        <w:rPr>
          <w:rFonts w:eastAsia="Times New Roman"/>
        </w:rPr>
      </w:pPr>
    </w:p>
    <w:p w:rsidR="00000000" w:rsidRDefault="009E63CB">
      <w:pPr>
        <w:jc w:val="center"/>
        <w:rPr>
          <w:rFonts w:eastAsia="Times New Roman"/>
        </w:rPr>
      </w:pPr>
    </w:p>
    <w:p w:rsidR="00000000" w:rsidRDefault="009E63CB">
      <w:pPr>
        <w:jc w:val="center"/>
        <w:rPr>
          <w:rFonts w:eastAsia="Times New Roman"/>
        </w:rPr>
      </w:pPr>
    </w:p>
    <w:p w:rsidR="00000000" w:rsidRDefault="009E63CB">
      <w:pPr>
        <w:jc w:val="center"/>
        <w:rPr>
          <w:rFonts w:eastAsia="Times New Roman"/>
        </w:rPr>
      </w:pPr>
    </w:p>
    <w:p w:rsidR="00000000" w:rsidRDefault="009E63CB">
      <w:pPr>
        <w:jc w:val="center"/>
        <w:divId w:val="734284262"/>
        <w:rPr>
          <w:rFonts w:eastAsia="Times New Roman"/>
        </w:rPr>
      </w:pPr>
    </w:p>
    <w:p w:rsidR="00000000" w:rsidRDefault="009E63CB">
      <w:pPr>
        <w:jc w:val="center"/>
        <w:divId w:val="734284262"/>
        <w:rPr>
          <w:rFonts w:eastAsia="Times New Roman"/>
        </w:rPr>
      </w:pPr>
    </w:p>
    <w:p w:rsidR="00000000" w:rsidRDefault="009E63CB">
      <w:pPr>
        <w:jc w:val="center"/>
        <w:divId w:val="734284262"/>
        <w:rPr>
          <w:rFonts w:eastAsia="Times New Roman"/>
        </w:rPr>
      </w:pPr>
    </w:p>
    <w:p w:rsidR="00000000" w:rsidRDefault="009E63CB">
      <w:pPr>
        <w:jc w:val="center"/>
        <w:divId w:val="734284262"/>
        <w:rPr>
          <w:rFonts w:eastAsia="Times New Roman"/>
        </w:rPr>
      </w:pPr>
      <w:r>
        <w:rPr>
          <w:rFonts w:eastAsia="Times New Roman"/>
          <w:color w:val="000000"/>
          <w:sz w:val="20"/>
          <w:szCs w:val="20"/>
        </w:rPr>
        <w:t>See Notes to Consolidated Financial Statements (Unaudited).</w:t>
      </w:r>
    </w:p>
    <w:p w:rsidR="00000000" w:rsidRDefault="009E63CB">
      <w:pPr>
        <w:jc w:val="center"/>
        <w:divId w:val="734284262"/>
        <w:rPr>
          <w:rFonts w:eastAsia="Times New Roman"/>
        </w:rPr>
      </w:pPr>
      <w:r>
        <w:rPr>
          <w:rFonts w:eastAsia="Times New Roman"/>
          <w:color w:val="000000"/>
          <w:sz w:val="20"/>
          <w:szCs w:val="20"/>
        </w:rPr>
        <w:t>10</w:t>
      </w:r>
    </w:p>
    <w:p w:rsidR="00000000" w:rsidRDefault="009E63CB">
      <w:pPr>
        <w:rPr>
          <w:rFonts w:eastAsia="Times New Roman"/>
        </w:rPr>
      </w:pPr>
      <w:r>
        <w:rPr>
          <w:rFonts w:eastAsia="Times New Roman"/>
        </w:rPr>
        <w:pict>
          <v:rect id="_x0000_i1036" style="width:0;height:1.5pt" o:hralign="center" o:hrstd="t" o:hr="t" fillcolor="#a0a0a0" stroked="f"/>
        </w:pict>
      </w:r>
    </w:p>
    <w:p w:rsidR="00000000" w:rsidRDefault="009E63CB">
      <w:pPr>
        <w:divId w:val="1733193631"/>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503736425"/>
        <w:rPr>
          <w:rFonts w:eastAsia="Times New Roman"/>
        </w:rPr>
      </w:pPr>
      <w:r>
        <w:rPr>
          <w:rFonts w:eastAsia="Times New Roman"/>
          <w:b/>
          <w:bCs/>
          <w:color w:val="000000"/>
          <w:sz w:val="20"/>
          <w:szCs w:val="20"/>
        </w:rPr>
        <w:t>EQUITABLE HOLDINGS, INC.</w:t>
      </w:r>
    </w:p>
    <w:p w:rsidR="00000000" w:rsidRDefault="009E63CB">
      <w:pPr>
        <w:jc w:val="center"/>
        <w:divId w:val="1503736425"/>
        <w:rPr>
          <w:rFonts w:eastAsia="Times New Roman"/>
        </w:rPr>
      </w:pPr>
      <w:r>
        <w:rPr>
          <w:rFonts w:eastAsia="Times New Roman"/>
          <w:b/>
          <w:bCs/>
          <w:color w:val="000000"/>
          <w:sz w:val="20"/>
          <w:szCs w:val="20"/>
        </w:rPr>
        <w:t>Notes to Consolidated Financial Statements (Unaudited)</w:t>
      </w:r>
    </w:p>
    <w:p w:rsidR="00000000" w:rsidRDefault="009E63CB">
      <w:pPr>
        <w:divId w:val="1810828448"/>
        <w:rPr>
          <w:rFonts w:eastAsia="Times New Roman"/>
        </w:rPr>
      </w:pPr>
    </w:p>
    <w:p w:rsidR="00000000" w:rsidRDefault="009E63CB">
      <w:pPr>
        <w:divId w:val="1333874683"/>
        <w:rPr>
          <w:rFonts w:eastAsia="Times New Roman"/>
        </w:rPr>
      </w:pPr>
      <w:r>
        <w:rPr>
          <w:rFonts w:eastAsia="Times New Roman"/>
          <w:b/>
          <w:bCs/>
          <w:color w:val="000000"/>
          <w:sz w:val="20"/>
          <w:szCs w:val="20"/>
        </w:rPr>
        <w:t xml:space="preserve">1)    ORGANIZATION </w:t>
      </w:r>
    </w:p>
    <w:p w:rsidR="00000000" w:rsidRDefault="009E63CB">
      <w:pPr>
        <w:divId w:val="1905143489"/>
        <w:rPr>
          <w:rFonts w:eastAsia="Times New Roman"/>
        </w:rPr>
      </w:pPr>
      <w:r>
        <w:rPr>
          <w:rFonts w:eastAsia="Times New Roman"/>
          <w:color w:val="000000"/>
          <w:sz w:val="20"/>
          <w:szCs w:val="20"/>
        </w:rPr>
        <w:t xml:space="preserve">Equitable Holdings, Inc. </w:t>
      </w:r>
      <w:r>
        <w:rPr>
          <w:rFonts w:eastAsia="Times New Roman"/>
          <w:color w:val="000000"/>
          <w:sz w:val="20"/>
          <w:szCs w:val="20"/>
        </w:rPr>
        <w:t>is the holding company for a diversified financial services organization. The Company conducts operations in four segments: Individual Retirement, Group Retirement, Investment Management and Research, and Protection Solutions. The Company’s management eval</w:t>
      </w:r>
      <w:r>
        <w:rPr>
          <w:rFonts w:eastAsia="Times New Roman"/>
          <w:color w:val="000000"/>
          <w:sz w:val="20"/>
          <w:szCs w:val="20"/>
        </w:rPr>
        <w:t xml:space="preserve">uates the performance of each of these segments independently. </w:t>
      </w:r>
    </w:p>
    <w:p w:rsidR="00000000" w:rsidRDefault="009E63CB">
      <w:pPr>
        <w:ind w:hanging="360"/>
        <w:jc w:val="both"/>
        <w:divId w:val="1259561503"/>
        <w:rPr>
          <w:rFonts w:eastAsia="Times New Roman"/>
        </w:rPr>
      </w:pPr>
      <w:r>
        <w:rPr>
          <w:rFonts w:eastAsia="Times New Roman"/>
          <w:color w:val="000000"/>
          <w:sz w:val="20"/>
          <w:szCs w:val="20"/>
        </w:rPr>
        <w:t>•The Individual Retirement segment offers a diverse suite of variable annuity products which are primarily sold to affluent and high net worth individuals saving for retirement or seeking reti</w:t>
      </w:r>
      <w:r>
        <w:rPr>
          <w:rFonts w:eastAsia="Times New Roman"/>
          <w:color w:val="000000"/>
          <w:sz w:val="20"/>
          <w:szCs w:val="20"/>
        </w:rPr>
        <w:t>rement income.</w:t>
      </w:r>
    </w:p>
    <w:p w:rsidR="00000000" w:rsidRDefault="009E63CB">
      <w:pPr>
        <w:ind w:hanging="360"/>
        <w:jc w:val="both"/>
        <w:divId w:val="1657611679"/>
        <w:rPr>
          <w:rFonts w:eastAsia="Times New Roman"/>
        </w:rPr>
      </w:pPr>
      <w:r>
        <w:rPr>
          <w:rFonts w:eastAsia="Times New Roman"/>
          <w:color w:val="000000"/>
          <w:sz w:val="20"/>
          <w:szCs w:val="20"/>
        </w:rPr>
        <w:t>•The Group Retirement segment offers tax-deferred investment and retirement services or products to plans sponsored by educational entities, municipalities and not-for-profit entities, as well as small and medium-sized businesses.</w:t>
      </w:r>
    </w:p>
    <w:p w:rsidR="00000000" w:rsidRDefault="009E63CB">
      <w:pPr>
        <w:ind w:hanging="360"/>
        <w:jc w:val="both"/>
        <w:divId w:val="1769040388"/>
        <w:rPr>
          <w:rFonts w:eastAsia="Times New Roman"/>
        </w:rPr>
      </w:pPr>
      <w:r>
        <w:rPr>
          <w:rFonts w:eastAsia="Times New Roman"/>
          <w:color w:val="000000"/>
          <w:sz w:val="20"/>
          <w:szCs w:val="20"/>
        </w:rPr>
        <w:t>•The Inves</w:t>
      </w:r>
      <w:r>
        <w:rPr>
          <w:rFonts w:eastAsia="Times New Roman"/>
          <w:color w:val="000000"/>
          <w:sz w:val="20"/>
          <w:szCs w:val="20"/>
        </w:rPr>
        <w:t>tment Management and Research segment provides diversified investment management, research and related solutions globally to a broad range of clients through three main client channels - Institutional, Retail and Private Wealth Management - and distributes</w:t>
      </w:r>
      <w:r>
        <w:rPr>
          <w:rFonts w:eastAsia="Times New Roman"/>
          <w:color w:val="000000"/>
          <w:sz w:val="20"/>
          <w:szCs w:val="20"/>
        </w:rPr>
        <w:t xml:space="preserve"> its institutional research products and solutions through Bernstein Research Services. The Investment Management and Research segment reflects the business of AB Holding and ABLP and their subsidiaries (collectively, AB).</w:t>
      </w:r>
    </w:p>
    <w:p w:rsidR="00000000" w:rsidRDefault="009E63CB">
      <w:pPr>
        <w:ind w:hanging="360"/>
        <w:divId w:val="839656374"/>
        <w:rPr>
          <w:rFonts w:eastAsia="Times New Roman"/>
        </w:rPr>
      </w:pPr>
      <w:r>
        <w:rPr>
          <w:rFonts w:eastAsia="Times New Roman"/>
          <w:color w:val="000000"/>
          <w:sz w:val="20"/>
          <w:szCs w:val="20"/>
        </w:rPr>
        <w:t>•The Protection Solutions segment</w:t>
      </w:r>
      <w:r>
        <w:rPr>
          <w:rFonts w:eastAsia="Times New Roman"/>
          <w:color w:val="000000"/>
          <w:sz w:val="20"/>
          <w:szCs w:val="20"/>
        </w:rPr>
        <w:t xml:space="preserve"> includes the Company’s life insurance and group employee benefits businesses. The life insurance business offers a variety of VUL, IUL and term life products to help affluent and high net worth individuals, as well as small and medium-sized business owner</w:t>
      </w:r>
      <w:r>
        <w:rPr>
          <w:rFonts w:eastAsia="Times New Roman"/>
          <w:color w:val="000000"/>
          <w:sz w:val="20"/>
          <w:szCs w:val="20"/>
        </w:rPr>
        <w:t>s, with their wealth protection, wealth transfer and corporate needs. Our group employee benefits business offers a suite of life, short- and long-term disability, dental and vision insurance products to small and medium-size businesses across the United S</w:t>
      </w:r>
      <w:r>
        <w:rPr>
          <w:rFonts w:eastAsia="Times New Roman"/>
          <w:color w:val="000000"/>
          <w:sz w:val="20"/>
          <w:szCs w:val="20"/>
        </w:rPr>
        <w:t>tates.</w:t>
      </w:r>
    </w:p>
    <w:p w:rsidR="00000000" w:rsidRDefault="009E63CB">
      <w:pPr>
        <w:divId w:val="19473910"/>
        <w:rPr>
          <w:rFonts w:eastAsia="Times New Roman"/>
        </w:rPr>
      </w:pPr>
      <w:r>
        <w:rPr>
          <w:rFonts w:eastAsia="Times New Roman"/>
          <w:color w:val="000000"/>
          <w:sz w:val="20"/>
          <w:szCs w:val="20"/>
        </w:rPr>
        <w:t>The Company reports certain activities and items that are not included in our segments in Corporate and Other. Corporate and Other includes certain of our financing and investment expenses. It also includes: Equitable Advisors broker-dealer business</w:t>
      </w:r>
      <w:r>
        <w:rPr>
          <w:rFonts w:eastAsia="Times New Roman"/>
          <w:color w:val="000000"/>
          <w:sz w:val="20"/>
          <w:szCs w:val="20"/>
        </w:rPr>
        <w:t>, closed block of life insurance (the “Closed Block”), run-off variable annuity reinsurance business, run-off group pension business, run-off health business, benefit plans for our employees, certain strategic investments and certain unallocated items, inc</w:t>
      </w:r>
      <w:r>
        <w:rPr>
          <w:rFonts w:eastAsia="Times New Roman"/>
          <w:color w:val="000000"/>
          <w:sz w:val="20"/>
          <w:szCs w:val="20"/>
        </w:rPr>
        <w:t>luding capital and related investments, interest expense and corporate expense. AB’s results of operations are reflected in the Investment Management and Research segment. Accordingly, Corporate and Other does not include any items applicable to AB.</w:t>
      </w:r>
    </w:p>
    <w:p w:rsidR="00000000" w:rsidRDefault="009E63CB">
      <w:pPr>
        <w:divId w:val="1330788120"/>
        <w:rPr>
          <w:rFonts w:eastAsia="Times New Roman"/>
        </w:rPr>
      </w:pPr>
      <w:r>
        <w:rPr>
          <w:rFonts w:eastAsia="Times New Roman"/>
          <w:color w:val="000000"/>
          <w:sz w:val="20"/>
          <w:szCs w:val="20"/>
        </w:rPr>
        <w:t xml:space="preserve">As of </w:t>
      </w:r>
      <w:r>
        <w:rPr>
          <w:rFonts w:eastAsia="Times New Roman"/>
          <w:color w:val="000000"/>
          <w:sz w:val="20"/>
          <w:szCs w:val="20"/>
        </w:rPr>
        <w:t>September 30, 2021 and December 31, 2020 the Company’s economic interest in AB was approximately 65% for both periods. The General Partner of AB is a wholly-owned subsidiary of the Company. Because the General Partner has the authority to manage and contro</w:t>
      </w:r>
      <w:r>
        <w:rPr>
          <w:rFonts w:eastAsia="Times New Roman"/>
          <w:color w:val="000000"/>
          <w:sz w:val="20"/>
          <w:szCs w:val="20"/>
        </w:rPr>
        <w:t>l the business of AB, AB is consolidated in the Company’s financial statements for all periods presented.</w:t>
      </w:r>
    </w:p>
    <w:p w:rsidR="00000000" w:rsidRDefault="009E63CB">
      <w:pPr>
        <w:divId w:val="1026831323"/>
        <w:rPr>
          <w:rFonts w:eastAsia="Times New Roman"/>
        </w:rPr>
      </w:pPr>
      <w:r>
        <w:rPr>
          <w:rFonts w:eastAsia="Times New Roman"/>
          <w:color w:val="000000"/>
          <w:sz w:val="20"/>
          <w:szCs w:val="20"/>
        </w:rPr>
        <w:t>On June 1, 2021, Holdings completed its previously announced sale (the “Transaction”) of Corporate Solutions Life Reinsurance Company, an insurance co</w:t>
      </w:r>
      <w:r>
        <w:rPr>
          <w:rFonts w:eastAsia="Times New Roman"/>
          <w:color w:val="000000"/>
          <w:sz w:val="20"/>
          <w:szCs w:val="20"/>
        </w:rPr>
        <w:t>mpany domiciled in Delaware and wholly owned subsidiary of the Company (“CSLRC”), to Venerable Insurance and Annuity Company, an insurance company domiciled in Iowa (“VIAC”), pursuant to the Master Transaction Agreement, dated October 27, 2020 (the “Master</w:t>
      </w:r>
      <w:r>
        <w:rPr>
          <w:rFonts w:eastAsia="Times New Roman"/>
          <w:color w:val="000000"/>
          <w:sz w:val="20"/>
          <w:szCs w:val="20"/>
        </w:rPr>
        <w:t xml:space="preserve"> Transaction Agreement”), among the Company, VIAC and, solely with respect to Article XIV thereof, Venerable Holdings, Inc., a Delaware corporation (“Venerable”).</w:t>
      </w:r>
    </w:p>
    <w:p w:rsidR="00000000" w:rsidRDefault="009E63CB">
      <w:pPr>
        <w:divId w:val="1633513284"/>
        <w:rPr>
          <w:rFonts w:eastAsia="Times New Roman"/>
        </w:rPr>
      </w:pPr>
      <w:r>
        <w:rPr>
          <w:rFonts w:eastAsia="Times New Roman"/>
          <w:color w:val="000000"/>
          <w:sz w:val="20"/>
          <w:szCs w:val="20"/>
        </w:rPr>
        <w:t>Pursuant to the Master Transaction Agreement, immediately prior to the closing of the Transac</w:t>
      </w:r>
      <w:r>
        <w:rPr>
          <w:rFonts w:eastAsia="Times New Roman"/>
          <w:color w:val="000000"/>
          <w:sz w:val="20"/>
          <w:szCs w:val="20"/>
        </w:rPr>
        <w:t>tion, CSLRC effected the recapture of all of the business that was ceded to CS Life Re Company, an insurance company domiciled in Arizona and wholly owned subsidiary of CSLRC (“Reinsurance Subsidiary”), and sold 100% of the equity of the Reinsurance Subsid</w:t>
      </w:r>
      <w:r>
        <w:rPr>
          <w:rFonts w:eastAsia="Times New Roman"/>
          <w:color w:val="000000"/>
          <w:sz w:val="20"/>
          <w:szCs w:val="20"/>
        </w:rPr>
        <w:t>iary to another wholly owned subsidiary of the Company.</w:t>
      </w:r>
    </w:p>
    <w:p w:rsidR="00000000" w:rsidRDefault="009E63CB">
      <w:pPr>
        <w:divId w:val="1055201140"/>
        <w:rPr>
          <w:rFonts w:eastAsia="Times New Roman"/>
        </w:rPr>
      </w:pPr>
      <w:r>
        <w:rPr>
          <w:rFonts w:eastAsia="Times New Roman"/>
          <w:color w:val="000000"/>
          <w:sz w:val="20"/>
          <w:szCs w:val="20"/>
        </w:rPr>
        <w:t>VIAC paid the Company a cash purchase price of $215 million for CSLRC at closing. The post-closing true-up adjustment is expected to be immaterial. VIAC also issued a surplus note in aggregate princip</w:t>
      </w:r>
      <w:r>
        <w:rPr>
          <w:rFonts w:eastAsia="Times New Roman"/>
          <w:color w:val="000000"/>
          <w:sz w:val="20"/>
          <w:szCs w:val="20"/>
        </w:rPr>
        <w:t xml:space="preserve">al amount of $50 million to Equitable Financial Life Insurance Company, a New York-domiciled life insurance company and a wholly owned subsidiary of Holdings, for cash consideration. </w:t>
      </w:r>
    </w:p>
    <w:p w:rsidR="00000000" w:rsidRDefault="009E63CB">
      <w:pPr>
        <w:divId w:val="1527715253"/>
        <w:rPr>
          <w:rFonts w:eastAsia="Times New Roman"/>
        </w:rPr>
      </w:pPr>
      <w:r>
        <w:rPr>
          <w:rFonts w:eastAsia="Times New Roman"/>
          <w:color w:val="000000"/>
          <w:sz w:val="20"/>
          <w:szCs w:val="20"/>
        </w:rPr>
        <w:t>Immediately following the closing of the Transaction, CSLRC and Equitabl</w:t>
      </w:r>
      <w:r>
        <w:rPr>
          <w:rFonts w:eastAsia="Times New Roman"/>
          <w:color w:val="000000"/>
          <w:sz w:val="20"/>
          <w:szCs w:val="20"/>
        </w:rPr>
        <w:t>e Financial entered into a coinsurance and modified coinsurance agreement (the “Reinsurance Agreement”), pursuant to which Equitable Financial ceded to CSLRC, on a combined coinsurance and modified coinsurance basis, legacy variable annuity policies sold b</w:t>
      </w:r>
      <w:r>
        <w:rPr>
          <w:rFonts w:eastAsia="Times New Roman"/>
          <w:color w:val="000000"/>
          <w:sz w:val="20"/>
          <w:szCs w:val="20"/>
        </w:rPr>
        <w:t xml:space="preserve">y </w:t>
      </w:r>
    </w:p>
    <w:p w:rsidR="00000000" w:rsidRDefault="009E63CB">
      <w:pPr>
        <w:jc w:val="center"/>
        <w:divId w:val="1455516560"/>
        <w:rPr>
          <w:rFonts w:eastAsia="Times New Roman"/>
        </w:rPr>
      </w:pPr>
      <w:r>
        <w:rPr>
          <w:rFonts w:eastAsia="Times New Roman"/>
          <w:color w:val="000000"/>
          <w:sz w:val="20"/>
          <w:szCs w:val="20"/>
        </w:rPr>
        <w:t>11</w:t>
      </w:r>
    </w:p>
    <w:p w:rsidR="00000000" w:rsidRDefault="009E63CB">
      <w:pPr>
        <w:rPr>
          <w:rFonts w:eastAsia="Times New Roman"/>
        </w:rPr>
      </w:pPr>
      <w:r>
        <w:rPr>
          <w:rFonts w:eastAsia="Times New Roman"/>
        </w:rPr>
        <w:pict>
          <v:rect id="_x0000_i1037" style="width:0;height:1.5pt" o:hralign="center" o:hrstd="t" o:hr="t" fillcolor="#a0a0a0" stroked="f"/>
        </w:pict>
      </w:r>
    </w:p>
    <w:p w:rsidR="00000000" w:rsidRDefault="009E63CB">
      <w:pPr>
        <w:divId w:val="1767076613"/>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703015796"/>
        <w:rPr>
          <w:rFonts w:eastAsia="Times New Roman"/>
        </w:rPr>
      </w:pPr>
      <w:r>
        <w:rPr>
          <w:rFonts w:eastAsia="Times New Roman"/>
          <w:b/>
          <w:bCs/>
          <w:color w:val="000000"/>
          <w:sz w:val="20"/>
          <w:szCs w:val="20"/>
        </w:rPr>
        <w:t>EQUITABLE HOLDINGS, INC.</w:t>
      </w:r>
    </w:p>
    <w:p w:rsidR="00000000" w:rsidRDefault="009E63CB">
      <w:pPr>
        <w:jc w:val="center"/>
        <w:divId w:val="703015796"/>
        <w:rPr>
          <w:rFonts w:eastAsia="Times New Roman"/>
        </w:rPr>
      </w:pPr>
      <w:r>
        <w:rPr>
          <w:rFonts w:eastAsia="Times New Roman"/>
          <w:b/>
          <w:bCs/>
          <w:color w:val="000000"/>
          <w:sz w:val="20"/>
          <w:szCs w:val="20"/>
        </w:rPr>
        <w:t>Notes to Consolidated Financial Statements (Unaudited), Continued</w:t>
      </w:r>
    </w:p>
    <w:p w:rsidR="00000000" w:rsidRDefault="009E63CB">
      <w:pPr>
        <w:divId w:val="156920115"/>
        <w:rPr>
          <w:rFonts w:eastAsia="Times New Roman"/>
        </w:rPr>
      </w:pPr>
      <w:r>
        <w:rPr>
          <w:rFonts w:eastAsia="Times New Roman"/>
          <w:color w:val="000000"/>
          <w:sz w:val="20"/>
          <w:szCs w:val="20"/>
        </w:rPr>
        <w:t>Equitable Financial between 2006-2008 (the “Bl</w:t>
      </w:r>
      <w:r>
        <w:rPr>
          <w:rFonts w:eastAsia="Times New Roman"/>
          <w:color w:val="000000"/>
          <w:sz w:val="20"/>
          <w:szCs w:val="20"/>
        </w:rPr>
        <w:t>ock”), comprised of non-New York “Accumulator” policies containing fixed rate Guaranteed Minimum Income Benefit and/or Guaranteed Minimum Death Benefit guarantees. At the closing of the Transaction, CSLRC deposited assets supporting the general account lia</w:t>
      </w:r>
      <w:r>
        <w:rPr>
          <w:rFonts w:eastAsia="Times New Roman"/>
          <w:color w:val="000000"/>
          <w:sz w:val="20"/>
          <w:szCs w:val="20"/>
        </w:rPr>
        <w:t>bilities relating to the Block into a trust account for the benefit of Equitable Financial, which assets will secure its obligations to Equitable Financial under the Reinsurance Agreement. At the closing of the Transaction, AllianceBernstein L.P., a subsid</w:t>
      </w:r>
      <w:r>
        <w:rPr>
          <w:rFonts w:eastAsia="Times New Roman"/>
          <w:color w:val="000000"/>
          <w:sz w:val="20"/>
          <w:szCs w:val="20"/>
        </w:rPr>
        <w:t>iary of the Company (“AB”), entered into an investment advisory agreement with CSLRC pursuant to which AB will serve as the preferred investment manager of the general account assets transferred to the trust account. The Company transferred assets of $9.5 </w:t>
      </w:r>
      <w:r>
        <w:rPr>
          <w:rFonts w:eastAsia="Times New Roman"/>
          <w:color w:val="000000"/>
          <w:sz w:val="20"/>
          <w:szCs w:val="20"/>
        </w:rPr>
        <w:t>billion, including primarily available for sale securities and cash, to a collateral trust account as the consideration for the reinsurance transaction. In addition, the Company recorded $9.6 billion of direct insurance liabilities ceded under the reinsura</w:t>
      </w:r>
      <w:r>
        <w:rPr>
          <w:rFonts w:eastAsia="Times New Roman"/>
          <w:color w:val="000000"/>
          <w:sz w:val="20"/>
          <w:szCs w:val="20"/>
        </w:rPr>
        <w:t xml:space="preserve">nce contract, of which $5.3 billion is accounted at fair value, as the reinsurance of GMxB with no lapse guarantee riders are embedded derivatives. Additionally, $16.9 billion of Separate Account liabilities were ceded under a modified coinsurance portion </w:t>
      </w:r>
      <w:r>
        <w:rPr>
          <w:rFonts w:eastAsia="Times New Roman"/>
          <w:color w:val="000000"/>
          <w:sz w:val="20"/>
          <w:szCs w:val="20"/>
        </w:rPr>
        <w:t>of the agreement.</w:t>
      </w:r>
    </w:p>
    <w:p w:rsidR="00000000" w:rsidRDefault="009E63CB">
      <w:pPr>
        <w:divId w:val="1785809528"/>
        <w:rPr>
          <w:rFonts w:eastAsia="Times New Roman"/>
        </w:rPr>
      </w:pPr>
      <w:r>
        <w:rPr>
          <w:rFonts w:eastAsia="Times New Roman"/>
          <w:color w:val="000000"/>
          <w:sz w:val="20"/>
          <w:szCs w:val="20"/>
        </w:rPr>
        <w:t>In addition, upon the completion of the Transaction, Equitable Investment Management Group, LLC, a wholly owned subsidiary of the Company, acquired an approximate 9.09% equity interest in Venerable’s parent holding company, VA Capital Com</w:t>
      </w:r>
      <w:r>
        <w:rPr>
          <w:rFonts w:eastAsia="Times New Roman"/>
          <w:color w:val="000000"/>
          <w:sz w:val="20"/>
          <w:szCs w:val="20"/>
        </w:rPr>
        <w:t>pany LLC. In connection with such investment, Equitable Investment Management Group, LLC designated a member to the Board of Managers of VA Capital Company LLC.</w:t>
      </w:r>
    </w:p>
    <w:p w:rsidR="00000000" w:rsidRDefault="009E63CB">
      <w:pPr>
        <w:divId w:val="174468930"/>
        <w:rPr>
          <w:rFonts w:eastAsia="Times New Roman"/>
        </w:rPr>
      </w:pPr>
    </w:p>
    <w:p w:rsidR="00000000" w:rsidRDefault="009E63CB">
      <w:pPr>
        <w:divId w:val="455375109"/>
        <w:rPr>
          <w:rFonts w:eastAsia="Times New Roman"/>
        </w:rPr>
      </w:pPr>
      <w:r>
        <w:rPr>
          <w:rFonts w:eastAsia="Times New Roman"/>
          <w:b/>
          <w:bCs/>
          <w:color w:val="000000"/>
          <w:sz w:val="20"/>
          <w:szCs w:val="20"/>
        </w:rPr>
        <w:t xml:space="preserve">2)     SIGNIFICANT ACCOUNTING POLICIES </w:t>
      </w:r>
    </w:p>
    <w:p w:rsidR="00000000" w:rsidRDefault="009E63CB">
      <w:pPr>
        <w:divId w:val="1890802173"/>
        <w:rPr>
          <w:rFonts w:eastAsia="Times New Roman"/>
        </w:rPr>
      </w:pPr>
      <w:r>
        <w:rPr>
          <w:rFonts w:eastAsia="Times New Roman"/>
          <w:color w:val="000000"/>
          <w:sz w:val="20"/>
          <w:szCs w:val="20"/>
          <w:u w:val="single"/>
        </w:rPr>
        <w:t>Basis of Presentation and Principles of Consolidation</w:t>
      </w:r>
    </w:p>
    <w:p w:rsidR="00000000" w:rsidRDefault="009E63CB">
      <w:pPr>
        <w:divId w:val="1864709558"/>
        <w:rPr>
          <w:rFonts w:eastAsia="Times New Roman"/>
        </w:rPr>
      </w:pPr>
      <w:r>
        <w:rPr>
          <w:rFonts w:eastAsia="Times New Roman"/>
          <w:color w:val="000000"/>
          <w:sz w:val="20"/>
          <w:szCs w:val="20"/>
        </w:rPr>
        <w:t xml:space="preserve">The unaudited interim consolidated financial statements (the “consolidated financial statements”) have been prepared in conformity with accounting principles generally accepted in the United States of America (“U.S. GAAP” or “GAAP”) on a basis consistent </w:t>
      </w:r>
      <w:r>
        <w:rPr>
          <w:rFonts w:eastAsia="Times New Roman"/>
          <w:color w:val="000000"/>
          <w:sz w:val="20"/>
          <w:szCs w:val="20"/>
        </w:rPr>
        <w:t xml:space="preserve">with reporting interim financial information in accordance with instructions to the Form 10-Q and Article 10 of Regulation S-X of the Securities and Exchange Commission (“SEC”). </w:t>
      </w:r>
    </w:p>
    <w:p w:rsidR="00000000" w:rsidRDefault="009E63CB">
      <w:pPr>
        <w:divId w:val="464468510"/>
        <w:rPr>
          <w:rFonts w:eastAsia="Times New Roman"/>
        </w:rPr>
      </w:pPr>
      <w:r>
        <w:rPr>
          <w:rFonts w:eastAsia="Times New Roman"/>
          <w:color w:val="000000"/>
          <w:sz w:val="20"/>
          <w:szCs w:val="20"/>
        </w:rPr>
        <w:t xml:space="preserve">In the opinion of management, all adjustments necessary for a fair statement </w:t>
      </w:r>
      <w:r>
        <w:rPr>
          <w:rFonts w:eastAsia="Times New Roman"/>
          <w:color w:val="000000"/>
          <w:sz w:val="20"/>
          <w:szCs w:val="20"/>
        </w:rPr>
        <w:t>of the financial position and results of operations have been made. All such adjustments are of a normal, recurring nature, with the exception of the Company’s update of its interest rate assumption and adoption of new economic scenario generator as furthe</w:t>
      </w:r>
      <w:r>
        <w:rPr>
          <w:rFonts w:eastAsia="Times New Roman"/>
          <w:color w:val="000000"/>
          <w:sz w:val="20"/>
          <w:szCs w:val="20"/>
        </w:rPr>
        <w:t>r described below in Assumption Updates and Model Changes. Interim results are not necessarily indicative of the results that may be expected for the full year. These financial statements should be read in conjunction with the Company’s consolidated financ</w:t>
      </w:r>
      <w:r>
        <w:rPr>
          <w:rFonts w:eastAsia="Times New Roman"/>
          <w:color w:val="000000"/>
          <w:sz w:val="20"/>
          <w:szCs w:val="20"/>
        </w:rPr>
        <w:t xml:space="preserve">ial statements included in the Company’s Annual Report on Form 10-K for the year ended December 31, 2020. </w:t>
      </w:r>
    </w:p>
    <w:p w:rsidR="00000000" w:rsidRDefault="009E63CB">
      <w:pPr>
        <w:divId w:val="900214838"/>
        <w:rPr>
          <w:rFonts w:eastAsia="Times New Roman"/>
        </w:rPr>
      </w:pPr>
      <w:r>
        <w:rPr>
          <w:rFonts w:eastAsia="Times New Roman"/>
          <w:color w:val="000000"/>
          <w:sz w:val="20"/>
          <w:szCs w:val="20"/>
        </w:rPr>
        <w:t>The accompanying unaudited consolidated financial statements present the consolidated results of operations, financial condition, and cash flows of t</w:t>
      </w:r>
      <w:r>
        <w:rPr>
          <w:rFonts w:eastAsia="Times New Roman"/>
          <w:color w:val="000000"/>
          <w:sz w:val="20"/>
          <w:szCs w:val="20"/>
        </w:rPr>
        <w:t>he Company and its subsidiaries and those investment companies, partnerships and joint ventures in which the Company has control and a majority economic interest as well as those variable interest entities (“VIEs”) that meet the requirements for consolidat</w:t>
      </w:r>
      <w:r>
        <w:rPr>
          <w:rFonts w:eastAsia="Times New Roman"/>
          <w:color w:val="000000"/>
          <w:sz w:val="20"/>
          <w:szCs w:val="20"/>
        </w:rPr>
        <w:t xml:space="preserve">ion. </w:t>
      </w:r>
    </w:p>
    <w:p w:rsidR="00000000" w:rsidRDefault="009E63CB">
      <w:pPr>
        <w:divId w:val="584194773"/>
        <w:rPr>
          <w:rFonts w:eastAsia="Times New Roman"/>
        </w:rPr>
      </w:pPr>
      <w:r>
        <w:rPr>
          <w:rFonts w:eastAsia="Times New Roman"/>
          <w:color w:val="000000"/>
          <w:sz w:val="20"/>
          <w:szCs w:val="20"/>
        </w:rPr>
        <w:t>All significant intercompany transactions and balances have been eliminated in consolidation. The terms “third quarter 2021” and “third quarter 2020” refer to the three months ended September 30, 2021 and 2020, respectively. The terms “first nine mon</w:t>
      </w:r>
      <w:r>
        <w:rPr>
          <w:rFonts w:eastAsia="Times New Roman"/>
          <w:color w:val="000000"/>
          <w:sz w:val="20"/>
          <w:szCs w:val="20"/>
        </w:rPr>
        <w:t>ths of 2021” and “first nine months of 2020” refer to the nine months ended September 30, 2021 and 2020, respectively.</w:t>
      </w:r>
    </w:p>
    <w:p w:rsidR="00000000" w:rsidRDefault="009E63CB">
      <w:pPr>
        <w:divId w:val="1539245647"/>
        <w:rPr>
          <w:rFonts w:eastAsia="Times New Roman"/>
        </w:rPr>
      </w:pPr>
      <w:r>
        <w:rPr>
          <w:rFonts w:eastAsia="Times New Roman"/>
          <w:color w:val="000000"/>
          <w:sz w:val="20"/>
          <w:szCs w:val="20"/>
        </w:rPr>
        <w:t xml:space="preserve">Certain prior year amounts have been reclassified to conform to the current year’s presentation. </w:t>
      </w:r>
    </w:p>
    <w:p w:rsidR="00000000" w:rsidRDefault="009E63CB">
      <w:pPr>
        <w:divId w:val="280304948"/>
        <w:rPr>
          <w:rFonts w:eastAsia="Times New Roman"/>
        </w:rPr>
      </w:pPr>
    </w:p>
    <w:p w:rsidR="00000000" w:rsidRDefault="009E63CB">
      <w:pPr>
        <w:jc w:val="center"/>
        <w:divId w:val="1921133564"/>
        <w:rPr>
          <w:rFonts w:eastAsia="Times New Roman"/>
        </w:rPr>
      </w:pPr>
    </w:p>
    <w:p w:rsidR="00000000" w:rsidRDefault="009E63CB">
      <w:pPr>
        <w:jc w:val="center"/>
        <w:divId w:val="1921133564"/>
        <w:rPr>
          <w:rFonts w:eastAsia="Times New Roman"/>
        </w:rPr>
      </w:pPr>
      <w:r>
        <w:rPr>
          <w:rFonts w:eastAsia="Times New Roman"/>
          <w:color w:val="000000"/>
          <w:sz w:val="20"/>
          <w:szCs w:val="20"/>
        </w:rPr>
        <w:t>12</w:t>
      </w:r>
    </w:p>
    <w:p w:rsidR="00000000" w:rsidRDefault="009E63CB">
      <w:pPr>
        <w:rPr>
          <w:rFonts w:eastAsia="Times New Roman"/>
        </w:rPr>
      </w:pPr>
      <w:r>
        <w:rPr>
          <w:rFonts w:eastAsia="Times New Roman"/>
        </w:rPr>
        <w:pict>
          <v:rect id="_x0000_i1038" style="width:0;height:1.5pt" o:hralign="center" o:hrstd="t" o:hr="t" fillcolor="#a0a0a0" stroked="f"/>
        </w:pict>
      </w:r>
    </w:p>
    <w:p w:rsidR="00000000" w:rsidRDefault="009E63CB">
      <w:pPr>
        <w:divId w:val="1933397210"/>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639216985"/>
        <w:rPr>
          <w:rFonts w:eastAsia="Times New Roman"/>
        </w:rPr>
      </w:pPr>
      <w:r>
        <w:rPr>
          <w:rFonts w:eastAsia="Times New Roman"/>
          <w:b/>
          <w:bCs/>
          <w:color w:val="000000"/>
          <w:sz w:val="20"/>
          <w:szCs w:val="20"/>
        </w:rPr>
        <w:t>EQUITABLE HOLDINGS, INC.</w:t>
      </w:r>
    </w:p>
    <w:p w:rsidR="00000000" w:rsidRDefault="009E63CB">
      <w:pPr>
        <w:jc w:val="center"/>
        <w:divId w:val="1639216985"/>
        <w:rPr>
          <w:rFonts w:eastAsia="Times New Roman"/>
        </w:rPr>
      </w:pPr>
      <w:r>
        <w:rPr>
          <w:rFonts w:eastAsia="Times New Roman"/>
          <w:b/>
          <w:bCs/>
          <w:color w:val="000000"/>
          <w:sz w:val="20"/>
          <w:szCs w:val="20"/>
        </w:rPr>
        <w:t>Notes to Consolidated Financial Statements (Unaudited), Continued</w:t>
      </w:r>
    </w:p>
    <w:p w:rsidR="00000000" w:rsidRDefault="009E63CB">
      <w:pPr>
        <w:divId w:val="1111897781"/>
        <w:rPr>
          <w:rFonts w:eastAsia="Times New Roman"/>
        </w:rPr>
      </w:pPr>
      <w:r>
        <w:rPr>
          <w:rFonts w:eastAsia="Times New Roman"/>
          <w:color w:val="000000"/>
          <w:sz w:val="20"/>
          <w:szCs w:val="20"/>
          <w:u w:val="single"/>
        </w:rPr>
        <w:t>Adoption of New Accounting Pronouncements</w:t>
      </w:r>
    </w:p>
    <w:tbl>
      <w:tblPr>
        <w:tblW w:w="4868" w:type="pct"/>
        <w:tblCellMar>
          <w:top w:w="15" w:type="dxa"/>
          <w:left w:w="15" w:type="dxa"/>
          <w:bottom w:w="15" w:type="dxa"/>
          <w:right w:w="15" w:type="dxa"/>
        </w:tblCellMar>
        <w:tblLook w:val="04A0" w:firstRow="1" w:lastRow="0" w:firstColumn="1" w:lastColumn="0" w:noHBand="0" w:noVBand="1"/>
      </w:tblPr>
      <w:tblGrid>
        <w:gridCol w:w="65"/>
        <w:gridCol w:w="3887"/>
        <w:gridCol w:w="36"/>
        <w:gridCol w:w="66"/>
        <w:gridCol w:w="3888"/>
        <w:gridCol w:w="37"/>
        <w:gridCol w:w="36"/>
        <w:gridCol w:w="36"/>
        <w:gridCol w:w="36"/>
      </w:tblGrid>
      <w:tr w:rsidR="00000000">
        <w:trPr>
          <w:divId w:val="1224023833"/>
        </w:trPr>
        <w:tc>
          <w:tcPr>
            <w:tcW w:w="50" w:type="pct"/>
            <w:vAlign w:val="center"/>
            <w:hideMark/>
          </w:tcPr>
          <w:p w:rsidR="00000000" w:rsidRDefault="009E63CB">
            <w:pPr>
              <w:rPr>
                <w:rFonts w:eastAsia="Times New Roman"/>
              </w:rPr>
            </w:pPr>
          </w:p>
        </w:tc>
        <w:tc>
          <w:tcPr>
            <w:tcW w:w="244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244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224023833"/>
        </w:trPr>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Effect on the Financial Statement or Other Significant Matters</w:t>
            </w:r>
          </w:p>
        </w:tc>
        <w:tc>
          <w:tcPr>
            <w:tcW w:w="0" w:type="auto"/>
            <w:gridSpan w:val="3"/>
            <w:vAlign w:val="center"/>
            <w:hideMark/>
          </w:tcPr>
          <w:p w:rsidR="00000000" w:rsidRDefault="009E63CB">
            <w:pPr>
              <w:spacing w:after="100"/>
              <w:jc w:val="center"/>
              <w:rPr>
                <w:rFonts w:eastAsia="Times New Roman"/>
              </w:rPr>
            </w:pPr>
          </w:p>
        </w:tc>
      </w:tr>
      <w:tr w:rsidR="00000000">
        <w:trPr>
          <w:divId w:val="1224023833"/>
        </w:trPr>
        <w:tc>
          <w:tcPr>
            <w:tcW w:w="0" w:type="auto"/>
            <w:gridSpan w:val="6"/>
            <w:tcBorders>
              <w:top w:val="single" w:sz="4" w:space="0" w:color="000000"/>
              <w:left w:val="single" w:sz="4" w:space="0" w:color="000000"/>
              <w:right w:val="single" w:sz="4" w:space="0" w:color="000000"/>
            </w:tcBorders>
            <w:tcMar>
              <w:top w:w="30" w:type="dxa"/>
              <w:left w:w="20" w:type="dxa"/>
              <w:bottom w:w="30" w:type="dxa"/>
              <w:right w:w="740" w:type="dxa"/>
            </w:tcMar>
            <w:hideMark/>
          </w:tcPr>
          <w:p w:rsidR="00000000" w:rsidRDefault="009E63CB">
            <w:pPr>
              <w:spacing w:after="100"/>
              <w:jc w:val="both"/>
              <w:rPr>
                <w:rFonts w:eastAsia="Times New Roman"/>
              </w:rPr>
            </w:pPr>
            <w:r>
              <w:rPr>
                <w:rFonts w:eastAsia="Times New Roman"/>
                <w:i/>
                <w:iCs/>
                <w:color w:val="000000"/>
                <w:sz w:val="18"/>
                <w:szCs w:val="18"/>
              </w:rPr>
              <w:t>ASU 2019-12: Income Taxes (Topic 740): Simplifying the Accounting for Income Taxes</w:t>
            </w:r>
          </w:p>
        </w:tc>
        <w:tc>
          <w:tcPr>
            <w:tcW w:w="0" w:type="auto"/>
            <w:gridSpan w:val="3"/>
            <w:vAlign w:val="center"/>
            <w:hideMark/>
          </w:tcPr>
          <w:p w:rsidR="00000000" w:rsidRDefault="009E63CB">
            <w:pPr>
              <w:spacing w:after="100"/>
              <w:jc w:val="both"/>
              <w:rPr>
                <w:rFonts w:eastAsia="Times New Roman"/>
              </w:rPr>
            </w:pPr>
          </w:p>
        </w:tc>
      </w:tr>
      <w:tr w:rsidR="00000000">
        <w:trPr>
          <w:divId w:val="1224023833"/>
        </w:trPr>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hideMark/>
          </w:tcPr>
          <w:p w:rsidR="00000000" w:rsidRDefault="009E63CB">
            <w:pPr>
              <w:spacing w:after="100"/>
              <w:jc w:val="both"/>
              <w:rPr>
                <w:rFonts w:eastAsia="Times New Roman"/>
              </w:rPr>
            </w:pPr>
            <w:r>
              <w:rPr>
                <w:rFonts w:eastAsia="Times New Roman"/>
                <w:color w:val="000000"/>
                <w:sz w:val="18"/>
                <w:szCs w:val="18"/>
              </w:rPr>
              <w:t>This ASU simplifies the accounting for income taxes by removing certain exceptions to the gener</w:t>
            </w:r>
            <w:r>
              <w:rPr>
                <w:rFonts w:eastAsia="Times New Roman"/>
                <w:color w:val="000000"/>
                <w:sz w:val="18"/>
                <w:szCs w:val="18"/>
              </w:rPr>
              <w:t>al principles in Topic 740, as well as clarifying and amending existing guidance.</w:t>
            </w:r>
          </w:p>
        </w:tc>
        <w:tc>
          <w:tcPr>
            <w:tcW w:w="0" w:type="auto"/>
            <w:gridSpan w:val="3"/>
            <w:tcBorders>
              <w:top w:val="single" w:sz="4" w:space="0" w:color="000000"/>
              <w:left w:val="single" w:sz="4" w:space="0" w:color="000000"/>
              <w:bottom w:val="single" w:sz="4" w:space="0" w:color="000000"/>
              <w:right w:val="single" w:sz="4" w:space="0" w:color="000000"/>
            </w:tcBorders>
            <w:tcMar>
              <w:top w:w="30" w:type="dxa"/>
              <w:left w:w="20" w:type="dxa"/>
              <w:bottom w:w="30" w:type="dxa"/>
              <w:right w:w="20" w:type="dxa"/>
            </w:tcMar>
            <w:hideMark/>
          </w:tcPr>
          <w:p w:rsidR="00000000" w:rsidRDefault="009E63CB">
            <w:pPr>
              <w:spacing w:after="100"/>
              <w:jc w:val="both"/>
              <w:rPr>
                <w:rFonts w:eastAsia="Times New Roman"/>
              </w:rPr>
            </w:pPr>
            <w:r>
              <w:rPr>
                <w:rFonts w:eastAsia="Times New Roman"/>
                <w:color w:val="000000"/>
                <w:sz w:val="18"/>
                <w:szCs w:val="18"/>
              </w:rPr>
              <w:t>On January 1, 2021, the Company adopted the new accounting standards update. The new guidance is applied either on a retrospective, modified retrospective or prospective ba</w:t>
            </w:r>
            <w:r>
              <w:rPr>
                <w:rFonts w:eastAsia="Times New Roman"/>
                <w:color w:val="000000"/>
                <w:sz w:val="18"/>
                <w:szCs w:val="18"/>
              </w:rPr>
              <w:t>sis based on the items to which the amendments relate. The adoption did not have a material impact on the Company’s consolidated financial position, results of operations and cash flows as of the adoption date.</w:t>
            </w:r>
          </w:p>
        </w:tc>
        <w:tc>
          <w:tcPr>
            <w:tcW w:w="0" w:type="auto"/>
            <w:gridSpan w:val="3"/>
            <w:vAlign w:val="center"/>
            <w:hideMark/>
          </w:tcPr>
          <w:p w:rsidR="00000000" w:rsidRDefault="009E63CB">
            <w:pPr>
              <w:spacing w:after="100"/>
              <w:jc w:val="both"/>
              <w:rPr>
                <w:rFonts w:eastAsia="Times New Roman"/>
              </w:rPr>
            </w:pPr>
          </w:p>
        </w:tc>
      </w:tr>
      <w:tr w:rsidR="00000000">
        <w:trPr>
          <w:divId w:val="1224023833"/>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224023833"/>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224023833"/>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224023833"/>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224023833"/>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224023833"/>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divId w:val="1735809722"/>
        <w:rPr>
          <w:rFonts w:eastAsia="Times New Roman"/>
        </w:rPr>
      </w:pPr>
      <w:r>
        <w:rPr>
          <w:rFonts w:eastAsia="Times New Roman"/>
          <w:color w:val="000000"/>
          <w:sz w:val="20"/>
          <w:szCs w:val="20"/>
          <w:u w:val="single"/>
        </w:rPr>
        <w:t>Future Adoption of New Accounting Pronouncements</w:t>
      </w:r>
    </w:p>
    <w:tbl>
      <w:tblPr>
        <w:tblW w:w="4912" w:type="pct"/>
        <w:tblCellMar>
          <w:top w:w="15" w:type="dxa"/>
          <w:left w:w="15" w:type="dxa"/>
          <w:bottom w:w="15" w:type="dxa"/>
          <w:right w:w="15" w:type="dxa"/>
        </w:tblCellMar>
        <w:tblLook w:val="04A0" w:firstRow="1" w:lastRow="0" w:firstColumn="1" w:lastColumn="0" w:noHBand="0" w:noVBand="1"/>
      </w:tblPr>
      <w:tblGrid>
        <w:gridCol w:w="66"/>
        <w:gridCol w:w="2567"/>
        <w:gridCol w:w="37"/>
        <w:gridCol w:w="67"/>
        <w:gridCol w:w="2567"/>
        <w:gridCol w:w="38"/>
        <w:gridCol w:w="67"/>
        <w:gridCol w:w="2714"/>
        <w:gridCol w:w="37"/>
      </w:tblGrid>
      <w:tr w:rsidR="00000000">
        <w:trPr>
          <w:divId w:val="1735809722"/>
        </w:trPr>
        <w:tc>
          <w:tcPr>
            <w:tcW w:w="50" w:type="pct"/>
            <w:vAlign w:val="center"/>
            <w:hideMark/>
          </w:tcPr>
          <w:p w:rsidR="00000000" w:rsidRDefault="009E63CB">
            <w:pPr>
              <w:rPr>
                <w:rFonts w:eastAsia="Times New Roman"/>
              </w:rPr>
            </w:pPr>
          </w:p>
        </w:tc>
        <w:tc>
          <w:tcPr>
            <w:tcW w:w="158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158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16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735809722"/>
        </w:trPr>
        <w:tc>
          <w:tcPr>
            <w:tcW w:w="0" w:type="auto"/>
            <w:gridSpan w:val="3"/>
            <w:tcBorders>
              <w:top w:val="single" w:sz="4" w:space="0" w:color="000000"/>
              <w:left w:val="single" w:sz="4"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4" w:space="0" w:color="000000"/>
              <w:left w:val="single" w:sz="4"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Effective Date and Method of Adoption</w:t>
            </w:r>
          </w:p>
        </w:tc>
        <w:tc>
          <w:tcPr>
            <w:tcW w:w="0" w:type="auto"/>
            <w:gridSpan w:val="3"/>
            <w:tcBorders>
              <w:top w:val="single" w:sz="4" w:space="0" w:color="000000"/>
              <w:left w:val="single" w:sz="4" w:space="0" w:color="000000"/>
              <w:bottom w:val="single" w:sz="8" w:space="0" w:color="000000"/>
              <w:right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Effect on the Financial Statement or Other Significant Matters</w:t>
            </w:r>
          </w:p>
        </w:tc>
      </w:tr>
      <w:tr w:rsidR="00000000">
        <w:trPr>
          <w:divId w:val="1735809722"/>
        </w:trPr>
        <w:tc>
          <w:tcPr>
            <w:tcW w:w="0" w:type="auto"/>
            <w:gridSpan w:val="9"/>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9E63CB">
            <w:pPr>
              <w:spacing w:after="100"/>
              <w:rPr>
                <w:rFonts w:eastAsia="Times New Roman"/>
              </w:rPr>
            </w:pPr>
            <w:r>
              <w:rPr>
                <w:rFonts w:eastAsia="Times New Roman"/>
                <w:i/>
                <w:iCs/>
                <w:color w:val="000000"/>
                <w:sz w:val="18"/>
                <w:szCs w:val="18"/>
              </w:rPr>
              <w:t>ASU 2018-12: Financial Services - Insurance (Topic 944); ASU 2020-11: Financial Services - Insurance (Topic 944): Effective Date and Early Application</w:t>
            </w:r>
          </w:p>
        </w:tc>
      </w:tr>
      <w:tr w:rsidR="00000000">
        <w:trPr>
          <w:divId w:val="1735809722"/>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9E63CB">
            <w:pPr>
              <w:spacing w:after="240"/>
              <w:jc w:val="both"/>
              <w:rPr>
                <w:rFonts w:eastAsia="Times New Roman"/>
              </w:rPr>
            </w:pPr>
            <w:r>
              <w:rPr>
                <w:rFonts w:eastAsia="Times New Roman"/>
                <w:color w:val="000000"/>
                <w:sz w:val="18"/>
                <w:szCs w:val="18"/>
              </w:rPr>
              <w:t>This ASU provides targeted improvements to existing recognition, measurement, presentation, and disclosure requirements for long-duration contracts issued by an insurance entity. The ASU primarily impacts four key areas, including:</w:t>
            </w:r>
          </w:p>
        </w:tc>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9E63CB">
            <w:pPr>
              <w:spacing w:after="100"/>
              <w:jc w:val="both"/>
              <w:rPr>
                <w:rFonts w:eastAsia="Times New Roman"/>
              </w:rPr>
            </w:pPr>
            <w:r>
              <w:rPr>
                <w:rFonts w:eastAsia="Times New Roman"/>
                <w:color w:val="000000"/>
                <w:sz w:val="18"/>
                <w:szCs w:val="18"/>
              </w:rPr>
              <w:t>In November 2020, th</w:t>
            </w:r>
            <w:r>
              <w:rPr>
                <w:rFonts w:eastAsia="Times New Roman"/>
                <w:color w:val="000000"/>
                <w:sz w:val="18"/>
                <w:szCs w:val="18"/>
              </w:rPr>
              <w:t>e FASB issued ASU 2020-11 which deferred the effective date of the amendments in ASU 2018-12 for all insurance entities. ASU 2018-12 is effective for fiscal years, and interim periods within those fiscal years, beginning after December 15, 2022. Early adop</w:t>
            </w:r>
            <w:r>
              <w:rPr>
                <w:rFonts w:eastAsia="Times New Roman"/>
                <w:color w:val="000000"/>
                <w:sz w:val="18"/>
                <w:szCs w:val="18"/>
              </w:rPr>
              <w:t>tion is allowed.</w:t>
            </w:r>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9E63CB">
            <w:pPr>
              <w:spacing w:after="100"/>
              <w:jc w:val="both"/>
              <w:rPr>
                <w:rFonts w:eastAsia="Times New Roman"/>
              </w:rPr>
            </w:pPr>
            <w:r>
              <w:rPr>
                <w:rFonts w:eastAsia="Times New Roman"/>
                <w:color w:val="000000"/>
                <w:sz w:val="18"/>
                <w:szCs w:val="18"/>
              </w:rPr>
              <w:t>The Company is currently evaluating the impact that adoption of this guidance will have on the Company’</w:t>
            </w:r>
            <w:r>
              <w:rPr>
                <w:rFonts w:eastAsia="Times New Roman"/>
                <w:color w:val="000000"/>
                <w:sz w:val="18"/>
                <w:szCs w:val="18"/>
              </w:rPr>
              <w:t>s consolidated financial statements, however the adoption of the ASU is expected to have a significant impact on the Company’s consolidated financial condition, results of operations, cash flows and required disclosures, as well as processes and controls.</w:t>
            </w:r>
          </w:p>
        </w:tc>
      </w:tr>
      <w:tr w:rsidR="00000000">
        <w:trPr>
          <w:divId w:val="1735809722"/>
        </w:trPr>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hideMark/>
          </w:tcPr>
          <w:p w:rsidR="00000000" w:rsidRDefault="009E63CB">
            <w:pPr>
              <w:spacing w:after="100"/>
              <w:jc w:val="both"/>
              <w:divId w:val="641618886"/>
              <w:rPr>
                <w:rFonts w:eastAsia="Times New Roman"/>
              </w:rPr>
            </w:pPr>
            <w:r>
              <w:rPr>
                <w:rFonts w:eastAsia="Times New Roman"/>
                <w:color w:val="000000"/>
                <w:sz w:val="18"/>
                <w:szCs w:val="18"/>
              </w:rPr>
              <w:t>1. Measurement of the liability for future policy benefits for traditional and limited payment contracts. The ASU requires companies to review, and if necessary, update cash flow assumptions at least annually for non-participating traditional and limite</w:t>
            </w:r>
            <w:r>
              <w:rPr>
                <w:rFonts w:eastAsia="Times New Roman"/>
                <w:color w:val="000000"/>
                <w:sz w:val="18"/>
                <w:szCs w:val="18"/>
              </w:rPr>
              <w:t>d-payment insurance contracts. Interest rates used to discount the liability will need to be updated quarterly using an upper medium grade (low credit risk) fixed-income instrument yield.</w:t>
            </w:r>
          </w:p>
          <w:p w:rsidR="00000000" w:rsidRDefault="009E63CB">
            <w:pPr>
              <w:spacing w:after="100"/>
              <w:jc w:val="both"/>
              <w:divId w:val="1856767400"/>
              <w:rPr>
                <w:rFonts w:eastAsia="Times New Roman"/>
              </w:rPr>
            </w:pPr>
            <w:r>
              <w:rPr>
                <w:rFonts w:eastAsia="Times New Roman"/>
                <w:color w:val="000000"/>
                <w:sz w:val="18"/>
                <w:szCs w:val="18"/>
              </w:rPr>
              <w:t>2. Measurement of MRBs. MRBs, as defined under the ASU, will encompa</w:t>
            </w:r>
            <w:r>
              <w:rPr>
                <w:rFonts w:eastAsia="Times New Roman"/>
                <w:color w:val="000000"/>
                <w:sz w:val="18"/>
                <w:szCs w:val="18"/>
              </w:rPr>
              <w:t>ss certain GMxB features associated with variable annuity products and other general account annuities with other than nominal market risk. The ASU requires MRBs to be measured at fair value with changes in value attributable to changes in instrument-speci</w:t>
            </w:r>
            <w:r>
              <w:rPr>
                <w:rFonts w:eastAsia="Times New Roman"/>
                <w:color w:val="000000"/>
                <w:sz w:val="18"/>
                <w:szCs w:val="18"/>
              </w:rPr>
              <w:t>fic credit risk recognized in OCI.</w:t>
            </w:r>
          </w:p>
          <w:p w:rsidR="00000000" w:rsidRDefault="009E63CB">
            <w:pPr>
              <w:spacing w:after="100"/>
              <w:jc w:val="both"/>
              <w:divId w:val="203097978"/>
              <w:rPr>
                <w:rFonts w:eastAsia="Times New Roman"/>
              </w:rPr>
            </w:pPr>
            <w:r>
              <w:rPr>
                <w:rFonts w:eastAsia="Times New Roman"/>
                <w:color w:val="000000"/>
                <w:sz w:val="18"/>
                <w:szCs w:val="18"/>
              </w:rPr>
              <w:t>3. Amortization of deferred acquisition costs. The ASU simplifies the amortization of deferred acquisition costs and other balances amortized in proportion to premiums, gross profits, or gross margins, requiring such bala</w:t>
            </w:r>
            <w:r>
              <w:rPr>
                <w:rFonts w:eastAsia="Times New Roman"/>
                <w:color w:val="000000"/>
                <w:sz w:val="18"/>
                <w:szCs w:val="18"/>
              </w:rPr>
              <w:t>nces to be amortized on a constant level basis over the expected term of the contracts. Deferred costs will be required to be written off for unexpected contract terminations but will not be subject to impairment testing.</w:t>
            </w:r>
          </w:p>
          <w:p w:rsidR="00000000" w:rsidRDefault="009E63CB">
            <w:pPr>
              <w:spacing w:after="100"/>
              <w:jc w:val="both"/>
              <w:divId w:val="1473019130"/>
              <w:rPr>
                <w:rFonts w:eastAsia="Times New Roman"/>
              </w:rPr>
            </w:pPr>
          </w:p>
        </w:tc>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hideMark/>
          </w:tcPr>
          <w:p w:rsidR="00000000" w:rsidRDefault="009E63CB">
            <w:pPr>
              <w:spacing w:after="240"/>
              <w:jc w:val="both"/>
              <w:rPr>
                <w:rFonts w:eastAsia="Times New Roman"/>
              </w:rPr>
            </w:pPr>
            <w:r>
              <w:rPr>
                <w:rFonts w:eastAsia="Times New Roman"/>
                <w:color w:val="000000"/>
                <w:sz w:val="18"/>
                <w:szCs w:val="18"/>
              </w:rPr>
              <w:t>For the liability for future p</w:t>
            </w:r>
            <w:r>
              <w:rPr>
                <w:rFonts w:eastAsia="Times New Roman"/>
                <w:color w:val="000000"/>
                <w:sz w:val="18"/>
                <w:szCs w:val="18"/>
              </w:rPr>
              <w:t>olicyholder benefits for traditional and limited payment contracts, companies can elect one of two adoption methods. Companies can either elect a modified retrospective transition method applied to contracts in force as of the beginning of the earliest per</w:t>
            </w:r>
            <w:r>
              <w:rPr>
                <w:rFonts w:eastAsia="Times New Roman"/>
                <w:color w:val="000000"/>
                <w:sz w:val="18"/>
                <w:szCs w:val="18"/>
              </w:rPr>
              <w:t>iod presented on the basis of their existing carrying amounts, adjusted for the removal of any related amounts in AOCI or a full retrospective transition method using actual historical experience information as of contract inception. The same adoption meth</w:t>
            </w:r>
            <w:r>
              <w:rPr>
                <w:rFonts w:eastAsia="Times New Roman"/>
                <w:color w:val="000000"/>
                <w:sz w:val="18"/>
                <w:szCs w:val="18"/>
              </w:rPr>
              <w:t>od must be used for deferred policy acquisition costs.</w:t>
            </w:r>
            <w:r>
              <w:rPr>
                <w:rFonts w:eastAsia="Times New Roman"/>
                <w:color w:val="000000"/>
                <w:sz w:val="18"/>
                <w:szCs w:val="18"/>
              </w:rPr>
              <w:br/>
              <w:t>For MRBs, the ASU should be applied retrospectively as of the beginning of the earliest period presented.</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20" w:type="dxa"/>
              <w:bottom w:w="0" w:type="dxa"/>
              <w:right w:w="20" w:type="dxa"/>
            </w:tcMar>
            <w:vAlign w:val="center"/>
            <w:hideMark/>
          </w:tcPr>
          <w:p w:rsidR="00000000" w:rsidRDefault="009E63CB">
            <w:pPr>
              <w:spacing w:after="240"/>
              <w:jc w:val="both"/>
              <w:rPr>
                <w:rFonts w:eastAsia="Times New Roman"/>
              </w:rPr>
            </w:pPr>
          </w:p>
        </w:tc>
      </w:tr>
    </w:tbl>
    <w:p w:rsidR="00000000" w:rsidRDefault="009E63CB">
      <w:pPr>
        <w:jc w:val="center"/>
        <w:divId w:val="940143922"/>
        <w:rPr>
          <w:rFonts w:eastAsia="Times New Roman"/>
        </w:rPr>
      </w:pPr>
      <w:r>
        <w:rPr>
          <w:rFonts w:eastAsia="Times New Roman"/>
          <w:color w:val="000000"/>
          <w:sz w:val="20"/>
          <w:szCs w:val="20"/>
        </w:rPr>
        <w:t>13</w:t>
      </w:r>
    </w:p>
    <w:p w:rsidR="00000000" w:rsidRDefault="009E63CB">
      <w:pPr>
        <w:rPr>
          <w:rFonts w:eastAsia="Times New Roman"/>
        </w:rPr>
      </w:pPr>
      <w:r>
        <w:rPr>
          <w:rFonts w:eastAsia="Times New Roman"/>
        </w:rPr>
        <w:pict>
          <v:rect id="_x0000_i1039" style="width:0;height:1.5pt" o:hralign="center" o:hrstd="t" o:hr="t" fillcolor="#a0a0a0" stroked="f"/>
        </w:pict>
      </w:r>
    </w:p>
    <w:p w:rsidR="00000000" w:rsidRDefault="009E63CB">
      <w:pPr>
        <w:divId w:val="1803955996"/>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845316789"/>
        <w:rPr>
          <w:rFonts w:eastAsia="Times New Roman"/>
        </w:rPr>
      </w:pPr>
      <w:r>
        <w:rPr>
          <w:rFonts w:eastAsia="Times New Roman"/>
          <w:b/>
          <w:bCs/>
          <w:color w:val="000000"/>
          <w:sz w:val="20"/>
          <w:szCs w:val="20"/>
        </w:rPr>
        <w:t>EQUITABLE HOLDINGS, INC.</w:t>
      </w:r>
    </w:p>
    <w:p w:rsidR="00000000" w:rsidRDefault="009E63CB">
      <w:pPr>
        <w:jc w:val="center"/>
        <w:divId w:val="1845316789"/>
        <w:rPr>
          <w:rFonts w:eastAsia="Times New Roman"/>
        </w:rPr>
      </w:pPr>
      <w:r>
        <w:rPr>
          <w:rFonts w:eastAsia="Times New Roman"/>
          <w:b/>
          <w:bCs/>
          <w:color w:val="000000"/>
          <w:sz w:val="20"/>
          <w:szCs w:val="20"/>
        </w:rPr>
        <w:t>Notes to Consolidated Financial Statements (Unaudited), Continued</w:t>
      </w:r>
    </w:p>
    <w:tbl>
      <w:tblPr>
        <w:tblW w:w="4912" w:type="pct"/>
        <w:tblCellMar>
          <w:top w:w="15" w:type="dxa"/>
          <w:left w:w="15" w:type="dxa"/>
          <w:bottom w:w="15" w:type="dxa"/>
          <w:right w:w="15" w:type="dxa"/>
        </w:tblCellMar>
        <w:tblLook w:val="04A0" w:firstRow="1" w:lastRow="0" w:firstColumn="1" w:lastColumn="0" w:noHBand="0" w:noVBand="1"/>
      </w:tblPr>
      <w:tblGrid>
        <w:gridCol w:w="67"/>
        <w:gridCol w:w="2567"/>
        <w:gridCol w:w="36"/>
        <w:gridCol w:w="67"/>
        <w:gridCol w:w="2567"/>
        <w:gridCol w:w="37"/>
        <w:gridCol w:w="67"/>
        <w:gridCol w:w="2715"/>
        <w:gridCol w:w="37"/>
      </w:tblGrid>
      <w:tr w:rsidR="00000000">
        <w:trPr>
          <w:divId w:val="67582150"/>
        </w:trPr>
        <w:tc>
          <w:tcPr>
            <w:tcW w:w="50" w:type="pct"/>
            <w:vAlign w:val="center"/>
            <w:hideMark/>
          </w:tcPr>
          <w:p w:rsidR="00000000" w:rsidRDefault="009E63CB">
            <w:pPr>
              <w:jc w:val="center"/>
              <w:rPr>
                <w:rFonts w:eastAsia="Times New Roman"/>
              </w:rPr>
            </w:pPr>
          </w:p>
        </w:tc>
        <w:tc>
          <w:tcPr>
            <w:tcW w:w="158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158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16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67582150"/>
        </w:trPr>
        <w:tc>
          <w:tcPr>
            <w:tcW w:w="0" w:type="auto"/>
            <w:gridSpan w:val="3"/>
            <w:tcBorders>
              <w:top w:val="single" w:sz="4" w:space="0" w:color="000000"/>
              <w:left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4" w:space="0" w:color="000000"/>
              <w:left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Effective Date and Method of Adoption</w:t>
            </w:r>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Effect on the Financial Statement or Other Significant Matters</w:t>
            </w:r>
          </w:p>
        </w:tc>
      </w:tr>
      <w:tr w:rsidR="00000000">
        <w:trPr>
          <w:divId w:val="67582150"/>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9E63CB">
            <w:pPr>
              <w:spacing w:after="100"/>
              <w:jc w:val="both"/>
              <w:rPr>
                <w:rFonts w:eastAsia="Times New Roman"/>
              </w:rPr>
            </w:pPr>
            <w:r>
              <w:rPr>
                <w:rFonts w:eastAsia="Times New Roman"/>
                <w:color w:val="000000"/>
                <w:sz w:val="18"/>
                <w:szCs w:val="18"/>
              </w:rPr>
              <w:t>4. Expanded footnote disclosures. The ASU requires additional disclosures including disaggregated roll-forwards of beginning to ending balances of t</w:t>
            </w:r>
            <w:r>
              <w:rPr>
                <w:rFonts w:eastAsia="Times New Roman"/>
                <w:color w:val="000000"/>
                <w:sz w:val="18"/>
                <w:szCs w:val="18"/>
              </w:rPr>
              <w:t>he liability for future policy benefits, policyholder account balances, MRBs, separate account liabilities and deferred acquisition costs. Companies will also be required to disclose information about significant inputs, judgements, assumptions and methods</w:t>
            </w:r>
            <w:r>
              <w:rPr>
                <w:rFonts w:eastAsia="Times New Roman"/>
                <w:color w:val="000000"/>
                <w:sz w:val="18"/>
                <w:szCs w:val="18"/>
              </w:rPr>
              <w:t xml:space="preserve"> used in measurement.</w:t>
            </w:r>
          </w:p>
        </w:tc>
        <w:tc>
          <w:tcPr>
            <w:tcW w:w="0" w:type="auto"/>
            <w:gridSpan w:val="3"/>
            <w:tcBorders>
              <w:top w:val="single" w:sz="4" w:space="0" w:color="000000"/>
              <w:left w:val="single" w:sz="4" w:space="0" w:color="000000"/>
              <w:bottom w:val="single" w:sz="4" w:space="0" w:color="000000"/>
            </w:tcBorders>
            <w:tcMar>
              <w:top w:w="0" w:type="dxa"/>
              <w:left w:w="20" w:type="dxa"/>
              <w:bottom w:w="0" w:type="dxa"/>
              <w:right w:w="20" w:type="dxa"/>
            </w:tcMar>
            <w:vAlign w:val="center"/>
            <w:hideMark/>
          </w:tcPr>
          <w:p w:rsidR="00000000" w:rsidRDefault="009E63CB">
            <w:pPr>
              <w:spacing w:after="100"/>
              <w:jc w:val="both"/>
              <w:rPr>
                <w:rFonts w:eastAsia="Times New Roman"/>
              </w:rPr>
            </w:pP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67582150"/>
        </w:trPr>
        <w:tc>
          <w:tcPr>
            <w:tcW w:w="0" w:type="auto"/>
            <w:gridSpan w:val="9"/>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9E63CB">
            <w:pPr>
              <w:spacing w:after="100"/>
              <w:rPr>
                <w:rFonts w:eastAsia="Times New Roman"/>
              </w:rPr>
            </w:pPr>
            <w:r>
              <w:rPr>
                <w:rFonts w:eastAsia="Times New Roman"/>
                <w:i/>
                <w:iCs/>
                <w:color w:val="000000"/>
                <w:sz w:val="18"/>
                <w:szCs w:val="18"/>
              </w:rPr>
              <w:t>ASU2020-04: Reference Rate Reform (Topic 848): Facilitation of the Effects of Reference Rate Reform on Financial Reporting</w:t>
            </w:r>
          </w:p>
        </w:tc>
      </w:tr>
      <w:tr w:rsidR="00000000">
        <w:trPr>
          <w:divId w:val="67582150"/>
        </w:trPr>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hideMark/>
          </w:tcPr>
          <w:p w:rsidR="00000000" w:rsidRDefault="009E63CB">
            <w:pPr>
              <w:spacing w:after="100"/>
              <w:jc w:val="both"/>
              <w:rPr>
                <w:rFonts w:eastAsia="Times New Roman"/>
              </w:rPr>
            </w:pPr>
            <w:r>
              <w:rPr>
                <w:rFonts w:eastAsia="Times New Roman"/>
                <w:color w:val="000000"/>
                <w:sz w:val="18"/>
                <w:szCs w:val="18"/>
              </w:rPr>
              <w:t>The amendments in this ASU provide optional expedients and exceptions to contracts, hedging relationships, and other transac</w:t>
            </w:r>
            <w:r>
              <w:rPr>
                <w:rFonts w:eastAsia="Times New Roman"/>
                <w:color w:val="000000"/>
                <w:sz w:val="18"/>
                <w:szCs w:val="18"/>
              </w:rPr>
              <w:t>tions affected by reference rate reform if certain criteria are met.  The amendments in this ASU apply only to contracts, hedging relationships, and other transactions that reference LIBOR or another reference rate expected to be discontinued because of re</w:t>
            </w:r>
            <w:r>
              <w:rPr>
                <w:rFonts w:eastAsia="Times New Roman"/>
                <w:color w:val="000000"/>
                <w:sz w:val="18"/>
                <w:szCs w:val="18"/>
              </w:rPr>
              <w:t>ference rate reform.</w:t>
            </w:r>
          </w:p>
        </w:tc>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hideMark/>
          </w:tcPr>
          <w:p w:rsidR="00000000" w:rsidRDefault="009E63CB">
            <w:pPr>
              <w:spacing w:after="100"/>
              <w:jc w:val="both"/>
              <w:rPr>
                <w:rFonts w:eastAsia="Times New Roman"/>
              </w:rPr>
            </w:pPr>
            <w:r>
              <w:rPr>
                <w:rFonts w:eastAsia="Times New Roman"/>
                <w:color w:val="000000"/>
                <w:sz w:val="18"/>
                <w:szCs w:val="18"/>
              </w:rPr>
              <w:t>This ASU is effective as of March 12, 2020 through December 31, 2022.</w:t>
            </w:r>
          </w:p>
        </w:tc>
        <w:tc>
          <w:tcPr>
            <w:tcW w:w="0" w:type="auto"/>
            <w:gridSpan w:val="3"/>
            <w:tcBorders>
              <w:top w:val="single" w:sz="4" w:space="0" w:color="000000"/>
              <w:left w:val="single" w:sz="4" w:space="0" w:color="000000"/>
              <w:bottom w:val="single" w:sz="4" w:space="0" w:color="000000"/>
              <w:right w:val="single" w:sz="4" w:space="0" w:color="000000"/>
            </w:tcBorders>
            <w:tcMar>
              <w:top w:w="30" w:type="dxa"/>
              <w:left w:w="20" w:type="dxa"/>
              <w:bottom w:w="30" w:type="dxa"/>
              <w:right w:w="20" w:type="dxa"/>
            </w:tcMar>
            <w:hideMark/>
          </w:tcPr>
          <w:p w:rsidR="00000000" w:rsidRDefault="009E63CB">
            <w:pPr>
              <w:spacing w:after="100"/>
              <w:jc w:val="both"/>
              <w:rPr>
                <w:rFonts w:eastAsia="Times New Roman"/>
              </w:rPr>
            </w:pPr>
            <w:r>
              <w:rPr>
                <w:rFonts w:eastAsia="Times New Roman"/>
                <w:color w:val="000000"/>
                <w:sz w:val="18"/>
                <w:szCs w:val="18"/>
              </w:rPr>
              <w:t>The Company is currently assessing the applicability of the optional expedients and exceptions provided under the ASU. Management is evaluating the impact that the adoption of this guidance will have on the Company’s consolidated financial statements.</w:t>
            </w:r>
          </w:p>
        </w:tc>
      </w:tr>
    </w:tbl>
    <w:p w:rsidR="00000000" w:rsidRDefault="009E63CB">
      <w:pPr>
        <w:divId w:val="701518972"/>
        <w:rPr>
          <w:rFonts w:eastAsia="Times New Roman"/>
        </w:rPr>
      </w:pPr>
      <w:r>
        <w:rPr>
          <w:rFonts w:eastAsia="Times New Roman"/>
          <w:color w:val="000000"/>
          <w:sz w:val="20"/>
          <w:szCs w:val="20"/>
          <w:u w:val="single"/>
        </w:rPr>
        <w:t>Investments</w:t>
      </w:r>
    </w:p>
    <w:p w:rsidR="00000000" w:rsidRDefault="009E63CB">
      <w:pPr>
        <w:divId w:val="770468798"/>
        <w:rPr>
          <w:rFonts w:eastAsia="Times New Roman"/>
        </w:rPr>
      </w:pPr>
      <w:r>
        <w:rPr>
          <w:rFonts w:eastAsia="Times New Roman"/>
          <w:color w:val="000000"/>
          <w:sz w:val="20"/>
          <w:szCs w:val="20"/>
        </w:rPr>
        <w:t>The carrying values of fixed maturities classified as AFS are reported at fair value. Changes in fair value are reported in OCI, net of allowance for credit losses, policy related amounts and deferred income taxes. Changes in credit losses are recognized i</w:t>
      </w:r>
      <w:r>
        <w:rPr>
          <w:rFonts w:eastAsia="Times New Roman"/>
          <w:color w:val="000000"/>
          <w:sz w:val="20"/>
          <w:szCs w:val="20"/>
        </w:rPr>
        <w:t>n Investment gains (losses), net. The redeemable preferred stock investments that are reported in fixed maturities include REIT, perpetual preferred stock and redeemable preferred stock. These securities may not have a stated maturity, may not be cumulativ</w:t>
      </w:r>
      <w:r>
        <w:rPr>
          <w:rFonts w:eastAsia="Times New Roman"/>
          <w:color w:val="000000"/>
          <w:sz w:val="20"/>
          <w:szCs w:val="20"/>
        </w:rPr>
        <w:t>e and do not provide for mandatory redemption by the issuer.</w:t>
      </w:r>
      <w:r>
        <w:rPr>
          <w:rFonts w:eastAsia="Times New Roman"/>
          <w:color w:val="00FFFF"/>
          <w:sz w:val="20"/>
          <w:szCs w:val="20"/>
        </w:rPr>
        <w:t xml:space="preserve"> </w:t>
      </w:r>
      <w:r>
        <w:rPr>
          <w:rFonts w:eastAsia="Times New Roman"/>
          <w:color w:val="000000"/>
          <w:sz w:val="20"/>
          <w:szCs w:val="20"/>
        </w:rPr>
        <w:t>Effective January 1, 2021, the Company began classifying certain preferred stock as equity securities to better reflect the economics and nature of these securities. These preferred stock securit</w:t>
      </w:r>
      <w:r>
        <w:rPr>
          <w:rFonts w:eastAsia="Times New Roman"/>
          <w:color w:val="000000"/>
          <w:sz w:val="20"/>
          <w:szCs w:val="20"/>
        </w:rPr>
        <w:t>ies are reported in other equity investments.</w:t>
      </w:r>
    </w:p>
    <w:p w:rsidR="00000000" w:rsidRDefault="009E63CB">
      <w:pPr>
        <w:divId w:val="2087339550"/>
        <w:rPr>
          <w:rFonts w:eastAsia="Times New Roman"/>
        </w:rPr>
      </w:pPr>
      <w:r>
        <w:rPr>
          <w:rFonts w:eastAsia="Times New Roman"/>
          <w:color w:val="000000"/>
          <w:sz w:val="20"/>
          <w:szCs w:val="20"/>
        </w:rPr>
        <w:t>The Company determines the fair values of fixed maturities and equity securities based upon quoted prices in active markets, when available, or through the use of alternative approaches when market quotes are n</w:t>
      </w:r>
      <w:r>
        <w:rPr>
          <w:rFonts w:eastAsia="Times New Roman"/>
          <w:color w:val="000000"/>
          <w:sz w:val="20"/>
          <w:szCs w:val="20"/>
        </w:rPr>
        <w:t xml:space="preserve">ot readily accessible or available. These alternative approaches include matrix or model pricing and use of independent pricing services, each supported by reference to principal market trades or other observable market assumptions for similar securities. </w:t>
      </w:r>
      <w:r>
        <w:rPr>
          <w:rFonts w:eastAsia="Times New Roman"/>
          <w:color w:val="000000"/>
          <w:sz w:val="20"/>
          <w:szCs w:val="20"/>
        </w:rPr>
        <w:t>More specifically, the matrix pricing approach to fair value is a discounted cash flow methodology that incorporates market interest rates commensurate with the credit quality and duration of the investment. The Company’s management, with the assistance of</w:t>
      </w:r>
      <w:r>
        <w:rPr>
          <w:rFonts w:eastAsia="Times New Roman"/>
          <w:color w:val="000000"/>
          <w:sz w:val="20"/>
          <w:szCs w:val="20"/>
        </w:rPr>
        <w:t xml:space="preserve"> its investment advisors, evaluates AFS debt securities that experienced a decline in fair value below amortized cost for credit losses which are evaluated in accordance with the new financial instruments credit losses guidance. Integral to this review is </w:t>
      </w:r>
      <w:r>
        <w:rPr>
          <w:rFonts w:eastAsia="Times New Roman"/>
          <w:color w:val="000000"/>
          <w:sz w:val="20"/>
          <w:szCs w:val="20"/>
        </w:rPr>
        <w:t>an assessment made each quarter, on a security-by-security basis, by the IUS Committee, of various indicators of credit deterioration to determine whether the investment security has experienced a credit loss. This assessment includes, but is not limited t</w:t>
      </w:r>
      <w:r>
        <w:rPr>
          <w:rFonts w:eastAsia="Times New Roman"/>
          <w:color w:val="000000"/>
          <w:sz w:val="20"/>
          <w:szCs w:val="20"/>
        </w:rPr>
        <w:t>o, consideration of the severity of the unrealized loss, failure, if any, of the issuer of the security to make scheduled payments, actions taken by rating agencies, adverse conditions specifically related to the security or sector, and the financial stren</w:t>
      </w:r>
      <w:r>
        <w:rPr>
          <w:rFonts w:eastAsia="Times New Roman"/>
          <w:color w:val="000000"/>
          <w:sz w:val="20"/>
          <w:szCs w:val="20"/>
        </w:rPr>
        <w:t>gth, liquidity and continued viability of the issuer.</w:t>
      </w:r>
    </w:p>
    <w:p w:rsidR="00000000" w:rsidRDefault="009E63CB">
      <w:pPr>
        <w:divId w:val="2141679642"/>
        <w:rPr>
          <w:rFonts w:eastAsia="Times New Roman"/>
        </w:rPr>
      </w:pPr>
      <w:r>
        <w:rPr>
          <w:rFonts w:eastAsia="Times New Roman"/>
          <w:color w:val="000000"/>
          <w:sz w:val="20"/>
          <w:szCs w:val="20"/>
        </w:rPr>
        <w:t>The Company recognizes an allowance for credit losses on AFS debt securities with a corresponding adjustment to earnings rather than a direct write down that reduces the cost basis of the investment, an</w:t>
      </w:r>
      <w:r>
        <w:rPr>
          <w:rFonts w:eastAsia="Times New Roman"/>
          <w:color w:val="000000"/>
          <w:sz w:val="20"/>
          <w:szCs w:val="20"/>
        </w:rPr>
        <w:t xml:space="preserve">d credit losses are limited to the amount by which the security’s amortized cost basis exceeds its fair value. Any improvements in estimated credit losses on AFS debt securities are recognized immediately in earnings. Management does not use the length of </w:t>
      </w:r>
      <w:r>
        <w:rPr>
          <w:rFonts w:eastAsia="Times New Roman"/>
          <w:color w:val="000000"/>
          <w:sz w:val="20"/>
          <w:szCs w:val="20"/>
        </w:rPr>
        <w:t xml:space="preserve">time a security has been in an unrealized loss position as a factor, either by itself or in combination with other factors, to conclude that a credit loss does not exist. </w:t>
      </w:r>
    </w:p>
    <w:p w:rsidR="00000000" w:rsidRDefault="009E63CB">
      <w:pPr>
        <w:jc w:val="center"/>
        <w:divId w:val="1087119606"/>
        <w:rPr>
          <w:rFonts w:eastAsia="Times New Roman"/>
        </w:rPr>
      </w:pPr>
      <w:r>
        <w:rPr>
          <w:rFonts w:eastAsia="Times New Roman"/>
          <w:color w:val="000000"/>
          <w:sz w:val="20"/>
          <w:szCs w:val="20"/>
        </w:rPr>
        <w:t>14</w:t>
      </w:r>
    </w:p>
    <w:p w:rsidR="00000000" w:rsidRDefault="009E63CB">
      <w:pPr>
        <w:rPr>
          <w:rFonts w:eastAsia="Times New Roman"/>
        </w:rPr>
      </w:pPr>
      <w:r>
        <w:rPr>
          <w:rFonts w:eastAsia="Times New Roman"/>
        </w:rPr>
        <w:pict>
          <v:rect id="_x0000_i1040" style="width:0;height:1.5pt" o:hralign="center" o:hrstd="t" o:hr="t" fillcolor="#a0a0a0" stroked="f"/>
        </w:pict>
      </w:r>
    </w:p>
    <w:p w:rsidR="00000000" w:rsidRDefault="009E63CB">
      <w:pPr>
        <w:divId w:val="208886392"/>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647128417"/>
        <w:rPr>
          <w:rFonts w:eastAsia="Times New Roman"/>
        </w:rPr>
      </w:pPr>
      <w:r>
        <w:rPr>
          <w:rFonts w:eastAsia="Times New Roman"/>
          <w:b/>
          <w:bCs/>
          <w:color w:val="000000"/>
          <w:sz w:val="20"/>
          <w:szCs w:val="20"/>
        </w:rPr>
        <w:t>EQUITABLE HOLDINGS, INC.</w:t>
      </w:r>
    </w:p>
    <w:p w:rsidR="00000000" w:rsidRDefault="009E63CB">
      <w:pPr>
        <w:jc w:val="center"/>
        <w:divId w:val="1647128417"/>
        <w:rPr>
          <w:rFonts w:eastAsia="Times New Roman"/>
        </w:rPr>
      </w:pPr>
      <w:r>
        <w:rPr>
          <w:rFonts w:eastAsia="Times New Roman"/>
          <w:b/>
          <w:bCs/>
          <w:color w:val="000000"/>
          <w:sz w:val="20"/>
          <w:szCs w:val="20"/>
        </w:rPr>
        <w:t>Notes to Consolidated Financial Statements (Unaudited), Continued</w:t>
      </w:r>
    </w:p>
    <w:p w:rsidR="00000000" w:rsidRDefault="009E63CB">
      <w:pPr>
        <w:divId w:val="885028709"/>
        <w:rPr>
          <w:rFonts w:eastAsia="Times New Roman"/>
        </w:rPr>
      </w:pPr>
      <w:r>
        <w:rPr>
          <w:rFonts w:eastAsia="Times New Roman"/>
          <w:color w:val="000000"/>
          <w:sz w:val="20"/>
          <w:szCs w:val="20"/>
        </w:rPr>
        <w:t>When the Company determines that there is more than 50% likelihood that it is not going to recover the principal and interest cash f</w:t>
      </w:r>
      <w:r>
        <w:rPr>
          <w:rFonts w:eastAsia="Times New Roman"/>
          <w:color w:val="000000"/>
          <w:sz w:val="20"/>
          <w:szCs w:val="20"/>
        </w:rPr>
        <w:t>lows related to an AFS debt security, the security is placed on nonaccrual status and the Company reverses accrued interest receivable against interest income. Since the nonaccrual policy results in a timely reversal of accrued interest receivable, the Com</w:t>
      </w:r>
      <w:r>
        <w:rPr>
          <w:rFonts w:eastAsia="Times New Roman"/>
          <w:color w:val="000000"/>
          <w:sz w:val="20"/>
          <w:szCs w:val="20"/>
        </w:rPr>
        <w:t>pany does not record an allowance for credit losses on accrued interest receivable.</w:t>
      </w:r>
    </w:p>
    <w:p w:rsidR="00000000" w:rsidRDefault="009E63CB">
      <w:pPr>
        <w:divId w:val="2095544358"/>
        <w:rPr>
          <w:rFonts w:eastAsia="Times New Roman"/>
        </w:rPr>
      </w:pPr>
    </w:p>
    <w:p w:rsidR="00000000" w:rsidRDefault="009E63CB">
      <w:pPr>
        <w:divId w:val="27729520"/>
        <w:rPr>
          <w:rFonts w:eastAsia="Times New Roman"/>
        </w:rPr>
      </w:pPr>
      <w:r>
        <w:rPr>
          <w:rFonts w:eastAsia="Times New Roman"/>
          <w:color w:val="000000"/>
          <w:sz w:val="20"/>
          <w:szCs w:val="20"/>
        </w:rPr>
        <w:t>If there is no intent to sell or likely requirement to dispose of the fixed maturity security before its recovery, only the credit loss component of any resulting allowan</w:t>
      </w:r>
      <w:r>
        <w:rPr>
          <w:rFonts w:eastAsia="Times New Roman"/>
          <w:color w:val="000000"/>
          <w:sz w:val="20"/>
          <w:szCs w:val="20"/>
        </w:rPr>
        <w:t>ce is recognized in income (loss) and the remainder of the fair value loss is recognized in OCI. The amount of credit loss is the shortfall of the present value of the cash flows expected to be collected as compared to the amortized cost basis of the secur</w:t>
      </w:r>
      <w:r>
        <w:rPr>
          <w:rFonts w:eastAsia="Times New Roman"/>
          <w:color w:val="000000"/>
          <w:sz w:val="20"/>
          <w:szCs w:val="20"/>
        </w:rPr>
        <w:t>ity. The present value is calculated by discounting management’s best estimate of projected future cash flows at the effective interest rate implicit in the debt security at the date of acquisition. Projections of future cash flows are based on assumptions</w:t>
      </w:r>
      <w:r>
        <w:rPr>
          <w:rFonts w:eastAsia="Times New Roman"/>
          <w:color w:val="000000"/>
          <w:sz w:val="20"/>
          <w:szCs w:val="20"/>
        </w:rPr>
        <w:t xml:space="preserve"> regarding probability of default and estimates regarding the amount and timing of recoveries. These assumptions and estimates require use of management judgment and consider internal credit analyses as well as market observable data relevant to the collec</w:t>
      </w:r>
      <w:r>
        <w:rPr>
          <w:rFonts w:eastAsia="Times New Roman"/>
          <w:color w:val="000000"/>
          <w:sz w:val="20"/>
          <w:szCs w:val="20"/>
        </w:rPr>
        <w:t>tability of the security. For mortgage and asset-backed securities, projected future cash flows also include assumptions regarding prepayments and underlying collateral value.</w:t>
      </w:r>
    </w:p>
    <w:p w:rsidR="00000000" w:rsidRDefault="009E63CB">
      <w:pPr>
        <w:divId w:val="1332753522"/>
        <w:rPr>
          <w:rFonts w:eastAsia="Times New Roman"/>
        </w:rPr>
      </w:pPr>
      <w:r>
        <w:rPr>
          <w:rFonts w:eastAsia="Times New Roman"/>
          <w:color w:val="000000"/>
          <w:sz w:val="20"/>
          <w:szCs w:val="20"/>
        </w:rPr>
        <w:t>Write-offs of AFS debt securities are recorded when all or a portion of a financ</w:t>
      </w:r>
      <w:r>
        <w:rPr>
          <w:rFonts w:eastAsia="Times New Roman"/>
          <w:color w:val="000000"/>
          <w:sz w:val="20"/>
          <w:szCs w:val="20"/>
        </w:rPr>
        <w:t xml:space="preserve">ial asset is deemed uncollectible. Full or partial write-offs are recorded as reductions to the amortized cost basis of the AFS debt security and deducted from the allowance in the period in which the financial assets are deemed uncollectible. The Company </w:t>
      </w:r>
      <w:r>
        <w:rPr>
          <w:rFonts w:eastAsia="Times New Roman"/>
          <w:color w:val="000000"/>
          <w:sz w:val="20"/>
          <w:szCs w:val="20"/>
        </w:rPr>
        <w:t xml:space="preserve">elected to reverse accrued interest deemed uncollectible as a reversal of interest income. In instances where the Company collects cash that it has previously written off, the recovery will be recognized through earnings or as a reduction of the amortized </w:t>
      </w:r>
      <w:r>
        <w:rPr>
          <w:rFonts w:eastAsia="Times New Roman"/>
          <w:color w:val="000000"/>
          <w:sz w:val="20"/>
          <w:szCs w:val="20"/>
        </w:rPr>
        <w:t xml:space="preserve">cost basis for interest and principal, respectively. </w:t>
      </w:r>
    </w:p>
    <w:p w:rsidR="00000000" w:rsidRDefault="009E63CB">
      <w:pPr>
        <w:divId w:val="484319958"/>
        <w:rPr>
          <w:rFonts w:eastAsia="Times New Roman"/>
        </w:rPr>
      </w:pPr>
      <w:r>
        <w:rPr>
          <w:rFonts w:eastAsia="Times New Roman"/>
          <w:color w:val="000000"/>
          <w:sz w:val="20"/>
          <w:szCs w:val="20"/>
        </w:rPr>
        <w:t>COLI has been purchased by the Company and certain subsidiaries on the lives of certain key employees and the Company and these subsidiaries are named as beneficiaries under these policies. COLI is carr</w:t>
      </w:r>
      <w:r>
        <w:rPr>
          <w:rFonts w:eastAsia="Times New Roman"/>
          <w:color w:val="000000"/>
          <w:sz w:val="20"/>
          <w:szCs w:val="20"/>
        </w:rPr>
        <w:t>ied at the cash surrender value of the policies. As of September 30, 2021 and December 31, 2020, the carrying value of COLI was $1,008 million and $992 million, respectively, and is reported in Other invested assets in the consolidated balance sheets.</w:t>
      </w:r>
    </w:p>
    <w:p w:rsidR="00000000" w:rsidRDefault="009E63CB">
      <w:pPr>
        <w:divId w:val="1830900726"/>
        <w:rPr>
          <w:rFonts w:eastAsia="Times New Roman"/>
        </w:rPr>
      </w:pPr>
      <w:r>
        <w:rPr>
          <w:rFonts w:eastAsia="Times New Roman"/>
          <w:color w:val="000000"/>
          <w:sz w:val="20"/>
          <w:szCs w:val="20"/>
          <w:u w:val="single"/>
        </w:rPr>
        <w:t>Deri</w:t>
      </w:r>
      <w:r>
        <w:rPr>
          <w:rFonts w:eastAsia="Times New Roman"/>
          <w:color w:val="000000"/>
          <w:sz w:val="20"/>
          <w:szCs w:val="20"/>
          <w:u w:val="single"/>
        </w:rPr>
        <w:t>vatives</w:t>
      </w:r>
    </w:p>
    <w:p w:rsidR="00000000" w:rsidRDefault="009E63CB">
      <w:pPr>
        <w:divId w:val="823744441"/>
        <w:rPr>
          <w:rFonts w:eastAsia="Times New Roman"/>
        </w:rPr>
      </w:pPr>
      <w:r>
        <w:rPr>
          <w:rFonts w:eastAsia="Times New Roman"/>
          <w:color w:val="000000"/>
          <w:sz w:val="20"/>
          <w:szCs w:val="20"/>
        </w:rPr>
        <w:t>Derivatives are financial instruments whose values are derived from interest rates, foreign exchange rates, financial indices, values of securities or commodities, credit spreads, market volatility, expected returns and liquidity. Values can also b</w:t>
      </w:r>
      <w:r>
        <w:rPr>
          <w:rFonts w:eastAsia="Times New Roman"/>
          <w:color w:val="000000"/>
          <w:sz w:val="20"/>
          <w:szCs w:val="20"/>
        </w:rPr>
        <w:t>e affected by changes in estimates and assumptions, including those related to counterparty behavior and non-performance risk used in valuation models. Derivative financial instruments generally used by the Company include equity, currency, and interest ra</w:t>
      </w:r>
      <w:r>
        <w:rPr>
          <w:rFonts w:eastAsia="Times New Roman"/>
          <w:color w:val="000000"/>
          <w:sz w:val="20"/>
          <w:szCs w:val="20"/>
        </w:rPr>
        <w:t xml:space="preserve">te futures, total return and/or other equity swaps, interest rate swaps and floors, swaptions, variance swaps and equity options, all of which may be exchange-traded or contracted in the OTC market. All derivative positions are carried in the consolidated </w:t>
      </w:r>
      <w:r>
        <w:rPr>
          <w:rFonts w:eastAsia="Times New Roman"/>
          <w:color w:val="000000"/>
          <w:sz w:val="20"/>
          <w:szCs w:val="20"/>
        </w:rPr>
        <w:t xml:space="preserve">balance sheets at fair value, generally by obtaining quoted market prices or through the use of valuation models. </w:t>
      </w:r>
    </w:p>
    <w:p w:rsidR="00000000" w:rsidRDefault="009E63CB">
      <w:pPr>
        <w:divId w:val="2073698854"/>
        <w:rPr>
          <w:rFonts w:eastAsia="Times New Roman"/>
        </w:rPr>
      </w:pPr>
      <w:r>
        <w:rPr>
          <w:rFonts w:eastAsia="Times New Roman"/>
          <w:color w:val="000000"/>
          <w:sz w:val="20"/>
          <w:szCs w:val="20"/>
        </w:rPr>
        <w:t>Freestanding derivative contracts are reported in the consolidated balance sheets either as assets within “other invested assets” or as liabi</w:t>
      </w:r>
      <w:r>
        <w:rPr>
          <w:rFonts w:eastAsia="Times New Roman"/>
          <w:color w:val="000000"/>
          <w:sz w:val="20"/>
          <w:szCs w:val="20"/>
        </w:rPr>
        <w:t>lities within “other liabilities”. The Company nets the fair value of all derivative financial instruments with counterparties for which an ISDA Master Agreement and related CSA have been executed. All changes in the fair value of the Company’s freestandin</w:t>
      </w:r>
      <w:r>
        <w:rPr>
          <w:rFonts w:eastAsia="Times New Roman"/>
          <w:color w:val="000000"/>
          <w:sz w:val="20"/>
          <w:szCs w:val="20"/>
        </w:rPr>
        <w:t>g derivative positions not designated to hedge accounting relationships, including net receipts and payments, are included in “net derivative gains (losses)” without considering changes in the fair value of the economically associated assets or liabilities</w:t>
      </w:r>
      <w:r>
        <w:rPr>
          <w:rFonts w:eastAsia="Times New Roman"/>
          <w:color w:val="000000"/>
          <w:sz w:val="20"/>
          <w:szCs w:val="20"/>
        </w:rPr>
        <w:t>.</w:t>
      </w:r>
    </w:p>
    <w:p w:rsidR="00000000" w:rsidRDefault="009E63CB">
      <w:pPr>
        <w:divId w:val="588463339"/>
        <w:rPr>
          <w:rFonts w:eastAsia="Times New Roman"/>
        </w:rPr>
      </w:pPr>
      <w:r>
        <w:rPr>
          <w:rFonts w:eastAsia="Times New Roman"/>
          <w:color w:val="000000"/>
          <w:sz w:val="20"/>
          <w:szCs w:val="20"/>
        </w:rPr>
        <w:t>The Company has designated certain derivatives it uses to economically manage asset/liability risk in relationships which qualify for hedge accounting. To qualify for hedge accounting, we formally document our designation at inception of the hedge relati</w:t>
      </w:r>
      <w:r>
        <w:rPr>
          <w:rFonts w:eastAsia="Times New Roman"/>
          <w:color w:val="000000"/>
          <w:sz w:val="20"/>
          <w:szCs w:val="20"/>
        </w:rPr>
        <w:t>onship as a cash flow, fair value or net investment hedge. This documentation includes our risk management objective and strategy for undertaking the hedging transaction. The Company identifies how the hedging instrument is expected to offset the designate</w:t>
      </w:r>
      <w:r>
        <w:rPr>
          <w:rFonts w:eastAsia="Times New Roman"/>
          <w:color w:val="000000"/>
          <w:sz w:val="20"/>
          <w:szCs w:val="20"/>
        </w:rPr>
        <w:t>d risks related to the hedged item and the method that will be used to retrospectively and prospectively assess the hedge effectiveness. To qualify for hedge accounting, a hedging instrument must be assessed as being highly effective in offsetting the desi</w:t>
      </w:r>
      <w:r>
        <w:rPr>
          <w:rFonts w:eastAsia="Times New Roman"/>
          <w:color w:val="000000"/>
          <w:sz w:val="20"/>
          <w:szCs w:val="20"/>
        </w:rPr>
        <w:t>gnated risk of the hedged item. Hedge effectiveness is formally assessed and documented at inception and periodically throughout the life of the hedge accounting relationship.</w:t>
      </w:r>
    </w:p>
    <w:p w:rsidR="00000000" w:rsidRDefault="009E63CB">
      <w:pPr>
        <w:divId w:val="232467104"/>
        <w:rPr>
          <w:rFonts w:eastAsia="Times New Roman"/>
        </w:rPr>
      </w:pPr>
      <w:r>
        <w:rPr>
          <w:rFonts w:eastAsia="Times New Roman"/>
          <w:color w:val="000000"/>
          <w:sz w:val="20"/>
          <w:szCs w:val="20"/>
        </w:rPr>
        <w:t>The Company does not exclude any components of the hedging instrument from the e</w:t>
      </w:r>
      <w:r>
        <w:rPr>
          <w:rFonts w:eastAsia="Times New Roman"/>
          <w:color w:val="000000"/>
          <w:sz w:val="20"/>
          <w:szCs w:val="20"/>
        </w:rPr>
        <w:t>ffectiveness assessments and therefor does not separately measure or account for any excluded components of the hedging instrument.</w:t>
      </w:r>
    </w:p>
    <w:p w:rsidR="00000000" w:rsidRDefault="009E63CB">
      <w:pPr>
        <w:divId w:val="1516118813"/>
        <w:rPr>
          <w:rFonts w:eastAsia="Times New Roman"/>
        </w:rPr>
      </w:pPr>
      <w:r>
        <w:rPr>
          <w:rFonts w:eastAsia="Times New Roman"/>
          <w:color w:val="000000"/>
          <w:sz w:val="20"/>
          <w:szCs w:val="20"/>
        </w:rPr>
        <w:t xml:space="preserve">While in cash flow hedge relationships, any periodic net receipts and payments from the hedging instrument are included in the income or expense line that the hedged item’s periodic income or expense is recognized. Other changes </w:t>
      </w:r>
    </w:p>
    <w:p w:rsidR="00000000" w:rsidRDefault="009E63CB">
      <w:pPr>
        <w:jc w:val="center"/>
        <w:divId w:val="778258153"/>
        <w:rPr>
          <w:rFonts w:eastAsia="Times New Roman"/>
        </w:rPr>
      </w:pPr>
      <w:r>
        <w:rPr>
          <w:rFonts w:eastAsia="Times New Roman"/>
          <w:color w:val="000000"/>
          <w:sz w:val="20"/>
          <w:szCs w:val="20"/>
        </w:rPr>
        <w:t>15</w:t>
      </w:r>
    </w:p>
    <w:p w:rsidR="00000000" w:rsidRDefault="009E63CB">
      <w:pPr>
        <w:rPr>
          <w:rFonts w:eastAsia="Times New Roman"/>
        </w:rPr>
      </w:pPr>
      <w:r>
        <w:rPr>
          <w:rFonts w:eastAsia="Times New Roman"/>
        </w:rPr>
        <w:pict>
          <v:rect id="_x0000_i1041" style="width:0;height:1.5pt" o:hralign="center" o:hrstd="t" o:hr="t" fillcolor="#a0a0a0" stroked="f"/>
        </w:pict>
      </w:r>
    </w:p>
    <w:p w:rsidR="00000000" w:rsidRDefault="009E63CB">
      <w:pPr>
        <w:divId w:val="2133404614"/>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784880276"/>
        <w:rPr>
          <w:rFonts w:eastAsia="Times New Roman"/>
        </w:rPr>
      </w:pPr>
      <w:r>
        <w:rPr>
          <w:rFonts w:eastAsia="Times New Roman"/>
          <w:b/>
          <w:bCs/>
          <w:color w:val="000000"/>
          <w:sz w:val="20"/>
          <w:szCs w:val="20"/>
        </w:rPr>
        <w:t>EQUITABLE HOLDINGS, INC.</w:t>
      </w:r>
    </w:p>
    <w:p w:rsidR="00000000" w:rsidRDefault="009E63CB">
      <w:pPr>
        <w:jc w:val="center"/>
        <w:divId w:val="1784880276"/>
        <w:rPr>
          <w:rFonts w:eastAsia="Times New Roman"/>
        </w:rPr>
      </w:pPr>
      <w:r>
        <w:rPr>
          <w:rFonts w:eastAsia="Times New Roman"/>
          <w:b/>
          <w:bCs/>
          <w:color w:val="000000"/>
          <w:sz w:val="20"/>
          <w:szCs w:val="20"/>
        </w:rPr>
        <w:t>Notes to Consolidated Financial Statements (Unaudited), Continued</w:t>
      </w:r>
    </w:p>
    <w:p w:rsidR="00000000" w:rsidRDefault="009E63CB">
      <w:pPr>
        <w:divId w:val="1844121644"/>
        <w:rPr>
          <w:rFonts w:eastAsia="Times New Roman"/>
        </w:rPr>
      </w:pPr>
      <w:r>
        <w:rPr>
          <w:rFonts w:eastAsia="Times New Roman"/>
          <w:color w:val="000000"/>
          <w:sz w:val="20"/>
          <w:szCs w:val="20"/>
        </w:rPr>
        <w:t>in the fair value of the hedging instrument while in</w:t>
      </w:r>
      <w:r>
        <w:rPr>
          <w:rFonts w:eastAsia="Times New Roman"/>
          <w:color w:val="000000"/>
          <w:sz w:val="20"/>
          <w:szCs w:val="20"/>
        </w:rPr>
        <w:t xml:space="preserve"> a cash flow hedging relationship are reported within OCI. These amounts are deferred in AOCI until they are reclassified to Net income (loss). The reclassified amount offsets the effect of the cash flows on Net income (loss) in the same period when the he</w:t>
      </w:r>
      <w:r>
        <w:rPr>
          <w:rFonts w:eastAsia="Times New Roman"/>
          <w:color w:val="000000"/>
          <w:sz w:val="20"/>
          <w:szCs w:val="20"/>
        </w:rPr>
        <w:t>dged item affects earnings and on the same line as the hedged item.</w:t>
      </w:r>
    </w:p>
    <w:p w:rsidR="00000000" w:rsidRDefault="009E63CB">
      <w:pPr>
        <w:divId w:val="2080707220"/>
        <w:rPr>
          <w:rFonts w:eastAsia="Times New Roman"/>
        </w:rPr>
      </w:pPr>
      <w:r>
        <w:rPr>
          <w:rFonts w:eastAsia="Times New Roman"/>
          <w:color w:val="000000"/>
          <w:sz w:val="20"/>
          <w:szCs w:val="20"/>
        </w:rPr>
        <w:t>We discontinue cash flow hedge accounting prospectively when the Company determines: (1) the hedging instrument is no longer highly effective in offsetting changes in the cash flow from th</w:t>
      </w:r>
      <w:r>
        <w:rPr>
          <w:rFonts w:eastAsia="Times New Roman"/>
          <w:color w:val="000000"/>
          <w:sz w:val="20"/>
          <w:szCs w:val="20"/>
        </w:rPr>
        <w:t>e hedged risk, (2) the hedged item is no longer probable of occurring within two months of their forecast, or (3) the hedging instrument is otherwise redesignated from the hedging relationship. Changes in the fair value of the derivative after discontinuat</w:t>
      </w:r>
      <w:r>
        <w:rPr>
          <w:rFonts w:eastAsia="Times New Roman"/>
          <w:color w:val="000000"/>
          <w:sz w:val="20"/>
          <w:szCs w:val="20"/>
        </w:rPr>
        <w:t>ion of cash flow hedge accounting are accounted for as freestanding derivative positions not designated to hedge accounting relationships unless and until the derivative is redesignated to a hedge accounting relationship. When cash flow hedge accounting is</w:t>
      </w:r>
      <w:r>
        <w:rPr>
          <w:rFonts w:eastAsia="Times New Roman"/>
          <w:color w:val="000000"/>
          <w:sz w:val="20"/>
          <w:szCs w:val="20"/>
        </w:rPr>
        <w:t xml:space="preserve"> discontinued the amounts deferred in AOCI during the hedge relationship continue to be deferred in AOCI, as long as the hedged items continue to be probable of occurring within two months of their forecast, until the hedged item affects Net income (loss).</w:t>
      </w:r>
      <w:r>
        <w:rPr>
          <w:rFonts w:eastAsia="Times New Roman"/>
          <w:color w:val="000000"/>
          <w:sz w:val="20"/>
          <w:szCs w:val="20"/>
        </w:rPr>
        <w:t xml:space="preserve"> Any amount deferred in AOCI for hedged items which are no longer probable of occurring within two months of their forecast will be reclassified to “net derivative gains (losses)” at that time.</w:t>
      </w:r>
    </w:p>
    <w:p w:rsidR="00000000" w:rsidRDefault="009E63CB">
      <w:pPr>
        <w:divId w:val="1411192317"/>
        <w:rPr>
          <w:rFonts w:eastAsia="Times New Roman"/>
        </w:rPr>
      </w:pPr>
      <w:r>
        <w:rPr>
          <w:rFonts w:eastAsia="Times New Roman"/>
          <w:color w:val="000000"/>
          <w:sz w:val="20"/>
          <w:szCs w:val="20"/>
        </w:rPr>
        <w:t>The Company is a party to financial instruments and other cont</w:t>
      </w:r>
      <w:r>
        <w:rPr>
          <w:rFonts w:eastAsia="Times New Roman"/>
          <w:color w:val="000000"/>
          <w:sz w:val="20"/>
          <w:szCs w:val="20"/>
        </w:rPr>
        <w:t>racts that contain “embedded” derivative instruments. At inception, the Company assesses whether the economic characteristics of the embedded instrument are “clearly and closely related” to the economic characteristics of the remaining component of the “ho</w:t>
      </w:r>
      <w:r>
        <w:rPr>
          <w:rFonts w:eastAsia="Times New Roman"/>
          <w:color w:val="000000"/>
          <w:sz w:val="20"/>
          <w:szCs w:val="20"/>
        </w:rPr>
        <w:t xml:space="preserve">st contract” and whether a separate instrument with the same terms as the embedded instrument would meet the definition of a derivative instrument. Once those criteria are met the resulting embedded derivative is bifurcated from the host contract, carried </w:t>
      </w:r>
      <w:r>
        <w:rPr>
          <w:rFonts w:eastAsia="Times New Roman"/>
          <w:color w:val="000000"/>
          <w:sz w:val="20"/>
          <w:szCs w:val="20"/>
        </w:rPr>
        <w:t>in the consolidated balance sheets at fair value, and changes in its fair value are recognized immediately and captioned in the consolidated statements of income (loss) according to the nature of the related host contract. For certain financial instruments</w:t>
      </w:r>
      <w:r>
        <w:rPr>
          <w:rFonts w:eastAsia="Times New Roman"/>
          <w:color w:val="000000"/>
          <w:sz w:val="20"/>
          <w:szCs w:val="20"/>
        </w:rPr>
        <w:t xml:space="preserve"> that contain an embedded derivative that otherwise would need to be bifurcated and reported at fair value, the Company instead may elect to carry the entire instrument at fair value.</w:t>
      </w:r>
    </w:p>
    <w:p w:rsidR="00000000" w:rsidRDefault="009E63CB">
      <w:pPr>
        <w:divId w:val="131481185"/>
        <w:rPr>
          <w:rFonts w:eastAsia="Times New Roman"/>
        </w:rPr>
      </w:pPr>
      <w:r>
        <w:rPr>
          <w:rFonts w:eastAsia="Times New Roman"/>
          <w:color w:val="000000"/>
          <w:sz w:val="20"/>
          <w:szCs w:val="20"/>
          <w:u w:val="single"/>
        </w:rPr>
        <w:t>Reinsurance</w:t>
      </w:r>
    </w:p>
    <w:p w:rsidR="00000000" w:rsidRDefault="009E63CB">
      <w:pPr>
        <w:divId w:val="672418546"/>
        <w:rPr>
          <w:rFonts w:eastAsia="Times New Roman"/>
        </w:rPr>
      </w:pPr>
      <w:r>
        <w:rPr>
          <w:rFonts w:eastAsia="Times New Roman"/>
          <w:color w:val="000000"/>
          <w:sz w:val="20"/>
          <w:szCs w:val="20"/>
        </w:rPr>
        <w:t>For each of its reinsurance agreements, the Company determin</w:t>
      </w:r>
      <w:r>
        <w:rPr>
          <w:rFonts w:eastAsia="Times New Roman"/>
          <w:color w:val="000000"/>
          <w:sz w:val="20"/>
          <w:szCs w:val="20"/>
        </w:rPr>
        <w:t>es whether the agreement provides indemnification against loss or liability relating to insurance risk in accordance with applicable accounting standards. Cessions under reinsurance agreements do not discharge the Company’s obligations as the primary insur</w:t>
      </w:r>
      <w:r>
        <w:rPr>
          <w:rFonts w:eastAsia="Times New Roman"/>
          <w:color w:val="000000"/>
          <w:sz w:val="20"/>
          <w:szCs w:val="20"/>
        </w:rPr>
        <w:t>er. The Company reviews all contractual features, including those that may limit the amount of insurance risk to which the reinsurer is subject or features that delay the timely reimbursement of claims.</w:t>
      </w:r>
    </w:p>
    <w:p w:rsidR="00000000" w:rsidRDefault="009E63CB">
      <w:pPr>
        <w:divId w:val="1217474638"/>
        <w:rPr>
          <w:rFonts w:eastAsia="Times New Roman"/>
        </w:rPr>
      </w:pPr>
      <w:r>
        <w:rPr>
          <w:rFonts w:eastAsia="Times New Roman"/>
          <w:color w:val="000000"/>
          <w:sz w:val="20"/>
          <w:szCs w:val="20"/>
        </w:rPr>
        <w:t>For reinsurance of existing in-force blocks of long-d</w:t>
      </w:r>
      <w:r>
        <w:rPr>
          <w:rFonts w:eastAsia="Times New Roman"/>
          <w:color w:val="000000"/>
          <w:sz w:val="20"/>
          <w:szCs w:val="20"/>
        </w:rPr>
        <w:t>uration contracts that transfer significant insurance risk, the difference, if any, between the amounts paid (received), and the liabilities ceded (assumed) related to the underlying contracts is considered the net cost of reinsurance at the inception of t</w:t>
      </w:r>
      <w:r>
        <w:rPr>
          <w:rFonts w:eastAsia="Times New Roman"/>
          <w:color w:val="000000"/>
          <w:sz w:val="20"/>
          <w:szCs w:val="20"/>
        </w:rPr>
        <w:t>he reinsurance agreement. The net cost of reinsurance is recorded as an adjustment and recognized as a component of other expenses on a basis consistent with the expected life of the underlying reinsured contracts. Subsequent amounts paid (received) on the</w:t>
      </w:r>
      <w:r>
        <w:rPr>
          <w:rFonts w:eastAsia="Times New Roman"/>
          <w:color w:val="000000"/>
          <w:sz w:val="20"/>
          <w:szCs w:val="20"/>
        </w:rPr>
        <w:t xml:space="preserve"> reinsurance of in-force blocks, as well as amounts paid (received) related to new business, are recorded as premiums ceded (assumed); and amounts due from reinsurers (amounts due to reinsurers) are established.</w:t>
      </w:r>
    </w:p>
    <w:p w:rsidR="00000000" w:rsidRDefault="009E63CB">
      <w:pPr>
        <w:divId w:val="867909817"/>
        <w:rPr>
          <w:rFonts w:eastAsia="Times New Roman"/>
        </w:rPr>
      </w:pPr>
      <w:r>
        <w:rPr>
          <w:rFonts w:eastAsia="Times New Roman"/>
          <w:color w:val="000000"/>
          <w:sz w:val="20"/>
          <w:szCs w:val="20"/>
        </w:rPr>
        <w:t>Assets and liabilities relating to reinsuran</w:t>
      </w:r>
      <w:r>
        <w:rPr>
          <w:rFonts w:eastAsia="Times New Roman"/>
          <w:color w:val="000000"/>
          <w:sz w:val="20"/>
          <w:szCs w:val="20"/>
        </w:rPr>
        <w:t>ce agreements with the same reinsurer may be recorded net on the balance sheet, if a right of offset exists within the reinsurance agreement. In the event that reinsurers do not meet their obligations to the Company under the terms of the reinsurance agree</w:t>
      </w:r>
      <w:r>
        <w:rPr>
          <w:rFonts w:eastAsia="Times New Roman"/>
          <w:color w:val="000000"/>
          <w:sz w:val="20"/>
          <w:szCs w:val="20"/>
        </w:rPr>
        <w:t xml:space="preserve">ments, reinsurance recoverable balances could become uncollectible. Reinsurance recoverable balances are stated net of allowances for uncollectible reinsurance. </w:t>
      </w:r>
    </w:p>
    <w:p w:rsidR="00000000" w:rsidRDefault="009E63CB">
      <w:pPr>
        <w:divId w:val="629898398"/>
        <w:rPr>
          <w:rFonts w:eastAsia="Times New Roman"/>
        </w:rPr>
      </w:pPr>
      <w:r>
        <w:rPr>
          <w:rFonts w:eastAsia="Times New Roman"/>
          <w:color w:val="000000"/>
          <w:sz w:val="20"/>
          <w:szCs w:val="20"/>
        </w:rPr>
        <w:t>Premiums, policy charges and fee income, and policyholders’ benefits include amounts assumed u</w:t>
      </w:r>
      <w:r>
        <w:rPr>
          <w:rFonts w:eastAsia="Times New Roman"/>
          <w:color w:val="000000"/>
          <w:sz w:val="20"/>
          <w:szCs w:val="20"/>
        </w:rPr>
        <w:t>nder reinsurance agreements and are net of reinsurance ceded. Amounts received from reinsurers for policy administration are reported in other revenues. With respect to GMIBs, a portion of the directly written GMIBs are accounted for as insurance liabiliti</w:t>
      </w:r>
      <w:r>
        <w:rPr>
          <w:rFonts w:eastAsia="Times New Roman"/>
          <w:color w:val="000000"/>
          <w:sz w:val="20"/>
          <w:szCs w:val="20"/>
        </w:rPr>
        <w:t>es, but the associated reinsurance agreements contain embedded derivatives as they are net settled. These embedded derivatives are included in GMIB reinsurance contract asset, at fair value with changes in estimated fair value reported in net derivative ga</w:t>
      </w:r>
      <w:r>
        <w:rPr>
          <w:rFonts w:eastAsia="Times New Roman"/>
          <w:color w:val="000000"/>
          <w:sz w:val="20"/>
          <w:szCs w:val="20"/>
        </w:rPr>
        <w:t xml:space="preserve">ins (losses). Separate Account liabilities that have been ceded on a Modified coinsurance (Modco) basis, receivable and payable have been recognized on a net basis as right of set off exists. </w:t>
      </w:r>
    </w:p>
    <w:p w:rsidR="00000000" w:rsidRDefault="009E63CB">
      <w:pPr>
        <w:divId w:val="1784030895"/>
        <w:rPr>
          <w:rFonts w:eastAsia="Times New Roman"/>
        </w:rPr>
      </w:pPr>
      <w:r>
        <w:rPr>
          <w:rFonts w:eastAsia="Times New Roman"/>
          <w:color w:val="000000"/>
          <w:sz w:val="20"/>
          <w:szCs w:val="20"/>
        </w:rPr>
        <w:t>If the Company determines that a reinsurance agreement does not</w:t>
      </w:r>
      <w:r>
        <w:rPr>
          <w:rFonts w:eastAsia="Times New Roman"/>
          <w:color w:val="000000"/>
          <w:sz w:val="20"/>
          <w:szCs w:val="20"/>
        </w:rPr>
        <w:t xml:space="preserve"> expose the reinsurer to a reasonable possibility of a significant loss from insurance risk, the Company records the agreement using the deposit method of accounting. Deposits received are included in other liabilities and deposits made are included within</w:t>
      </w:r>
      <w:r>
        <w:rPr>
          <w:rFonts w:eastAsia="Times New Roman"/>
          <w:color w:val="000000"/>
          <w:sz w:val="20"/>
          <w:szCs w:val="20"/>
        </w:rPr>
        <w:t xml:space="preserve"> other assets. As amounts are paid or received, consistent with the underlying contracts, the deposit assets or liabilities are adjusted. Interest on such deposits is recorded as other income or other operating costs and expenses, as appropriate. Periodica</w:t>
      </w:r>
      <w:r>
        <w:rPr>
          <w:rFonts w:eastAsia="Times New Roman"/>
          <w:color w:val="000000"/>
          <w:sz w:val="20"/>
          <w:szCs w:val="20"/>
        </w:rPr>
        <w:t xml:space="preserve">lly, the Company </w:t>
      </w:r>
    </w:p>
    <w:p w:rsidR="00000000" w:rsidRDefault="009E63CB">
      <w:pPr>
        <w:jc w:val="center"/>
        <w:divId w:val="345517182"/>
        <w:rPr>
          <w:rFonts w:eastAsia="Times New Roman"/>
        </w:rPr>
      </w:pPr>
      <w:r>
        <w:rPr>
          <w:rFonts w:eastAsia="Times New Roman"/>
          <w:color w:val="000000"/>
          <w:sz w:val="20"/>
          <w:szCs w:val="20"/>
        </w:rPr>
        <w:t>16</w:t>
      </w:r>
    </w:p>
    <w:p w:rsidR="00000000" w:rsidRDefault="009E63CB">
      <w:pPr>
        <w:rPr>
          <w:rFonts w:eastAsia="Times New Roman"/>
        </w:rPr>
      </w:pPr>
      <w:r>
        <w:rPr>
          <w:rFonts w:eastAsia="Times New Roman"/>
        </w:rPr>
        <w:pict>
          <v:rect id="_x0000_i1042" style="width:0;height:1.5pt" o:hralign="center" o:hrstd="t" o:hr="t" fillcolor="#a0a0a0" stroked="f"/>
        </w:pict>
      </w:r>
    </w:p>
    <w:p w:rsidR="00000000" w:rsidRDefault="009E63CB">
      <w:pPr>
        <w:divId w:val="2075394688"/>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2110930845"/>
        <w:rPr>
          <w:rFonts w:eastAsia="Times New Roman"/>
        </w:rPr>
      </w:pPr>
      <w:r>
        <w:rPr>
          <w:rFonts w:eastAsia="Times New Roman"/>
          <w:b/>
          <w:bCs/>
          <w:color w:val="000000"/>
          <w:sz w:val="20"/>
          <w:szCs w:val="20"/>
        </w:rPr>
        <w:t>EQUITABLE HOLDINGS, INC.</w:t>
      </w:r>
    </w:p>
    <w:p w:rsidR="00000000" w:rsidRDefault="009E63CB">
      <w:pPr>
        <w:jc w:val="center"/>
        <w:divId w:val="2110930845"/>
        <w:rPr>
          <w:rFonts w:eastAsia="Times New Roman"/>
        </w:rPr>
      </w:pPr>
      <w:r>
        <w:rPr>
          <w:rFonts w:eastAsia="Times New Roman"/>
          <w:b/>
          <w:bCs/>
          <w:color w:val="000000"/>
          <w:sz w:val="20"/>
          <w:szCs w:val="20"/>
        </w:rPr>
        <w:t>Notes to Consolidated Financial Statements (Unaudited), Continued</w:t>
      </w:r>
    </w:p>
    <w:p w:rsidR="00000000" w:rsidRDefault="009E63CB">
      <w:pPr>
        <w:divId w:val="163399409"/>
        <w:rPr>
          <w:rFonts w:eastAsia="Times New Roman"/>
        </w:rPr>
      </w:pPr>
      <w:r>
        <w:rPr>
          <w:rFonts w:eastAsia="Times New Roman"/>
          <w:color w:val="000000"/>
          <w:sz w:val="20"/>
          <w:szCs w:val="20"/>
        </w:rPr>
        <w:t xml:space="preserve">evaluates the adequacy of the </w:t>
      </w:r>
      <w:r>
        <w:rPr>
          <w:rFonts w:eastAsia="Times New Roman"/>
          <w:color w:val="000000"/>
          <w:sz w:val="20"/>
          <w:szCs w:val="20"/>
        </w:rPr>
        <w:t xml:space="preserve">expected payments or recoveries and adjusts the deposit asset or liability through other revenues or other expenses, as appropriate. </w:t>
      </w:r>
    </w:p>
    <w:p w:rsidR="00000000" w:rsidRDefault="009E63CB">
      <w:pPr>
        <w:divId w:val="513955810"/>
        <w:rPr>
          <w:rFonts w:eastAsia="Times New Roman"/>
        </w:rPr>
      </w:pPr>
      <w:r>
        <w:rPr>
          <w:rFonts w:eastAsia="Times New Roman"/>
          <w:color w:val="000000"/>
          <w:sz w:val="20"/>
          <w:szCs w:val="20"/>
        </w:rPr>
        <w:t>For reinsurance contracts other than those accounted for as derivatives, reinsurance recoverable balances are calculated u</w:t>
      </w:r>
      <w:r>
        <w:rPr>
          <w:rFonts w:eastAsia="Times New Roman"/>
          <w:color w:val="000000"/>
          <w:sz w:val="20"/>
          <w:szCs w:val="20"/>
        </w:rPr>
        <w:t>sing methodologies and assumptions that are consistent with those used to calculate the direct liabilities.</w:t>
      </w:r>
    </w:p>
    <w:p w:rsidR="00000000" w:rsidRDefault="009E63CB">
      <w:pPr>
        <w:divId w:val="611133806"/>
        <w:rPr>
          <w:rFonts w:eastAsia="Times New Roman"/>
        </w:rPr>
      </w:pPr>
      <w:r>
        <w:rPr>
          <w:rFonts w:eastAsia="Times New Roman"/>
          <w:color w:val="000000"/>
          <w:sz w:val="20"/>
          <w:szCs w:val="20"/>
          <w:u w:val="single"/>
        </w:rPr>
        <w:t>Accounting and Consolidation of VIEs</w:t>
      </w:r>
    </w:p>
    <w:p w:rsidR="00000000" w:rsidRDefault="009E63CB">
      <w:pPr>
        <w:divId w:val="1894921691"/>
        <w:rPr>
          <w:rFonts w:eastAsia="Times New Roman"/>
        </w:rPr>
      </w:pPr>
      <w:r>
        <w:rPr>
          <w:rFonts w:eastAsia="Times New Roman"/>
          <w:color w:val="000000"/>
          <w:sz w:val="20"/>
          <w:szCs w:val="20"/>
        </w:rPr>
        <w:t>For all new investment products and entities developed by the Company, the Company first determines whether the</w:t>
      </w:r>
      <w:r>
        <w:rPr>
          <w:rFonts w:eastAsia="Times New Roman"/>
          <w:color w:val="000000"/>
          <w:sz w:val="20"/>
          <w:szCs w:val="20"/>
        </w:rPr>
        <w:t xml:space="preserve"> entity is a VIE, which involves determining an entity’s variability and variable interests, identifying the holders of the equity investment at risk and assessing the five characteristics of a VIE. Once an entity has been determined to be a VIE, the Compa</w:t>
      </w:r>
      <w:r>
        <w:rPr>
          <w:rFonts w:eastAsia="Times New Roman"/>
          <w:color w:val="000000"/>
          <w:sz w:val="20"/>
          <w:szCs w:val="20"/>
        </w:rPr>
        <w:t>ny then determines whether it is the primary beneficiary of the VIE based on its beneficial interests. If the Company is deemed to be the primary beneficiary of the VIE, then the Company consolidates the entity.</w:t>
      </w:r>
    </w:p>
    <w:p w:rsidR="00000000" w:rsidRDefault="009E63CB">
      <w:pPr>
        <w:divId w:val="512843385"/>
        <w:rPr>
          <w:rFonts w:eastAsia="Times New Roman"/>
        </w:rPr>
      </w:pPr>
      <w:r>
        <w:rPr>
          <w:rFonts w:eastAsia="Times New Roman"/>
          <w:color w:val="000000"/>
          <w:sz w:val="20"/>
          <w:szCs w:val="20"/>
        </w:rPr>
        <w:t xml:space="preserve">Management of the Company reviews quarterly </w:t>
      </w:r>
      <w:r>
        <w:rPr>
          <w:rFonts w:eastAsia="Times New Roman"/>
          <w:color w:val="000000"/>
          <w:sz w:val="20"/>
          <w:szCs w:val="20"/>
        </w:rPr>
        <w:t>its investment management agreements and its investments in, and other financial arrangements with, certain entities that hold client AUM to determine the entities that the Company is required to consolidate under this guidance. These entities include cert</w:t>
      </w:r>
      <w:r>
        <w:rPr>
          <w:rFonts w:eastAsia="Times New Roman"/>
          <w:color w:val="000000"/>
          <w:sz w:val="20"/>
          <w:szCs w:val="20"/>
        </w:rPr>
        <w:t>ain mutual fund products, hedge funds, structured products, group trusts, collective investment trusts and limited partnerships.</w:t>
      </w:r>
    </w:p>
    <w:p w:rsidR="00000000" w:rsidRDefault="009E63CB">
      <w:pPr>
        <w:divId w:val="1891111761"/>
        <w:rPr>
          <w:rFonts w:eastAsia="Times New Roman"/>
        </w:rPr>
      </w:pPr>
      <w:r>
        <w:rPr>
          <w:rFonts w:eastAsia="Times New Roman"/>
          <w:color w:val="000000"/>
          <w:sz w:val="20"/>
          <w:szCs w:val="20"/>
        </w:rPr>
        <w:t>The analysis performed to identify variable interests held, determine whether entities are VIEs or VOEs, and evaluate whether t</w:t>
      </w:r>
      <w:r>
        <w:rPr>
          <w:rFonts w:eastAsia="Times New Roman"/>
          <w:color w:val="000000"/>
          <w:sz w:val="20"/>
          <w:szCs w:val="20"/>
        </w:rPr>
        <w:t>he Company has a controlling financial interest in such entities requires the exercise of judgment and is updated on a continuous basis as circumstances change or new entities are developed. The primary beneficiary evaluation generally is performed qualita</w:t>
      </w:r>
      <w:r>
        <w:rPr>
          <w:rFonts w:eastAsia="Times New Roman"/>
          <w:color w:val="000000"/>
          <w:sz w:val="20"/>
          <w:szCs w:val="20"/>
        </w:rPr>
        <w:t>tively based on all facts and circumstances, including consideration of economic interests in the VIE held directly and indirectly through related parties and entities under common control, as well as quantitatively, as appropriate.</w:t>
      </w:r>
    </w:p>
    <w:p w:rsidR="00000000" w:rsidRDefault="009E63CB">
      <w:pPr>
        <w:jc w:val="both"/>
        <w:divId w:val="124154895"/>
        <w:rPr>
          <w:rFonts w:eastAsia="Times New Roman"/>
        </w:rPr>
      </w:pPr>
      <w:r>
        <w:rPr>
          <w:rFonts w:eastAsia="Times New Roman"/>
          <w:b/>
          <w:bCs/>
          <w:i/>
          <w:iCs/>
          <w:color w:val="000000"/>
          <w:sz w:val="20"/>
          <w:szCs w:val="20"/>
        </w:rPr>
        <w:t>Consolidated VIEs</w:t>
      </w:r>
    </w:p>
    <w:p w:rsidR="00000000" w:rsidRDefault="009E63CB">
      <w:pPr>
        <w:jc w:val="both"/>
        <w:divId w:val="331300109"/>
        <w:rPr>
          <w:rFonts w:eastAsia="Times New Roman"/>
        </w:rPr>
      </w:pPr>
      <w:r>
        <w:rPr>
          <w:rFonts w:eastAsia="Times New Roman"/>
          <w:color w:val="000000"/>
          <w:sz w:val="20"/>
          <w:szCs w:val="20"/>
          <w:u w:val="single"/>
        </w:rPr>
        <w:t>Consolidated CLOs</w:t>
      </w:r>
    </w:p>
    <w:p w:rsidR="00000000" w:rsidRDefault="009E63CB">
      <w:pPr>
        <w:divId w:val="1197083458"/>
        <w:rPr>
          <w:rFonts w:eastAsia="Times New Roman"/>
        </w:rPr>
      </w:pPr>
      <w:r>
        <w:rPr>
          <w:rFonts w:eastAsia="Times New Roman"/>
          <w:color w:val="000000"/>
          <w:sz w:val="20"/>
          <w:szCs w:val="20"/>
        </w:rPr>
        <w:t>The Company is the investment manager of certain asset-backed investment vehicles, commonly referred to as CLOs, and certain other vehicles for which the Company earns fee income for investment management services. The Company may sell or syndicate investm</w:t>
      </w:r>
      <w:r>
        <w:rPr>
          <w:rFonts w:eastAsia="Times New Roman"/>
          <w:color w:val="000000"/>
          <w:sz w:val="20"/>
          <w:szCs w:val="20"/>
        </w:rPr>
        <w:t>ents through these vehicles, principally as part of the strategic investing activity as part of its investment management businesses. Additionally, the Company may invest in securities issued by these vehicles which are eliminated in consolidation of the C</w:t>
      </w:r>
      <w:r>
        <w:rPr>
          <w:rFonts w:eastAsia="Times New Roman"/>
          <w:color w:val="000000"/>
          <w:sz w:val="20"/>
          <w:szCs w:val="20"/>
        </w:rPr>
        <w:t xml:space="preserve">LOs. </w:t>
      </w:r>
    </w:p>
    <w:p w:rsidR="00000000" w:rsidRDefault="009E63CB">
      <w:pPr>
        <w:divId w:val="1819029701"/>
        <w:rPr>
          <w:rFonts w:eastAsia="Times New Roman"/>
        </w:rPr>
      </w:pPr>
      <w:r>
        <w:rPr>
          <w:rFonts w:eastAsia="Times New Roman"/>
          <w:color w:val="000000"/>
          <w:sz w:val="20"/>
          <w:szCs w:val="20"/>
        </w:rPr>
        <w:t>As of September 30, 2021 and December 31, 2020, respectively, Equitable Financial holds $116 million and $38 million of equity interests in the CLOs. The Company consolidated the CLOs as of September 30, 2021 and December 31, 2020 as it is the primar</w:t>
      </w:r>
      <w:r>
        <w:rPr>
          <w:rFonts w:eastAsia="Times New Roman"/>
          <w:color w:val="000000"/>
          <w:sz w:val="20"/>
          <w:szCs w:val="20"/>
        </w:rPr>
        <w:t>y beneficiary due to the combination of both its equity interest held by Equitable Financial and the majority ownership of AB, which functions as the CLOs loan manager. The assets of the CLOs are legally isolated from the Company’s creditors and can only b</w:t>
      </w:r>
      <w:r>
        <w:rPr>
          <w:rFonts w:eastAsia="Times New Roman"/>
          <w:color w:val="000000"/>
          <w:sz w:val="20"/>
          <w:szCs w:val="20"/>
        </w:rPr>
        <w:t>e used to settle obligations of the CLOs. The liabilities of the CLOs are non-recourse to the Company and the Company has no obligation to satisfy the liabilities of the CLOs. As of September 30, 2021, Equitable Financial holds $5 million of equity interes</w:t>
      </w:r>
      <w:r>
        <w:rPr>
          <w:rFonts w:eastAsia="Times New Roman"/>
          <w:color w:val="000000"/>
          <w:sz w:val="20"/>
          <w:szCs w:val="20"/>
        </w:rPr>
        <w:t>ts in a newly formed SPE established to purchase loans from the market in anticipation of a new CLO transaction. The Company consolidated the SPE as of September 30, 2021 as it is the primary beneficiary due to the combination of both its equity interest h</w:t>
      </w:r>
      <w:r>
        <w:rPr>
          <w:rFonts w:eastAsia="Times New Roman"/>
          <w:color w:val="000000"/>
          <w:sz w:val="20"/>
          <w:szCs w:val="20"/>
        </w:rPr>
        <w:t>eld by Equitable Financial and the majority ownership of AB, which functions as the SPE loan manager.</w:t>
      </w:r>
    </w:p>
    <w:p w:rsidR="00000000" w:rsidRDefault="009E63CB">
      <w:pPr>
        <w:divId w:val="2031952372"/>
        <w:rPr>
          <w:rFonts w:eastAsia="Times New Roman"/>
        </w:rPr>
      </w:pPr>
      <w:r>
        <w:rPr>
          <w:rFonts w:eastAsia="Times New Roman"/>
          <w:color w:val="000000"/>
          <w:sz w:val="20"/>
          <w:szCs w:val="20"/>
        </w:rPr>
        <w:t xml:space="preserve">Resulting from this consolidation in the Company’s consolidated balance sheets are fixed maturities, at fair value using the fair value option with total </w:t>
      </w:r>
      <w:r>
        <w:rPr>
          <w:rFonts w:eastAsia="Times New Roman"/>
          <w:color w:val="000000"/>
          <w:sz w:val="20"/>
          <w:szCs w:val="20"/>
        </w:rPr>
        <w:t>assets of $1,334 million and $389 million notes issued by consolidated variable interest entities, at fair value using the fair value option with total liabilities of $1,190 million and $313 million at September 30, 2021 and December 31, 2020, respectively</w:t>
      </w:r>
      <w:r>
        <w:rPr>
          <w:rFonts w:eastAsia="Times New Roman"/>
          <w:color w:val="FF0000"/>
          <w:sz w:val="20"/>
          <w:szCs w:val="20"/>
        </w:rPr>
        <w:t>.</w:t>
      </w:r>
      <w:r>
        <w:rPr>
          <w:rFonts w:eastAsia="Times New Roman"/>
          <w:color w:val="000000"/>
          <w:sz w:val="20"/>
          <w:szCs w:val="20"/>
        </w:rPr>
        <w:t xml:space="preserve"> The unpaid outstanding principal balance of the notes and short-term borrowing is $1.2 billion and $362 million at September 30, 2021 and December 31, 2020.</w:t>
      </w:r>
    </w:p>
    <w:p w:rsidR="00000000" w:rsidRDefault="009E63CB">
      <w:pPr>
        <w:jc w:val="both"/>
        <w:divId w:val="422527872"/>
        <w:rPr>
          <w:rFonts w:eastAsia="Times New Roman"/>
        </w:rPr>
      </w:pPr>
      <w:r>
        <w:rPr>
          <w:rFonts w:eastAsia="Times New Roman"/>
          <w:color w:val="000000"/>
          <w:sz w:val="20"/>
          <w:szCs w:val="20"/>
          <w:u w:val="single"/>
        </w:rPr>
        <w:t>Consolidated Limited Partnerships and LLCs</w:t>
      </w:r>
    </w:p>
    <w:p w:rsidR="00000000" w:rsidRDefault="009E63CB">
      <w:pPr>
        <w:divId w:val="827597561"/>
        <w:rPr>
          <w:rFonts w:eastAsia="Times New Roman"/>
        </w:rPr>
      </w:pPr>
      <w:r>
        <w:rPr>
          <w:rFonts w:eastAsia="Times New Roman"/>
          <w:color w:val="000000"/>
          <w:sz w:val="20"/>
          <w:szCs w:val="20"/>
        </w:rPr>
        <w:t>As of September 30, 2021 and December 31, 2020 the Com</w:t>
      </w:r>
      <w:r>
        <w:rPr>
          <w:rFonts w:eastAsia="Times New Roman"/>
          <w:color w:val="000000"/>
          <w:sz w:val="20"/>
          <w:szCs w:val="20"/>
        </w:rPr>
        <w:t xml:space="preserve">pany consolidated limited partnerships and LLCs for which it was identified as the primary beneficiary under the VIE model. Included in Other invested assets, Mortgage loans on real estate and Other equity investments in the Company’s consolidated balance </w:t>
      </w:r>
      <w:r>
        <w:rPr>
          <w:rFonts w:eastAsia="Times New Roman"/>
          <w:color w:val="000000"/>
          <w:sz w:val="20"/>
          <w:szCs w:val="20"/>
        </w:rPr>
        <w:t>sheets at September 30, 2021 and December 31, 2020 are total assets of $182 million and $12 million, respectively related to these VIEs.</w:t>
      </w:r>
    </w:p>
    <w:p w:rsidR="00000000" w:rsidRDefault="009E63CB">
      <w:pPr>
        <w:divId w:val="892690015"/>
        <w:rPr>
          <w:rFonts w:eastAsia="Times New Roman"/>
        </w:rPr>
      </w:pPr>
    </w:p>
    <w:p w:rsidR="00000000" w:rsidRDefault="009E63CB">
      <w:pPr>
        <w:jc w:val="both"/>
        <w:divId w:val="2057309542"/>
        <w:rPr>
          <w:rFonts w:eastAsia="Times New Roman"/>
        </w:rPr>
      </w:pPr>
      <w:r>
        <w:rPr>
          <w:rFonts w:eastAsia="Times New Roman"/>
          <w:b/>
          <w:bCs/>
          <w:i/>
          <w:iCs/>
          <w:color w:val="000000"/>
          <w:sz w:val="20"/>
          <w:szCs w:val="20"/>
        </w:rPr>
        <w:t>Consolidated AB-Sponsored Investment Funds</w:t>
      </w:r>
    </w:p>
    <w:p w:rsidR="00000000" w:rsidRDefault="009E63CB">
      <w:pPr>
        <w:jc w:val="center"/>
        <w:divId w:val="547299500"/>
        <w:rPr>
          <w:rFonts w:eastAsia="Times New Roman"/>
        </w:rPr>
      </w:pPr>
      <w:r>
        <w:rPr>
          <w:rFonts w:eastAsia="Times New Roman"/>
          <w:color w:val="000000"/>
          <w:sz w:val="20"/>
          <w:szCs w:val="20"/>
        </w:rPr>
        <w:t>17</w:t>
      </w:r>
    </w:p>
    <w:p w:rsidR="00000000" w:rsidRDefault="009E63CB">
      <w:pPr>
        <w:rPr>
          <w:rFonts w:eastAsia="Times New Roman"/>
        </w:rPr>
      </w:pPr>
      <w:r>
        <w:rPr>
          <w:rFonts w:eastAsia="Times New Roman"/>
        </w:rPr>
        <w:pict>
          <v:rect id="_x0000_i1043" style="width:0;height:1.5pt" o:hralign="center" o:hrstd="t" o:hr="t" fillcolor="#a0a0a0" stroked="f"/>
        </w:pict>
      </w:r>
    </w:p>
    <w:p w:rsidR="00000000" w:rsidRDefault="009E63CB">
      <w:pPr>
        <w:divId w:val="1832913878"/>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753430340"/>
        <w:rPr>
          <w:rFonts w:eastAsia="Times New Roman"/>
        </w:rPr>
      </w:pPr>
      <w:r>
        <w:rPr>
          <w:rFonts w:eastAsia="Times New Roman"/>
          <w:b/>
          <w:bCs/>
          <w:color w:val="000000"/>
          <w:sz w:val="20"/>
          <w:szCs w:val="20"/>
        </w:rPr>
        <w:t>EQUITABLE HOLDINGS, INC.</w:t>
      </w:r>
    </w:p>
    <w:p w:rsidR="00000000" w:rsidRDefault="009E63CB">
      <w:pPr>
        <w:jc w:val="center"/>
        <w:divId w:val="753430340"/>
        <w:rPr>
          <w:rFonts w:eastAsia="Times New Roman"/>
        </w:rPr>
      </w:pPr>
      <w:r>
        <w:rPr>
          <w:rFonts w:eastAsia="Times New Roman"/>
          <w:b/>
          <w:bCs/>
          <w:color w:val="000000"/>
          <w:sz w:val="20"/>
          <w:szCs w:val="20"/>
        </w:rPr>
        <w:t>Notes to Consolidated Financial Statements (Unaudited), Continued</w:t>
      </w:r>
    </w:p>
    <w:p w:rsidR="00000000" w:rsidRDefault="009E63CB">
      <w:pPr>
        <w:divId w:val="1035468987"/>
        <w:rPr>
          <w:rFonts w:eastAsia="Times New Roman"/>
        </w:rPr>
      </w:pPr>
      <w:r>
        <w:rPr>
          <w:rFonts w:eastAsia="Times New Roman"/>
          <w:color w:val="000000"/>
          <w:sz w:val="20"/>
          <w:szCs w:val="20"/>
        </w:rPr>
        <w:t>Included in the Company’s consolidated balance sheet as of September 30, 2021 and December 31, 2020 are assets of $322 mil</w:t>
      </w:r>
      <w:r>
        <w:rPr>
          <w:rFonts w:eastAsia="Times New Roman"/>
          <w:color w:val="000000"/>
          <w:sz w:val="20"/>
          <w:szCs w:val="20"/>
        </w:rPr>
        <w:t>lion and $284 million, liabilities of $33 million and $8 million, and redeemable noncontrolling interests of $118 million and $83 million, respectively, associated with the consolidation of AB-sponsored investment funds under the VIE model. Also included i</w:t>
      </w:r>
      <w:r>
        <w:rPr>
          <w:rFonts w:eastAsia="Times New Roman"/>
          <w:color w:val="000000"/>
          <w:sz w:val="20"/>
          <w:szCs w:val="20"/>
        </w:rPr>
        <w:t>n the Company’s consolidated balance sheets as of September 30, 2021 and December 31, 2020 are assets of $0 million and $68 million, liabilities of $0 million and $23 million, and redeemable noncontrolling interests of $0 million and $20 million, respectiv</w:t>
      </w:r>
      <w:r>
        <w:rPr>
          <w:rFonts w:eastAsia="Times New Roman"/>
          <w:color w:val="000000"/>
          <w:sz w:val="20"/>
          <w:szCs w:val="20"/>
        </w:rPr>
        <w:t>ely, from consolidation of AB-sponsored investment funds under the VOE model. The assets of these consolidated funds are presented within other invested assets and cash and cash equivalents, and liabilities of these consolidated funds are presented with ot</w:t>
      </w:r>
      <w:r>
        <w:rPr>
          <w:rFonts w:eastAsia="Times New Roman"/>
          <w:color w:val="000000"/>
          <w:sz w:val="20"/>
          <w:szCs w:val="20"/>
        </w:rPr>
        <w:t>her liabilities in the Company’s consolidated balance sheets; ownership interests not held by the Company relating to consolidated VIEs and VOEs are presented either as redeemable or non-redeemable noncontrolling interests, as appropriate. Redeemable nonco</w:t>
      </w:r>
      <w:r>
        <w:rPr>
          <w:rFonts w:eastAsia="Times New Roman"/>
          <w:color w:val="000000"/>
          <w:sz w:val="20"/>
          <w:szCs w:val="20"/>
        </w:rPr>
        <w:t>ntrolling interests are presented in mezzanine equity and non-redeemable noncontrolling interests are presented within permanent equity. The Company is not required to provide financial support to these AB-sponsored investment funds, and only the assets of</w:t>
      </w:r>
      <w:r>
        <w:rPr>
          <w:rFonts w:eastAsia="Times New Roman"/>
          <w:color w:val="000000"/>
          <w:sz w:val="20"/>
          <w:szCs w:val="20"/>
        </w:rPr>
        <w:t xml:space="preserve"> such funds are available to settle each fund’s own liabilities.</w:t>
      </w:r>
    </w:p>
    <w:p w:rsidR="00000000" w:rsidRDefault="009E63CB">
      <w:pPr>
        <w:jc w:val="both"/>
        <w:divId w:val="241986391"/>
        <w:rPr>
          <w:rFonts w:eastAsia="Times New Roman"/>
        </w:rPr>
      </w:pPr>
      <w:r>
        <w:rPr>
          <w:rFonts w:eastAsia="Times New Roman"/>
          <w:b/>
          <w:bCs/>
          <w:i/>
          <w:iCs/>
          <w:color w:val="000000"/>
          <w:sz w:val="20"/>
          <w:szCs w:val="20"/>
        </w:rPr>
        <w:t>Non-Consolidated VIEs</w:t>
      </w:r>
    </w:p>
    <w:p w:rsidR="00000000" w:rsidRDefault="009E63CB">
      <w:pPr>
        <w:divId w:val="10031464"/>
        <w:rPr>
          <w:rFonts w:eastAsia="Times New Roman"/>
        </w:rPr>
      </w:pPr>
      <w:r>
        <w:rPr>
          <w:rFonts w:eastAsia="Times New Roman"/>
          <w:color w:val="000000"/>
          <w:sz w:val="20"/>
          <w:szCs w:val="20"/>
        </w:rPr>
        <w:t>As of September 30, 2021 and December 31, 2020 respectively, the Company held approximately $2.1 billion and $1.4 billion of investment assets in the form of equity inte</w:t>
      </w:r>
      <w:r>
        <w:rPr>
          <w:rFonts w:eastAsia="Times New Roman"/>
          <w:color w:val="000000"/>
          <w:sz w:val="20"/>
          <w:szCs w:val="20"/>
        </w:rPr>
        <w:t>rests issued by non-corporate legal entities determined under the guidance to be VIEs, such as limited partnerships and limited liability companies, including CLOs, hedge funds, private equity funds and real estate-related funds. As an equity investor, the</w:t>
      </w:r>
      <w:r>
        <w:rPr>
          <w:rFonts w:eastAsia="Times New Roman"/>
          <w:color w:val="000000"/>
          <w:sz w:val="20"/>
          <w:szCs w:val="20"/>
        </w:rPr>
        <w:t xml:space="preserve"> Company is considered to have a variable interest in each of these VIEs as a result of its participation in the risks and/or rewards these funds were designed to create by their defined portfolio objectives and strategies. Primarily through qualitative as</w:t>
      </w:r>
      <w:r>
        <w:rPr>
          <w:rFonts w:eastAsia="Times New Roman"/>
          <w:color w:val="000000"/>
          <w:sz w:val="20"/>
          <w:szCs w:val="20"/>
        </w:rPr>
        <w:t xml:space="preserve">sessment, including consideration of related party interests or other financial arrangements, if any, the Company was not identified as primary beneficiary of any of these VIEs, largely due to its inability to direct the activities that most significantly </w:t>
      </w:r>
      <w:r>
        <w:rPr>
          <w:rFonts w:eastAsia="Times New Roman"/>
          <w:color w:val="000000"/>
          <w:sz w:val="20"/>
          <w:szCs w:val="20"/>
        </w:rPr>
        <w:t>impact their economic performance. Consequently, the Company continues to reflect these equity interests in the consolidated balance sheets as other equity investments and applies the equity method of accounting for these positions. The net assets of these</w:t>
      </w:r>
      <w:r>
        <w:rPr>
          <w:rFonts w:eastAsia="Times New Roman"/>
          <w:color w:val="000000"/>
          <w:sz w:val="20"/>
          <w:szCs w:val="20"/>
        </w:rPr>
        <w:t xml:space="preserve"> non-consolidated VIEs are approximately $240.7 billion and $165.9 billion as of September 30, 2021 and December 31, 2020 respectively. The Company’s maximum exposure to loss from its direct involvement with these VIEs is the carrying value of its investme</w:t>
      </w:r>
      <w:r>
        <w:rPr>
          <w:rFonts w:eastAsia="Times New Roman"/>
          <w:color w:val="000000"/>
          <w:sz w:val="20"/>
          <w:szCs w:val="20"/>
        </w:rPr>
        <w:t xml:space="preserve">nt of $2.1 billion and $1.4 billion and approximately $1.3 billion and $1.2 billion of unfunded commitments as of September 30, 2021 and December 31, 2020, respectively. The Company has no further economic interest in these VIEs in the form of guarantees, </w:t>
      </w:r>
      <w:r>
        <w:rPr>
          <w:rFonts w:eastAsia="Times New Roman"/>
          <w:color w:val="000000"/>
          <w:sz w:val="20"/>
          <w:szCs w:val="20"/>
        </w:rPr>
        <w:t>derivatives, credit enhancements or similar instruments and obligations.</w:t>
      </w:r>
    </w:p>
    <w:p w:rsidR="00000000" w:rsidRDefault="009E63CB">
      <w:pPr>
        <w:jc w:val="both"/>
        <w:divId w:val="1323312865"/>
        <w:rPr>
          <w:rFonts w:eastAsia="Times New Roman"/>
        </w:rPr>
      </w:pPr>
      <w:r>
        <w:rPr>
          <w:rFonts w:eastAsia="Times New Roman"/>
          <w:b/>
          <w:bCs/>
          <w:i/>
          <w:iCs/>
          <w:color w:val="000000"/>
          <w:sz w:val="20"/>
          <w:szCs w:val="20"/>
        </w:rPr>
        <w:t>Non-Consolidated AB-Sponsored Investment Products</w:t>
      </w:r>
    </w:p>
    <w:p w:rsidR="00000000" w:rsidRDefault="009E63CB">
      <w:pPr>
        <w:divId w:val="375619215"/>
        <w:rPr>
          <w:rFonts w:eastAsia="Times New Roman"/>
        </w:rPr>
      </w:pPr>
      <w:r>
        <w:rPr>
          <w:rFonts w:eastAsia="Times New Roman"/>
          <w:color w:val="000000"/>
          <w:sz w:val="20"/>
          <w:szCs w:val="20"/>
        </w:rPr>
        <w:t xml:space="preserve">As of September 30, 2021 and December 31, 2020, the net assets of investment products sponsored by AB that are non-consolidated VIEs </w:t>
      </w:r>
      <w:r>
        <w:rPr>
          <w:rFonts w:eastAsia="Times New Roman"/>
          <w:color w:val="000000"/>
          <w:sz w:val="20"/>
          <w:szCs w:val="20"/>
        </w:rPr>
        <w:t>are approximately $70.4 billion and $73.4 billion, respectively. The Company’s maximum exposure to loss from its direct involvement with these VIEs is its investment of $8 million and $7 million as of September 30, 2021 and December 31, 2020. The Company h</w:t>
      </w:r>
      <w:r>
        <w:rPr>
          <w:rFonts w:eastAsia="Times New Roman"/>
          <w:color w:val="000000"/>
          <w:sz w:val="20"/>
          <w:szCs w:val="20"/>
        </w:rPr>
        <w:t>as no further commitments to or economic interest in these VIEs.</w:t>
      </w:r>
    </w:p>
    <w:p w:rsidR="00000000" w:rsidRDefault="009E63CB">
      <w:pPr>
        <w:divId w:val="1559633390"/>
        <w:rPr>
          <w:rFonts w:eastAsia="Times New Roman"/>
        </w:rPr>
      </w:pPr>
      <w:r>
        <w:rPr>
          <w:rFonts w:eastAsia="Times New Roman"/>
          <w:color w:val="000000"/>
          <w:sz w:val="20"/>
          <w:szCs w:val="20"/>
          <w:u w:val="single"/>
        </w:rPr>
        <w:t>Assumption Updates and Model Changes</w:t>
      </w:r>
    </w:p>
    <w:p w:rsidR="00000000" w:rsidRDefault="009E63CB">
      <w:pPr>
        <w:divId w:val="1441416373"/>
        <w:rPr>
          <w:rFonts w:eastAsia="Times New Roman"/>
        </w:rPr>
      </w:pPr>
      <w:r>
        <w:rPr>
          <w:rFonts w:eastAsia="Times New Roman"/>
          <w:color w:val="000000"/>
          <w:sz w:val="20"/>
          <w:szCs w:val="20"/>
        </w:rPr>
        <w:t>The Company conducts its annual review of its assumptions and models during the third quarter of each year. The annual review encompasses assumptions unde</w:t>
      </w:r>
      <w:r>
        <w:rPr>
          <w:rFonts w:eastAsia="Times New Roman"/>
          <w:color w:val="000000"/>
          <w:sz w:val="20"/>
          <w:szCs w:val="20"/>
        </w:rPr>
        <w:t>rlying the valuation of unearned revenue liabilities, embedded derivatives for our insurance business, liabilities for future policyholder benefits, DAC and DSI assets.</w:t>
      </w:r>
    </w:p>
    <w:p w:rsidR="00000000" w:rsidRDefault="009E63CB">
      <w:pPr>
        <w:divId w:val="1841650529"/>
        <w:rPr>
          <w:rFonts w:eastAsia="Times New Roman"/>
        </w:rPr>
      </w:pPr>
      <w:r>
        <w:rPr>
          <w:rFonts w:eastAsia="Times New Roman"/>
          <w:color w:val="000000"/>
          <w:sz w:val="20"/>
          <w:szCs w:val="20"/>
        </w:rPr>
        <w:t>However, the Company updates its assumptions as needed in the event it becomes aware of</w:t>
      </w:r>
      <w:r>
        <w:rPr>
          <w:rFonts w:eastAsia="Times New Roman"/>
          <w:color w:val="000000"/>
          <w:sz w:val="20"/>
          <w:szCs w:val="20"/>
        </w:rPr>
        <w:t xml:space="preserve"> economic conditions or events that could require a change in assumptions that it believes may have a significant impact to the carrying value of product liabilities and assets and consequently materially impact its earnings in the period of the change.</w:t>
      </w:r>
    </w:p>
    <w:p w:rsidR="00000000" w:rsidRDefault="009E63CB">
      <w:pPr>
        <w:divId w:val="768888669"/>
        <w:rPr>
          <w:rFonts w:eastAsia="Times New Roman"/>
        </w:rPr>
      </w:pPr>
      <w:r>
        <w:rPr>
          <w:rFonts w:eastAsia="Times New Roman"/>
          <w:color w:val="000000"/>
          <w:sz w:val="20"/>
          <w:szCs w:val="20"/>
        </w:rPr>
        <w:t>Du</w:t>
      </w:r>
      <w:r>
        <w:rPr>
          <w:rFonts w:eastAsia="Times New Roman"/>
          <w:color w:val="000000"/>
          <w:sz w:val="20"/>
          <w:szCs w:val="20"/>
        </w:rPr>
        <w:t>e to the extraordinary economic conditions driven by the COVID-19 pandemic in the first quarter of 2020, the Company updated its interest rate assumption to grade from the current interest rate environment to an ultimate five-year historical average over a</w:t>
      </w:r>
      <w:r>
        <w:rPr>
          <w:rFonts w:eastAsia="Times New Roman"/>
          <w:color w:val="000000"/>
          <w:sz w:val="20"/>
          <w:szCs w:val="20"/>
        </w:rPr>
        <w:t xml:space="preserve"> 10-year period. As such, the 10-year U.S. Treasury yield grades from the current level to an ultimate 5-year average of 2.25%.</w:t>
      </w:r>
    </w:p>
    <w:p w:rsidR="00000000" w:rsidRDefault="009E63CB">
      <w:pPr>
        <w:divId w:val="1392076694"/>
        <w:rPr>
          <w:rFonts w:eastAsia="Times New Roman"/>
        </w:rPr>
      </w:pPr>
      <w:r>
        <w:rPr>
          <w:rFonts w:eastAsia="Times New Roman"/>
          <w:color w:val="000000"/>
          <w:sz w:val="20"/>
          <w:szCs w:val="20"/>
        </w:rPr>
        <w:t>The low interest rate environment and update to the interest rate assumption caused a loss recognition event for the Company’s l</w:t>
      </w:r>
      <w:r>
        <w:rPr>
          <w:rFonts w:eastAsia="Times New Roman"/>
          <w:color w:val="000000"/>
          <w:sz w:val="20"/>
          <w:szCs w:val="20"/>
        </w:rPr>
        <w:t>ife interest-sensitive products, as well as to certain run-off business. This loss recognition event caused an acceleration of DAC amortization on the life interest-sensitive products and an increase in the premium deficiency reserve on the run-off busines</w:t>
      </w:r>
      <w:r>
        <w:rPr>
          <w:rFonts w:eastAsia="Times New Roman"/>
          <w:color w:val="000000"/>
          <w:sz w:val="20"/>
          <w:szCs w:val="20"/>
        </w:rPr>
        <w:t xml:space="preserve">s in the first quarter of 2020. </w:t>
      </w:r>
    </w:p>
    <w:p w:rsidR="00000000" w:rsidRDefault="009E63CB">
      <w:pPr>
        <w:jc w:val="center"/>
        <w:divId w:val="491214985"/>
        <w:rPr>
          <w:rFonts w:eastAsia="Times New Roman"/>
        </w:rPr>
      </w:pPr>
      <w:r>
        <w:rPr>
          <w:rFonts w:eastAsia="Times New Roman"/>
          <w:color w:val="000000"/>
          <w:sz w:val="20"/>
          <w:szCs w:val="20"/>
        </w:rPr>
        <w:t>18</w:t>
      </w:r>
    </w:p>
    <w:p w:rsidR="00000000" w:rsidRDefault="009E63CB">
      <w:pPr>
        <w:rPr>
          <w:rFonts w:eastAsia="Times New Roman"/>
        </w:rPr>
      </w:pPr>
      <w:r>
        <w:rPr>
          <w:rFonts w:eastAsia="Times New Roman"/>
        </w:rPr>
        <w:pict>
          <v:rect id="_x0000_i1044" style="width:0;height:1.5pt" o:hralign="center" o:hrstd="t" o:hr="t" fillcolor="#a0a0a0" stroked="f"/>
        </w:pict>
      </w:r>
    </w:p>
    <w:p w:rsidR="00000000" w:rsidRDefault="009E63CB">
      <w:pPr>
        <w:divId w:val="2013027238"/>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90622"/>
        <w:rPr>
          <w:rFonts w:eastAsia="Times New Roman"/>
        </w:rPr>
      </w:pPr>
      <w:r>
        <w:rPr>
          <w:rFonts w:eastAsia="Times New Roman"/>
          <w:b/>
          <w:bCs/>
          <w:color w:val="000000"/>
          <w:sz w:val="20"/>
          <w:szCs w:val="20"/>
        </w:rPr>
        <w:t>EQUITABLE HOLDINGS, INC.</w:t>
      </w:r>
    </w:p>
    <w:p w:rsidR="00000000" w:rsidRDefault="009E63CB">
      <w:pPr>
        <w:jc w:val="center"/>
        <w:divId w:val="90622"/>
        <w:rPr>
          <w:rFonts w:eastAsia="Times New Roman"/>
        </w:rPr>
      </w:pPr>
      <w:r>
        <w:rPr>
          <w:rFonts w:eastAsia="Times New Roman"/>
          <w:b/>
          <w:bCs/>
          <w:color w:val="000000"/>
          <w:sz w:val="20"/>
          <w:szCs w:val="20"/>
        </w:rPr>
        <w:t>Notes to Consolidated Financial Statements (Unaudited), Continued</w:t>
      </w:r>
    </w:p>
    <w:p w:rsidR="00000000" w:rsidRDefault="009E63CB">
      <w:pPr>
        <w:jc w:val="both"/>
        <w:divId w:val="2094348630"/>
        <w:rPr>
          <w:rFonts w:eastAsia="Times New Roman"/>
        </w:rPr>
      </w:pPr>
      <w:r>
        <w:rPr>
          <w:rFonts w:eastAsia="Times New Roman"/>
          <w:b/>
          <w:bCs/>
          <w:i/>
          <w:iCs/>
          <w:color w:val="000000"/>
          <w:sz w:val="20"/>
          <w:szCs w:val="20"/>
        </w:rPr>
        <w:t>Annual Update</w:t>
      </w:r>
    </w:p>
    <w:p w:rsidR="00000000" w:rsidRDefault="009E63CB">
      <w:pPr>
        <w:divId w:val="661782827"/>
        <w:rPr>
          <w:rFonts w:eastAsia="Times New Roman"/>
        </w:rPr>
      </w:pPr>
      <w:r>
        <w:rPr>
          <w:rFonts w:eastAsia="Times New Roman"/>
          <w:color w:val="000000"/>
          <w:sz w:val="20"/>
          <w:szCs w:val="20"/>
        </w:rPr>
        <w:t>The net impact of assumption changes in the third quarter of 2021 decreased policy charges and fee income by $28 million, decreased policyholders’ benefits by $62 million, increased net derivative losses by $200 million and decreased amortization of DAC by</w:t>
      </w:r>
      <w:r>
        <w:rPr>
          <w:rFonts w:eastAsia="Times New Roman"/>
          <w:color w:val="000000"/>
          <w:sz w:val="20"/>
          <w:szCs w:val="20"/>
        </w:rPr>
        <w:t xml:space="preserve"> $58 million. This resulted in a decrease in income (loss) from operations, before income taxes of $108 million and decreased net income (loss) by $85 million. As part of this annual update, the reference interest rate utilized in our GAAP fair value calcu</w:t>
      </w:r>
      <w:r>
        <w:rPr>
          <w:rFonts w:eastAsia="Times New Roman"/>
          <w:color w:val="000000"/>
          <w:sz w:val="20"/>
          <w:szCs w:val="20"/>
        </w:rPr>
        <w:t>lations was updated from the LIBOR swap curve to the US Treasury curve due to the impending cessation of LIBOR and our GAAP fair value liability risk margins were increased, resulting in little impact to overall valuation as our view regarding market parti</w:t>
      </w:r>
      <w:r>
        <w:rPr>
          <w:rFonts w:eastAsia="Times New Roman"/>
          <w:color w:val="000000"/>
          <w:sz w:val="20"/>
          <w:szCs w:val="20"/>
        </w:rPr>
        <w:t>cipant pricing of our guarantees has not changed at this time.</w:t>
      </w:r>
      <w:r>
        <w:rPr>
          <w:rFonts w:ascii="Arial" w:eastAsia="Times New Roman" w:hAnsi="Arial" w:cs="Arial"/>
          <w:color w:val="4472C4"/>
          <w:sz w:val="20"/>
          <w:szCs w:val="20"/>
        </w:rPr>
        <w:t xml:space="preserve"> </w:t>
      </w:r>
    </w:p>
    <w:p w:rsidR="00000000" w:rsidRDefault="009E63CB">
      <w:pPr>
        <w:divId w:val="1200389219"/>
        <w:rPr>
          <w:rFonts w:eastAsia="Times New Roman"/>
        </w:rPr>
      </w:pPr>
      <w:r>
        <w:rPr>
          <w:rFonts w:eastAsia="Times New Roman"/>
          <w:color w:val="000000"/>
          <w:sz w:val="20"/>
          <w:szCs w:val="20"/>
        </w:rPr>
        <w:t xml:space="preserve">The net impact of assumption changes in the third quarter of 2020 decreased policy charges and fee income by $23 million, increased policyholders’ benefits by $193 million, increased interest </w:t>
      </w:r>
      <w:r>
        <w:rPr>
          <w:rFonts w:eastAsia="Times New Roman"/>
          <w:color w:val="000000"/>
          <w:sz w:val="20"/>
          <w:szCs w:val="20"/>
        </w:rPr>
        <w:t>credited to policyholders’ account balances by $5 million, decreased net derivative losses by $112 million and decreased amortization of DAC by $35 million. This resulted in a decrease in income (loss) from operations, before income taxes of $74 million an</w:t>
      </w:r>
      <w:r>
        <w:rPr>
          <w:rFonts w:eastAsia="Times New Roman"/>
          <w:color w:val="000000"/>
          <w:sz w:val="20"/>
          <w:szCs w:val="20"/>
        </w:rPr>
        <w:t>d decreased net income (loss) by $58 million.</w:t>
      </w:r>
    </w:p>
    <w:p w:rsidR="00000000" w:rsidRDefault="009E63CB">
      <w:pPr>
        <w:jc w:val="both"/>
        <w:divId w:val="382215124"/>
        <w:rPr>
          <w:rFonts w:eastAsia="Times New Roman"/>
        </w:rPr>
      </w:pPr>
      <w:r>
        <w:rPr>
          <w:rFonts w:eastAsia="Times New Roman"/>
          <w:b/>
          <w:bCs/>
          <w:i/>
          <w:iCs/>
          <w:color w:val="000000"/>
          <w:sz w:val="20"/>
          <w:szCs w:val="20"/>
        </w:rPr>
        <w:t>First Quarter of 2020 Update</w:t>
      </w:r>
    </w:p>
    <w:p w:rsidR="00000000" w:rsidRDefault="009E63CB">
      <w:pPr>
        <w:divId w:val="231279501"/>
        <w:rPr>
          <w:rFonts w:eastAsia="Times New Roman"/>
        </w:rPr>
      </w:pPr>
      <w:r>
        <w:rPr>
          <w:rFonts w:eastAsia="Times New Roman"/>
          <w:color w:val="000000"/>
          <w:sz w:val="20"/>
          <w:szCs w:val="20"/>
        </w:rPr>
        <w:t>The net impact of the economic assumption update in the first quarter of 2020 increased policy charges and fee income by $46 million, increased policyholders’ benefits by $1.4 billi</w:t>
      </w:r>
      <w:r>
        <w:rPr>
          <w:rFonts w:eastAsia="Times New Roman"/>
          <w:color w:val="000000"/>
          <w:sz w:val="20"/>
          <w:szCs w:val="20"/>
        </w:rPr>
        <w:t>on, decreased interest credited to policyholders’ account balances by $6 million and increased amortization of DAC by $1.1 billion. This resulted in a decrease in income (loss) from continuing operations, before income taxes of $2.5 billion and decreased n</w:t>
      </w:r>
      <w:r>
        <w:rPr>
          <w:rFonts w:eastAsia="Times New Roman"/>
          <w:color w:val="000000"/>
          <w:sz w:val="20"/>
          <w:szCs w:val="20"/>
        </w:rPr>
        <w:t>et income (loss) of $2.0 billion.</w:t>
      </w:r>
    </w:p>
    <w:p w:rsidR="00000000" w:rsidRDefault="009E63CB">
      <w:pPr>
        <w:jc w:val="both"/>
        <w:divId w:val="737899405"/>
        <w:rPr>
          <w:rFonts w:eastAsia="Times New Roman"/>
        </w:rPr>
      </w:pPr>
      <w:r>
        <w:rPr>
          <w:rFonts w:eastAsia="Times New Roman"/>
          <w:b/>
          <w:bCs/>
          <w:i/>
          <w:iCs/>
          <w:color w:val="000000"/>
          <w:sz w:val="20"/>
          <w:szCs w:val="20"/>
        </w:rPr>
        <w:t>Model Changes</w:t>
      </w:r>
    </w:p>
    <w:p w:rsidR="00000000" w:rsidRDefault="009E63CB">
      <w:pPr>
        <w:divId w:val="367342834"/>
        <w:rPr>
          <w:rFonts w:eastAsia="Times New Roman"/>
        </w:rPr>
      </w:pPr>
      <w:r>
        <w:rPr>
          <w:rFonts w:eastAsia="Times New Roman"/>
          <w:color w:val="000000"/>
          <w:sz w:val="20"/>
          <w:szCs w:val="20"/>
        </w:rPr>
        <w:t>There were no material model changes in the first nine months of 2021.</w:t>
      </w:r>
    </w:p>
    <w:p w:rsidR="00000000" w:rsidRDefault="009E63CB">
      <w:pPr>
        <w:divId w:val="886988730"/>
        <w:rPr>
          <w:rFonts w:eastAsia="Times New Roman"/>
        </w:rPr>
      </w:pPr>
      <w:r>
        <w:rPr>
          <w:rFonts w:eastAsia="Times New Roman"/>
          <w:color w:val="000000"/>
          <w:sz w:val="20"/>
          <w:szCs w:val="20"/>
        </w:rPr>
        <w:t>In the first quarter of 2020, the Company adopted a new economic scenario generator to calculate the fair value of the GMIB reinsurance c</w:t>
      </w:r>
      <w:r>
        <w:rPr>
          <w:rFonts w:eastAsia="Times New Roman"/>
          <w:color w:val="000000"/>
          <w:sz w:val="20"/>
          <w:szCs w:val="20"/>
        </w:rPr>
        <w:t>ontract asset and GMxB derivative features liability, eliminating reliance on AXA for scenario production. The new economic scenario generator allows for a tighter calibration of U.S. indices, better reflecting the Company’s actual portfolio. The net impac</w:t>
      </w:r>
      <w:r>
        <w:rPr>
          <w:rFonts w:eastAsia="Times New Roman"/>
          <w:color w:val="000000"/>
          <w:sz w:val="20"/>
          <w:szCs w:val="20"/>
        </w:rPr>
        <w:t>t of the new economic scenario generator resulted in an increase in income (loss) from continuing operations, before income taxes of $201 million, and an increase to net income (loss) of $159 million during the first nine months of 2020.</w:t>
      </w:r>
    </w:p>
    <w:p w:rsidR="00000000" w:rsidRDefault="009E63CB">
      <w:pPr>
        <w:divId w:val="342322683"/>
        <w:rPr>
          <w:rFonts w:eastAsia="Times New Roman"/>
        </w:rPr>
      </w:pPr>
    </w:p>
    <w:p w:rsidR="00000000" w:rsidRDefault="009E63CB">
      <w:pPr>
        <w:divId w:val="1404984687"/>
        <w:rPr>
          <w:rFonts w:eastAsia="Times New Roman"/>
        </w:rPr>
      </w:pPr>
      <w:r>
        <w:rPr>
          <w:rFonts w:eastAsia="Times New Roman"/>
          <w:b/>
          <w:bCs/>
          <w:color w:val="000000"/>
          <w:sz w:val="20"/>
          <w:szCs w:val="20"/>
        </w:rPr>
        <w:t>3)    INVESTMENT</w:t>
      </w:r>
      <w:r>
        <w:rPr>
          <w:rFonts w:eastAsia="Times New Roman"/>
          <w:b/>
          <w:bCs/>
          <w:color w:val="000000"/>
          <w:sz w:val="20"/>
          <w:szCs w:val="20"/>
        </w:rPr>
        <w:t>S</w:t>
      </w:r>
    </w:p>
    <w:p w:rsidR="00000000" w:rsidRDefault="009E63CB">
      <w:pPr>
        <w:divId w:val="495347557"/>
        <w:rPr>
          <w:rFonts w:eastAsia="Times New Roman"/>
        </w:rPr>
      </w:pPr>
      <w:r>
        <w:rPr>
          <w:rFonts w:eastAsia="Times New Roman"/>
          <w:color w:val="000000"/>
          <w:sz w:val="20"/>
          <w:szCs w:val="20"/>
          <w:u w:val="single"/>
        </w:rPr>
        <w:t>Fixed Maturities AFS</w:t>
      </w:r>
    </w:p>
    <w:p w:rsidR="00000000" w:rsidRDefault="009E63CB">
      <w:pPr>
        <w:divId w:val="934627084"/>
        <w:rPr>
          <w:rFonts w:eastAsia="Times New Roman"/>
        </w:rPr>
      </w:pPr>
      <w:r>
        <w:rPr>
          <w:rFonts w:eastAsia="Times New Roman"/>
          <w:color w:val="000000"/>
          <w:sz w:val="20"/>
          <w:szCs w:val="20"/>
        </w:rPr>
        <w:t xml:space="preserve">The components of fair value and amortized cost for fixed maturities classified as AFS on the consolidated balance sheets excludes accrued interest receivable because the Company elected to present accrued interest receivable within </w:t>
      </w:r>
      <w:r>
        <w:rPr>
          <w:rFonts w:eastAsia="Times New Roman"/>
          <w:color w:val="000000"/>
          <w:sz w:val="20"/>
          <w:szCs w:val="20"/>
        </w:rPr>
        <w:t>other assets. Accrued interest receivable on AFS fixed maturities as of September 30, 2021 was $516 million. There was no accrued interest written off for AFS fixed maturities for the three and nine months ended September 30, 2021.</w:t>
      </w:r>
    </w:p>
    <w:p w:rsidR="00000000" w:rsidRDefault="009E63CB">
      <w:pPr>
        <w:divId w:val="1118572251"/>
        <w:rPr>
          <w:rFonts w:eastAsia="Times New Roman"/>
        </w:rPr>
      </w:pPr>
      <w:r>
        <w:rPr>
          <w:rFonts w:eastAsia="Times New Roman"/>
          <w:color w:val="000000"/>
          <w:sz w:val="20"/>
          <w:szCs w:val="20"/>
        </w:rPr>
        <w:t>The following tables pro</w:t>
      </w:r>
      <w:r>
        <w:rPr>
          <w:rFonts w:eastAsia="Times New Roman"/>
          <w:color w:val="000000"/>
          <w:sz w:val="20"/>
          <w:szCs w:val="20"/>
        </w:rPr>
        <w:t xml:space="preserve">vide information relating to the Company’s fixed maturities classified as AFS. </w:t>
      </w:r>
    </w:p>
    <w:p w:rsidR="00000000" w:rsidRDefault="009E63CB">
      <w:pPr>
        <w:jc w:val="center"/>
        <w:rPr>
          <w:rFonts w:eastAsia="Times New Roman"/>
        </w:rPr>
      </w:pPr>
      <w:r>
        <w:rPr>
          <w:rFonts w:eastAsia="Times New Roman"/>
          <w:b/>
          <w:bCs/>
          <w:color w:val="000000"/>
          <w:sz w:val="20"/>
          <w:szCs w:val="20"/>
        </w:rPr>
        <w:t>AFS Fixed Maturities by Classification</w:t>
      </w:r>
    </w:p>
    <w:tbl>
      <w:tblPr>
        <w:tblW w:w="4956" w:type="pct"/>
        <w:jc w:val="center"/>
        <w:tblCellMar>
          <w:top w:w="15" w:type="dxa"/>
          <w:left w:w="15" w:type="dxa"/>
          <w:bottom w:w="15" w:type="dxa"/>
          <w:right w:w="15" w:type="dxa"/>
        </w:tblCellMar>
        <w:tblLook w:val="04A0" w:firstRow="1" w:lastRow="0" w:firstColumn="1" w:lastColumn="0" w:noHBand="0" w:noVBand="1"/>
      </w:tblPr>
      <w:tblGrid>
        <w:gridCol w:w="38"/>
        <w:gridCol w:w="3590"/>
        <w:gridCol w:w="37"/>
        <w:gridCol w:w="121"/>
        <w:gridCol w:w="684"/>
        <w:gridCol w:w="36"/>
        <w:gridCol w:w="36"/>
        <w:gridCol w:w="36"/>
        <w:gridCol w:w="36"/>
        <w:gridCol w:w="121"/>
        <w:gridCol w:w="668"/>
        <w:gridCol w:w="36"/>
        <w:gridCol w:w="36"/>
        <w:gridCol w:w="36"/>
        <w:gridCol w:w="36"/>
        <w:gridCol w:w="121"/>
        <w:gridCol w:w="700"/>
        <w:gridCol w:w="36"/>
        <w:gridCol w:w="36"/>
        <w:gridCol w:w="36"/>
        <w:gridCol w:w="36"/>
        <w:gridCol w:w="121"/>
        <w:gridCol w:w="700"/>
        <w:gridCol w:w="36"/>
        <w:gridCol w:w="36"/>
        <w:gridCol w:w="36"/>
        <w:gridCol w:w="36"/>
        <w:gridCol w:w="120"/>
        <w:gridCol w:w="600"/>
        <w:gridCol w:w="36"/>
      </w:tblGrid>
      <w:tr w:rsidR="00000000">
        <w:trPr>
          <w:jc w:val="center"/>
        </w:trPr>
        <w:tc>
          <w:tcPr>
            <w:tcW w:w="50" w:type="pct"/>
            <w:vAlign w:val="center"/>
            <w:hideMark/>
          </w:tcPr>
          <w:p w:rsidR="00000000" w:rsidRDefault="009E63CB">
            <w:pPr>
              <w:jc w:val="center"/>
              <w:rPr>
                <w:rFonts w:eastAsia="Times New Roman"/>
              </w:rPr>
            </w:pPr>
          </w:p>
        </w:tc>
        <w:tc>
          <w:tcPr>
            <w:tcW w:w="232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9E63CB">
            <w:pPr>
              <w:spacing w:after="100"/>
              <w:divId w:val="1940553387"/>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Amortized Cost</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 xml:space="preserve">Allowance for Credit Losses </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Gross Unrealized Gains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 xml:space="preserve">Fair Value </w:t>
            </w:r>
          </w:p>
        </w:tc>
      </w:tr>
      <w:tr w:rsidR="00000000">
        <w:trPr>
          <w:jc w:val="center"/>
        </w:trPr>
        <w:tc>
          <w:tcPr>
            <w:tcW w:w="0" w:type="auto"/>
            <w:gridSpan w:val="3"/>
            <w:tcMar>
              <w:top w:w="30" w:type="dxa"/>
              <w:left w:w="20" w:type="dxa"/>
              <w:bottom w:w="30" w:type="dxa"/>
              <w:right w:w="20" w:type="dxa"/>
            </w:tcMar>
            <w:vAlign w:val="bottom"/>
            <w:hideMark/>
          </w:tcPr>
          <w:p w:rsidR="00000000" w:rsidRDefault="009E63CB">
            <w:pPr>
              <w:spacing w:after="100"/>
              <w:divId w:val="69617770"/>
              <w:rPr>
                <w:rFonts w:eastAsia="Times New Roman"/>
              </w:rPr>
            </w:pPr>
            <w:r>
              <w:rPr>
                <w:rFonts w:eastAsia="Times New Roman"/>
                <w:b/>
                <w:bCs/>
                <w:color w:val="000000"/>
                <w:sz w:val="16"/>
                <w:szCs w:val="16"/>
              </w:rPr>
              <w:t> </w:t>
            </w: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 (in millions)</w:t>
            </w:r>
          </w:p>
        </w:tc>
      </w:tr>
      <w:tr w:rsidR="00000000">
        <w:trPr>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September 30, 2021</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divId w:val="671689311"/>
              <w:rPr>
                <w:rFonts w:eastAsia="Times New Roman"/>
              </w:rPr>
            </w:pPr>
            <w:r>
              <w:rPr>
                <w:rFonts w:eastAsia="Times New Roman"/>
                <w:color w:val="000000"/>
                <w:sz w:val="20"/>
                <w:szCs w:val="20"/>
              </w:rPr>
              <w:t>Fixed Maturities: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Corporate (1)</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49,613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3,049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52,452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divId w:val="33115866"/>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13,487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15,253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divId w:val="788011027"/>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jc w:val="center"/>
        <w:divId w:val="1227765213"/>
        <w:rPr>
          <w:rFonts w:eastAsia="Times New Roman"/>
        </w:rPr>
      </w:pPr>
      <w:r>
        <w:rPr>
          <w:rFonts w:eastAsia="Times New Roman"/>
          <w:color w:val="000000"/>
          <w:sz w:val="20"/>
          <w:szCs w:val="20"/>
        </w:rPr>
        <w:t>19</w:t>
      </w:r>
    </w:p>
    <w:p w:rsidR="00000000" w:rsidRDefault="009E63CB">
      <w:pPr>
        <w:rPr>
          <w:rFonts w:eastAsia="Times New Roman"/>
        </w:rPr>
      </w:pPr>
      <w:r>
        <w:rPr>
          <w:rFonts w:eastAsia="Times New Roman"/>
        </w:rPr>
        <w:pict>
          <v:rect id="_x0000_i1045" style="width:0;height:1.5pt" o:hralign="center" o:hrstd="t" o:hr="t" fillcolor="#a0a0a0" stroked="f"/>
        </w:pict>
      </w:r>
    </w:p>
    <w:p w:rsidR="00000000" w:rsidRDefault="009E63CB">
      <w:pPr>
        <w:divId w:val="1218857079"/>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624970878"/>
        <w:rPr>
          <w:rFonts w:eastAsia="Times New Roman"/>
        </w:rPr>
      </w:pPr>
      <w:r>
        <w:rPr>
          <w:rFonts w:eastAsia="Times New Roman"/>
          <w:b/>
          <w:bCs/>
          <w:color w:val="000000"/>
          <w:sz w:val="20"/>
          <w:szCs w:val="20"/>
        </w:rPr>
        <w:t>EQUITABLE HOLDINGS, INC.</w:t>
      </w:r>
    </w:p>
    <w:p w:rsidR="00000000" w:rsidRDefault="009E63CB">
      <w:pPr>
        <w:jc w:val="center"/>
        <w:divId w:val="624970878"/>
        <w:rPr>
          <w:rFonts w:eastAsia="Times New Roman"/>
        </w:rPr>
      </w:pPr>
      <w:r>
        <w:rPr>
          <w:rFonts w:eastAsia="Times New Roman"/>
          <w:b/>
          <w:bCs/>
          <w:color w:val="000000"/>
          <w:sz w:val="20"/>
          <w:szCs w:val="20"/>
        </w:rPr>
        <w:t>Notes to Consolidated Financial Statements (Unaudited), Continued</w:t>
      </w:r>
    </w:p>
    <w:tbl>
      <w:tblPr>
        <w:tblW w:w="4956" w:type="pct"/>
        <w:jc w:val="center"/>
        <w:tblCellMar>
          <w:top w:w="15" w:type="dxa"/>
          <w:left w:w="15" w:type="dxa"/>
          <w:bottom w:w="15" w:type="dxa"/>
          <w:right w:w="15" w:type="dxa"/>
        </w:tblCellMar>
        <w:tblLook w:val="04A0" w:firstRow="1" w:lastRow="0" w:firstColumn="1" w:lastColumn="0" w:noHBand="0" w:noVBand="1"/>
      </w:tblPr>
      <w:tblGrid>
        <w:gridCol w:w="38"/>
        <w:gridCol w:w="3590"/>
        <w:gridCol w:w="37"/>
        <w:gridCol w:w="121"/>
        <w:gridCol w:w="684"/>
        <w:gridCol w:w="36"/>
        <w:gridCol w:w="36"/>
        <w:gridCol w:w="36"/>
        <w:gridCol w:w="36"/>
        <w:gridCol w:w="121"/>
        <w:gridCol w:w="668"/>
        <w:gridCol w:w="36"/>
        <w:gridCol w:w="36"/>
        <w:gridCol w:w="36"/>
        <w:gridCol w:w="36"/>
        <w:gridCol w:w="121"/>
        <w:gridCol w:w="700"/>
        <w:gridCol w:w="36"/>
        <w:gridCol w:w="36"/>
        <w:gridCol w:w="36"/>
        <w:gridCol w:w="36"/>
        <w:gridCol w:w="121"/>
        <w:gridCol w:w="700"/>
        <w:gridCol w:w="36"/>
        <w:gridCol w:w="36"/>
        <w:gridCol w:w="36"/>
        <w:gridCol w:w="36"/>
        <w:gridCol w:w="120"/>
        <w:gridCol w:w="600"/>
        <w:gridCol w:w="36"/>
      </w:tblGrid>
      <w:tr w:rsidR="00000000">
        <w:trPr>
          <w:jc w:val="center"/>
        </w:trPr>
        <w:tc>
          <w:tcPr>
            <w:tcW w:w="50" w:type="pct"/>
            <w:vAlign w:val="center"/>
            <w:hideMark/>
          </w:tcPr>
          <w:p w:rsidR="00000000" w:rsidRDefault="009E63CB">
            <w:pPr>
              <w:jc w:val="center"/>
              <w:rPr>
                <w:rFonts w:eastAsia="Times New Roman"/>
              </w:rPr>
            </w:pPr>
          </w:p>
        </w:tc>
        <w:tc>
          <w:tcPr>
            <w:tcW w:w="232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9E63CB">
            <w:pPr>
              <w:spacing w:after="100"/>
              <w:divId w:val="468089029"/>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Amortized Cost</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 xml:space="preserve">Allowance for Credit Losses </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Gross Unrealized Gains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 xml:space="preserve">Fair Value </w:t>
            </w:r>
          </w:p>
        </w:tc>
      </w:tr>
      <w:tr w:rsidR="00000000">
        <w:trPr>
          <w:jc w:val="center"/>
        </w:trPr>
        <w:tc>
          <w:tcPr>
            <w:tcW w:w="0" w:type="auto"/>
            <w:gridSpan w:val="3"/>
            <w:tcMar>
              <w:top w:w="30" w:type="dxa"/>
              <w:left w:w="20" w:type="dxa"/>
              <w:bottom w:w="30" w:type="dxa"/>
              <w:right w:w="20" w:type="dxa"/>
            </w:tcMar>
            <w:vAlign w:val="bottom"/>
            <w:hideMark/>
          </w:tcPr>
          <w:p w:rsidR="00000000" w:rsidRDefault="009E63CB">
            <w:pPr>
              <w:spacing w:after="100"/>
              <w:divId w:val="1327857106"/>
              <w:rPr>
                <w:rFonts w:eastAsia="Times New Roman"/>
              </w:rPr>
            </w:pPr>
            <w:r>
              <w:rPr>
                <w:rFonts w:eastAsia="Times New Roman"/>
                <w:b/>
                <w:bCs/>
                <w:color w:val="000000"/>
                <w:sz w:val="16"/>
                <w:szCs w:val="16"/>
              </w:rPr>
              <w:t> </w:t>
            </w: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 (in millions)</w:t>
            </w:r>
          </w:p>
        </w:tc>
      </w:tr>
      <w:tr w:rsidR="00000000">
        <w:trPr>
          <w:jc w:val="center"/>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Asset-backed (3)</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5,559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5,584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Redeemable preferred stock (5)</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Total at September 30, 2021</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72,195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5,043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243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76,968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December 31, 2020: (4)</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divId w:val="124586335"/>
              <w:rPr>
                <w:rFonts w:eastAsia="Times New Roman"/>
              </w:rPr>
            </w:pPr>
            <w:r>
              <w:rPr>
                <w:rFonts w:eastAsia="Times New Roman"/>
                <w:color w:val="000000"/>
                <w:sz w:val="20"/>
                <w:szCs w:val="20"/>
              </w:rPr>
              <w:t>Fixed Maturities: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divId w:val="2141612741"/>
              <w:rPr>
                <w:rFonts w:eastAsia="Times New Roman"/>
              </w:rPr>
            </w:pPr>
            <w:r>
              <w:rPr>
                <w:rFonts w:eastAsia="Times New Roman"/>
                <w:color w:val="000000"/>
                <w:sz w:val="20"/>
                <w:szCs w:val="20"/>
              </w:rPr>
              <w:t>Corporate (1)</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53,160 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5,104 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58,159 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divId w:val="656227070"/>
              <w:rPr>
                <w:rFonts w:eastAsia="Times New Roman"/>
              </w:rPr>
            </w:pPr>
            <w:r>
              <w:rPr>
                <w:rFonts w:eastAsia="Times New Roman"/>
                <w:color w:val="000000"/>
                <w:sz w:val="20"/>
                <w:szCs w:val="20"/>
              </w:rPr>
              <w:t>U.S. Treasury, government and agency</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12,675 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3,448 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16,118 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divId w:val="684281717"/>
              <w:rPr>
                <w:rFonts w:eastAsia="Times New Roman"/>
              </w:rPr>
            </w:pPr>
            <w:r>
              <w:rPr>
                <w:rFonts w:eastAsia="Times New Roman"/>
                <w:color w:val="000000"/>
                <w:sz w:val="20"/>
                <w:szCs w:val="20"/>
              </w:rPr>
              <w:t>States and political subdivisions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535 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635 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divId w:val="1560824367"/>
              <w:rPr>
                <w:rFonts w:eastAsia="Times New Roman"/>
              </w:rPr>
            </w:pPr>
            <w:r>
              <w:rPr>
                <w:rFonts w:eastAsia="Times New Roman"/>
                <w:color w:val="000000"/>
                <w:sz w:val="20"/>
                <w:szCs w:val="20"/>
              </w:rPr>
              <w:t>Foreign governments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1,011 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1,103 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Residential mortgage-backed (2)</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Asset-backed (3)</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3,587 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3,611 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1,148 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1,203 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xml:space="preserve">Redeemable preferred stock </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621 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666 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at December 31, 2020</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72,867 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Borders>
              <w:top w:val="single" w:sz="4" w:space="0" w:color="000000"/>
              <w:bottom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8,895 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81,638 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ind w:hanging="270"/>
        <w:divId w:val="12460116"/>
        <w:rPr>
          <w:rFonts w:eastAsia="Times New Roman"/>
        </w:rPr>
      </w:pPr>
      <w:r>
        <w:rPr>
          <w:rFonts w:eastAsia="Times New Roman"/>
          <w:color w:val="000000"/>
          <w:sz w:val="18"/>
          <w:szCs w:val="18"/>
        </w:rPr>
        <w:t>___</w:t>
      </w:r>
      <w:r>
        <w:rPr>
          <w:rFonts w:eastAsia="Times New Roman"/>
          <w:color w:val="000000"/>
          <w:sz w:val="18"/>
          <w:szCs w:val="18"/>
        </w:rPr>
        <w:t>___________</w:t>
      </w:r>
    </w:p>
    <w:p w:rsidR="00000000" w:rsidRDefault="009E63CB">
      <w:pPr>
        <w:ind w:hanging="270"/>
        <w:divId w:val="1509976884"/>
        <w:rPr>
          <w:rFonts w:eastAsia="Times New Roman"/>
        </w:rPr>
      </w:pPr>
      <w:r>
        <w:rPr>
          <w:rFonts w:eastAsia="Times New Roman"/>
          <w:color w:val="000000"/>
          <w:sz w:val="18"/>
          <w:szCs w:val="18"/>
        </w:rPr>
        <w:t>(1)Corporate fixed maturities include both public and private issues.</w:t>
      </w:r>
    </w:p>
    <w:p w:rsidR="00000000" w:rsidRDefault="009E63CB">
      <w:pPr>
        <w:ind w:hanging="270"/>
        <w:divId w:val="1479877874"/>
        <w:rPr>
          <w:rFonts w:eastAsia="Times New Roman"/>
        </w:rPr>
      </w:pPr>
      <w:r>
        <w:rPr>
          <w:rFonts w:eastAsia="Times New Roman"/>
          <w:color w:val="000000"/>
          <w:sz w:val="18"/>
          <w:szCs w:val="18"/>
        </w:rPr>
        <w:t>(2)Includes publicly traded agency pass-through securities and collateralized obligations.</w:t>
      </w:r>
    </w:p>
    <w:p w:rsidR="00000000" w:rsidRDefault="009E63CB">
      <w:pPr>
        <w:ind w:hanging="270"/>
        <w:divId w:val="1549339631"/>
        <w:rPr>
          <w:rFonts w:eastAsia="Times New Roman"/>
        </w:rPr>
      </w:pPr>
      <w:r>
        <w:rPr>
          <w:rFonts w:eastAsia="Times New Roman"/>
          <w:color w:val="000000"/>
          <w:sz w:val="18"/>
          <w:szCs w:val="18"/>
        </w:rPr>
        <w:t>(3)</w:t>
      </w:r>
      <w:r>
        <w:rPr>
          <w:rFonts w:eastAsia="Times New Roman"/>
          <w:color w:val="000000"/>
          <w:sz w:val="18"/>
          <w:szCs w:val="18"/>
        </w:rPr>
        <w:t>Includes credit-tranched securities collateralized by sub-prime mortgages, credit risk transfer securities and other asset types.</w:t>
      </w:r>
    </w:p>
    <w:p w:rsidR="00000000" w:rsidRDefault="009E63CB">
      <w:pPr>
        <w:ind w:hanging="270"/>
        <w:divId w:val="1571887887"/>
        <w:rPr>
          <w:rFonts w:eastAsia="Times New Roman"/>
        </w:rPr>
      </w:pPr>
      <w:r>
        <w:rPr>
          <w:rFonts w:eastAsia="Times New Roman"/>
          <w:color w:val="000000"/>
          <w:sz w:val="18"/>
          <w:szCs w:val="18"/>
        </w:rPr>
        <w:t>(4)Excludes amounts reclassified as HFS.</w:t>
      </w:r>
    </w:p>
    <w:p w:rsidR="00000000" w:rsidRDefault="009E63CB">
      <w:pPr>
        <w:ind w:hanging="270"/>
        <w:divId w:val="716005849"/>
        <w:rPr>
          <w:rFonts w:eastAsia="Times New Roman"/>
        </w:rPr>
      </w:pPr>
      <w:r>
        <w:rPr>
          <w:rFonts w:eastAsia="Times New Roman"/>
          <w:color w:val="000000"/>
          <w:sz w:val="18"/>
          <w:szCs w:val="18"/>
        </w:rPr>
        <w:t>(5)Effective January 1, 2021, certain preferred stock have been reclassified to other</w:t>
      </w:r>
      <w:r>
        <w:rPr>
          <w:rFonts w:eastAsia="Times New Roman"/>
          <w:color w:val="000000"/>
          <w:sz w:val="18"/>
          <w:szCs w:val="18"/>
        </w:rPr>
        <w:t xml:space="preserve"> equity investments (see Note 2 Significant Accounting Policies – Investments).</w:t>
      </w:r>
    </w:p>
    <w:p w:rsidR="00000000" w:rsidRDefault="009E63CB">
      <w:pPr>
        <w:ind w:hanging="360"/>
        <w:divId w:val="1645624462"/>
        <w:rPr>
          <w:rFonts w:eastAsia="Times New Roman"/>
        </w:rPr>
      </w:pPr>
    </w:p>
    <w:p w:rsidR="00000000" w:rsidRDefault="009E63CB">
      <w:pPr>
        <w:divId w:val="643849480"/>
        <w:rPr>
          <w:rFonts w:eastAsia="Times New Roman"/>
        </w:rPr>
      </w:pPr>
      <w:r>
        <w:rPr>
          <w:rFonts w:eastAsia="Times New Roman"/>
          <w:color w:val="000000"/>
          <w:sz w:val="20"/>
          <w:szCs w:val="20"/>
        </w:rPr>
        <w:t>The contractual maturities of AFS fixed maturities as of September 30, 2021 are shown in the table below. Bonds not due at a single maturity date have been included in the ta</w:t>
      </w:r>
      <w:r>
        <w:rPr>
          <w:rFonts w:eastAsia="Times New Roman"/>
          <w:color w:val="000000"/>
          <w:sz w:val="20"/>
          <w:szCs w:val="20"/>
        </w:rPr>
        <w:t>ble in the final year of maturity. Actual maturities may differ from contractual maturities because borrowers may have the right to call or prepay obligations with or without call or prepayment penalties.</w:t>
      </w:r>
    </w:p>
    <w:p w:rsidR="00000000" w:rsidRDefault="009E63CB">
      <w:pPr>
        <w:jc w:val="center"/>
        <w:rPr>
          <w:rFonts w:eastAsia="Times New Roman"/>
        </w:rPr>
      </w:pPr>
      <w:r>
        <w:rPr>
          <w:rFonts w:eastAsia="Times New Roman"/>
          <w:b/>
          <w:bCs/>
          <w:color w:val="000000"/>
          <w:sz w:val="20"/>
          <w:szCs w:val="20"/>
        </w:rPr>
        <w:t>Contractual Maturities of AFS Fixed Maturities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854"/>
        <w:gridCol w:w="38"/>
        <w:gridCol w:w="121"/>
        <w:gridCol w:w="994"/>
        <w:gridCol w:w="36"/>
        <w:gridCol w:w="36"/>
        <w:gridCol w:w="36"/>
        <w:gridCol w:w="36"/>
        <w:gridCol w:w="121"/>
        <w:gridCol w:w="958"/>
        <w:gridCol w:w="36"/>
      </w:tblGrid>
      <w:tr w:rsidR="00000000">
        <w:trPr>
          <w:divId w:val="207034501"/>
          <w:jc w:val="center"/>
        </w:trPr>
        <w:tc>
          <w:tcPr>
            <w:tcW w:w="50" w:type="pct"/>
            <w:vAlign w:val="center"/>
            <w:hideMark/>
          </w:tcPr>
          <w:p w:rsidR="00000000" w:rsidRDefault="009E63CB">
            <w:pPr>
              <w:jc w:val="center"/>
              <w:rPr>
                <w:rFonts w:eastAsia="Times New Roman"/>
              </w:rPr>
            </w:pPr>
          </w:p>
        </w:tc>
        <w:tc>
          <w:tcPr>
            <w:tcW w:w="354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2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2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207034501"/>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Amortized Cost (Less Allowance for Credit Losses)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Fair Value</w:t>
            </w:r>
          </w:p>
        </w:tc>
      </w:tr>
      <w:tr w:rsidR="00000000">
        <w:trPr>
          <w:divId w:val="207034501"/>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16"/>
                <w:szCs w:val="16"/>
              </w:rPr>
              <w:t> </w:t>
            </w: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207034501"/>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September 30, 2021</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207034501"/>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Contractual maturities: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207034501"/>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Due in one year or less</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07034501"/>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Due in years two through five</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17,877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18,716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07034501"/>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Due in years six through ten</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17,641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18,805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07034501"/>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Due after ten years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27,211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29,933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07034501"/>
          <w:jc w:val="center"/>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Subtotal</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64,608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69,345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07034501"/>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Residential mortgage-backed</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07034501"/>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Asset-backed</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5,559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5,584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07034501"/>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1,863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07034501"/>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 xml:space="preserve">Redeemable preferred stock </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07034501"/>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Total at September 30, 2021</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72,168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76,968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ind w:hanging="270"/>
        <w:divId w:val="1067648644"/>
        <w:rPr>
          <w:rFonts w:eastAsia="Times New Roman"/>
        </w:rPr>
      </w:pPr>
    </w:p>
    <w:p w:rsidR="00000000" w:rsidRDefault="009E63CB">
      <w:pPr>
        <w:divId w:val="1951889406"/>
        <w:rPr>
          <w:rFonts w:eastAsia="Times New Roman"/>
        </w:rPr>
      </w:pPr>
      <w:r>
        <w:rPr>
          <w:rFonts w:eastAsia="Times New Roman"/>
          <w:color w:val="000000"/>
          <w:sz w:val="20"/>
          <w:szCs w:val="20"/>
        </w:rPr>
        <w:t>The following table shows proceeds from sales, gross gains (losses) from sales and credit losses for AFS fixed maturities for the three and nine months ended September 30, 2021 and 2020:</w:t>
      </w:r>
    </w:p>
    <w:p w:rsidR="00000000" w:rsidRDefault="009E63CB">
      <w:pPr>
        <w:jc w:val="center"/>
        <w:divId w:val="107773775"/>
        <w:rPr>
          <w:rFonts w:eastAsia="Times New Roman"/>
        </w:rPr>
      </w:pPr>
    </w:p>
    <w:p w:rsidR="00000000" w:rsidRDefault="009E63CB">
      <w:pPr>
        <w:jc w:val="center"/>
        <w:divId w:val="107773775"/>
        <w:rPr>
          <w:rFonts w:eastAsia="Times New Roman"/>
        </w:rPr>
      </w:pPr>
      <w:r>
        <w:rPr>
          <w:rFonts w:eastAsia="Times New Roman"/>
          <w:color w:val="000000"/>
          <w:sz w:val="20"/>
          <w:szCs w:val="20"/>
        </w:rPr>
        <w:t>20</w:t>
      </w:r>
    </w:p>
    <w:p w:rsidR="00000000" w:rsidRDefault="009E63CB">
      <w:pPr>
        <w:rPr>
          <w:rFonts w:eastAsia="Times New Roman"/>
        </w:rPr>
      </w:pPr>
      <w:r>
        <w:rPr>
          <w:rFonts w:eastAsia="Times New Roman"/>
        </w:rPr>
        <w:pict>
          <v:rect id="_x0000_i1046" style="width:0;height:1.5pt" o:hralign="center" o:hrstd="t" o:hr="t" fillcolor="#a0a0a0" stroked="f"/>
        </w:pict>
      </w:r>
    </w:p>
    <w:p w:rsidR="00000000" w:rsidRDefault="009E63CB">
      <w:pPr>
        <w:divId w:val="1341467920"/>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185826243"/>
        <w:rPr>
          <w:rFonts w:eastAsia="Times New Roman"/>
        </w:rPr>
      </w:pPr>
      <w:r>
        <w:rPr>
          <w:rFonts w:eastAsia="Times New Roman"/>
          <w:b/>
          <w:bCs/>
          <w:color w:val="000000"/>
          <w:sz w:val="20"/>
          <w:szCs w:val="20"/>
        </w:rPr>
        <w:t>EQUITABLE HOLDINGS, INC.</w:t>
      </w:r>
    </w:p>
    <w:p w:rsidR="00000000" w:rsidRDefault="009E63CB">
      <w:pPr>
        <w:jc w:val="center"/>
        <w:divId w:val="1185826243"/>
        <w:rPr>
          <w:rFonts w:eastAsia="Times New Roman"/>
        </w:rPr>
      </w:pPr>
      <w:r>
        <w:rPr>
          <w:rFonts w:eastAsia="Times New Roman"/>
          <w:b/>
          <w:bCs/>
          <w:color w:val="000000"/>
          <w:sz w:val="20"/>
          <w:szCs w:val="20"/>
        </w:rPr>
        <w:t>Notes to Consolidated Financial Statements (Unaudited), Continued</w:t>
      </w:r>
    </w:p>
    <w:p w:rsidR="00000000" w:rsidRDefault="009E63CB">
      <w:pPr>
        <w:jc w:val="center"/>
        <w:rPr>
          <w:rFonts w:eastAsia="Times New Roman"/>
        </w:rPr>
      </w:pPr>
      <w:r>
        <w:rPr>
          <w:rFonts w:eastAsia="Times New Roman"/>
          <w:b/>
          <w:bCs/>
          <w:color w:val="000000"/>
          <w:sz w:val="20"/>
          <w:szCs w:val="20"/>
          <w:shd w:val="clear" w:color="auto" w:fill="FFFFFF"/>
        </w:rPr>
        <w:t>Proceeds from Sales, Gross Gains (Losses) from Sales and Credit Losses for AFS Fixed Maturities</w:t>
      </w:r>
    </w:p>
    <w:p w:rsidR="00000000" w:rsidRDefault="009E63CB">
      <w:pPr>
        <w:divId w:val="168212718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3696"/>
        <w:gridCol w:w="36"/>
        <w:gridCol w:w="120"/>
        <w:gridCol w:w="865"/>
        <w:gridCol w:w="36"/>
        <w:gridCol w:w="36"/>
        <w:gridCol w:w="36"/>
        <w:gridCol w:w="36"/>
        <w:gridCol w:w="120"/>
        <w:gridCol w:w="821"/>
        <w:gridCol w:w="36"/>
        <w:gridCol w:w="36"/>
        <w:gridCol w:w="36"/>
        <w:gridCol w:w="36"/>
        <w:gridCol w:w="120"/>
        <w:gridCol w:w="843"/>
        <w:gridCol w:w="36"/>
        <w:gridCol w:w="36"/>
        <w:gridCol w:w="36"/>
        <w:gridCol w:w="36"/>
        <w:gridCol w:w="120"/>
        <w:gridCol w:w="844"/>
        <w:gridCol w:w="36"/>
        <w:gridCol w:w="36"/>
        <w:gridCol w:w="36"/>
        <w:gridCol w:w="36"/>
        <w:gridCol w:w="36"/>
        <w:gridCol w:w="36"/>
        <w:gridCol w:w="36"/>
      </w:tblGrid>
      <w:tr w:rsidR="00000000">
        <w:trPr>
          <w:divId w:val="1534153930"/>
        </w:trPr>
        <w:tc>
          <w:tcPr>
            <w:tcW w:w="50" w:type="pct"/>
            <w:vAlign w:val="center"/>
            <w:hideMark/>
          </w:tcPr>
          <w:p w:rsidR="00000000" w:rsidRDefault="009E63CB">
            <w:pPr>
              <w:rPr>
                <w:rFonts w:eastAsia="Times New Roman"/>
              </w:rPr>
            </w:pPr>
          </w:p>
        </w:tc>
        <w:tc>
          <w:tcPr>
            <w:tcW w:w="23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8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8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534153930"/>
        </w:trPr>
        <w:tc>
          <w:tcPr>
            <w:tcW w:w="0" w:type="auto"/>
            <w:gridSpan w:val="3"/>
            <w:tcMar>
              <w:top w:w="30" w:type="dxa"/>
              <w:left w:w="20" w:type="dxa"/>
              <w:bottom w:w="30" w:type="dxa"/>
              <w:right w:w="20" w:type="dxa"/>
            </w:tcMar>
            <w:vAlign w:val="bottom"/>
            <w:hideMark/>
          </w:tcPr>
          <w:p w:rsidR="00000000" w:rsidRDefault="009E63CB">
            <w:pPr>
              <w:spacing w:after="100"/>
              <w:divId w:val="1879321428"/>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534153930"/>
        </w:trPr>
        <w:tc>
          <w:tcPr>
            <w:tcW w:w="0" w:type="auto"/>
            <w:gridSpan w:val="3"/>
            <w:tcMar>
              <w:top w:w="30" w:type="dxa"/>
              <w:left w:w="20" w:type="dxa"/>
              <w:bottom w:w="30" w:type="dxa"/>
              <w:right w:w="20" w:type="dxa"/>
            </w:tcMar>
            <w:vAlign w:val="bottom"/>
            <w:hideMark/>
          </w:tcPr>
          <w:p w:rsidR="00000000" w:rsidRDefault="009E63CB">
            <w:pPr>
              <w:spacing w:after="100"/>
              <w:divId w:val="1106342495"/>
              <w:rPr>
                <w:rFonts w:eastAsia="Times New Roman"/>
              </w:rPr>
            </w:pPr>
            <w:r>
              <w:rPr>
                <w:rFonts w:eastAsia="Times New Roman"/>
                <w:b/>
                <w:bCs/>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534153930"/>
        </w:trPr>
        <w:tc>
          <w:tcPr>
            <w:tcW w:w="0" w:type="auto"/>
            <w:gridSpan w:val="3"/>
            <w:tcMar>
              <w:top w:w="30" w:type="dxa"/>
              <w:left w:w="20" w:type="dxa"/>
              <w:bottom w:w="30" w:type="dxa"/>
              <w:right w:w="20" w:type="dxa"/>
            </w:tcMar>
            <w:vAlign w:val="bottom"/>
            <w:hideMark/>
          </w:tcPr>
          <w:p w:rsidR="00000000" w:rsidRDefault="009E63CB">
            <w:pPr>
              <w:spacing w:after="100"/>
              <w:divId w:val="1386223943"/>
              <w:rPr>
                <w:rFonts w:eastAsia="Times New Roman"/>
              </w:rPr>
            </w:pPr>
            <w:r>
              <w:rPr>
                <w:rFonts w:eastAsia="Times New Roman"/>
                <w:b/>
                <w:bCs/>
                <w:color w:val="000000"/>
                <w:sz w:val="16"/>
                <w:szCs w:val="16"/>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534153930"/>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Proceeds from sales</w:t>
            </w: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3,701</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1,433 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20,776</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6,200 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534153930"/>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Gross gains on sales</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171</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1,019</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303 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534153930"/>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Gross losses on sales</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(162)</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(39)</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534153930"/>
          <w:trHeight w:val="280"/>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534153930"/>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Credit losses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divId w:val="1534078603"/>
        <w:rPr>
          <w:rFonts w:eastAsia="Times New Roman"/>
        </w:rPr>
      </w:pPr>
    </w:p>
    <w:p w:rsidR="00000000" w:rsidRDefault="009E63CB">
      <w:pPr>
        <w:divId w:val="800073632"/>
        <w:rPr>
          <w:rFonts w:eastAsia="Times New Roman"/>
        </w:rPr>
      </w:pPr>
    </w:p>
    <w:p w:rsidR="00000000" w:rsidRDefault="009E63CB">
      <w:pPr>
        <w:divId w:val="1012687714"/>
        <w:rPr>
          <w:rFonts w:eastAsia="Times New Roman"/>
        </w:rPr>
      </w:pPr>
      <w:r>
        <w:rPr>
          <w:rFonts w:eastAsia="Times New Roman"/>
          <w:color w:val="000000"/>
          <w:sz w:val="20"/>
          <w:szCs w:val="20"/>
        </w:rPr>
        <w:t>The following table sets forth the amount of credit loss impairments on AFS fixed maturities held by th</w:t>
      </w:r>
      <w:r>
        <w:rPr>
          <w:rFonts w:eastAsia="Times New Roman"/>
          <w:color w:val="000000"/>
          <w:sz w:val="20"/>
          <w:szCs w:val="20"/>
        </w:rPr>
        <w:t>e Company at the dates indicated and the corresponding changes in such amounts.</w:t>
      </w:r>
    </w:p>
    <w:p w:rsidR="00000000" w:rsidRDefault="009E63CB">
      <w:pPr>
        <w:jc w:val="center"/>
        <w:rPr>
          <w:rFonts w:eastAsia="Times New Roman"/>
        </w:rPr>
      </w:pPr>
      <w:r>
        <w:rPr>
          <w:rFonts w:eastAsia="Times New Roman"/>
          <w:b/>
          <w:bCs/>
          <w:color w:val="000000"/>
          <w:sz w:val="20"/>
          <w:szCs w:val="20"/>
        </w:rPr>
        <w:t>AFS Fixed Maturities - Credit Loss Impairments</w:t>
      </w:r>
    </w:p>
    <w:tbl>
      <w:tblPr>
        <w:tblW w:w="5000" w:type="pct"/>
        <w:tblCellMar>
          <w:top w:w="15" w:type="dxa"/>
          <w:left w:w="15" w:type="dxa"/>
          <w:bottom w:w="15" w:type="dxa"/>
          <w:right w:w="15" w:type="dxa"/>
        </w:tblCellMar>
        <w:tblLook w:val="04A0" w:firstRow="1" w:lastRow="0" w:firstColumn="1" w:lastColumn="0" w:noHBand="0" w:noVBand="1"/>
      </w:tblPr>
      <w:tblGrid>
        <w:gridCol w:w="38"/>
        <w:gridCol w:w="3848"/>
        <w:gridCol w:w="37"/>
        <w:gridCol w:w="120"/>
        <w:gridCol w:w="883"/>
        <w:gridCol w:w="36"/>
        <w:gridCol w:w="36"/>
        <w:gridCol w:w="36"/>
        <w:gridCol w:w="36"/>
        <w:gridCol w:w="120"/>
        <w:gridCol w:w="833"/>
        <w:gridCol w:w="36"/>
        <w:gridCol w:w="36"/>
        <w:gridCol w:w="36"/>
        <w:gridCol w:w="36"/>
        <w:gridCol w:w="120"/>
        <w:gridCol w:w="884"/>
        <w:gridCol w:w="36"/>
        <w:gridCol w:w="36"/>
        <w:gridCol w:w="36"/>
        <w:gridCol w:w="36"/>
        <w:gridCol w:w="120"/>
        <w:gridCol w:w="835"/>
        <w:gridCol w:w="36"/>
      </w:tblGrid>
      <w:tr w:rsidR="00000000">
        <w:trPr>
          <w:divId w:val="226303740"/>
        </w:trPr>
        <w:tc>
          <w:tcPr>
            <w:tcW w:w="50" w:type="pct"/>
            <w:vAlign w:val="center"/>
            <w:hideMark/>
          </w:tcPr>
          <w:p w:rsidR="00000000" w:rsidRDefault="009E63CB">
            <w:pPr>
              <w:jc w:val="center"/>
              <w:rPr>
                <w:rFonts w:eastAsia="Times New Roman"/>
              </w:rPr>
            </w:pPr>
          </w:p>
        </w:tc>
        <w:tc>
          <w:tcPr>
            <w:tcW w:w="235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226303740"/>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r>
      <w:tr w:rsidR="00000000">
        <w:trPr>
          <w:divId w:val="226303740"/>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r>
      <w:tr w:rsidR="00000000">
        <w:trPr>
          <w:divId w:val="226303740"/>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226303740"/>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Balance, beginning of period</w:t>
            </w: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32 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26303740"/>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Previously recognized impairments on securities that matured, paid, prepaid or sold</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26303740"/>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Recognized impairments on securities impaired to fair value this period (1)</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26303740"/>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Credit losses recognized this period on securities for which credit losses were not previously recognized</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26303740"/>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Additional credit losses this period on securities previously impaired</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26303740"/>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Increases due to passage of time on previously recorded credit losses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26303740"/>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Accretion of previously recognized impairments due to increases in expected cash flows (for OTTI securities 2019 and prior)</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26303740"/>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Balance at September 30,</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ind w:hanging="540"/>
        <w:divId w:val="1036081415"/>
        <w:rPr>
          <w:rFonts w:eastAsia="Times New Roman"/>
        </w:rPr>
      </w:pPr>
      <w:r>
        <w:rPr>
          <w:rFonts w:eastAsia="Times New Roman"/>
          <w:color w:val="000000"/>
          <w:sz w:val="18"/>
          <w:szCs w:val="18"/>
        </w:rPr>
        <w:t>______________</w:t>
      </w:r>
    </w:p>
    <w:p w:rsidR="00000000" w:rsidRDefault="009E63CB">
      <w:pPr>
        <w:ind w:hanging="270"/>
        <w:divId w:val="324556428"/>
        <w:rPr>
          <w:rFonts w:eastAsia="Times New Roman"/>
        </w:rPr>
      </w:pPr>
      <w:r>
        <w:rPr>
          <w:rFonts w:eastAsia="Times New Roman"/>
          <w:color w:val="000000"/>
          <w:sz w:val="18"/>
          <w:szCs w:val="18"/>
        </w:rPr>
        <w:t xml:space="preserve">(1)Represents circumstances </w:t>
      </w:r>
      <w:r>
        <w:rPr>
          <w:rFonts w:eastAsia="Times New Roman"/>
          <w:color w:val="000000"/>
          <w:sz w:val="18"/>
          <w:szCs w:val="18"/>
        </w:rPr>
        <w:t>where the Company determined in the current period that it intends to sell the security, or it is more likely than not that it will be required to sell the security before recovery of the security’s amortized cost.</w:t>
      </w:r>
    </w:p>
    <w:p w:rsidR="00000000" w:rsidRDefault="009E63CB">
      <w:pPr>
        <w:divId w:val="1663729565"/>
        <w:rPr>
          <w:rFonts w:eastAsia="Times New Roman"/>
        </w:rPr>
      </w:pPr>
      <w:r>
        <w:rPr>
          <w:rFonts w:eastAsia="Times New Roman"/>
          <w:color w:val="000000"/>
          <w:sz w:val="20"/>
          <w:szCs w:val="20"/>
        </w:rPr>
        <w:t>The tables that follow below present a ro</w:t>
      </w:r>
      <w:r>
        <w:rPr>
          <w:rFonts w:eastAsia="Times New Roman"/>
          <w:color w:val="000000"/>
          <w:sz w:val="20"/>
          <w:szCs w:val="20"/>
        </w:rPr>
        <w:t>ll-forward of net unrealized investment gains (losses) recognized in AOCI.</w:t>
      </w:r>
    </w:p>
    <w:p w:rsidR="00000000" w:rsidRDefault="009E63CB">
      <w:pPr>
        <w:jc w:val="center"/>
        <w:rPr>
          <w:rFonts w:eastAsia="Times New Roman"/>
        </w:rPr>
      </w:pPr>
      <w:r>
        <w:rPr>
          <w:rFonts w:eastAsia="Times New Roman"/>
          <w:b/>
          <w:bCs/>
          <w:color w:val="000000"/>
          <w:sz w:val="20"/>
          <w:szCs w:val="20"/>
        </w:rPr>
        <w:t>Net Unrealized Gains (Losses) on AFS Fixed Maturities</w:t>
      </w:r>
    </w:p>
    <w:tbl>
      <w:tblPr>
        <w:tblW w:w="4941" w:type="pct"/>
        <w:jc w:val="center"/>
        <w:tblCellMar>
          <w:top w:w="15" w:type="dxa"/>
          <w:left w:w="15" w:type="dxa"/>
          <w:bottom w:w="15" w:type="dxa"/>
          <w:right w:w="15" w:type="dxa"/>
        </w:tblCellMar>
        <w:tblLook w:val="04A0" w:firstRow="1" w:lastRow="0" w:firstColumn="1" w:lastColumn="0" w:noHBand="0" w:noVBand="1"/>
      </w:tblPr>
      <w:tblGrid>
        <w:gridCol w:w="39"/>
        <w:gridCol w:w="3237"/>
        <w:gridCol w:w="38"/>
        <w:gridCol w:w="121"/>
        <w:gridCol w:w="786"/>
        <w:gridCol w:w="36"/>
        <w:gridCol w:w="36"/>
        <w:gridCol w:w="36"/>
        <w:gridCol w:w="36"/>
        <w:gridCol w:w="120"/>
        <w:gridCol w:w="584"/>
        <w:gridCol w:w="36"/>
        <w:gridCol w:w="36"/>
        <w:gridCol w:w="36"/>
        <w:gridCol w:w="36"/>
        <w:gridCol w:w="121"/>
        <w:gridCol w:w="917"/>
        <w:gridCol w:w="36"/>
        <w:gridCol w:w="36"/>
        <w:gridCol w:w="36"/>
        <w:gridCol w:w="36"/>
        <w:gridCol w:w="121"/>
        <w:gridCol w:w="661"/>
        <w:gridCol w:w="36"/>
        <w:gridCol w:w="36"/>
        <w:gridCol w:w="36"/>
        <w:gridCol w:w="36"/>
        <w:gridCol w:w="121"/>
        <w:gridCol w:w="730"/>
        <w:gridCol w:w="36"/>
      </w:tblGrid>
      <w:tr w:rsidR="00000000">
        <w:trPr>
          <w:jc w:val="center"/>
        </w:trPr>
        <w:tc>
          <w:tcPr>
            <w:tcW w:w="50" w:type="pct"/>
            <w:vAlign w:val="center"/>
            <w:hideMark/>
          </w:tcPr>
          <w:p w:rsidR="00000000" w:rsidRDefault="009E63CB">
            <w:pPr>
              <w:jc w:val="center"/>
              <w:rPr>
                <w:rFonts w:eastAsia="Times New Roman"/>
              </w:rPr>
            </w:pPr>
          </w:p>
        </w:tc>
        <w:tc>
          <w:tcPr>
            <w:tcW w:w="209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3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5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9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9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3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Net Unrealized Gains (Losses) on Investments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DAC</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 xml:space="preserve">Policyholders’ </w:t>
            </w:r>
            <w:r>
              <w:rPr>
                <w:rFonts w:eastAsia="Times New Roman"/>
                <w:b/>
                <w:bCs/>
                <w:color w:val="000000"/>
                <w:sz w:val="16"/>
                <w:szCs w:val="16"/>
              </w:rPr>
              <w:t>Liabilities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Deferred Income Tax Asset (Liability)</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AOCI Gain (Loss) Related to Net Unrealized Investment Gains (Losses)</w:t>
            </w: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Balance, July 1, 2021</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5,361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(1,165)</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(414)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(794)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2,988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(395)</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(395)</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Reclassification adjustment: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Included in Net income (loss)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(165)</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(165)</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Excluded from Net income (loss)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 (1)</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ascii="Calibri" w:eastAsia="Times New Roman" w:hAnsi="Calibri" w:cs="Calibri"/>
                <w:b/>
                <w:bCs/>
                <w:color w:val="000000"/>
                <w:sz w:val="20"/>
                <w:szCs w:val="20"/>
              </w:rPr>
              <w:t>—</w:t>
            </w:r>
            <w:r>
              <w:rPr>
                <w:rFonts w:ascii="Calibri" w:eastAsia="Times New Roman" w:hAnsi="Calibri" w:cs="Calibri"/>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ascii="Calibri" w:eastAsia="Times New Roman" w:hAnsi="Calibri" w:cs="Calibri"/>
                <w:b/>
                <w:bCs/>
                <w:color w:val="000000"/>
                <w:sz w:val="20"/>
                <w:szCs w:val="20"/>
              </w:rPr>
              <w:t>—</w:t>
            </w:r>
            <w:r>
              <w:rPr>
                <w:rFonts w:ascii="Calibri" w:eastAsia="Times New Roman" w:hAnsi="Calibri" w:cs="Calibri"/>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ascii="Calibri" w:eastAsia="Times New Roman" w:hAnsi="Calibri" w:cs="Calibri"/>
                <w:b/>
                <w:bCs/>
                <w:color w:val="000000"/>
                <w:sz w:val="20"/>
                <w:szCs w:val="20"/>
              </w:rPr>
              <w:t>—</w:t>
            </w:r>
            <w:r>
              <w:rPr>
                <w:rFonts w:ascii="Calibri" w:eastAsia="Times New Roman" w:hAnsi="Calibri" w:cs="Calibri"/>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Impact of net unrealized investment gains (losses)</w:t>
            </w:r>
          </w:p>
        </w:tc>
        <w:tc>
          <w:tcPr>
            <w:tcW w:w="0" w:type="auto"/>
            <w:gridSpan w:val="2"/>
            <w:tcBorders>
              <w:bottom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bottom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bottom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377</w:t>
            </w:r>
            <w:r>
              <w:rPr>
                <w:rFonts w:eastAsia="Times New Roman"/>
                <w:color w:val="000000"/>
                <w:sz w:val="20"/>
                <w:szCs w:val="20"/>
              </w:rPr>
              <w:t> </w:t>
            </w:r>
          </w:p>
        </w:tc>
        <w:tc>
          <w:tcPr>
            <w:tcW w:w="0" w:type="auto"/>
            <w:tcBorders>
              <w:bottom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bottom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tcBorders>
              <w:bottom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bottom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tcBorders>
              <w:bottom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bottom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441</w:t>
            </w:r>
            <w:r>
              <w:rPr>
                <w:rFonts w:eastAsia="Times New Roman"/>
                <w:color w:val="000000"/>
                <w:sz w:val="20"/>
                <w:szCs w:val="20"/>
              </w:rPr>
              <w:t> </w:t>
            </w:r>
          </w:p>
        </w:tc>
        <w:tc>
          <w:tcPr>
            <w:tcW w:w="0" w:type="auto"/>
            <w:tcBorders>
              <w:bottom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jc w:val="center"/>
        <w:divId w:val="450057724"/>
        <w:rPr>
          <w:rFonts w:eastAsia="Times New Roman"/>
        </w:rPr>
      </w:pPr>
    </w:p>
    <w:p w:rsidR="00000000" w:rsidRDefault="009E63CB">
      <w:pPr>
        <w:jc w:val="center"/>
        <w:divId w:val="450057724"/>
        <w:rPr>
          <w:rFonts w:eastAsia="Times New Roman"/>
        </w:rPr>
      </w:pPr>
      <w:r>
        <w:rPr>
          <w:rFonts w:eastAsia="Times New Roman"/>
          <w:color w:val="000000"/>
          <w:sz w:val="20"/>
          <w:szCs w:val="20"/>
        </w:rPr>
        <w:t>21</w:t>
      </w:r>
    </w:p>
    <w:p w:rsidR="00000000" w:rsidRDefault="009E63CB">
      <w:pPr>
        <w:rPr>
          <w:rFonts w:eastAsia="Times New Roman"/>
        </w:rPr>
      </w:pPr>
      <w:r>
        <w:rPr>
          <w:rFonts w:eastAsia="Times New Roman"/>
        </w:rPr>
        <w:pict>
          <v:rect id="_x0000_i1047" style="width:0;height:1.5pt" o:hralign="center" o:hrstd="t" o:hr="t" fillcolor="#a0a0a0" stroked="f"/>
        </w:pict>
      </w:r>
    </w:p>
    <w:p w:rsidR="00000000" w:rsidRDefault="009E63CB">
      <w:pPr>
        <w:divId w:val="1213158070"/>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507991037"/>
        <w:rPr>
          <w:rFonts w:eastAsia="Times New Roman"/>
        </w:rPr>
      </w:pPr>
      <w:r>
        <w:rPr>
          <w:rFonts w:eastAsia="Times New Roman"/>
          <w:b/>
          <w:bCs/>
          <w:color w:val="000000"/>
          <w:sz w:val="20"/>
          <w:szCs w:val="20"/>
        </w:rPr>
        <w:t>EQUITABLE HOLDINGS, INC.</w:t>
      </w:r>
    </w:p>
    <w:p w:rsidR="00000000" w:rsidRDefault="009E63CB">
      <w:pPr>
        <w:jc w:val="center"/>
        <w:divId w:val="507991037"/>
        <w:rPr>
          <w:rFonts w:eastAsia="Times New Roman"/>
        </w:rPr>
      </w:pPr>
      <w:r>
        <w:rPr>
          <w:rFonts w:eastAsia="Times New Roman"/>
          <w:b/>
          <w:bCs/>
          <w:color w:val="000000"/>
          <w:sz w:val="20"/>
          <w:szCs w:val="20"/>
        </w:rPr>
        <w:t>Notes to Consolidated Financial Statements (Unaudited), Continued</w:t>
      </w:r>
    </w:p>
    <w:tbl>
      <w:tblPr>
        <w:tblW w:w="4941" w:type="pct"/>
        <w:jc w:val="center"/>
        <w:tblCellMar>
          <w:top w:w="15" w:type="dxa"/>
          <w:left w:w="15" w:type="dxa"/>
          <w:bottom w:w="15" w:type="dxa"/>
          <w:right w:w="15" w:type="dxa"/>
        </w:tblCellMar>
        <w:tblLook w:val="04A0" w:firstRow="1" w:lastRow="0" w:firstColumn="1" w:lastColumn="0" w:noHBand="0" w:noVBand="1"/>
      </w:tblPr>
      <w:tblGrid>
        <w:gridCol w:w="38"/>
        <w:gridCol w:w="3317"/>
        <w:gridCol w:w="37"/>
        <w:gridCol w:w="121"/>
        <w:gridCol w:w="786"/>
        <w:gridCol w:w="36"/>
        <w:gridCol w:w="36"/>
        <w:gridCol w:w="36"/>
        <w:gridCol w:w="36"/>
        <w:gridCol w:w="120"/>
        <w:gridCol w:w="584"/>
        <w:gridCol w:w="36"/>
        <w:gridCol w:w="36"/>
        <w:gridCol w:w="36"/>
        <w:gridCol w:w="36"/>
        <w:gridCol w:w="121"/>
        <w:gridCol w:w="917"/>
        <w:gridCol w:w="36"/>
        <w:gridCol w:w="36"/>
        <w:gridCol w:w="36"/>
        <w:gridCol w:w="36"/>
        <w:gridCol w:w="120"/>
        <w:gridCol w:w="584"/>
        <w:gridCol w:w="36"/>
        <w:gridCol w:w="36"/>
        <w:gridCol w:w="36"/>
        <w:gridCol w:w="36"/>
        <w:gridCol w:w="121"/>
        <w:gridCol w:w="730"/>
        <w:gridCol w:w="36"/>
      </w:tblGrid>
      <w:tr w:rsidR="00000000">
        <w:trPr>
          <w:jc w:val="center"/>
        </w:trPr>
        <w:tc>
          <w:tcPr>
            <w:tcW w:w="50" w:type="pct"/>
            <w:vAlign w:val="center"/>
            <w:hideMark/>
          </w:tcPr>
          <w:p w:rsidR="00000000" w:rsidRDefault="009E63CB">
            <w:pPr>
              <w:jc w:val="center"/>
              <w:rPr>
                <w:rFonts w:eastAsia="Times New Roman"/>
              </w:rPr>
            </w:pPr>
          </w:p>
        </w:tc>
        <w:tc>
          <w:tcPr>
            <w:tcW w:w="209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3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5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9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9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3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Net Unrealized Gains (Losses) on Investments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DAC</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Policyholders’ Liabilities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Deferred Income Tax Asset (Liability)</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AOCI Gain (Loss) Related to Net Unrealized Investment Gains (Losses)</w:t>
            </w: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4,801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(788)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(381)</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(763)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2,869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unrealized investment gains (losses) with credit losses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Balance, September 30, 2021</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4,800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(788)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(381)</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(763)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2,868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Balance, July 1, 2020</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8,728 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(1,521)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(1,034)</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(1,297)</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4,876 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362 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362 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Reclassification adjustment:</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Included in Net income (loss)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Excluded from Net income (loss)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Impact of net unrealized investment gains (losses)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9,069 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(1,047)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(1,371)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5,153 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 xml:space="preserve">Net unrealized investment gains (losses) with credit losses </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Balance, September 30, 2020</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9,072 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(1,499)</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(1,047)</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(1,371)</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5,155 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divId w:val="133969632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142"/>
        <w:gridCol w:w="38"/>
        <w:gridCol w:w="121"/>
        <w:gridCol w:w="785"/>
        <w:gridCol w:w="36"/>
        <w:gridCol w:w="36"/>
        <w:gridCol w:w="36"/>
        <w:gridCol w:w="36"/>
        <w:gridCol w:w="120"/>
        <w:gridCol w:w="650"/>
        <w:gridCol w:w="36"/>
        <w:gridCol w:w="36"/>
        <w:gridCol w:w="36"/>
        <w:gridCol w:w="36"/>
        <w:gridCol w:w="121"/>
        <w:gridCol w:w="918"/>
        <w:gridCol w:w="36"/>
        <w:gridCol w:w="36"/>
        <w:gridCol w:w="36"/>
        <w:gridCol w:w="36"/>
        <w:gridCol w:w="120"/>
        <w:gridCol w:w="584"/>
        <w:gridCol w:w="36"/>
        <w:gridCol w:w="36"/>
        <w:gridCol w:w="36"/>
        <w:gridCol w:w="36"/>
        <w:gridCol w:w="121"/>
        <w:gridCol w:w="935"/>
        <w:gridCol w:w="36"/>
      </w:tblGrid>
      <w:tr w:rsidR="00000000">
        <w:trPr>
          <w:divId w:val="713433988"/>
        </w:trPr>
        <w:tc>
          <w:tcPr>
            <w:tcW w:w="50" w:type="pct"/>
            <w:vAlign w:val="center"/>
            <w:hideMark/>
          </w:tcPr>
          <w:p w:rsidR="00000000" w:rsidRDefault="009E63CB">
            <w:pPr>
              <w:rPr>
                <w:rFonts w:eastAsia="Times New Roman"/>
              </w:rPr>
            </w:pPr>
          </w:p>
        </w:tc>
        <w:tc>
          <w:tcPr>
            <w:tcW w:w="196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2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9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0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9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3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713433988"/>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Net Unrealized Gains (Losses) on Investments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DAC</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Policyholders’ Liabilities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Deferred Income Tax Asset (Liability)</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AOCI Gain (Loss) Related to Net Unrealized Investment Gains (Losses)</w:t>
            </w:r>
          </w:p>
        </w:tc>
      </w:tr>
      <w:tr w:rsidR="00000000">
        <w:trPr>
          <w:divId w:val="713433988"/>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27"/>
            <w:shd w:val="clear" w:color="auto" w:fill="FFFF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713433988"/>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Balance, January 1, 2021</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8,811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(1,548)</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(1,065)</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(1,302)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4,896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13433988"/>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(3,231)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(3,231)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13433988"/>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Reclassification adjustment:</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713433988"/>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Included in net income (loss)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(747)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(747)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13433988"/>
        </w:trPr>
        <w:tc>
          <w:tcPr>
            <w:tcW w:w="0" w:type="auto"/>
            <w:gridSpan w:val="3"/>
            <w:shd w:val="clear" w:color="auto" w:fill="FFFF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Excluded from net income (loss)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13433988"/>
        </w:trPr>
        <w:tc>
          <w:tcPr>
            <w:tcW w:w="0" w:type="auto"/>
            <w:gridSpan w:val="3"/>
            <w:shd w:val="clear" w:color="auto" w:fill="CCEE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Other (1)</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13433988"/>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Impact of net unrealized investment gains (losses)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1,985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13433988"/>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4,800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2,870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13433988"/>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unrealized investment gains (losses) with credit losses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13433988"/>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Balance, September 30, 2021</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4,800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(788)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(381)</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(763)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2,868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13433988"/>
          <w:trHeight w:val="300"/>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713433988"/>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Balance, January 1, 2020</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3,453 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(894)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(189)</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(497)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1,873 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13433988"/>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5,898 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5,898 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13433988"/>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Reclassification adjustment: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713433988"/>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Included in net income (loss)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(273)</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(273)</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13433988"/>
        </w:trPr>
        <w:tc>
          <w:tcPr>
            <w:tcW w:w="0" w:type="auto"/>
            <w:gridSpan w:val="3"/>
            <w:shd w:val="clear" w:color="auto" w:fill="CCEE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Excluded from net income (loss)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13433988"/>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Impact of net unrealized investment gains (losses)</w:t>
            </w: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(606)</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(859)</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(875)</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(2,340)</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jc w:val="center"/>
        <w:divId w:val="103425379"/>
        <w:rPr>
          <w:rFonts w:eastAsia="Times New Roman"/>
        </w:rPr>
      </w:pPr>
    </w:p>
    <w:p w:rsidR="00000000" w:rsidRDefault="009E63CB">
      <w:pPr>
        <w:jc w:val="center"/>
        <w:divId w:val="103425379"/>
        <w:rPr>
          <w:rFonts w:eastAsia="Times New Roman"/>
        </w:rPr>
      </w:pPr>
      <w:r>
        <w:rPr>
          <w:rFonts w:eastAsia="Times New Roman"/>
          <w:color w:val="000000"/>
          <w:sz w:val="20"/>
          <w:szCs w:val="20"/>
        </w:rPr>
        <w:t>22</w:t>
      </w:r>
    </w:p>
    <w:p w:rsidR="00000000" w:rsidRDefault="009E63CB">
      <w:pPr>
        <w:rPr>
          <w:rFonts w:eastAsia="Times New Roman"/>
        </w:rPr>
      </w:pPr>
      <w:r>
        <w:rPr>
          <w:rFonts w:eastAsia="Times New Roman"/>
        </w:rPr>
        <w:pict>
          <v:rect id="_x0000_i1048" style="width:0;height:1.5pt" o:hralign="center" o:hrstd="t" o:hr="t" fillcolor="#a0a0a0" stroked="f"/>
        </w:pict>
      </w:r>
    </w:p>
    <w:p w:rsidR="00000000" w:rsidRDefault="009E63CB">
      <w:pPr>
        <w:divId w:val="1702515481"/>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89756784"/>
        <w:rPr>
          <w:rFonts w:eastAsia="Times New Roman"/>
        </w:rPr>
      </w:pPr>
      <w:r>
        <w:rPr>
          <w:rFonts w:eastAsia="Times New Roman"/>
          <w:b/>
          <w:bCs/>
          <w:color w:val="000000"/>
          <w:sz w:val="20"/>
          <w:szCs w:val="20"/>
        </w:rPr>
        <w:t>EQUITABLE HOLDINGS, INC.</w:t>
      </w:r>
    </w:p>
    <w:p w:rsidR="00000000" w:rsidRDefault="009E63CB">
      <w:pPr>
        <w:jc w:val="center"/>
        <w:divId w:val="189756784"/>
        <w:rPr>
          <w:rFonts w:eastAsia="Times New Roman"/>
        </w:rPr>
      </w:pPr>
      <w:r>
        <w:rPr>
          <w:rFonts w:eastAsia="Times New Roman"/>
          <w:b/>
          <w:bCs/>
          <w:color w:val="000000"/>
          <w:sz w:val="20"/>
          <w:szCs w:val="20"/>
        </w:rPr>
        <w:t>Notes to Consolidated Financial Statements (Unaudited), Continued</w:t>
      </w:r>
    </w:p>
    <w:tbl>
      <w:tblPr>
        <w:tblW w:w="5000" w:type="pct"/>
        <w:tblCellMar>
          <w:top w:w="15" w:type="dxa"/>
          <w:left w:w="15" w:type="dxa"/>
          <w:bottom w:w="15" w:type="dxa"/>
          <w:right w:w="15" w:type="dxa"/>
        </w:tblCellMar>
        <w:tblLook w:val="04A0" w:firstRow="1" w:lastRow="0" w:firstColumn="1" w:lastColumn="0" w:noHBand="0" w:noVBand="1"/>
      </w:tblPr>
      <w:tblGrid>
        <w:gridCol w:w="37"/>
        <w:gridCol w:w="3216"/>
        <w:gridCol w:w="36"/>
        <w:gridCol w:w="120"/>
        <w:gridCol w:w="828"/>
        <w:gridCol w:w="36"/>
        <w:gridCol w:w="36"/>
        <w:gridCol w:w="36"/>
        <w:gridCol w:w="36"/>
        <w:gridCol w:w="120"/>
        <w:gridCol w:w="722"/>
        <w:gridCol w:w="36"/>
        <w:gridCol w:w="36"/>
        <w:gridCol w:w="36"/>
        <w:gridCol w:w="36"/>
        <w:gridCol w:w="120"/>
        <w:gridCol w:w="747"/>
        <w:gridCol w:w="36"/>
        <w:gridCol w:w="36"/>
        <w:gridCol w:w="36"/>
        <w:gridCol w:w="36"/>
        <w:gridCol w:w="120"/>
        <w:gridCol w:w="722"/>
        <w:gridCol w:w="36"/>
        <w:gridCol w:w="36"/>
        <w:gridCol w:w="36"/>
        <w:gridCol w:w="36"/>
        <w:gridCol w:w="120"/>
        <w:gridCol w:w="786"/>
        <w:gridCol w:w="36"/>
      </w:tblGrid>
      <w:tr w:rsidR="00000000">
        <w:trPr>
          <w:divId w:val="1164930259"/>
        </w:trPr>
        <w:tc>
          <w:tcPr>
            <w:tcW w:w="50" w:type="pct"/>
            <w:vAlign w:val="center"/>
            <w:hideMark/>
          </w:tcPr>
          <w:p w:rsidR="00000000" w:rsidRDefault="009E63CB">
            <w:pPr>
              <w:jc w:val="center"/>
              <w:rPr>
                <w:rFonts w:eastAsia="Times New Roman"/>
              </w:rPr>
            </w:pPr>
          </w:p>
        </w:tc>
        <w:tc>
          <w:tcPr>
            <w:tcW w:w="196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2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9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0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9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3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164930259"/>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9,078 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(1,372)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5,158 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64930259"/>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unrealized investment gains (losses) with credit losses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64930259"/>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Balance, September 30, 2020</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9,072 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(1,499)</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(1,047)</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(1,371)</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5,155 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ind w:hanging="360"/>
        <w:divId w:val="163669786"/>
        <w:rPr>
          <w:rFonts w:eastAsia="Times New Roman"/>
        </w:rPr>
      </w:pPr>
      <w:r>
        <w:rPr>
          <w:rFonts w:eastAsia="Times New Roman"/>
          <w:color w:val="000000"/>
          <w:sz w:val="18"/>
          <w:szCs w:val="18"/>
        </w:rPr>
        <w:t>______________</w:t>
      </w:r>
    </w:p>
    <w:p w:rsidR="00000000" w:rsidRDefault="009E63CB">
      <w:pPr>
        <w:ind w:hanging="270"/>
        <w:divId w:val="1878857998"/>
        <w:rPr>
          <w:rFonts w:eastAsia="Times New Roman"/>
        </w:rPr>
      </w:pPr>
      <w:r>
        <w:rPr>
          <w:rFonts w:eastAsia="Times New Roman"/>
          <w:color w:val="000000"/>
          <w:sz w:val="18"/>
          <w:szCs w:val="18"/>
        </w:rPr>
        <w:t>(1)Effective January 1, 2021, certain preferred stock have been reclassified to other equity investments (see Note 2 Sign</w:t>
      </w:r>
      <w:r>
        <w:rPr>
          <w:rFonts w:eastAsia="Times New Roman"/>
          <w:color w:val="000000"/>
          <w:sz w:val="18"/>
          <w:szCs w:val="18"/>
        </w:rPr>
        <w:t>ificant Accounting Policies – Investments).</w:t>
      </w:r>
    </w:p>
    <w:p w:rsidR="00000000" w:rsidRDefault="009E63CB">
      <w:pPr>
        <w:divId w:val="1332947500"/>
        <w:rPr>
          <w:rFonts w:eastAsia="Times New Roman"/>
        </w:rPr>
      </w:pPr>
      <w:r>
        <w:rPr>
          <w:rFonts w:eastAsia="Times New Roman"/>
          <w:color w:val="000000"/>
          <w:sz w:val="20"/>
          <w:szCs w:val="20"/>
        </w:rPr>
        <w:t>The following tables disclose the fair values and gross unrealized losses of the 1,423 issues as of September 30, 2021 and the 565 issues as of December 31, 2020 that are not deemed to have credit losses, aggrega</w:t>
      </w:r>
      <w:r>
        <w:rPr>
          <w:rFonts w:eastAsia="Times New Roman"/>
          <w:color w:val="000000"/>
          <w:sz w:val="20"/>
          <w:szCs w:val="20"/>
        </w:rPr>
        <w:t xml:space="preserve">ted by investment category and length of time that individual securities have been in a continuous unrealized loss position for the specified periods at the dates indicated. </w:t>
      </w:r>
    </w:p>
    <w:p w:rsidR="00000000" w:rsidRDefault="009E63CB">
      <w:pPr>
        <w:jc w:val="center"/>
        <w:rPr>
          <w:rFonts w:eastAsia="Times New Roman"/>
        </w:rPr>
      </w:pPr>
      <w:r>
        <w:rPr>
          <w:rFonts w:eastAsia="Times New Roman"/>
          <w:b/>
          <w:bCs/>
          <w:color w:val="000000"/>
          <w:sz w:val="20"/>
          <w:szCs w:val="20"/>
        </w:rPr>
        <w:t>AFS Fixed Maturities in an Unrealized Loss Position for Which No Allowance Is Rec</w:t>
      </w:r>
      <w:r>
        <w:rPr>
          <w:rFonts w:eastAsia="Times New Roman"/>
          <w:b/>
          <w:bCs/>
          <w:color w:val="000000"/>
          <w:sz w:val="20"/>
          <w:szCs w:val="20"/>
        </w:rPr>
        <w:t>orded</w:t>
      </w:r>
    </w:p>
    <w:tbl>
      <w:tblPr>
        <w:tblW w:w="5000" w:type="pct"/>
        <w:tblCellMar>
          <w:top w:w="15" w:type="dxa"/>
          <w:left w:w="15" w:type="dxa"/>
          <w:bottom w:w="15" w:type="dxa"/>
          <w:right w:w="15" w:type="dxa"/>
        </w:tblCellMar>
        <w:tblLook w:val="04A0" w:firstRow="1" w:lastRow="0" w:firstColumn="1" w:lastColumn="0" w:noHBand="0" w:noVBand="1"/>
      </w:tblPr>
      <w:tblGrid>
        <w:gridCol w:w="40"/>
        <w:gridCol w:w="2868"/>
        <w:gridCol w:w="39"/>
        <w:gridCol w:w="121"/>
        <w:gridCol w:w="648"/>
        <w:gridCol w:w="37"/>
        <w:gridCol w:w="37"/>
        <w:gridCol w:w="38"/>
        <w:gridCol w:w="36"/>
        <w:gridCol w:w="120"/>
        <w:gridCol w:w="647"/>
        <w:gridCol w:w="36"/>
        <w:gridCol w:w="36"/>
        <w:gridCol w:w="36"/>
        <w:gridCol w:w="36"/>
        <w:gridCol w:w="121"/>
        <w:gridCol w:w="640"/>
        <w:gridCol w:w="37"/>
        <w:gridCol w:w="37"/>
        <w:gridCol w:w="38"/>
        <w:gridCol w:w="36"/>
        <w:gridCol w:w="120"/>
        <w:gridCol w:w="639"/>
        <w:gridCol w:w="36"/>
        <w:gridCol w:w="36"/>
        <w:gridCol w:w="36"/>
        <w:gridCol w:w="36"/>
        <w:gridCol w:w="120"/>
        <w:gridCol w:w="600"/>
        <w:gridCol w:w="36"/>
        <w:gridCol w:w="36"/>
        <w:gridCol w:w="36"/>
        <w:gridCol w:w="36"/>
        <w:gridCol w:w="121"/>
        <w:gridCol w:w="698"/>
        <w:gridCol w:w="36"/>
      </w:tblGrid>
      <w:tr w:rsidR="00000000">
        <w:trPr>
          <w:divId w:val="1793665748"/>
        </w:trPr>
        <w:tc>
          <w:tcPr>
            <w:tcW w:w="50" w:type="pct"/>
            <w:vAlign w:val="center"/>
            <w:hideMark/>
          </w:tcPr>
          <w:p w:rsidR="00000000" w:rsidRDefault="009E63CB">
            <w:pPr>
              <w:jc w:val="center"/>
              <w:rPr>
                <w:rFonts w:eastAsia="Times New Roman"/>
              </w:rPr>
            </w:pPr>
          </w:p>
        </w:tc>
        <w:tc>
          <w:tcPr>
            <w:tcW w:w="182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793665748"/>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Less Than 12 Months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12 Months or Longer</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Total</w:t>
            </w:r>
          </w:p>
        </w:tc>
      </w:tr>
      <w:tr w:rsidR="00000000">
        <w:trPr>
          <w:divId w:val="1793665748"/>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Gross Unrealized Losses</w:t>
            </w:r>
          </w:p>
        </w:tc>
      </w:tr>
      <w:tr w:rsidR="00000000">
        <w:trPr>
          <w:divId w:val="1793665748"/>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1793665748"/>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September 30, 2021</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793665748"/>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Fixed Maturities: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793665748"/>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Corporate</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8,383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8,899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93665748"/>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93665748"/>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93665748"/>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93665748"/>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93665748"/>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Asset-backed</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93665748"/>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93665748"/>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93665748"/>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Total at September 30,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12,041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207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587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12,628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241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93665748"/>
          <w:trHeight w:val="220"/>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793665748"/>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December 31, 2020: (1)</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793665748"/>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Fixed Maturities: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793665748"/>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Corporate</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2,990 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337 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3,327 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93665748"/>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885 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885 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93665748"/>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93665748"/>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Foreign governments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174 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93665748"/>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93665748"/>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Asset-backed</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809 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885 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93665748"/>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93665748"/>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Redeemable preferred stock</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93665748"/>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at December 31, 2020</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4,890 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445 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5,335 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divId w:val="621810556"/>
        <w:rPr>
          <w:rFonts w:eastAsia="Times New Roman"/>
        </w:rPr>
      </w:pPr>
      <w:r>
        <w:rPr>
          <w:rFonts w:eastAsia="Times New Roman"/>
          <w:color w:val="000000"/>
          <w:sz w:val="18"/>
          <w:szCs w:val="18"/>
        </w:rPr>
        <w:t>______________</w:t>
      </w:r>
    </w:p>
    <w:p w:rsidR="00000000" w:rsidRDefault="009E63CB">
      <w:pPr>
        <w:ind w:hanging="270"/>
        <w:divId w:val="234243296"/>
        <w:rPr>
          <w:rFonts w:eastAsia="Times New Roman"/>
        </w:rPr>
      </w:pPr>
      <w:r>
        <w:rPr>
          <w:rFonts w:eastAsia="Times New Roman"/>
          <w:color w:val="000000"/>
          <w:sz w:val="18"/>
          <w:szCs w:val="18"/>
        </w:rPr>
        <w:t>(1)Excludes amounts reclassified as HFS.</w:t>
      </w:r>
    </w:p>
    <w:p w:rsidR="00000000" w:rsidRDefault="009E63CB">
      <w:pPr>
        <w:ind w:firstLine="90"/>
        <w:divId w:val="1675956050"/>
        <w:rPr>
          <w:rFonts w:eastAsia="Times New Roman"/>
        </w:rPr>
      </w:pPr>
    </w:p>
    <w:p w:rsidR="00000000" w:rsidRDefault="009E63CB">
      <w:pPr>
        <w:divId w:val="1438868205"/>
        <w:rPr>
          <w:rFonts w:eastAsia="Times New Roman"/>
        </w:rPr>
      </w:pPr>
      <w:r>
        <w:rPr>
          <w:rFonts w:eastAsia="Times New Roman"/>
          <w:color w:val="000000"/>
          <w:sz w:val="20"/>
          <w:szCs w:val="20"/>
        </w:rPr>
        <w:t>The Company’s investments in fixed maturities do not inclu</w:t>
      </w:r>
      <w:r>
        <w:rPr>
          <w:rFonts w:eastAsia="Times New Roman"/>
          <w:color w:val="000000"/>
          <w:sz w:val="20"/>
          <w:szCs w:val="20"/>
        </w:rPr>
        <w:t xml:space="preserve">de concentrations of credit risk of any single issuer greater than 10% of the consolidated equity of the Company, other than securities of the U.S. government, U.S. government agencies, and certain securities guaranteed by the U.S. government. The Company </w:t>
      </w:r>
      <w:r>
        <w:rPr>
          <w:rFonts w:eastAsia="Times New Roman"/>
          <w:color w:val="000000"/>
          <w:sz w:val="20"/>
          <w:szCs w:val="20"/>
        </w:rPr>
        <w:t>maintains a diversified portfolio of corporate securities across industries and issuers and does not have exposure to any single issuer in excess of 0.6% of total corporate securities. The largest exposures to a single issuer of corporate securities held a</w:t>
      </w:r>
      <w:r>
        <w:rPr>
          <w:rFonts w:eastAsia="Times New Roman"/>
          <w:color w:val="000000"/>
          <w:sz w:val="20"/>
          <w:szCs w:val="20"/>
        </w:rPr>
        <w:t>s of September 30, 2021 and December 31, 2020 were $337 million and $391 million, respectively, representing 2.6% and 2.3% of the consolidated equity of the Company.</w:t>
      </w:r>
    </w:p>
    <w:p w:rsidR="00000000" w:rsidRDefault="009E63CB">
      <w:pPr>
        <w:divId w:val="1294139928"/>
        <w:rPr>
          <w:rFonts w:eastAsia="Times New Roman"/>
        </w:rPr>
      </w:pPr>
      <w:r>
        <w:rPr>
          <w:rFonts w:eastAsia="Times New Roman"/>
          <w:color w:val="000000"/>
          <w:sz w:val="20"/>
          <w:szCs w:val="20"/>
        </w:rPr>
        <w:t>Corporate high yield securities, consisting primarily of public high yield bonds, are classified as other than investment grade by the various rating agencies, i.e., a rating below Baa3/BBB- or the NAIC designation of 3 (medium investment grade), 4 or 5 (b</w:t>
      </w:r>
      <w:r>
        <w:rPr>
          <w:rFonts w:eastAsia="Times New Roman"/>
          <w:color w:val="000000"/>
          <w:sz w:val="20"/>
          <w:szCs w:val="20"/>
        </w:rPr>
        <w:t>elow investment grade) or 6 (in or near default). As of September 30, 2021 and December 31, 2020, respectively, approximately $3.0 billion and $2.5 billion, or 4.2% and 3.4%, of the $72.2 billion and $72.9 billion aggregate amortized cost of fixed maturiti</w:t>
      </w:r>
      <w:r>
        <w:rPr>
          <w:rFonts w:eastAsia="Times New Roman"/>
          <w:color w:val="000000"/>
          <w:sz w:val="20"/>
          <w:szCs w:val="20"/>
        </w:rPr>
        <w:t xml:space="preserve">es held by the Company were considered to be other than investment grade. </w:t>
      </w:r>
    </w:p>
    <w:p w:rsidR="00000000" w:rsidRDefault="009E63CB">
      <w:pPr>
        <w:jc w:val="center"/>
        <w:divId w:val="1240214396"/>
        <w:rPr>
          <w:rFonts w:eastAsia="Times New Roman"/>
        </w:rPr>
      </w:pPr>
    </w:p>
    <w:p w:rsidR="00000000" w:rsidRDefault="009E63CB">
      <w:pPr>
        <w:jc w:val="center"/>
        <w:divId w:val="1240214396"/>
        <w:rPr>
          <w:rFonts w:eastAsia="Times New Roman"/>
        </w:rPr>
      </w:pPr>
      <w:r>
        <w:rPr>
          <w:rFonts w:eastAsia="Times New Roman"/>
          <w:color w:val="000000"/>
          <w:sz w:val="20"/>
          <w:szCs w:val="20"/>
        </w:rPr>
        <w:t>23</w:t>
      </w:r>
    </w:p>
    <w:p w:rsidR="00000000" w:rsidRDefault="009E63CB">
      <w:pPr>
        <w:rPr>
          <w:rFonts w:eastAsia="Times New Roman"/>
        </w:rPr>
      </w:pPr>
      <w:r>
        <w:rPr>
          <w:rFonts w:eastAsia="Times New Roman"/>
        </w:rPr>
        <w:pict>
          <v:rect id="_x0000_i1049" style="width:0;height:1.5pt" o:hralign="center" o:hrstd="t" o:hr="t" fillcolor="#a0a0a0" stroked="f"/>
        </w:pict>
      </w:r>
    </w:p>
    <w:p w:rsidR="00000000" w:rsidRDefault="009E63CB">
      <w:pPr>
        <w:divId w:val="790591998"/>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003049518"/>
        <w:rPr>
          <w:rFonts w:eastAsia="Times New Roman"/>
        </w:rPr>
      </w:pPr>
      <w:r>
        <w:rPr>
          <w:rFonts w:eastAsia="Times New Roman"/>
          <w:b/>
          <w:bCs/>
          <w:color w:val="000000"/>
          <w:sz w:val="20"/>
          <w:szCs w:val="20"/>
        </w:rPr>
        <w:t>EQUITABLE HOLDINGS, INC.</w:t>
      </w:r>
    </w:p>
    <w:p w:rsidR="00000000" w:rsidRDefault="009E63CB">
      <w:pPr>
        <w:jc w:val="center"/>
        <w:divId w:val="1003049518"/>
        <w:rPr>
          <w:rFonts w:eastAsia="Times New Roman"/>
        </w:rPr>
      </w:pPr>
      <w:r>
        <w:rPr>
          <w:rFonts w:eastAsia="Times New Roman"/>
          <w:b/>
          <w:bCs/>
          <w:color w:val="000000"/>
          <w:sz w:val="20"/>
          <w:szCs w:val="20"/>
        </w:rPr>
        <w:t>Notes to Consolidated Financial Statements (Unaudited), Continued</w:t>
      </w:r>
    </w:p>
    <w:p w:rsidR="00000000" w:rsidRDefault="009E63CB">
      <w:pPr>
        <w:divId w:val="1328748720"/>
        <w:rPr>
          <w:rFonts w:eastAsia="Times New Roman"/>
        </w:rPr>
      </w:pPr>
      <w:r>
        <w:rPr>
          <w:rFonts w:eastAsia="Times New Roman"/>
          <w:color w:val="000000"/>
          <w:sz w:val="20"/>
          <w:szCs w:val="20"/>
        </w:rPr>
        <w:t>These securities had gross unrealized losses of $20 million and $49 million as of September 30, 2021 and December 31, 2020, respectively.</w:t>
      </w:r>
    </w:p>
    <w:p w:rsidR="00000000" w:rsidRDefault="009E63CB">
      <w:pPr>
        <w:divId w:val="815413327"/>
        <w:rPr>
          <w:rFonts w:eastAsia="Times New Roman"/>
        </w:rPr>
      </w:pPr>
      <w:r>
        <w:rPr>
          <w:rFonts w:eastAsia="Times New Roman"/>
          <w:color w:val="000000"/>
          <w:sz w:val="20"/>
          <w:szCs w:val="20"/>
        </w:rPr>
        <w:t>As of September 30, 2021 and December 31, 2020, resp</w:t>
      </w:r>
      <w:r>
        <w:rPr>
          <w:rFonts w:eastAsia="Times New Roman"/>
          <w:color w:val="000000"/>
          <w:sz w:val="20"/>
          <w:szCs w:val="20"/>
        </w:rPr>
        <w:t xml:space="preserve">ectively, the $34 million and $40 million of gross unrealized losses of twelve months or more were primarily concentrated in corporate securities. In accordance with the policy described in Note 2, the Company concluded that an adjustment to allowance for </w:t>
      </w:r>
      <w:r>
        <w:rPr>
          <w:rFonts w:eastAsia="Times New Roman"/>
          <w:color w:val="000000"/>
          <w:sz w:val="20"/>
          <w:szCs w:val="20"/>
        </w:rPr>
        <w:t>credit losses for these securities was not warranted at either September 30, 2021 or December 31, 2020. As of September 30, 2021 and December 31, 2020, the Company did not intend to sell the securities nor will it likely be required to dispose of the secur</w:t>
      </w:r>
      <w:r>
        <w:rPr>
          <w:rFonts w:eastAsia="Times New Roman"/>
          <w:color w:val="000000"/>
          <w:sz w:val="20"/>
          <w:szCs w:val="20"/>
        </w:rPr>
        <w:t>ities before the anticipated recovery of their remaining amortized cost basis.</w:t>
      </w:r>
    </w:p>
    <w:p w:rsidR="00000000" w:rsidRDefault="009E63CB">
      <w:pPr>
        <w:divId w:val="1515413606"/>
        <w:rPr>
          <w:rFonts w:eastAsia="Times New Roman"/>
        </w:rPr>
      </w:pPr>
      <w:r>
        <w:rPr>
          <w:rFonts w:eastAsia="Times New Roman"/>
          <w:color w:val="000000"/>
          <w:sz w:val="20"/>
          <w:szCs w:val="20"/>
        </w:rPr>
        <w:t>Based on the Company’s evaluation both qualitatively and quantitatively of the drivers of the decline in fair value of fixed maturity securities as of September 30, 2021, the Co</w:t>
      </w:r>
      <w:r>
        <w:rPr>
          <w:rFonts w:eastAsia="Times New Roman"/>
          <w:color w:val="000000"/>
          <w:sz w:val="20"/>
          <w:szCs w:val="20"/>
        </w:rPr>
        <w:t>mpany determined that the unrealized loss was primarily due to increases in credit spreads and changes in credit ratings.</w:t>
      </w:r>
    </w:p>
    <w:p w:rsidR="00000000" w:rsidRDefault="009E63CB">
      <w:pPr>
        <w:divId w:val="985743884"/>
        <w:rPr>
          <w:rFonts w:eastAsia="Times New Roman"/>
        </w:rPr>
      </w:pPr>
      <w:r>
        <w:rPr>
          <w:rFonts w:eastAsia="Times New Roman"/>
          <w:color w:val="000000"/>
          <w:sz w:val="20"/>
          <w:szCs w:val="20"/>
          <w:u w:val="single"/>
        </w:rPr>
        <w:t>Mortgage Loans on Real Estate</w:t>
      </w:r>
    </w:p>
    <w:p w:rsidR="00000000" w:rsidRDefault="009E63CB">
      <w:pPr>
        <w:divId w:val="1429154174"/>
        <w:rPr>
          <w:rFonts w:eastAsia="Times New Roman"/>
        </w:rPr>
      </w:pPr>
      <w:r>
        <w:rPr>
          <w:rFonts w:eastAsia="Times New Roman"/>
          <w:color w:val="000000"/>
          <w:sz w:val="20"/>
          <w:szCs w:val="20"/>
        </w:rPr>
        <w:t>Accrued interest receivable on commercial and agricultural mortgage loans as of September 30, 2021 was $</w:t>
      </w:r>
      <w:r>
        <w:rPr>
          <w:rFonts w:eastAsia="Times New Roman"/>
          <w:color w:val="000000"/>
          <w:sz w:val="20"/>
          <w:szCs w:val="20"/>
        </w:rPr>
        <w:t>30 million and $29 million, respectively. There was no accrued interest written off for commercial and agricultural mortgage loans for the three and nine months ended September 30, 2021.</w:t>
      </w:r>
    </w:p>
    <w:p w:rsidR="00000000" w:rsidRDefault="009E63CB">
      <w:pPr>
        <w:divId w:val="1677877380"/>
        <w:rPr>
          <w:rFonts w:eastAsia="Times New Roman"/>
        </w:rPr>
      </w:pPr>
      <w:r>
        <w:rPr>
          <w:rFonts w:eastAsia="Times New Roman"/>
          <w:color w:val="000000"/>
          <w:sz w:val="20"/>
          <w:szCs w:val="20"/>
        </w:rPr>
        <w:t>As of September 30, 2021, the Company had no loans for which foreclos</w:t>
      </w:r>
      <w:r>
        <w:rPr>
          <w:rFonts w:eastAsia="Times New Roman"/>
          <w:color w:val="000000"/>
          <w:sz w:val="20"/>
          <w:szCs w:val="20"/>
        </w:rPr>
        <w:t>ure was probable included within the individually assessed mortgage loans, and accordingly had no associated allowance for credit losses.</w:t>
      </w:r>
    </w:p>
    <w:p w:rsidR="00000000" w:rsidRDefault="009E63CB">
      <w:pPr>
        <w:divId w:val="1448160443"/>
        <w:rPr>
          <w:rFonts w:eastAsia="Times New Roman"/>
        </w:rPr>
      </w:pPr>
      <w:r>
        <w:rPr>
          <w:rFonts w:eastAsia="Times New Roman"/>
          <w:color w:val="000000"/>
          <w:sz w:val="20"/>
          <w:szCs w:val="20"/>
          <w:u w:val="single"/>
        </w:rPr>
        <w:t>Allowance for Credit Losses on Mortgage Loans</w:t>
      </w:r>
    </w:p>
    <w:p w:rsidR="00000000" w:rsidRDefault="009E63CB">
      <w:pPr>
        <w:divId w:val="644554919"/>
        <w:rPr>
          <w:rFonts w:eastAsia="Times New Roman"/>
        </w:rPr>
      </w:pPr>
      <w:r>
        <w:rPr>
          <w:rFonts w:eastAsia="Times New Roman"/>
          <w:color w:val="000000"/>
          <w:sz w:val="20"/>
          <w:szCs w:val="20"/>
        </w:rPr>
        <w:t>The change in the allowance for credit losses for commercial mortgage lo</w:t>
      </w:r>
      <w:r>
        <w:rPr>
          <w:rFonts w:eastAsia="Times New Roman"/>
          <w:color w:val="000000"/>
          <w:sz w:val="20"/>
          <w:szCs w:val="20"/>
        </w:rPr>
        <w:t>ans and agricultural mortgage loans during the three and nine months ended September 30, 2021 and 2020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642"/>
        <w:gridCol w:w="37"/>
        <w:gridCol w:w="120"/>
        <w:gridCol w:w="956"/>
        <w:gridCol w:w="36"/>
        <w:gridCol w:w="36"/>
        <w:gridCol w:w="36"/>
        <w:gridCol w:w="36"/>
        <w:gridCol w:w="120"/>
        <w:gridCol w:w="797"/>
        <w:gridCol w:w="36"/>
        <w:gridCol w:w="36"/>
        <w:gridCol w:w="36"/>
        <w:gridCol w:w="36"/>
        <w:gridCol w:w="120"/>
        <w:gridCol w:w="968"/>
        <w:gridCol w:w="36"/>
        <w:gridCol w:w="36"/>
        <w:gridCol w:w="36"/>
        <w:gridCol w:w="36"/>
        <w:gridCol w:w="120"/>
        <w:gridCol w:w="920"/>
        <w:gridCol w:w="36"/>
      </w:tblGrid>
      <w:tr w:rsidR="00000000">
        <w:trPr>
          <w:divId w:val="210725807"/>
        </w:trPr>
        <w:tc>
          <w:tcPr>
            <w:tcW w:w="50" w:type="pct"/>
            <w:vAlign w:val="center"/>
            <w:hideMark/>
          </w:tcPr>
          <w:p w:rsidR="00000000" w:rsidRDefault="009E63CB">
            <w:pPr>
              <w:rPr>
                <w:rFonts w:eastAsia="Times New Roman"/>
              </w:rPr>
            </w:pPr>
          </w:p>
        </w:tc>
        <w:tc>
          <w:tcPr>
            <w:tcW w:w="223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1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4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2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1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1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210725807"/>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r>
      <w:tr w:rsidR="00000000">
        <w:trPr>
          <w:divId w:val="210725807"/>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r>
      <w:tr w:rsidR="00000000">
        <w:trPr>
          <w:divId w:val="210725807"/>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210725807"/>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Allowance for credit losses on mortgage loans: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210725807"/>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Commercial mortgages: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210725807"/>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Balance, beginning of period</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725807"/>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Current-period provision for expected credit losses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725807"/>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Write-offs charged against the allowance</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725807"/>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Recoveries of amounts previously written off</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725807"/>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change in allowance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725807"/>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Balance,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725807"/>
          <w:trHeight w:val="280"/>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210725807"/>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Agricultural mortgages: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210725807"/>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Balance, beginning of period</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725807"/>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Current-period provision for expected credit losses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725807"/>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Write-offs charged against the allowance</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725807"/>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Recoveries of amounts previously written off</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725807"/>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change in allowance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725807"/>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Balance,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725807"/>
          <w:trHeight w:val="280"/>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210725807"/>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Total allowance for credit losses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divId w:val="1312826514"/>
        <w:rPr>
          <w:rFonts w:eastAsia="Times New Roman"/>
        </w:rPr>
      </w:pPr>
    </w:p>
    <w:p w:rsidR="00000000" w:rsidRDefault="009E63CB">
      <w:pPr>
        <w:divId w:val="323047586"/>
        <w:rPr>
          <w:rFonts w:eastAsia="Times New Roman"/>
        </w:rPr>
      </w:pPr>
      <w:r>
        <w:rPr>
          <w:rFonts w:eastAsia="Times New Roman"/>
          <w:color w:val="000000"/>
          <w:sz w:val="20"/>
          <w:szCs w:val="20"/>
        </w:rPr>
        <w:t>The change in the allowance for credit losses is attributable to:</w:t>
      </w:r>
    </w:p>
    <w:p w:rsidR="00000000" w:rsidRDefault="009E63CB">
      <w:pPr>
        <w:ind w:hanging="360"/>
        <w:jc w:val="both"/>
        <w:divId w:val="32585933"/>
        <w:rPr>
          <w:rFonts w:eastAsia="Times New Roman"/>
        </w:rPr>
      </w:pPr>
      <w:r>
        <w:rPr>
          <w:rFonts w:eastAsia="Times New Roman"/>
          <w:color w:val="000000"/>
          <w:sz w:val="20"/>
          <w:szCs w:val="20"/>
        </w:rPr>
        <w:t>•increases/decreases</w:t>
      </w:r>
      <w:r>
        <w:rPr>
          <w:rFonts w:eastAsia="Times New Roman"/>
          <w:color w:val="000000"/>
          <w:sz w:val="20"/>
          <w:szCs w:val="20"/>
        </w:rPr>
        <w:t xml:space="preserve"> in the loan balance due to new originations, maturing mortgages, and loan amortization;</w:t>
      </w:r>
    </w:p>
    <w:p w:rsidR="00000000" w:rsidRDefault="009E63CB">
      <w:pPr>
        <w:ind w:hanging="360"/>
        <w:jc w:val="both"/>
        <w:divId w:val="387463299"/>
        <w:rPr>
          <w:rFonts w:eastAsia="Times New Roman"/>
        </w:rPr>
      </w:pPr>
      <w:r>
        <w:rPr>
          <w:rFonts w:eastAsia="Times New Roman"/>
          <w:color w:val="000000"/>
          <w:sz w:val="20"/>
          <w:szCs w:val="20"/>
        </w:rPr>
        <w:t>•changes in credit quality; and</w:t>
      </w:r>
    </w:p>
    <w:p w:rsidR="00000000" w:rsidRDefault="009E63CB">
      <w:pPr>
        <w:ind w:hanging="360"/>
        <w:divId w:val="285280242"/>
        <w:rPr>
          <w:rFonts w:eastAsia="Times New Roman"/>
        </w:rPr>
      </w:pPr>
      <w:r>
        <w:rPr>
          <w:rFonts w:eastAsia="Times New Roman"/>
          <w:color w:val="000000"/>
          <w:sz w:val="20"/>
          <w:szCs w:val="20"/>
        </w:rPr>
        <w:t>•changes in market assumptions primarily related to COVID-19 driven economic changes.</w:t>
      </w:r>
    </w:p>
    <w:p w:rsidR="00000000" w:rsidRDefault="009E63CB">
      <w:pPr>
        <w:jc w:val="center"/>
        <w:divId w:val="1369646165"/>
        <w:rPr>
          <w:rFonts w:eastAsia="Times New Roman"/>
        </w:rPr>
      </w:pPr>
    </w:p>
    <w:p w:rsidR="00000000" w:rsidRDefault="009E63CB">
      <w:pPr>
        <w:jc w:val="center"/>
        <w:divId w:val="1369646165"/>
        <w:rPr>
          <w:rFonts w:eastAsia="Times New Roman"/>
        </w:rPr>
      </w:pPr>
      <w:r>
        <w:rPr>
          <w:rFonts w:eastAsia="Times New Roman"/>
          <w:color w:val="000000"/>
          <w:sz w:val="20"/>
          <w:szCs w:val="20"/>
        </w:rPr>
        <w:t>24</w:t>
      </w:r>
    </w:p>
    <w:p w:rsidR="00000000" w:rsidRDefault="009E63CB">
      <w:pPr>
        <w:rPr>
          <w:rFonts w:eastAsia="Times New Roman"/>
        </w:rPr>
      </w:pPr>
      <w:r>
        <w:rPr>
          <w:rFonts w:eastAsia="Times New Roman"/>
        </w:rPr>
        <w:pict>
          <v:rect id="_x0000_i1050" style="width:0;height:1.5pt" o:hralign="center" o:hrstd="t" o:hr="t" fillcolor="#a0a0a0" stroked="f"/>
        </w:pict>
      </w:r>
    </w:p>
    <w:p w:rsidR="00000000" w:rsidRDefault="009E63CB">
      <w:pPr>
        <w:divId w:val="1147405644"/>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045253872"/>
        <w:rPr>
          <w:rFonts w:eastAsia="Times New Roman"/>
        </w:rPr>
      </w:pPr>
      <w:r>
        <w:rPr>
          <w:rFonts w:eastAsia="Times New Roman"/>
          <w:b/>
          <w:bCs/>
          <w:color w:val="000000"/>
          <w:sz w:val="20"/>
          <w:szCs w:val="20"/>
        </w:rPr>
        <w:t>EQUITABLE HOLDINGS, INC.</w:t>
      </w:r>
    </w:p>
    <w:p w:rsidR="00000000" w:rsidRDefault="009E63CB">
      <w:pPr>
        <w:jc w:val="center"/>
        <w:divId w:val="1045253872"/>
        <w:rPr>
          <w:rFonts w:eastAsia="Times New Roman"/>
        </w:rPr>
      </w:pPr>
      <w:r>
        <w:rPr>
          <w:rFonts w:eastAsia="Times New Roman"/>
          <w:b/>
          <w:bCs/>
          <w:color w:val="000000"/>
          <w:sz w:val="20"/>
          <w:szCs w:val="20"/>
        </w:rPr>
        <w:t>Notes to Consolidated Financial Statements (Unaudited), Continued</w:t>
      </w:r>
    </w:p>
    <w:p w:rsidR="00000000" w:rsidRDefault="009E63CB">
      <w:pPr>
        <w:divId w:val="1954828106"/>
        <w:rPr>
          <w:rFonts w:eastAsia="Times New Roman"/>
        </w:rPr>
      </w:pPr>
      <w:r>
        <w:rPr>
          <w:rFonts w:eastAsia="Times New Roman"/>
          <w:color w:val="000000"/>
          <w:sz w:val="20"/>
          <w:szCs w:val="20"/>
          <w:u w:val="single"/>
        </w:rPr>
        <w:t>Credit Quality Information</w:t>
      </w:r>
    </w:p>
    <w:p w:rsidR="00000000" w:rsidRDefault="009E63CB">
      <w:pPr>
        <w:divId w:val="1891182419"/>
        <w:rPr>
          <w:rFonts w:eastAsia="Times New Roman"/>
        </w:rPr>
      </w:pPr>
      <w:r>
        <w:rPr>
          <w:rFonts w:eastAsia="Times New Roman"/>
          <w:color w:val="000000"/>
          <w:sz w:val="20"/>
          <w:szCs w:val="20"/>
        </w:rPr>
        <w:t>The following tables summarize the Company’s mortgage loans s</w:t>
      </w:r>
      <w:r>
        <w:rPr>
          <w:rFonts w:eastAsia="Times New Roman"/>
          <w:color w:val="000000"/>
          <w:sz w:val="20"/>
          <w:szCs w:val="20"/>
        </w:rPr>
        <w:t>egregated by risk rating exposure as of September 30, 2021 and December 31, 2020.</w:t>
      </w:r>
    </w:p>
    <w:p w:rsidR="00000000" w:rsidRDefault="009E63CB">
      <w:pPr>
        <w:divId w:val="575625748"/>
        <w:rPr>
          <w:rFonts w:eastAsia="Times New Roman"/>
        </w:rPr>
      </w:pPr>
    </w:p>
    <w:p w:rsidR="00000000" w:rsidRDefault="009E63CB">
      <w:pPr>
        <w:jc w:val="center"/>
        <w:rPr>
          <w:rFonts w:eastAsia="Times New Roman"/>
        </w:rPr>
      </w:pPr>
      <w:r>
        <w:rPr>
          <w:rFonts w:eastAsia="Times New Roman"/>
          <w:b/>
          <w:bCs/>
          <w:color w:val="000000"/>
          <w:sz w:val="20"/>
          <w:szCs w:val="20"/>
        </w:rPr>
        <w:t>LTV Ratios (1)</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2257"/>
        <w:gridCol w:w="38"/>
        <w:gridCol w:w="120"/>
        <w:gridCol w:w="643"/>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600"/>
        <w:gridCol w:w="36"/>
      </w:tblGrid>
      <w:tr w:rsidR="00000000">
        <w:trPr>
          <w:divId w:val="1762483044"/>
          <w:jc w:val="center"/>
        </w:trPr>
        <w:tc>
          <w:tcPr>
            <w:tcW w:w="50" w:type="pct"/>
            <w:vAlign w:val="center"/>
            <w:hideMark/>
          </w:tcPr>
          <w:p w:rsidR="00000000" w:rsidRDefault="009E63CB">
            <w:pPr>
              <w:jc w:val="center"/>
              <w:rPr>
                <w:rFonts w:eastAsia="Times New Roman"/>
              </w:rPr>
            </w:pPr>
          </w:p>
        </w:tc>
        <w:tc>
          <w:tcPr>
            <w:tcW w:w="139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762483044"/>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9"/>
            <w:tcBorders>
              <w:bottom w:val="single" w:sz="8"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September 30, 2021</w:t>
            </w:r>
          </w:p>
        </w:tc>
      </w:tr>
      <w:tr w:rsidR="00000000">
        <w:trPr>
          <w:divId w:val="1762483044"/>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Amortized Cost Basis by Origination Year</w:t>
            </w:r>
          </w:p>
        </w:tc>
      </w:tr>
      <w:tr w:rsidR="00000000">
        <w:trPr>
          <w:divId w:val="1762483044"/>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2017</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Total</w:t>
            </w:r>
          </w:p>
        </w:tc>
      </w:tr>
      <w:tr w:rsidR="00000000">
        <w:trPr>
          <w:divId w:val="1762483044"/>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9"/>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1762483044"/>
          <w:jc w:val="center"/>
        </w:trPr>
        <w:tc>
          <w:tcPr>
            <w:tcW w:w="0" w:type="auto"/>
            <w:gridSpan w:val="3"/>
            <w:tcMar>
              <w:top w:w="30" w:type="dxa"/>
              <w:left w:w="20" w:type="dxa"/>
              <w:bottom w:w="30" w:type="dxa"/>
              <w:right w:w="20" w:type="dxa"/>
            </w:tcMar>
            <w:vAlign w:val="bottom"/>
            <w:hideMark/>
          </w:tcPr>
          <w:p w:rsidR="00000000" w:rsidRDefault="009E63CB">
            <w:pPr>
              <w:spacing w:after="100"/>
              <w:divId w:val="1577862793"/>
              <w:rPr>
                <w:rFonts w:eastAsia="Times New Roman"/>
              </w:rPr>
            </w:pPr>
            <w:r>
              <w:rPr>
                <w:rFonts w:eastAsia="Times New Roman"/>
                <w:b/>
                <w:bCs/>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762483044"/>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9E63CB">
        <w:trPr>
          <w:divId w:val="1762483044"/>
          <w:jc w:val="center"/>
        </w:trPr>
        <w:tc>
          <w:tcPr>
            <w:tcW w:w="0" w:type="auto"/>
            <w:gridSpan w:val="3"/>
            <w:shd w:val="clear" w:color="auto" w:fill="CCEE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324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927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1,436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762483044"/>
          <w:jc w:val="center"/>
        </w:trPr>
        <w:tc>
          <w:tcPr>
            <w:tcW w:w="0" w:type="auto"/>
            <w:gridSpan w:val="3"/>
            <w:shd w:val="clear" w:color="auto" w:fill="FFFF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1,286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1,265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390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619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492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2,853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6,905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762483044"/>
          <w:jc w:val="center"/>
        </w:trPr>
        <w:tc>
          <w:tcPr>
            <w:tcW w:w="0" w:type="auto"/>
            <w:gridSpan w:val="3"/>
            <w:shd w:val="clear" w:color="auto" w:fill="CCEE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320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413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451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748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2,304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762483044"/>
          <w:jc w:val="center"/>
        </w:trPr>
        <w:tc>
          <w:tcPr>
            <w:tcW w:w="0" w:type="auto"/>
            <w:gridSpan w:val="3"/>
            <w:shd w:val="clear" w:color="auto" w:fill="FFFF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9E63CB">
        <w:trPr>
          <w:divId w:val="1762483044"/>
          <w:jc w:val="center"/>
        </w:trPr>
        <w:tc>
          <w:tcPr>
            <w:tcW w:w="0" w:type="auto"/>
            <w:gridSpan w:val="3"/>
            <w:shd w:val="clear" w:color="auto" w:fill="CCEEFF"/>
            <w:tcMar>
              <w:top w:w="30" w:type="dxa"/>
              <w:left w:w="26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1,383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1,586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803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1,266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1,096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4,735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10,869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62483044"/>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762483044"/>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9E63CB">
        <w:trPr>
          <w:divId w:val="1762483044"/>
          <w:jc w:val="center"/>
        </w:trPr>
        <w:tc>
          <w:tcPr>
            <w:tcW w:w="0" w:type="auto"/>
            <w:gridSpan w:val="3"/>
            <w:shd w:val="clear" w:color="auto" w:fill="FFFF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774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1,496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762483044"/>
          <w:jc w:val="center"/>
        </w:trPr>
        <w:tc>
          <w:tcPr>
            <w:tcW w:w="0" w:type="auto"/>
            <w:gridSpan w:val="3"/>
            <w:shd w:val="clear" w:color="auto" w:fill="CCEE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359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1,130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762483044"/>
          <w:jc w:val="center"/>
        </w:trPr>
        <w:tc>
          <w:tcPr>
            <w:tcW w:w="0" w:type="auto"/>
            <w:gridSpan w:val="3"/>
            <w:shd w:val="clear" w:color="auto" w:fill="FFFF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762483044"/>
          <w:jc w:val="center"/>
        </w:trPr>
        <w:tc>
          <w:tcPr>
            <w:tcW w:w="0" w:type="auto"/>
            <w:gridSpan w:val="3"/>
            <w:shd w:val="clear" w:color="auto" w:fill="CCEE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9E63CB">
        <w:trPr>
          <w:divId w:val="1762483044"/>
          <w:jc w:val="center"/>
        </w:trPr>
        <w:tc>
          <w:tcPr>
            <w:tcW w:w="0" w:type="auto"/>
            <w:gridSpan w:val="3"/>
            <w:shd w:val="clear" w:color="auto" w:fill="FFFFFF"/>
            <w:tcMar>
              <w:top w:w="30" w:type="dxa"/>
              <w:left w:w="26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287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485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235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265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221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1,150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2,643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762483044"/>
          <w:jc w:val="center"/>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62483044"/>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9E63CB">
        <w:trPr>
          <w:divId w:val="1762483044"/>
          <w:jc w:val="center"/>
        </w:trPr>
        <w:tc>
          <w:tcPr>
            <w:tcW w:w="0" w:type="auto"/>
            <w:gridSpan w:val="3"/>
            <w:shd w:val="clear" w:color="auto" w:fill="FFFF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315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457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1,701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2,932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762483044"/>
          <w:jc w:val="center"/>
        </w:trPr>
        <w:tc>
          <w:tcPr>
            <w:tcW w:w="0" w:type="auto"/>
            <w:gridSpan w:val="3"/>
            <w:shd w:val="clear" w:color="auto" w:fill="CCEE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1,460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1,535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495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753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580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3,212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8,035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762483044"/>
          <w:jc w:val="center"/>
        </w:trPr>
        <w:tc>
          <w:tcPr>
            <w:tcW w:w="0" w:type="auto"/>
            <w:gridSpan w:val="3"/>
            <w:shd w:val="clear" w:color="auto" w:fill="FFFF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320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413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451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765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2,321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762483044"/>
          <w:jc w:val="center"/>
        </w:trPr>
        <w:tc>
          <w:tcPr>
            <w:tcW w:w="0" w:type="auto"/>
            <w:gridSpan w:val="3"/>
            <w:shd w:val="clear" w:color="auto" w:fill="CCEE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9E63CB">
        <w:trPr>
          <w:divId w:val="1762483044"/>
          <w:jc w:val="center"/>
        </w:trPr>
        <w:tc>
          <w:tcPr>
            <w:tcW w:w="0" w:type="auto"/>
            <w:gridSpan w:val="3"/>
            <w:shd w:val="clear" w:color="auto" w:fill="FFFFFF"/>
            <w:tcMar>
              <w:top w:w="30" w:type="dxa"/>
              <w:left w:w="26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1,670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2,071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1,038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1,531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1,317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5,885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13,512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bl>
    <w:p w:rsidR="00000000" w:rsidRDefault="009E63CB">
      <w:pPr>
        <w:divId w:val="509026489"/>
        <w:rPr>
          <w:rFonts w:eastAsia="Times New Roman"/>
        </w:rPr>
      </w:pPr>
    </w:p>
    <w:p w:rsidR="00000000" w:rsidRDefault="009E63CB">
      <w:pPr>
        <w:divId w:val="1849708059"/>
        <w:rPr>
          <w:rFonts w:eastAsia="Times New Roman"/>
        </w:rPr>
      </w:pPr>
    </w:p>
    <w:p w:rsidR="00000000" w:rsidRDefault="009E63CB">
      <w:pPr>
        <w:jc w:val="center"/>
        <w:rPr>
          <w:rFonts w:eastAsia="Times New Roman"/>
        </w:rPr>
      </w:pPr>
      <w:r>
        <w:rPr>
          <w:rFonts w:eastAsia="Times New Roman"/>
          <w:b/>
          <w:bCs/>
          <w:color w:val="000000"/>
          <w:sz w:val="20"/>
          <w:szCs w:val="20"/>
        </w:rPr>
        <w:t>Debt Service Coverage Ratios (2</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416"/>
        <w:gridCol w:w="38"/>
        <w:gridCol w:w="120"/>
        <w:gridCol w:w="617"/>
        <w:gridCol w:w="36"/>
        <w:gridCol w:w="36"/>
        <w:gridCol w:w="36"/>
        <w:gridCol w:w="36"/>
        <w:gridCol w:w="120"/>
        <w:gridCol w:w="570"/>
        <w:gridCol w:w="36"/>
        <w:gridCol w:w="36"/>
        <w:gridCol w:w="36"/>
        <w:gridCol w:w="36"/>
        <w:gridCol w:w="120"/>
        <w:gridCol w:w="571"/>
        <w:gridCol w:w="36"/>
        <w:gridCol w:w="36"/>
        <w:gridCol w:w="36"/>
        <w:gridCol w:w="36"/>
        <w:gridCol w:w="120"/>
        <w:gridCol w:w="571"/>
        <w:gridCol w:w="36"/>
        <w:gridCol w:w="36"/>
        <w:gridCol w:w="36"/>
        <w:gridCol w:w="36"/>
        <w:gridCol w:w="120"/>
        <w:gridCol w:w="571"/>
        <w:gridCol w:w="36"/>
        <w:gridCol w:w="36"/>
        <w:gridCol w:w="36"/>
        <w:gridCol w:w="36"/>
        <w:gridCol w:w="120"/>
        <w:gridCol w:w="572"/>
        <w:gridCol w:w="36"/>
        <w:gridCol w:w="36"/>
        <w:gridCol w:w="36"/>
        <w:gridCol w:w="36"/>
        <w:gridCol w:w="120"/>
        <w:gridCol w:w="600"/>
        <w:gridCol w:w="36"/>
      </w:tblGrid>
      <w:tr w:rsidR="00000000">
        <w:trPr>
          <w:divId w:val="171381161"/>
          <w:jc w:val="center"/>
        </w:trPr>
        <w:tc>
          <w:tcPr>
            <w:tcW w:w="50" w:type="pct"/>
            <w:vAlign w:val="center"/>
            <w:hideMark/>
          </w:tcPr>
          <w:p w:rsidR="00000000" w:rsidRDefault="009E63CB">
            <w:pPr>
              <w:jc w:val="center"/>
              <w:rPr>
                <w:rFonts w:eastAsia="Times New Roman"/>
              </w:rPr>
            </w:pPr>
          </w:p>
        </w:tc>
        <w:tc>
          <w:tcPr>
            <w:tcW w:w="149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0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0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0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0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0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0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1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71381161"/>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9"/>
            <w:tcBorders>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September 30, 2021</w:t>
            </w:r>
          </w:p>
        </w:tc>
      </w:tr>
      <w:tr w:rsidR="00000000">
        <w:trPr>
          <w:divId w:val="171381161"/>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9"/>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Amortized Cost Basis by Origination Year</w:t>
            </w:r>
          </w:p>
        </w:tc>
      </w:tr>
      <w:tr w:rsidR="00000000">
        <w:trPr>
          <w:divId w:val="171381161"/>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2017</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Total</w:t>
            </w:r>
          </w:p>
        </w:tc>
      </w:tr>
      <w:tr w:rsidR="00000000">
        <w:trPr>
          <w:divId w:val="171381161"/>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9"/>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171381161"/>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71381161"/>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9E63CB">
        <w:trPr>
          <w:divId w:val="171381161"/>
          <w:jc w:val="center"/>
        </w:trPr>
        <w:tc>
          <w:tcPr>
            <w:tcW w:w="0" w:type="auto"/>
            <w:gridSpan w:val="3"/>
            <w:shd w:val="clear" w:color="auto" w:fill="CCEE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Greater than 2.0x</w:t>
            </w: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705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1,276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328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772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408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2,211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5,700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71381161"/>
          <w:jc w:val="center"/>
        </w:trPr>
        <w:tc>
          <w:tcPr>
            <w:tcW w:w="0" w:type="auto"/>
            <w:gridSpan w:val="3"/>
            <w:shd w:val="clear" w:color="auto" w:fill="FFFF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1.8x to 2.0x</w:t>
            </w: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385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1,248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71381161"/>
          <w:jc w:val="center"/>
        </w:trPr>
        <w:tc>
          <w:tcPr>
            <w:tcW w:w="0" w:type="auto"/>
            <w:gridSpan w:val="3"/>
            <w:shd w:val="clear" w:color="auto" w:fill="CCEE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1.5x to 1.8x</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825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1,679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71381161"/>
          <w:jc w:val="center"/>
        </w:trPr>
        <w:tc>
          <w:tcPr>
            <w:tcW w:w="0" w:type="auto"/>
            <w:gridSpan w:val="3"/>
            <w:shd w:val="clear" w:color="auto" w:fill="FFFF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1.2x to 1.5x</w:t>
            </w: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838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1,343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71381161"/>
          <w:jc w:val="center"/>
        </w:trPr>
        <w:tc>
          <w:tcPr>
            <w:tcW w:w="0" w:type="auto"/>
            <w:gridSpan w:val="3"/>
            <w:shd w:val="clear" w:color="auto" w:fill="CCEEFF"/>
            <w:tcMar>
              <w:top w:w="30" w:type="dxa"/>
              <w:left w:w="125" w:type="dxa"/>
              <w:bottom w:w="30" w:type="dxa"/>
              <w:right w:w="20" w:type="dxa"/>
            </w:tcMar>
            <w:vAlign w:val="center"/>
            <w:hideMark/>
          </w:tcPr>
          <w:p w:rsidR="00000000" w:rsidRDefault="009E63CB">
            <w:pPr>
              <w:spacing w:after="100"/>
              <w:rPr>
                <w:rFonts w:eastAsia="Times New Roman"/>
              </w:rPr>
            </w:pPr>
            <w:r>
              <w:rPr>
                <w:rFonts w:eastAsia="Times New Roman"/>
                <w:color w:val="000000"/>
                <w:sz w:val="20"/>
                <w:szCs w:val="20"/>
              </w:rPr>
              <w:t>1.0x to 1.2x</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642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71381161"/>
          <w:jc w:val="center"/>
        </w:trPr>
        <w:tc>
          <w:tcPr>
            <w:tcW w:w="0" w:type="auto"/>
            <w:gridSpan w:val="3"/>
            <w:shd w:val="clear" w:color="auto" w:fill="FFFFFF"/>
            <w:tcMar>
              <w:top w:w="30" w:type="dxa"/>
              <w:left w:w="125" w:type="dxa"/>
              <w:bottom w:w="30" w:type="dxa"/>
              <w:right w:w="20" w:type="dxa"/>
            </w:tcMar>
            <w:vAlign w:val="center"/>
            <w:hideMark/>
          </w:tcPr>
          <w:p w:rsidR="00000000" w:rsidRDefault="009E63CB">
            <w:pPr>
              <w:spacing w:after="100"/>
              <w:rPr>
                <w:rFonts w:eastAsia="Times New Roman"/>
              </w:rPr>
            </w:pPr>
            <w:r>
              <w:rPr>
                <w:rFonts w:eastAsia="Times New Roman"/>
                <w:color w:val="000000"/>
                <w:sz w:val="20"/>
                <w:szCs w:val="20"/>
              </w:rPr>
              <w:t>Less than 1.0x</w:t>
            </w: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9E63CB">
        <w:trPr>
          <w:divId w:val="171381161"/>
          <w:jc w:val="center"/>
        </w:trPr>
        <w:tc>
          <w:tcPr>
            <w:tcW w:w="0" w:type="auto"/>
            <w:gridSpan w:val="3"/>
            <w:shd w:val="clear" w:color="auto" w:fill="CCEE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1,383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1,586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803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1,266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1,096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4,735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10,869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71381161"/>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71381161"/>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9E63CB">
        <w:trPr>
          <w:divId w:val="171381161"/>
          <w:jc w:val="center"/>
        </w:trPr>
        <w:tc>
          <w:tcPr>
            <w:tcW w:w="0" w:type="auto"/>
            <w:gridSpan w:val="3"/>
            <w:shd w:val="clear" w:color="auto" w:fill="FFFF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394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71381161"/>
          <w:jc w:val="center"/>
        </w:trPr>
        <w:tc>
          <w:tcPr>
            <w:tcW w:w="0" w:type="auto"/>
            <w:gridSpan w:val="3"/>
            <w:shd w:val="clear" w:color="auto" w:fill="CCEE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bl>
    <w:p w:rsidR="00000000" w:rsidRDefault="009E63CB">
      <w:pPr>
        <w:jc w:val="center"/>
        <w:divId w:val="55907725"/>
        <w:rPr>
          <w:rFonts w:eastAsia="Times New Roman"/>
        </w:rPr>
      </w:pPr>
    </w:p>
    <w:p w:rsidR="00000000" w:rsidRDefault="009E63CB">
      <w:pPr>
        <w:jc w:val="center"/>
        <w:divId w:val="55907725"/>
        <w:rPr>
          <w:rFonts w:eastAsia="Times New Roman"/>
        </w:rPr>
      </w:pPr>
      <w:r>
        <w:rPr>
          <w:rFonts w:eastAsia="Times New Roman"/>
          <w:color w:val="000000"/>
          <w:sz w:val="20"/>
          <w:szCs w:val="20"/>
        </w:rPr>
        <w:t>25</w:t>
      </w:r>
    </w:p>
    <w:p w:rsidR="00000000" w:rsidRDefault="009E63CB">
      <w:pPr>
        <w:rPr>
          <w:rFonts w:eastAsia="Times New Roman"/>
        </w:rPr>
      </w:pPr>
      <w:r>
        <w:rPr>
          <w:rFonts w:eastAsia="Times New Roman"/>
        </w:rPr>
        <w:pict>
          <v:rect id="_x0000_i1051" style="width:0;height:1.5pt" o:hralign="center" o:hrstd="t" o:hr="t" fillcolor="#a0a0a0" stroked="f"/>
        </w:pict>
      </w:r>
    </w:p>
    <w:p w:rsidR="00000000" w:rsidRDefault="009E63CB">
      <w:pPr>
        <w:divId w:val="327170868"/>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225606883"/>
        <w:rPr>
          <w:rFonts w:eastAsia="Times New Roman"/>
        </w:rPr>
      </w:pPr>
      <w:r>
        <w:rPr>
          <w:rFonts w:eastAsia="Times New Roman"/>
          <w:b/>
          <w:bCs/>
          <w:color w:val="000000"/>
          <w:sz w:val="20"/>
          <w:szCs w:val="20"/>
        </w:rPr>
        <w:t>EQUITABLE HOLDINGS, INC.</w:t>
      </w:r>
    </w:p>
    <w:p w:rsidR="00000000" w:rsidRDefault="009E63CB">
      <w:pPr>
        <w:jc w:val="center"/>
        <w:divId w:val="1225606883"/>
        <w:rPr>
          <w:rFonts w:eastAsia="Times New Roman"/>
        </w:rPr>
      </w:pPr>
      <w:r>
        <w:rPr>
          <w:rFonts w:eastAsia="Times New Roman"/>
          <w:b/>
          <w:bCs/>
          <w:color w:val="000000"/>
          <w:sz w:val="20"/>
          <w:szCs w:val="20"/>
        </w:rPr>
        <w:t>Notes to Consolidated Financial Statements (Unaudited), Continued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417"/>
        <w:gridCol w:w="37"/>
        <w:gridCol w:w="120"/>
        <w:gridCol w:w="617"/>
        <w:gridCol w:w="36"/>
        <w:gridCol w:w="36"/>
        <w:gridCol w:w="36"/>
        <w:gridCol w:w="36"/>
        <w:gridCol w:w="120"/>
        <w:gridCol w:w="571"/>
        <w:gridCol w:w="36"/>
        <w:gridCol w:w="36"/>
        <w:gridCol w:w="36"/>
        <w:gridCol w:w="36"/>
        <w:gridCol w:w="120"/>
        <w:gridCol w:w="571"/>
        <w:gridCol w:w="36"/>
        <w:gridCol w:w="36"/>
        <w:gridCol w:w="36"/>
        <w:gridCol w:w="36"/>
        <w:gridCol w:w="120"/>
        <w:gridCol w:w="571"/>
        <w:gridCol w:w="36"/>
        <w:gridCol w:w="36"/>
        <w:gridCol w:w="36"/>
        <w:gridCol w:w="36"/>
        <w:gridCol w:w="120"/>
        <w:gridCol w:w="571"/>
        <w:gridCol w:w="36"/>
        <w:gridCol w:w="36"/>
        <w:gridCol w:w="36"/>
        <w:gridCol w:w="36"/>
        <w:gridCol w:w="120"/>
        <w:gridCol w:w="572"/>
        <w:gridCol w:w="36"/>
        <w:gridCol w:w="36"/>
        <w:gridCol w:w="36"/>
        <w:gridCol w:w="36"/>
        <w:gridCol w:w="120"/>
        <w:gridCol w:w="600"/>
        <w:gridCol w:w="36"/>
      </w:tblGrid>
      <w:tr w:rsidR="00000000">
        <w:trPr>
          <w:divId w:val="44332753"/>
          <w:jc w:val="center"/>
        </w:trPr>
        <w:tc>
          <w:tcPr>
            <w:tcW w:w="50" w:type="pct"/>
            <w:vAlign w:val="center"/>
            <w:hideMark/>
          </w:tcPr>
          <w:p w:rsidR="00000000" w:rsidRDefault="009E63CB">
            <w:pPr>
              <w:jc w:val="center"/>
              <w:rPr>
                <w:rFonts w:eastAsia="Times New Roman"/>
              </w:rPr>
            </w:pPr>
          </w:p>
        </w:tc>
        <w:tc>
          <w:tcPr>
            <w:tcW w:w="149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0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0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0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0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0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0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1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44332753"/>
          <w:jc w:val="center"/>
        </w:trPr>
        <w:tc>
          <w:tcPr>
            <w:tcW w:w="0" w:type="auto"/>
            <w:gridSpan w:val="3"/>
            <w:shd w:val="clear" w:color="auto" w:fill="FFFF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463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44332753"/>
          <w:jc w:val="center"/>
        </w:trPr>
        <w:tc>
          <w:tcPr>
            <w:tcW w:w="0" w:type="auto"/>
            <w:gridSpan w:val="3"/>
            <w:shd w:val="clear" w:color="auto" w:fill="CCEE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375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981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44332753"/>
          <w:jc w:val="center"/>
        </w:trPr>
        <w:tc>
          <w:tcPr>
            <w:tcW w:w="0" w:type="auto"/>
            <w:gridSpan w:val="3"/>
            <w:shd w:val="clear" w:color="auto" w:fill="FFFFFF"/>
            <w:tcMar>
              <w:top w:w="30" w:type="dxa"/>
              <w:left w:w="140" w:type="dxa"/>
              <w:bottom w:w="30" w:type="dxa"/>
              <w:right w:w="20" w:type="dxa"/>
            </w:tcMar>
            <w:vAlign w:val="center"/>
            <w:hideMark/>
          </w:tcPr>
          <w:p w:rsidR="00000000" w:rsidRDefault="009E63CB">
            <w:pPr>
              <w:spacing w:after="100"/>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537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44332753"/>
          <w:jc w:val="center"/>
        </w:trPr>
        <w:tc>
          <w:tcPr>
            <w:tcW w:w="0" w:type="auto"/>
            <w:gridSpan w:val="3"/>
            <w:shd w:val="clear" w:color="auto" w:fill="CCEEFF"/>
            <w:tcMar>
              <w:top w:w="30" w:type="dxa"/>
              <w:left w:w="140" w:type="dxa"/>
              <w:bottom w:w="30" w:type="dxa"/>
              <w:right w:w="20" w:type="dxa"/>
            </w:tcMar>
            <w:vAlign w:val="center"/>
            <w:hideMark/>
          </w:tcPr>
          <w:p w:rsidR="00000000" w:rsidRDefault="009E63CB">
            <w:pPr>
              <w:spacing w:after="100"/>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9E63CB">
        <w:trPr>
          <w:divId w:val="44332753"/>
          <w:jc w:val="center"/>
        </w:trPr>
        <w:tc>
          <w:tcPr>
            <w:tcW w:w="0" w:type="auto"/>
            <w:gridSpan w:val="3"/>
            <w:shd w:val="clear" w:color="auto" w:fill="FFFF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287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485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235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265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221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1,150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2,643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44332753"/>
          <w:jc w:val="center"/>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44332753"/>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9E63CB">
        <w:trPr>
          <w:divId w:val="44332753"/>
          <w:jc w:val="center"/>
        </w:trPr>
        <w:tc>
          <w:tcPr>
            <w:tcW w:w="0" w:type="auto"/>
            <w:gridSpan w:val="3"/>
            <w:shd w:val="clear" w:color="auto" w:fill="FFFF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742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1,342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353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788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441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2,428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6,094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44332753"/>
          <w:jc w:val="center"/>
        </w:trPr>
        <w:tc>
          <w:tcPr>
            <w:tcW w:w="0" w:type="auto"/>
            <w:gridSpan w:val="3"/>
            <w:shd w:val="clear" w:color="auto" w:fill="CCEE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459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1,458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44332753"/>
          <w:jc w:val="center"/>
        </w:trPr>
        <w:tc>
          <w:tcPr>
            <w:tcW w:w="0" w:type="auto"/>
            <w:gridSpan w:val="3"/>
            <w:shd w:val="clear" w:color="auto" w:fill="FFFF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1,023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2,142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44332753"/>
          <w:jc w:val="center"/>
        </w:trPr>
        <w:tc>
          <w:tcPr>
            <w:tcW w:w="0" w:type="auto"/>
            <w:gridSpan w:val="3"/>
            <w:shd w:val="clear" w:color="auto" w:fill="CCEE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326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1,213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2,324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44332753"/>
          <w:jc w:val="center"/>
        </w:trPr>
        <w:tc>
          <w:tcPr>
            <w:tcW w:w="0" w:type="auto"/>
            <w:gridSpan w:val="3"/>
            <w:shd w:val="clear" w:color="auto" w:fill="FFFFFF"/>
            <w:tcMar>
              <w:top w:w="30" w:type="dxa"/>
              <w:left w:w="140" w:type="dxa"/>
              <w:bottom w:w="30" w:type="dxa"/>
              <w:right w:w="20" w:type="dxa"/>
            </w:tcMar>
            <w:vAlign w:val="center"/>
            <w:hideMark/>
          </w:tcPr>
          <w:p w:rsidR="00000000" w:rsidRDefault="009E63CB">
            <w:pPr>
              <w:spacing w:after="100"/>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339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502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1,179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44332753"/>
          <w:jc w:val="center"/>
        </w:trPr>
        <w:tc>
          <w:tcPr>
            <w:tcW w:w="0" w:type="auto"/>
            <w:gridSpan w:val="3"/>
            <w:shd w:val="clear" w:color="auto" w:fill="CCEEFF"/>
            <w:tcMar>
              <w:top w:w="30" w:type="dxa"/>
              <w:left w:w="140" w:type="dxa"/>
              <w:bottom w:w="30" w:type="dxa"/>
              <w:right w:w="20" w:type="dxa"/>
            </w:tcMar>
            <w:vAlign w:val="center"/>
            <w:hideMark/>
          </w:tcPr>
          <w:p w:rsidR="00000000" w:rsidRDefault="009E63CB">
            <w:pPr>
              <w:spacing w:after="100"/>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315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9E63CB">
        <w:trPr>
          <w:divId w:val="44332753"/>
          <w:jc w:val="center"/>
        </w:trPr>
        <w:tc>
          <w:tcPr>
            <w:tcW w:w="0" w:type="auto"/>
            <w:gridSpan w:val="3"/>
            <w:shd w:val="clear" w:color="auto" w:fill="FFFF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1,670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2,071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1,038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1,531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1,317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5,885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13,512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bl>
    <w:p w:rsidR="00000000" w:rsidRDefault="009E63CB">
      <w:pPr>
        <w:ind w:hanging="270"/>
        <w:divId w:val="1395935360"/>
        <w:rPr>
          <w:rFonts w:eastAsia="Times New Roman"/>
        </w:rPr>
      </w:pPr>
      <w:r>
        <w:rPr>
          <w:rFonts w:eastAsia="Times New Roman"/>
          <w:color w:val="000000"/>
          <w:sz w:val="18"/>
          <w:szCs w:val="18"/>
        </w:rPr>
        <w:t xml:space="preserve">______________ </w:t>
      </w:r>
    </w:p>
    <w:p w:rsidR="00000000" w:rsidRDefault="009E63CB">
      <w:pPr>
        <w:ind w:hanging="270"/>
        <w:divId w:val="2115437876"/>
        <w:rPr>
          <w:rFonts w:eastAsia="Times New Roman"/>
        </w:rPr>
      </w:pPr>
      <w:r>
        <w:rPr>
          <w:rFonts w:eastAsia="Times New Roman"/>
          <w:color w:val="000000"/>
          <w:sz w:val="18"/>
          <w:szCs w:val="18"/>
        </w:rPr>
        <w:t>(1)The LTV ratio is derived from current loan balance divided by the fair value of the property. The fair value of the underlying commercial properties is updated annually for each mortgage loan.</w:t>
      </w:r>
    </w:p>
    <w:p w:rsidR="00000000" w:rsidRDefault="009E63CB">
      <w:pPr>
        <w:ind w:hanging="270"/>
        <w:divId w:val="312026674"/>
        <w:rPr>
          <w:rFonts w:eastAsia="Times New Roman"/>
        </w:rPr>
      </w:pPr>
      <w:r>
        <w:rPr>
          <w:rFonts w:eastAsia="Times New Roman"/>
          <w:color w:val="000000"/>
          <w:sz w:val="18"/>
          <w:szCs w:val="18"/>
        </w:rPr>
        <w:t>(2)The DSC ratio is calculated using t</w:t>
      </w:r>
      <w:r>
        <w:rPr>
          <w:rFonts w:eastAsia="Times New Roman"/>
          <w:color w:val="000000"/>
          <w:sz w:val="18"/>
          <w:szCs w:val="18"/>
        </w:rPr>
        <w:t>he most recently reported operating income results from property operations divided by annual debt service.</w:t>
      </w:r>
    </w:p>
    <w:p w:rsidR="00000000" w:rsidRDefault="009E63CB">
      <w:pPr>
        <w:jc w:val="center"/>
        <w:rPr>
          <w:rFonts w:eastAsia="Times New Roman"/>
        </w:rPr>
      </w:pPr>
      <w:r>
        <w:rPr>
          <w:rFonts w:eastAsia="Times New Roman"/>
          <w:b/>
          <w:bCs/>
          <w:color w:val="000000"/>
          <w:sz w:val="20"/>
          <w:szCs w:val="20"/>
        </w:rPr>
        <w:t>LTV Ratios (1)</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2257"/>
        <w:gridCol w:w="38"/>
        <w:gridCol w:w="120"/>
        <w:gridCol w:w="643"/>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600"/>
        <w:gridCol w:w="36"/>
      </w:tblGrid>
      <w:tr w:rsidR="00000000">
        <w:trPr>
          <w:divId w:val="311636592"/>
          <w:jc w:val="center"/>
        </w:trPr>
        <w:tc>
          <w:tcPr>
            <w:tcW w:w="50" w:type="pct"/>
            <w:vAlign w:val="center"/>
            <w:hideMark/>
          </w:tcPr>
          <w:p w:rsidR="00000000" w:rsidRDefault="009E63CB">
            <w:pPr>
              <w:jc w:val="center"/>
              <w:rPr>
                <w:rFonts w:eastAsia="Times New Roman"/>
              </w:rPr>
            </w:pPr>
          </w:p>
        </w:tc>
        <w:tc>
          <w:tcPr>
            <w:tcW w:w="139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311636592"/>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9"/>
            <w:tcBorders>
              <w:bottom w:val="single" w:sz="8"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December 31, 2020</w:t>
            </w:r>
          </w:p>
        </w:tc>
      </w:tr>
      <w:tr w:rsidR="00000000">
        <w:trPr>
          <w:divId w:val="311636592"/>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Amortized Cost Basis by Origination Year</w:t>
            </w:r>
          </w:p>
        </w:tc>
      </w:tr>
      <w:tr w:rsidR="00000000">
        <w:trPr>
          <w:divId w:val="311636592"/>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2017</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2016</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Total</w:t>
            </w:r>
          </w:p>
        </w:tc>
      </w:tr>
      <w:tr w:rsidR="00000000">
        <w:trPr>
          <w:divId w:val="311636592"/>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9"/>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311636592"/>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311636592"/>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9E63CB">
        <w:trPr>
          <w:divId w:val="311636592"/>
          <w:jc w:val="center"/>
        </w:trPr>
        <w:tc>
          <w:tcPr>
            <w:tcW w:w="0" w:type="auto"/>
            <w:gridSpan w:val="3"/>
            <w:shd w:val="clear" w:color="auto" w:fill="CCEE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324 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187 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505 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1,016 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311636592"/>
          <w:jc w:val="center"/>
        </w:trPr>
        <w:tc>
          <w:tcPr>
            <w:tcW w:w="0" w:type="auto"/>
            <w:gridSpan w:val="3"/>
            <w:shd w:val="clear" w:color="auto" w:fill="FFFF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1,294 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357 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803 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656 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2,190 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1,697 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6,997 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311636592"/>
          <w:jc w:val="center"/>
        </w:trPr>
        <w:tc>
          <w:tcPr>
            <w:tcW w:w="0" w:type="auto"/>
            <w:gridSpan w:val="3"/>
            <w:shd w:val="clear" w:color="auto" w:fill="CCEE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321 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457 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452 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219 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203 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538 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2,190 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311636592"/>
          <w:jc w:val="center"/>
        </w:trPr>
        <w:tc>
          <w:tcPr>
            <w:tcW w:w="0" w:type="auto"/>
            <w:gridSpan w:val="3"/>
            <w:shd w:val="clear" w:color="auto" w:fill="FFFF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288 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305 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9E63CB">
        <w:trPr>
          <w:divId w:val="311636592"/>
          <w:jc w:val="center"/>
        </w:trPr>
        <w:tc>
          <w:tcPr>
            <w:tcW w:w="0" w:type="auto"/>
            <w:gridSpan w:val="3"/>
            <w:shd w:val="clear" w:color="auto" w:fill="CCEEFF"/>
            <w:tcMar>
              <w:top w:w="30" w:type="dxa"/>
              <w:left w:w="26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1,615 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2,580 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3,028 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10,508 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311636592"/>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311636592"/>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9E63CB">
        <w:trPr>
          <w:divId w:val="311636592"/>
          <w:jc w:val="center"/>
        </w:trPr>
        <w:tc>
          <w:tcPr>
            <w:tcW w:w="0" w:type="auto"/>
            <w:gridSpan w:val="3"/>
            <w:shd w:val="clear" w:color="auto" w:fill="FFFF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218 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135 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169 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157 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236 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652 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1,567 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311636592"/>
          <w:jc w:val="center"/>
        </w:trPr>
        <w:tc>
          <w:tcPr>
            <w:tcW w:w="0" w:type="auto"/>
            <w:gridSpan w:val="3"/>
            <w:shd w:val="clear" w:color="auto" w:fill="CCEE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277 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161 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102 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124 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351 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1,144 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311636592"/>
          <w:jc w:val="center"/>
        </w:trPr>
        <w:tc>
          <w:tcPr>
            <w:tcW w:w="0" w:type="auto"/>
            <w:gridSpan w:val="3"/>
            <w:shd w:val="clear" w:color="auto" w:fill="FFFF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311636592"/>
          <w:jc w:val="center"/>
        </w:trPr>
        <w:tc>
          <w:tcPr>
            <w:tcW w:w="0" w:type="auto"/>
            <w:gridSpan w:val="3"/>
            <w:shd w:val="clear" w:color="auto" w:fill="CCEE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9E63CB">
        <w:trPr>
          <w:divId w:val="311636592"/>
          <w:jc w:val="center"/>
        </w:trPr>
        <w:tc>
          <w:tcPr>
            <w:tcW w:w="0" w:type="auto"/>
            <w:gridSpan w:val="3"/>
            <w:shd w:val="clear" w:color="auto" w:fill="FFFFFF"/>
            <w:tcMar>
              <w:top w:w="30" w:type="dxa"/>
              <w:left w:w="26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495 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264 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333 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259 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360 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1,021 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2,732 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311636592"/>
          <w:jc w:val="center"/>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311636592"/>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9E63CB">
        <w:trPr>
          <w:divId w:val="311636592"/>
          <w:jc w:val="center"/>
        </w:trPr>
        <w:tc>
          <w:tcPr>
            <w:tcW w:w="0" w:type="auto"/>
            <w:gridSpan w:val="3"/>
            <w:shd w:val="clear" w:color="auto" w:fill="FFFF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218 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135 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169 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481 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423 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1,157 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2,583 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311636592"/>
          <w:jc w:val="center"/>
        </w:trPr>
        <w:tc>
          <w:tcPr>
            <w:tcW w:w="0" w:type="auto"/>
            <w:gridSpan w:val="3"/>
            <w:shd w:val="clear" w:color="auto" w:fill="CCEE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1,571 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486 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964 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758 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2,314 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2,048 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8,141 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311636592"/>
          <w:jc w:val="center"/>
        </w:trPr>
        <w:tc>
          <w:tcPr>
            <w:tcW w:w="0" w:type="auto"/>
            <w:gridSpan w:val="3"/>
            <w:shd w:val="clear" w:color="auto" w:fill="FFFF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321 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457 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455 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219 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203 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556 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2,211 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311636592"/>
          <w:jc w:val="center"/>
        </w:trPr>
        <w:tc>
          <w:tcPr>
            <w:tcW w:w="0" w:type="auto"/>
            <w:gridSpan w:val="3"/>
            <w:shd w:val="clear" w:color="auto" w:fill="CCEE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288 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305 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9E63CB">
        <w:trPr>
          <w:divId w:val="311636592"/>
          <w:jc w:val="center"/>
        </w:trPr>
        <w:tc>
          <w:tcPr>
            <w:tcW w:w="0" w:type="auto"/>
            <w:gridSpan w:val="3"/>
            <w:shd w:val="clear" w:color="auto" w:fill="FFFFFF"/>
            <w:tcMar>
              <w:top w:w="30" w:type="dxa"/>
              <w:left w:w="26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2,110 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1,078 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1,600 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1,463 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2,940 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4,049 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13,240 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bl>
    <w:p w:rsidR="00000000" w:rsidRDefault="009E63CB">
      <w:pPr>
        <w:divId w:val="2067797219"/>
        <w:rPr>
          <w:rFonts w:eastAsia="Times New Roman"/>
        </w:rPr>
      </w:pPr>
    </w:p>
    <w:p w:rsidR="00000000" w:rsidRDefault="009E63CB">
      <w:pPr>
        <w:divId w:val="1462192556"/>
        <w:rPr>
          <w:rFonts w:eastAsia="Times New Roman"/>
        </w:rPr>
      </w:pPr>
    </w:p>
    <w:p w:rsidR="00000000" w:rsidRDefault="009E63CB">
      <w:pPr>
        <w:divId w:val="1535653132"/>
        <w:rPr>
          <w:rFonts w:eastAsia="Times New Roman"/>
        </w:rPr>
      </w:pPr>
    </w:p>
    <w:p w:rsidR="00000000" w:rsidRDefault="009E63CB">
      <w:pPr>
        <w:divId w:val="433717372"/>
        <w:rPr>
          <w:rFonts w:eastAsia="Times New Roman"/>
        </w:rPr>
      </w:pPr>
    </w:p>
    <w:p w:rsidR="00000000" w:rsidRDefault="009E63CB">
      <w:pPr>
        <w:divId w:val="306319216"/>
        <w:rPr>
          <w:rFonts w:eastAsia="Times New Roman"/>
        </w:rPr>
      </w:pPr>
    </w:p>
    <w:p w:rsidR="00000000" w:rsidRDefault="009E63CB">
      <w:pPr>
        <w:jc w:val="center"/>
        <w:divId w:val="1102994432"/>
        <w:rPr>
          <w:rFonts w:eastAsia="Times New Roman"/>
        </w:rPr>
      </w:pPr>
    </w:p>
    <w:p w:rsidR="00000000" w:rsidRDefault="009E63CB">
      <w:pPr>
        <w:jc w:val="center"/>
        <w:divId w:val="1102994432"/>
        <w:rPr>
          <w:rFonts w:eastAsia="Times New Roman"/>
        </w:rPr>
      </w:pPr>
      <w:r>
        <w:rPr>
          <w:rFonts w:eastAsia="Times New Roman"/>
          <w:color w:val="000000"/>
          <w:sz w:val="20"/>
          <w:szCs w:val="20"/>
        </w:rPr>
        <w:t>26</w:t>
      </w:r>
    </w:p>
    <w:p w:rsidR="00000000" w:rsidRDefault="009E63CB">
      <w:pPr>
        <w:rPr>
          <w:rFonts w:eastAsia="Times New Roman"/>
        </w:rPr>
      </w:pPr>
      <w:r>
        <w:rPr>
          <w:rFonts w:eastAsia="Times New Roman"/>
        </w:rPr>
        <w:pict>
          <v:rect id="_x0000_i1052" style="width:0;height:1.5pt" o:hralign="center" o:hrstd="t" o:hr="t" fillcolor="#a0a0a0" stroked="f"/>
        </w:pict>
      </w:r>
    </w:p>
    <w:p w:rsidR="00000000" w:rsidRDefault="009E63CB">
      <w:pPr>
        <w:divId w:val="1455517021"/>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012687365"/>
        <w:rPr>
          <w:rFonts w:eastAsia="Times New Roman"/>
        </w:rPr>
      </w:pPr>
      <w:r>
        <w:rPr>
          <w:rFonts w:eastAsia="Times New Roman"/>
          <w:b/>
          <w:bCs/>
          <w:color w:val="000000"/>
          <w:sz w:val="20"/>
          <w:szCs w:val="20"/>
        </w:rPr>
        <w:t>EQUITABLE HOLDINGS, INC.</w:t>
      </w:r>
    </w:p>
    <w:p w:rsidR="00000000" w:rsidRDefault="009E63CB">
      <w:pPr>
        <w:jc w:val="center"/>
        <w:divId w:val="1012687365"/>
        <w:rPr>
          <w:rFonts w:eastAsia="Times New Roman"/>
        </w:rPr>
      </w:pPr>
      <w:r>
        <w:rPr>
          <w:rFonts w:eastAsia="Times New Roman"/>
          <w:b/>
          <w:bCs/>
          <w:color w:val="000000"/>
          <w:sz w:val="20"/>
          <w:szCs w:val="20"/>
        </w:rPr>
        <w:t>Notes to Consolidated Financial Statements (Unaudited), Continued</w:t>
      </w:r>
    </w:p>
    <w:p w:rsidR="00000000" w:rsidRDefault="009E63CB">
      <w:pPr>
        <w:divId w:val="2096241139"/>
        <w:rPr>
          <w:rFonts w:eastAsia="Times New Roman"/>
        </w:rPr>
      </w:pPr>
    </w:p>
    <w:p w:rsidR="00000000" w:rsidRDefault="009E63CB">
      <w:pPr>
        <w:jc w:val="center"/>
        <w:rPr>
          <w:rFonts w:eastAsia="Times New Roman"/>
        </w:rPr>
      </w:pPr>
      <w:r>
        <w:rPr>
          <w:rFonts w:eastAsia="Times New Roman"/>
          <w:b/>
          <w:bCs/>
          <w:color w:val="000000"/>
          <w:sz w:val="20"/>
          <w:szCs w:val="20"/>
        </w:rPr>
        <w:t>Debt Service Coverage Ratios (2)</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416"/>
        <w:gridCol w:w="38"/>
        <w:gridCol w:w="120"/>
        <w:gridCol w:w="617"/>
        <w:gridCol w:w="36"/>
        <w:gridCol w:w="36"/>
        <w:gridCol w:w="36"/>
        <w:gridCol w:w="36"/>
        <w:gridCol w:w="120"/>
        <w:gridCol w:w="570"/>
        <w:gridCol w:w="36"/>
        <w:gridCol w:w="36"/>
        <w:gridCol w:w="36"/>
        <w:gridCol w:w="36"/>
        <w:gridCol w:w="120"/>
        <w:gridCol w:w="571"/>
        <w:gridCol w:w="36"/>
        <w:gridCol w:w="36"/>
        <w:gridCol w:w="36"/>
        <w:gridCol w:w="36"/>
        <w:gridCol w:w="120"/>
        <w:gridCol w:w="571"/>
        <w:gridCol w:w="36"/>
        <w:gridCol w:w="36"/>
        <w:gridCol w:w="36"/>
        <w:gridCol w:w="36"/>
        <w:gridCol w:w="120"/>
        <w:gridCol w:w="571"/>
        <w:gridCol w:w="36"/>
        <w:gridCol w:w="36"/>
        <w:gridCol w:w="36"/>
        <w:gridCol w:w="36"/>
        <w:gridCol w:w="120"/>
        <w:gridCol w:w="572"/>
        <w:gridCol w:w="36"/>
        <w:gridCol w:w="36"/>
        <w:gridCol w:w="36"/>
        <w:gridCol w:w="36"/>
        <w:gridCol w:w="120"/>
        <w:gridCol w:w="600"/>
        <w:gridCol w:w="36"/>
      </w:tblGrid>
      <w:tr w:rsidR="00000000">
        <w:trPr>
          <w:divId w:val="108817269"/>
          <w:jc w:val="center"/>
        </w:trPr>
        <w:tc>
          <w:tcPr>
            <w:tcW w:w="50" w:type="pct"/>
            <w:vAlign w:val="center"/>
            <w:hideMark/>
          </w:tcPr>
          <w:p w:rsidR="00000000" w:rsidRDefault="009E63CB">
            <w:pPr>
              <w:jc w:val="center"/>
              <w:rPr>
                <w:rFonts w:eastAsia="Times New Roman"/>
              </w:rPr>
            </w:pPr>
          </w:p>
        </w:tc>
        <w:tc>
          <w:tcPr>
            <w:tcW w:w="149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0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0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0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0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0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0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1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08817269"/>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9"/>
            <w:tcBorders>
              <w:bottom w:val="single" w:sz="8"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December 31, 2020</w:t>
            </w:r>
          </w:p>
        </w:tc>
      </w:tr>
      <w:tr w:rsidR="00000000">
        <w:trPr>
          <w:divId w:val="108817269"/>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Amortized Cost Basis by Origination Year</w:t>
            </w:r>
          </w:p>
        </w:tc>
      </w:tr>
      <w:tr w:rsidR="00000000">
        <w:trPr>
          <w:divId w:val="108817269"/>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2017</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2016</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Total</w:t>
            </w:r>
          </w:p>
        </w:tc>
      </w:tr>
      <w:tr w:rsidR="00000000">
        <w:trPr>
          <w:divId w:val="108817269"/>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9"/>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108817269"/>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08817269"/>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9E63CB">
        <w:trPr>
          <w:divId w:val="108817269"/>
          <w:jc w:val="center"/>
        </w:trPr>
        <w:tc>
          <w:tcPr>
            <w:tcW w:w="0" w:type="auto"/>
            <w:gridSpan w:val="3"/>
            <w:shd w:val="clear" w:color="auto" w:fill="CCEE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Greater than 2.0x</w:t>
            </w: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1,230 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492 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772 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268 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1,959 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1,230 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5,951 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08817269"/>
          <w:jc w:val="center"/>
        </w:trPr>
        <w:tc>
          <w:tcPr>
            <w:tcW w:w="0" w:type="auto"/>
            <w:gridSpan w:val="3"/>
            <w:shd w:val="clear" w:color="auto" w:fill="FFFF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1.8x to 2.0x</w:t>
            </w: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227 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118 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378 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184 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329 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1,319 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08817269"/>
          <w:jc w:val="center"/>
        </w:trPr>
        <w:tc>
          <w:tcPr>
            <w:tcW w:w="0" w:type="auto"/>
            <w:gridSpan w:val="3"/>
            <w:shd w:val="clear" w:color="auto" w:fill="CCEE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1.5x to 1.8x</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138 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187 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479 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437 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616 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1,955 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08817269"/>
          <w:jc w:val="center"/>
        </w:trPr>
        <w:tc>
          <w:tcPr>
            <w:tcW w:w="0" w:type="auto"/>
            <w:gridSpan w:val="3"/>
            <w:shd w:val="clear" w:color="auto" w:fill="FFFFFF"/>
            <w:tcMar>
              <w:top w:w="30" w:type="dxa"/>
              <w:left w:w="125" w:type="dxa"/>
              <w:bottom w:w="30" w:type="dxa"/>
              <w:right w:w="20" w:type="dxa"/>
            </w:tcMar>
            <w:hideMark/>
          </w:tcPr>
          <w:p w:rsidR="00000000" w:rsidRDefault="009E63CB">
            <w:pPr>
              <w:spacing w:after="100"/>
              <w:rPr>
                <w:rFonts w:eastAsia="Times New Roman"/>
              </w:rPr>
            </w:pPr>
            <w:r>
              <w:rPr>
                <w:rFonts w:eastAsia="Times New Roman"/>
                <w:color w:val="000000"/>
                <w:sz w:val="20"/>
                <w:szCs w:val="20"/>
              </w:rPr>
              <w:t>1.2x to 1.5x</w:t>
            </w: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154 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79 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658 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1,008 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08817269"/>
          <w:jc w:val="center"/>
        </w:trPr>
        <w:tc>
          <w:tcPr>
            <w:tcW w:w="0" w:type="auto"/>
            <w:gridSpan w:val="3"/>
            <w:shd w:val="clear" w:color="auto" w:fill="CCEEFF"/>
            <w:tcMar>
              <w:top w:w="30" w:type="dxa"/>
              <w:left w:w="125" w:type="dxa"/>
              <w:bottom w:w="30" w:type="dxa"/>
              <w:right w:w="20" w:type="dxa"/>
            </w:tcMar>
            <w:vAlign w:val="center"/>
            <w:hideMark/>
          </w:tcPr>
          <w:p w:rsidR="00000000" w:rsidRDefault="009E63CB">
            <w:pPr>
              <w:spacing w:after="100"/>
              <w:rPr>
                <w:rFonts w:eastAsia="Times New Roman"/>
              </w:rPr>
            </w:pPr>
            <w:r>
              <w:rPr>
                <w:rFonts w:eastAsia="Times New Roman"/>
                <w:color w:val="000000"/>
                <w:sz w:val="20"/>
                <w:szCs w:val="20"/>
              </w:rPr>
              <w:t>1.0x to 1.2x</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167 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08817269"/>
          <w:jc w:val="center"/>
        </w:trPr>
        <w:tc>
          <w:tcPr>
            <w:tcW w:w="0" w:type="auto"/>
            <w:gridSpan w:val="3"/>
            <w:shd w:val="clear" w:color="auto" w:fill="FFFFFF"/>
            <w:tcMar>
              <w:top w:w="30" w:type="dxa"/>
              <w:left w:w="125" w:type="dxa"/>
              <w:bottom w:w="30" w:type="dxa"/>
              <w:right w:w="20" w:type="dxa"/>
            </w:tcMar>
            <w:vAlign w:val="center"/>
            <w:hideMark/>
          </w:tcPr>
          <w:p w:rsidR="00000000" w:rsidRDefault="009E63CB">
            <w:pPr>
              <w:spacing w:after="100"/>
              <w:rPr>
                <w:rFonts w:eastAsia="Times New Roman"/>
              </w:rPr>
            </w:pPr>
            <w:r>
              <w:rPr>
                <w:rFonts w:eastAsia="Times New Roman"/>
                <w:color w:val="000000"/>
                <w:sz w:val="20"/>
                <w:szCs w:val="20"/>
              </w:rPr>
              <w:t>Less than 1.0x</w:t>
            </w: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9E63CB">
        <w:trPr>
          <w:divId w:val="108817269"/>
          <w:jc w:val="center"/>
        </w:trPr>
        <w:tc>
          <w:tcPr>
            <w:tcW w:w="0" w:type="auto"/>
            <w:gridSpan w:val="3"/>
            <w:shd w:val="clear" w:color="auto" w:fill="CCEE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1,615 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814 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1,267 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1,204 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2,580 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3,028 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10,508 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08817269"/>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08817269"/>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9E63CB">
        <w:trPr>
          <w:divId w:val="108817269"/>
          <w:jc w:val="center"/>
        </w:trPr>
        <w:tc>
          <w:tcPr>
            <w:tcW w:w="0" w:type="auto"/>
            <w:gridSpan w:val="3"/>
            <w:shd w:val="clear" w:color="auto" w:fill="FFFF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167 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405 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08817269"/>
          <w:jc w:val="center"/>
        </w:trPr>
        <w:tc>
          <w:tcPr>
            <w:tcW w:w="0" w:type="auto"/>
            <w:gridSpan w:val="3"/>
            <w:shd w:val="clear" w:color="auto" w:fill="CCEE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204 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08817269"/>
          <w:jc w:val="center"/>
        </w:trPr>
        <w:tc>
          <w:tcPr>
            <w:tcW w:w="0" w:type="auto"/>
            <w:gridSpan w:val="3"/>
            <w:shd w:val="clear" w:color="auto" w:fill="FFFF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209 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502 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08817269"/>
          <w:jc w:val="center"/>
        </w:trPr>
        <w:tc>
          <w:tcPr>
            <w:tcW w:w="0" w:type="auto"/>
            <w:gridSpan w:val="3"/>
            <w:shd w:val="clear" w:color="auto" w:fill="CCEE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183 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120 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141 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313 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989 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08817269"/>
          <w:jc w:val="center"/>
        </w:trPr>
        <w:tc>
          <w:tcPr>
            <w:tcW w:w="0" w:type="auto"/>
            <w:gridSpan w:val="3"/>
            <w:shd w:val="clear" w:color="auto" w:fill="FFFFFF"/>
            <w:tcMar>
              <w:top w:w="30" w:type="dxa"/>
              <w:left w:w="140" w:type="dxa"/>
              <w:bottom w:w="30" w:type="dxa"/>
              <w:right w:w="20" w:type="dxa"/>
            </w:tcMar>
            <w:vAlign w:val="center"/>
            <w:hideMark/>
          </w:tcPr>
          <w:p w:rsidR="00000000" w:rsidRDefault="009E63CB">
            <w:pPr>
              <w:spacing w:after="100"/>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233 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574 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08817269"/>
          <w:jc w:val="center"/>
        </w:trPr>
        <w:tc>
          <w:tcPr>
            <w:tcW w:w="0" w:type="auto"/>
            <w:gridSpan w:val="3"/>
            <w:shd w:val="clear" w:color="auto" w:fill="CCEEFF"/>
            <w:tcMar>
              <w:top w:w="30" w:type="dxa"/>
              <w:left w:w="140" w:type="dxa"/>
              <w:bottom w:w="30" w:type="dxa"/>
              <w:right w:w="20" w:type="dxa"/>
            </w:tcMar>
            <w:vAlign w:val="center"/>
            <w:hideMark/>
          </w:tcPr>
          <w:p w:rsidR="00000000" w:rsidRDefault="009E63CB">
            <w:pPr>
              <w:spacing w:after="100"/>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9E63CB">
        <w:trPr>
          <w:divId w:val="108817269"/>
          <w:jc w:val="center"/>
        </w:trPr>
        <w:tc>
          <w:tcPr>
            <w:tcW w:w="0" w:type="auto"/>
            <w:gridSpan w:val="3"/>
            <w:shd w:val="clear" w:color="auto" w:fill="FFFF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495 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264 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333 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259 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360 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1,021 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2,732 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08817269"/>
          <w:jc w:val="center"/>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8817269"/>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9E63CB">
        <w:trPr>
          <w:divId w:val="108817269"/>
          <w:jc w:val="center"/>
        </w:trPr>
        <w:tc>
          <w:tcPr>
            <w:tcW w:w="0" w:type="auto"/>
            <w:gridSpan w:val="3"/>
            <w:shd w:val="clear" w:color="auto" w:fill="FFFF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1,297 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518 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808 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306 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2,030 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1,397 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6,356 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08817269"/>
          <w:jc w:val="center"/>
        </w:trPr>
        <w:tc>
          <w:tcPr>
            <w:tcW w:w="0" w:type="auto"/>
            <w:gridSpan w:val="3"/>
            <w:shd w:val="clear" w:color="auto" w:fill="CCEE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265 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118 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132 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393 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204 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411 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1,523 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08817269"/>
          <w:jc w:val="center"/>
        </w:trPr>
        <w:tc>
          <w:tcPr>
            <w:tcW w:w="0" w:type="auto"/>
            <w:gridSpan w:val="3"/>
            <w:shd w:val="clear" w:color="auto" w:fill="FFFF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215 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176 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228 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524 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489 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825 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2,457 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08817269"/>
          <w:jc w:val="center"/>
        </w:trPr>
        <w:tc>
          <w:tcPr>
            <w:tcW w:w="0" w:type="auto"/>
            <w:gridSpan w:val="3"/>
            <w:shd w:val="clear" w:color="auto" w:fill="CCEE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243 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177 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295 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169 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971 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1,997 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08817269"/>
          <w:jc w:val="center"/>
        </w:trPr>
        <w:tc>
          <w:tcPr>
            <w:tcW w:w="0" w:type="auto"/>
            <w:gridSpan w:val="3"/>
            <w:shd w:val="clear" w:color="auto" w:fill="FFFFFF"/>
            <w:tcMar>
              <w:top w:w="30" w:type="dxa"/>
              <w:left w:w="140" w:type="dxa"/>
              <w:bottom w:w="30" w:type="dxa"/>
              <w:right w:w="20" w:type="dxa"/>
            </w:tcMar>
            <w:vAlign w:val="center"/>
            <w:hideMark/>
          </w:tcPr>
          <w:p w:rsidR="00000000" w:rsidRDefault="009E63CB">
            <w:pPr>
              <w:spacing w:after="100"/>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79 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356 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741 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000000">
        <w:trPr>
          <w:divId w:val="108817269"/>
          <w:jc w:val="center"/>
        </w:trPr>
        <w:tc>
          <w:tcPr>
            <w:tcW w:w="0" w:type="auto"/>
            <w:gridSpan w:val="3"/>
            <w:shd w:val="clear" w:color="auto" w:fill="CCEEFF"/>
            <w:tcMar>
              <w:top w:w="30" w:type="dxa"/>
              <w:left w:w="140" w:type="dxa"/>
              <w:bottom w:w="30" w:type="dxa"/>
              <w:right w:w="20" w:type="dxa"/>
            </w:tcMar>
            <w:vAlign w:val="center"/>
            <w:hideMark/>
          </w:tcPr>
          <w:p w:rsidR="00000000" w:rsidRDefault="009E63CB">
            <w:pPr>
              <w:spacing w:after="100"/>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89 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166 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r>
      <w:tr w:rsidR="009E63CB">
        <w:trPr>
          <w:divId w:val="108817269"/>
          <w:jc w:val="center"/>
        </w:trPr>
        <w:tc>
          <w:tcPr>
            <w:tcW w:w="0" w:type="auto"/>
            <w:gridSpan w:val="3"/>
            <w:shd w:val="clear" w:color="auto" w:fill="FFFF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2,110 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1,078 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1,600 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1,463 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2,940 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4,049 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13,240 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r>
    </w:tbl>
    <w:p w:rsidR="00000000" w:rsidRDefault="009E63CB">
      <w:pPr>
        <w:ind w:hanging="270"/>
        <w:divId w:val="527448893"/>
        <w:rPr>
          <w:rFonts w:eastAsia="Times New Roman"/>
        </w:rPr>
      </w:pPr>
      <w:r>
        <w:rPr>
          <w:rFonts w:eastAsia="Times New Roman"/>
          <w:color w:val="000000"/>
          <w:sz w:val="18"/>
          <w:szCs w:val="18"/>
        </w:rPr>
        <w:t xml:space="preserve">______________ </w:t>
      </w:r>
    </w:p>
    <w:p w:rsidR="00000000" w:rsidRDefault="009E63CB">
      <w:pPr>
        <w:ind w:hanging="270"/>
        <w:divId w:val="731193277"/>
        <w:rPr>
          <w:rFonts w:eastAsia="Times New Roman"/>
        </w:rPr>
      </w:pPr>
      <w:r>
        <w:rPr>
          <w:rFonts w:eastAsia="Times New Roman"/>
          <w:color w:val="000000"/>
          <w:sz w:val="18"/>
          <w:szCs w:val="18"/>
        </w:rPr>
        <w:t>(1)The LTV ratio is derived from current loan balance divided by the fair value of the property. The fair value of the underlying commercial properties is updated annually for each mortgage loan.</w:t>
      </w:r>
    </w:p>
    <w:p w:rsidR="00000000" w:rsidRDefault="009E63CB">
      <w:pPr>
        <w:ind w:hanging="270"/>
        <w:divId w:val="683827342"/>
        <w:rPr>
          <w:rFonts w:eastAsia="Times New Roman"/>
        </w:rPr>
      </w:pPr>
      <w:r>
        <w:rPr>
          <w:rFonts w:eastAsia="Times New Roman"/>
          <w:color w:val="000000"/>
          <w:sz w:val="18"/>
          <w:szCs w:val="18"/>
        </w:rPr>
        <w:t>(2)The DSC ratio is calculated using t</w:t>
      </w:r>
      <w:r>
        <w:rPr>
          <w:rFonts w:eastAsia="Times New Roman"/>
          <w:color w:val="000000"/>
          <w:sz w:val="18"/>
          <w:szCs w:val="18"/>
        </w:rPr>
        <w:t>he most recently reported operating income results from property operations divided by annual debt service.</w:t>
      </w:r>
    </w:p>
    <w:p w:rsidR="00000000" w:rsidRDefault="009E63CB">
      <w:pPr>
        <w:divId w:val="1071928554"/>
        <w:rPr>
          <w:rFonts w:eastAsia="Times New Roman"/>
        </w:rPr>
      </w:pPr>
      <w:r>
        <w:rPr>
          <w:rFonts w:eastAsia="Times New Roman"/>
          <w:color w:val="000000"/>
          <w:sz w:val="20"/>
          <w:szCs w:val="20"/>
        </w:rPr>
        <w:t xml:space="preserve">The following tables provide information relating to the LTV and DSC ratios for commercial and agricultural mortgage loans as of September 30, 2021 </w:t>
      </w:r>
      <w:r>
        <w:rPr>
          <w:rFonts w:eastAsia="Times New Roman"/>
          <w:color w:val="000000"/>
          <w:sz w:val="20"/>
          <w:szCs w:val="20"/>
        </w:rPr>
        <w:t>and December 31, 2020. The values used in these ratio calculations were developed as part of the periodic review of the commercial and agricultural mortgage loan portfolio, which includes an evaluation of the underlying collateral value.</w:t>
      </w:r>
    </w:p>
    <w:p w:rsidR="00000000" w:rsidRDefault="009E63CB">
      <w:pPr>
        <w:jc w:val="center"/>
        <w:rPr>
          <w:rFonts w:eastAsia="Times New Roman"/>
        </w:rPr>
      </w:pPr>
      <w:r>
        <w:rPr>
          <w:rFonts w:eastAsia="Times New Roman"/>
          <w:b/>
          <w:bCs/>
          <w:color w:val="000000"/>
          <w:sz w:val="20"/>
          <w:szCs w:val="20"/>
        </w:rPr>
        <w:t xml:space="preserve">Mortgage Loans by </w:t>
      </w:r>
      <w:r>
        <w:rPr>
          <w:rFonts w:eastAsia="Times New Roman"/>
          <w:b/>
          <w:bCs/>
          <w:color w:val="000000"/>
          <w:sz w:val="20"/>
          <w:szCs w:val="20"/>
        </w:rPr>
        <w:t>LTV and DSC Ratios</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2257"/>
        <w:gridCol w:w="38"/>
        <w:gridCol w:w="121"/>
        <w:gridCol w:w="643"/>
        <w:gridCol w:w="36"/>
        <w:gridCol w:w="36"/>
        <w:gridCol w:w="36"/>
        <w:gridCol w:w="36"/>
        <w:gridCol w:w="121"/>
        <w:gridCol w:w="597"/>
        <w:gridCol w:w="36"/>
        <w:gridCol w:w="36"/>
        <w:gridCol w:w="36"/>
        <w:gridCol w:w="36"/>
        <w:gridCol w:w="120"/>
        <w:gridCol w:w="597"/>
        <w:gridCol w:w="36"/>
        <w:gridCol w:w="36"/>
        <w:gridCol w:w="36"/>
        <w:gridCol w:w="36"/>
        <w:gridCol w:w="121"/>
        <w:gridCol w:w="597"/>
        <w:gridCol w:w="36"/>
        <w:gridCol w:w="36"/>
        <w:gridCol w:w="36"/>
        <w:gridCol w:w="36"/>
        <w:gridCol w:w="121"/>
        <w:gridCol w:w="597"/>
        <w:gridCol w:w="36"/>
        <w:gridCol w:w="36"/>
        <w:gridCol w:w="36"/>
        <w:gridCol w:w="36"/>
        <w:gridCol w:w="120"/>
        <w:gridCol w:w="597"/>
        <w:gridCol w:w="36"/>
        <w:gridCol w:w="36"/>
        <w:gridCol w:w="36"/>
        <w:gridCol w:w="36"/>
        <w:gridCol w:w="120"/>
        <w:gridCol w:w="597"/>
        <w:gridCol w:w="36"/>
      </w:tblGrid>
      <w:tr w:rsidR="00000000">
        <w:trPr>
          <w:divId w:val="1780831104"/>
          <w:jc w:val="center"/>
        </w:trPr>
        <w:tc>
          <w:tcPr>
            <w:tcW w:w="50" w:type="pct"/>
            <w:vAlign w:val="center"/>
            <w:hideMark/>
          </w:tcPr>
          <w:p w:rsidR="00000000" w:rsidRDefault="009E63CB">
            <w:pPr>
              <w:jc w:val="center"/>
              <w:rPr>
                <w:rFonts w:eastAsia="Times New Roman"/>
              </w:rPr>
            </w:pPr>
          </w:p>
        </w:tc>
        <w:tc>
          <w:tcPr>
            <w:tcW w:w="139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780831104"/>
          <w:jc w:val="center"/>
        </w:trPr>
        <w:tc>
          <w:tcPr>
            <w:tcW w:w="0" w:type="auto"/>
            <w:gridSpan w:val="3"/>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16"/>
                <w:szCs w:val="16"/>
              </w:rPr>
              <w:t> </w:t>
            </w:r>
          </w:p>
        </w:tc>
        <w:tc>
          <w:tcPr>
            <w:tcW w:w="0" w:type="auto"/>
            <w:gridSpan w:val="3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DSC Ratio (2) (3)</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780831104"/>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16"/>
                <w:szCs w:val="16"/>
              </w:rPr>
              <w:t>LTV Ratio: (1) (3)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Greater than 2.0x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1.8x to</w:t>
            </w:r>
            <w:r>
              <w:rPr>
                <w:rFonts w:eastAsia="Times New Roman"/>
                <w:b/>
                <w:bCs/>
                <w:color w:val="000000"/>
                <w:sz w:val="16"/>
                <w:szCs w:val="16"/>
              </w:rPr>
              <w:br/>
              <w:t>2.0x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1.5x to</w:t>
            </w:r>
            <w:r>
              <w:rPr>
                <w:rFonts w:eastAsia="Times New Roman"/>
                <w:b/>
                <w:bCs/>
                <w:color w:val="000000"/>
                <w:sz w:val="16"/>
                <w:szCs w:val="16"/>
              </w:rPr>
              <w:br/>
              <w:t>1.8x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1.2x to</w:t>
            </w:r>
            <w:r>
              <w:rPr>
                <w:rFonts w:eastAsia="Times New Roman"/>
                <w:b/>
                <w:bCs/>
                <w:color w:val="000000"/>
                <w:sz w:val="16"/>
                <w:szCs w:val="16"/>
              </w:rPr>
              <w:br/>
              <w:t>1.5x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1.0x to</w:t>
            </w:r>
            <w:r>
              <w:rPr>
                <w:rFonts w:eastAsia="Times New Roman"/>
                <w:b/>
                <w:bCs/>
                <w:color w:val="000000"/>
                <w:sz w:val="16"/>
                <w:szCs w:val="16"/>
              </w:rPr>
              <w:br/>
              <w:t>1.2x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Total</w:t>
            </w:r>
          </w:p>
        </w:tc>
      </w:tr>
      <w:tr w:rsidR="00000000">
        <w:trPr>
          <w:divId w:val="1780831104"/>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16"/>
                <w:szCs w:val="16"/>
              </w:rPr>
              <w:t> </w:t>
            </w:r>
          </w:p>
        </w:tc>
        <w:tc>
          <w:tcPr>
            <w:tcW w:w="0" w:type="auto"/>
            <w:gridSpan w:val="39"/>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1780831104"/>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September 30, 2021:</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780831104"/>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Mortgage loans: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780831104"/>
          <w:jc w:val="center"/>
        </w:trPr>
        <w:tc>
          <w:tcPr>
            <w:tcW w:w="0" w:type="auto"/>
            <w:gridSpan w:val="3"/>
            <w:shd w:val="clear" w:color="auto" w:fill="FFFF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Commercial:</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9E63CB">
        <w:trPr>
          <w:divId w:val="1780831104"/>
          <w:jc w:val="center"/>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jc w:val="center"/>
        <w:divId w:val="1777406079"/>
        <w:rPr>
          <w:rFonts w:eastAsia="Times New Roman"/>
        </w:rPr>
      </w:pPr>
    </w:p>
    <w:p w:rsidR="00000000" w:rsidRDefault="009E63CB">
      <w:pPr>
        <w:jc w:val="center"/>
        <w:divId w:val="1777406079"/>
        <w:rPr>
          <w:rFonts w:eastAsia="Times New Roman"/>
        </w:rPr>
      </w:pPr>
      <w:r>
        <w:rPr>
          <w:rFonts w:eastAsia="Times New Roman"/>
          <w:color w:val="000000"/>
          <w:sz w:val="20"/>
          <w:szCs w:val="20"/>
        </w:rPr>
        <w:t>27</w:t>
      </w:r>
    </w:p>
    <w:p w:rsidR="00000000" w:rsidRDefault="009E63CB">
      <w:pPr>
        <w:rPr>
          <w:rFonts w:eastAsia="Times New Roman"/>
        </w:rPr>
      </w:pPr>
      <w:r>
        <w:rPr>
          <w:rFonts w:eastAsia="Times New Roman"/>
        </w:rPr>
        <w:pict>
          <v:rect id="_x0000_i1053" style="width:0;height:1.5pt" o:hralign="center" o:hrstd="t" o:hr="t" fillcolor="#a0a0a0" stroked="f"/>
        </w:pict>
      </w:r>
    </w:p>
    <w:p w:rsidR="00000000" w:rsidRDefault="009E63CB">
      <w:pPr>
        <w:divId w:val="1150905497"/>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279525020"/>
        <w:rPr>
          <w:rFonts w:eastAsia="Times New Roman"/>
        </w:rPr>
      </w:pPr>
      <w:r>
        <w:rPr>
          <w:rFonts w:eastAsia="Times New Roman"/>
          <w:b/>
          <w:bCs/>
          <w:color w:val="000000"/>
          <w:sz w:val="20"/>
          <w:szCs w:val="20"/>
        </w:rPr>
        <w:t>EQUITABLE HOLDINGS, INC.</w:t>
      </w:r>
    </w:p>
    <w:p w:rsidR="00000000" w:rsidRDefault="009E63CB">
      <w:pPr>
        <w:jc w:val="center"/>
        <w:divId w:val="1279525020"/>
        <w:rPr>
          <w:rFonts w:eastAsia="Times New Roman"/>
        </w:rPr>
      </w:pPr>
      <w:r>
        <w:rPr>
          <w:rFonts w:eastAsia="Times New Roman"/>
          <w:b/>
          <w:bCs/>
          <w:color w:val="000000"/>
          <w:sz w:val="20"/>
          <w:szCs w:val="20"/>
        </w:rPr>
        <w:t>Notes to Consolidated Financial Statements (Unaudited), Continued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2253"/>
        <w:gridCol w:w="37"/>
        <w:gridCol w:w="121"/>
        <w:gridCol w:w="643"/>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600"/>
        <w:gridCol w:w="36"/>
      </w:tblGrid>
      <w:tr w:rsidR="00000000">
        <w:trPr>
          <w:divId w:val="818232025"/>
          <w:jc w:val="center"/>
        </w:trPr>
        <w:tc>
          <w:tcPr>
            <w:tcW w:w="50" w:type="pct"/>
            <w:vAlign w:val="center"/>
            <w:hideMark/>
          </w:tcPr>
          <w:p w:rsidR="00000000" w:rsidRDefault="009E63CB">
            <w:pPr>
              <w:jc w:val="center"/>
              <w:rPr>
                <w:rFonts w:eastAsia="Times New Roman"/>
              </w:rPr>
            </w:pPr>
          </w:p>
        </w:tc>
        <w:tc>
          <w:tcPr>
            <w:tcW w:w="139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818232025"/>
          <w:jc w:val="center"/>
        </w:trPr>
        <w:tc>
          <w:tcPr>
            <w:tcW w:w="0" w:type="auto"/>
            <w:gridSpan w:val="3"/>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16"/>
                <w:szCs w:val="16"/>
              </w:rPr>
              <w:t> </w:t>
            </w:r>
          </w:p>
        </w:tc>
        <w:tc>
          <w:tcPr>
            <w:tcW w:w="0" w:type="auto"/>
            <w:gridSpan w:val="3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DSC Ratio (2) (3)</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818232025"/>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16"/>
                <w:szCs w:val="16"/>
              </w:rPr>
              <w:t>LTV Ratio: (1) (3)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Greater than 2.0x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1.8x to</w:t>
            </w:r>
            <w:r>
              <w:rPr>
                <w:rFonts w:eastAsia="Times New Roman"/>
                <w:b/>
                <w:bCs/>
                <w:color w:val="000000"/>
                <w:sz w:val="16"/>
                <w:szCs w:val="16"/>
              </w:rPr>
              <w:br/>
              <w:t>2.0x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1.5x to</w:t>
            </w:r>
            <w:r>
              <w:rPr>
                <w:rFonts w:eastAsia="Times New Roman"/>
                <w:b/>
                <w:bCs/>
                <w:color w:val="000000"/>
                <w:sz w:val="16"/>
                <w:szCs w:val="16"/>
              </w:rPr>
              <w:br/>
              <w:t>1.8x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1.2x to</w:t>
            </w:r>
            <w:r>
              <w:rPr>
                <w:rFonts w:eastAsia="Times New Roman"/>
                <w:b/>
                <w:bCs/>
                <w:color w:val="000000"/>
                <w:sz w:val="16"/>
                <w:szCs w:val="16"/>
              </w:rPr>
              <w:br/>
              <w:t>1.5x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1.0x to</w:t>
            </w:r>
            <w:r>
              <w:rPr>
                <w:rFonts w:eastAsia="Times New Roman"/>
                <w:b/>
                <w:bCs/>
                <w:color w:val="000000"/>
                <w:sz w:val="16"/>
                <w:szCs w:val="16"/>
              </w:rPr>
              <w:br/>
              <w:t>1.2x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Total</w:t>
            </w:r>
          </w:p>
        </w:tc>
      </w:tr>
      <w:tr w:rsidR="00000000">
        <w:trPr>
          <w:divId w:val="818232025"/>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16"/>
                <w:szCs w:val="16"/>
              </w:rPr>
              <w:t> </w:t>
            </w:r>
          </w:p>
        </w:tc>
        <w:tc>
          <w:tcPr>
            <w:tcW w:w="0" w:type="auto"/>
            <w:gridSpan w:val="39"/>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818232025"/>
          <w:jc w:val="center"/>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4,026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6,905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18232025"/>
          <w:jc w:val="center"/>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2,304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18232025"/>
          <w:jc w:val="center"/>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divId w:val="818232025"/>
          <w:jc w:val="center"/>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5,700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1,248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1,679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1,343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642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257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10,869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18232025"/>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818232025"/>
          <w:jc w:val="center"/>
        </w:trPr>
        <w:tc>
          <w:tcPr>
            <w:tcW w:w="0" w:type="auto"/>
            <w:gridSpan w:val="3"/>
            <w:shd w:val="clear" w:color="auto" w:fill="CCEE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9E63CB">
        <w:trPr>
          <w:divId w:val="818232025"/>
          <w:jc w:val="center"/>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18232025"/>
          <w:jc w:val="center"/>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18232025"/>
          <w:jc w:val="center"/>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18232025"/>
          <w:jc w:val="center"/>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divId w:val="818232025"/>
          <w:jc w:val="center"/>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394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210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463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981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537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2,643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18232025"/>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818232025"/>
          <w:jc w:val="center"/>
        </w:trPr>
        <w:tc>
          <w:tcPr>
            <w:tcW w:w="0" w:type="auto"/>
            <w:gridSpan w:val="3"/>
            <w:shd w:val="clear" w:color="auto" w:fill="FFFF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mortgage loans: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9E63CB">
        <w:trPr>
          <w:divId w:val="818232025"/>
          <w:jc w:val="center"/>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2,932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18232025"/>
          <w:jc w:val="center"/>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4,131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8,035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18232025"/>
          <w:jc w:val="center"/>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2,321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18232025"/>
          <w:jc w:val="center"/>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divId w:val="818232025"/>
          <w:jc w:val="center"/>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mortgage loans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6,094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1,458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2,142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2,324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1,179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315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13,512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18232025"/>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818232025"/>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December 31, 2020:</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818232025"/>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Mortgage loans: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818232025"/>
          <w:jc w:val="center"/>
        </w:trPr>
        <w:tc>
          <w:tcPr>
            <w:tcW w:w="0" w:type="auto"/>
            <w:gridSpan w:val="3"/>
            <w:shd w:val="clear" w:color="auto" w:fill="CCEE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Commercial:</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9E63CB">
        <w:trPr>
          <w:divId w:val="818232025"/>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divId w:val="2011330644"/>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856 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1,016 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18232025"/>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divId w:val="1442652553"/>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4,095 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870 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1,452 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555 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6,997 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18232025"/>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divId w:val="384378023"/>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844 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449 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343 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376 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2,190 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18232025"/>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divId w:val="740636774"/>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305 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divId w:val="818232025"/>
          <w:jc w:val="center"/>
        </w:trPr>
        <w:tc>
          <w:tcPr>
            <w:tcW w:w="0" w:type="auto"/>
            <w:gridSpan w:val="3"/>
            <w:shd w:val="clear" w:color="auto" w:fill="FFFF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commercial</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5,951 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1,319 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1,955 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1,008 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10,508 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18232025"/>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818232025"/>
          <w:jc w:val="center"/>
        </w:trPr>
        <w:tc>
          <w:tcPr>
            <w:tcW w:w="0" w:type="auto"/>
            <w:gridSpan w:val="3"/>
            <w:shd w:val="clear" w:color="auto" w:fill="FFFF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Agricultural:</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9E63CB">
        <w:trPr>
          <w:divId w:val="818232025"/>
          <w:jc w:val="center"/>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297 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291 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520 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317 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1,567 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18232025"/>
          <w:jc w:val="center"/>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450 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257 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1,144 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18232025"/>
          <w:jc w:val="center"/>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18232025"/>
          <w:jc w:val="center"/>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divId w:val="818232025"/>
          <w:jc w:val="center"/>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agricultural</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405 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204 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502 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989 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574 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2,732 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18232025"/>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818232025"/>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mortgage loans: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9E63CB">
        <w:trPr>
          <w:divId w:val="818232025"/>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1,153 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451 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520 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317 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2,583 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18232025"/>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4,203 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964 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1,663 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1,005 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282 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8,141 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18232025"/>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844 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451 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343 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395 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2,211 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18232025"/>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305 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divId w:val="818232025"/>
          <w:jc w:val="center"/>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mortgage loans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6,356 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1,523 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2,457 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1,997 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741 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13,240 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ind w:hanging="270"/>
        <w:divId w:val="1038312408"/>
        <w:rPr>
          <w:rFonts w:eastAsia="Times New Roman"/>
        </w:rPr>
      </w:pPr>
      <w:r>
        <w:rPr>
          <w:rFonts w:eastAsia="Times New Roman"/>
          <w:color w:val="000000"/>
          <w:sz w:val="18"/>
          <w:szCs w:val="18"/>
        </w:rPr>
        <w:t>______________</w:t>
      </w:r>
    </w:p>
    <w:p w:rsidR="00000000" w:rsidRDefault="009E63CB">
      <w:pPr>
        <w:ind w:hanging="270"/>
        <w:divId w:val="1823161870"/>
        <w:rPr>
          <w:rFonts w:eastAsia="Times New Roman"/>
        </w:rPr>
      </w:pPr>
      <w:r>
        <w:rPr>
          <w:rFonts w:eastAsia="Times New Roman"/>
          <w:color w:val="000000"/>
          <w:sz w:val="18"/>
          <w:szCs w:val="18"/>
        </w:rPr>
        <w:t>(1)</w:t>
      </w:r>
      <w:r>
        <w:rPr>
          <w:rFonts w:eastAsia="Times New Roman"/>
          <w:color w:val="000000"/>
          <w:sz w:val="18"/>
          <w:szCs w:val="18"/>
        </w:rPr>
        <w:t>The LTV ratio is derived from current loan balance divided by the fair value of the property. The fair value of the underlying commercial properties is updated annually for each mortgage loan.</w:t>
      </w:r>
    </w:p>
    <w:p w:rsidR="00000000" w:rsidRDefault="009E63CB">
      <w:pPr>
        <w:ind w:hanging="270"/>
        <w:divId w:val="656954651"/>
        <w:rPr>
          <w:rFonts w:eastAsia="Times New Roman"/>
        </w:rPr>
      </w:pPr>
      <w:r>
        <w:rPr>
          <w:rFonts w:eastAsia="Times New Roman"/>
          <w:color w:val="000000"/>
          <w:sz w:val="18"/>
          <w:szCs w:val="18"/>
        </w:rPr>
        <w:t>(2)The DSC ratio is calculated using the most recently reported</w:t>
      </w:r>
      <w:r>
        <w:rPr>
          <w:rFonts w:eastAsia="Times New Roman"/>
          <w:color w:val="000000"/>
          <w:sz w:val="18"/>
          <w:szCs w:val="18"/>
        </w:rPr>
        <w:t xml:space="preserve"> operating income results from property operations divided by annual debt service.</w:t>
      </w:r>
    </w:p>
    <w:p w:rsidR="00000000" w:rsidRDefault="009E63CB">
      <w:pPr>
        <w:ind w:hanging="270"/>
        <w:divId w:val="441188826"/>
        <w:rPr>
          <w:rFonts w:eastAsia="Times New Roman"/>
        </w:rPr>
      </w:pPr>
      <w:r>
        <w:rPr>
          <w:rFonts w:eastAsia="Times New Roman"/>
          <w:color w:val="000000"/>
          <w:sz w:val="18"/>
          <w:szCs w:val="18"/>
        </w:rPr>
        <w:t xml:space="preserve">(3)Amounts presented at amortized cost basis. </w:t>
      </w:r>
    </w:p>
    <w:p w:rsidR="00000000" w:rsidRDefault="009E63CB">
      <w:pPr>
        <w:jc w:val="center"/>
        <w:divId w:val="521481399"/>
        <w:rPr>
          <w:rFonts w:eastAsia="Times New Roman"/>
        </w:rPr>
      </w:pPr>
    </w:p>
    <w:p w:rsidR="00000000" w:rsidRDefault="009E63CB">
      <w:pPr>
        <w:jc w:val="center"/>
        <w:divId w:val="521481399"/>
        <w:rPr>
          <w:rFonts w:eastAsia="Times New Roman"/>
        </w:rPr>
      </w:pPr>
      <w:r>
        <w:rPr>
          <w:rFonts w:eastAsia="Times New Roman"/>
          <w:color w:val="000000"/>
          <w:sz w:val="20"/>
          <w:szCs w:val="20"/>
        </w:rPr>
        <w:t>28</w:t>
      </w:r>
    </w:p>
    <w:p w:rsidR="00000000" w:rsidRDefault="009E63CB">
      <w:pPr>
        <w:rPr>
          <w:rFonts w:eastAsia="Times New Roman"/>
        </w:rPr>
      </w:pPr>
      <w:r>
        <w:rPr>
          <w:rFonts w:eastAsia="Times New Roman"/>
        </w:rPr>
        <w:pict>
          <v:rect id="_x0000_i1054" style="width:0;height:1.5pt" o:hralign="center" o:hrstd="t" o:hr="t" fillcolor="#a0a0a0" stroked="f"/>
        </w:pict>
      </w:r>
    </w:p>
    <w:p w:rsidR="00000000" w:rsidRDefault="009E63CB">
      <w:pPr>
        <w:divId w:val="1449086882"/>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495338838"/>
        <w:rPr>
          <w:rFonts w:eastAsia="Times New Roman"/>
        </w:rPr>
      </w:pPr>
      <w:r>
        <w:rPr>
          <w:rFonts w:eastAsia="Times New Roman"/>
          <w:b/>
          <w:bCs/>
          <w:color w:val="000000"/>
          <w:sz w:val="20"/>
          <w:szCs w:val="20"/>
        </w:rPr>
        <w:t>EQUITAB</w:t>
      </w:r>
      <w:r>
        <w:rPr>
          <w:rFonts w:eastAsia="Times New Roman"/>
          <w:b/>
          <w:bCs/>
          <w:color w:val="000000"/>
          <w:sz w:val="20"/>
          <w:szCs w:val="20"/>
        </w:rPr>
        <w:t>LE HOLDINGS, INC.</w:t>
      </w:r>
    </w:p>
    <w:p w:rsidR="00000000" w:rsidRDefault="009E63CB">
      <w:pPr>
        <w:jc w:val="center"/>
        <w:divId w:val="495338838"/>
        <w:rPr>
          <w:rFonts w:eastAsia="Times New Roman"/>
        </w:rPr>
      </w:pPr>
      <w:r>
        <w:rPr>
          <w:rFonts w:eastAsia="Times New Roman"/>
          <w:b/>
          <w:bCs/>
          <w:color w:val="000000"/>
          <w:sz w:val="20"/>
          <w:szCs w:val="20"/>
        </w:rPr>
        <w:t>Notes to Consolidated Financial Statements (Unaudited), Continued</w:t>
      </w:r>
    </w:p>
    <w:p w:rsidR="00000000" w:rsidRDefault="009E63CB">
      <w:pPr>
        <w:divId w:val="352465351"/>
        <w:rPr>
          <w:rFonts w:eastAsia="Times New Roman"/>
        </w:rPr>
      </w:pPr>
      <w:r>
        <w:rPr>
          <w:rFonts w:eastAsia="Times New Roman"/>
          <w:color w:val="000000"/>
          <w:sz w:val="20"/>
          <w:szCs w:val="20"/>
          <w:u w:val="single"/>
        </w:rPr>
        <w:t>Past-Due and Nonaccrual Mortgage Loan Status</w:t>
      </w:r>
    </w:p>
    <w:p w:rsidR="00000000" w:rsidRDefault="009E63CB">
      <w:pPr>
        <w:divId w:val="825709846"/>
        <w:rPr>
          <w:rFonts w:eastAsia="Times New Roman"/>
        </w:rPr>
      </w:pPr>
      <w:r>
        <w:rPr>
          <w:rFonts w:eastAsia="Times New Roman"/>
          <w:color w:val="000000"/>
          <w:sz w:val="20"/>
          <w:szCs w:val="20"/>
        </w:rPr>
        <w:t>The following table provides information relating to the aging analysis of past-due mortgage loans as of September 30, 2021 and December 31, 2020, respectively.</w:t>
      </w:r>
    </w:p>
    <w:p w:rsidR="00000000" w:rsidRDefault="009E63CB">
      <w:pPr>
        <w:jc w:val="center"/>
        <w:rPr>
          <w:rFonts w:eastAsia="Times New Roman"/>
        </w:rPr>
      </w:pPr>
      <w:r>
        <w:rPr>
          <w:rFonts w:eastAsia="Times New Roman"/>
          <w:b/>
          <w:bCs/>
          <w:color w:val="000000"/>
          <w:sz w:val="20"/>
          <w:szCs w:val="20"/>
        </w:rPr>
        <w:t>Age Analysis of Past Due Mortgage Loans (1)</w:t>
      </w:r>
    </w:p>
    <w:tbl>
      <w:tblPr>
        <w:tblW w:w="5000" w:type="pct"/>
        <w:tblCellMar>
          <w:top w:w="15" w:type="dxa"/>
          <w:left w:w="15" w:type="dxa"/>
          <w:bottom w:w="15" w:type="dxa"/>
          <w:right w:w="15" w:type="dxa"/>
        </w:tblCellMar>
        <w:tblLook w:val="04A0" w:firstRow="1" w:lastRow="0" w:firstColumn="1" w:lastColumn="0" w:noHBand="0" w:noVBand="1"/>
      </w:tblPr>
      <w:tblGrid>
        <w:gridCol w:w="46"/>
        <w:gridCol w:w="1114"/>
        <w:gridCol w:w="37"/>
        <w:gridCol w:w="120"/>
        <w:gridCol w:w="350"/>
        <w:gridCol w:w="36"/>
        <w:gridCol w:w="36"/>
        <w:gridCol w:w="36"/>
        <w:gridCol w:w="36"/>
        <w:gridCol w:w="120"/>
        <w:gridCol w:w="250"/>
        <w:gridCol w:w="36"/>
        <w:gridCol w:w="36"/>
        <w:gridCol w:w="36"/>
        <w:gridCol w:w="36"/>
        <w:gridCol w:w="121"/>
        <w:gridCol w:w="328"/>
        <w:gridCol w:w="36"/>
        <w:gridCol w:w="36"/>
        <w:gridCol w:w="36"/>
        <w:gridCol w:w="36"/>
        <w:gridCol w:w="120"/>
        <w:gridCol w:w="350"/>
        <w:gridCol w:w="36"/>
        <w:gridCol w:w="36"/>
        <w:gridCol w:w="36"/>
        <w:gridCol w:w="36"/>
        <w:gridCol w:w="120"/>
        <w:gridCol w:w="600"/>
        <w:gridCol w:w="36"/>
        <w:gridCol w:w="36"/>
        <w:gridCol w:w="36"/>
        <w:gridCol w:w="36"/>
        <w:gridCol w:w="120"/>
        <w:gridCol w:w="600"/>
        <w:gridCol w:w="36"/>
        <w:gridCol w:w="36"/>
        <w:gridCol w:w="36"/>
        <w:gridCol w:w="36"/>
        <w:gridCol w:w="121"/>
        <w:gridCol w:w="536"/>
        <w:gridCol w:w="36"/>
        <w:gridCol w:w="36"/>
        <w:gridCol w:w="36"/>
        <w:gridCol w:w="36"/>
        <w:gridCol w:w="120"/>
        <w:gridCol w:w="600"/>
        <w:gridCol w:w="36"/>
        <w:gridCol w:w="36"/>
        <w:gridCol w:w="36"/>
        <w:gridCol w:w="36"/>
        <w:gridCol w:w="121"/>
        <w:gridCol w:w="651"/>
        <w:gridCol w:w="36"/>
        <w:gridCol w:w="36"/>
        <w:gridCol w:w="36"/>
        <w:gridCol w:w="36"/>
        <w:gridCol w:w="121"/>
        <w:gridCol w:w="546"/>
        <w:gridCol w:w="36"/>
      </w:tblGrid>
      <w:tr w:rsidR="00000000">
        <w:trPr>
          <w:divId w:val="2035761666"/>
        </w:trPr>
        <w:tc>
          <w:tcPr>
            <w:tcW w:w="50" w:type="pct"/>
            <w:vAlign w:val="center"/>
            <w:hideMark/>
          </w:tcPr>
          <w:p w:rsidR="00000000" w:rsidRDefault="009E63CB">
            <w:pPr>
              <w:jc w:val="center"/>
              <w:rPr>
                <w:rFonts w:eastAsia="Times New Roman"/>
              </w:rPr>
            </w:pPr>
          </w:p>
        </w:tc>
        <w:tc>
          <w:tcPr>
            <w:tcW w:w="121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20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20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20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21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4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4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29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4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5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3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2035761666"/>
          <w:trHeight w:val="240"/>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Accruing Loans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Non-accruing Loans</w:t>
            </w:r>
          </w:p>
        </w:tc>
        <w:tc>
          <w:tcPr>
            <w:tcW w:w="0" w:type="auto"/>
            <w:gridSpan w:val="3"/>
            <w:vMerge w:val="restart"/>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Total Loans</w:t>
            </w:r>
          </w:p>
        </w:tc>
        <w:tc>
          <w:tcPr>
            <w:tcW w:w="0" w:type="auto"/>
            <w:gridSpan w:val="3"/>
            <w:vMerge w:val="restart"/>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Non-accruing Loans with No Allowance</w:t>
            </w:r>
          </w:p>
        </w:tc>
        <w:tc>
          <w:tcPr>
            <w:tcW w:w="0" w:type="auto"/>
            <w:gridSpan w:val="3"/>
            <w:vMerge w:val="restart"/>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 xml:space="preserve">Interest Income on Non-accruing Loans </w:t>
            </w:r>
          </w:p>
        </w:tc>
      </w:tr>
      <w:tr w:rsidR="00000000">
        <w:trPr>
          <w:divId w:val="2035761666"/>
          <w:trHeight w:val="240"/>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Past Due</w:t>
            </w:r>
          </w:p>
        </w:tc>
        <w:tc>
          <w:tcPr>
            <w:tcW w:w="0" w:type="auto"/>
            <w:gridSpan w:val="3"/>
            <w:vMerge w:val="restart"/>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vMerge w:val="restart"/>
            <w:tcBorders>
              <w:top w:val="single" w:sz="4"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Current</w:t>
            </w:r>
          </w:p>
        </w:tc>
        <w:tc>
          <w:tcPr>
            <w:tcW w:w="0" w:type="auto"/>
            <w:gridSpan w:val="3"/>
            <w:vMerge w:val="restart"/>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vMerge w:val="restart"/>
            <w:tcBorders>
              <w:top w:val="single" w:sz="4"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Total</w:t>
            </w:r>
          </w:p>
        </w:tc>
        <w:tc>
          <w:tcPr>
            <w:tcW w:w="0" w:type="auto"/>
            <w:gridSpan w:val="3"/>
            <w:vMerge w:val="restart"/>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vMerge/>
            <w:tcBorders>
              <w:bottom w:val="single" w:sz="8" w:space="0" w:color="000000"/>
            </w:tcBorders>
            <w:vAlign w:val="center"/>
            <w:hideMark/>
          </w:tcPr>
          <w:p w:rsidR="00000000" w:rsidRDefault="009E63CB">
            <w:pPr>
              <w:spacing w:after="100"/>
              <w:rPr>
                <w:rFonts w:eastAsia="Times New Roman"/>
              </w:rPr>
            </w:pPr>
          </w:p>
        </w:tc>
        <w:tc>
          <w:tcPr>
            <w:tcW w:w="0" w:type="auto"/>
            <w:gridSpan w:val="3"/>
            <w:vMerge/>
            <w:vAlign w:val="center"/>
            <w:hideMark/>
          </w:tcPr>
          <w:p w:rsidR="00000000" w:rsidRDefault="009E63CB">
            <w:pPr>
              <w:spacing w:after="100"/>
              <w:rPr>
                <w:rFonts w:eastAsia="Times New Roman"/>
              </w:rPr>
            </w:pPr>
          </w:p>
        </w:tc>
        <w:tc>
          <w:tcPr>
            <w:tcW w:w="0" w:type="auto"/>
            <w:gridSpan w:val="3"/>
            <w:vMerge/>
            <w:tcBorders>
              <w:bottom w:val="single" w:sz="8" w:space="0" w:color="000000"/>
            </w:tcBorders>
            <w:vAlign w:val="center"/>
            <w:hideMark/>
          </w:tcPr>
          <w:p w:rsidR="00000000" w:rsidRDefault="009E63CB">
            <w:pPr>
              <w:spacing w:after="100"/>
              <w:rPr>
                <w:rFonts w:eastAsia="Times New Roman"/>
              </w:rPr>
            </w:pPr>
          </w:p>
        </w:tc>
        <w:tc>
          <w:tcPr>
            <w:tcW w:w="0" w:type="auto"/>
            <w:gridSpan w:val="3"/>
            <w:vMerge/>
            <w:vAlign w:val="center"/>
            <w:hideMark/>
          </w:tcPr>
          <w:p w:rsidR="00000000" w:rsidRDefault="009E63CB">
            <w:pPr>
              <w:spacing w:after="100"/>
              <w:rPr>
                <w:rFonts w:eastAsia="Times New Roman"/>
              </w:rPr>
            </w:pPr>
          </w:p>
        </w:tc>
        <w:tc>
          <w:tcPr>
            <w:tcW w:w="0" w:type="auto"/>
            <w:gridSpan w:val="3"/>
            <w:vMerge/>
            <w:tcBorders>
              <w:bottom w:val="single" w:sz="8" w:space="0" w:color="000000"/>
            </w:tcBorders>
            <w:vAlign w:val="center"/>
            <w:hideMark/>
          </w:tcPr>
          <w:p w:rsidR="00000000" w:rsidRDefault="009E63CB">
            <w:pPr>
              <w:spacing w:after="100"/>
              <w:rPr>
                <w:rFonts w:eastAsia="Times New Roman"/>
              </w:rPr>
            </w:pPr>
          </w:p>
        </w:tc>
        <w:tc>
          <w:tcPr>
            <w:tcW w:w="0" w:type="auto"/>
            <w:gridSpan w:val="3"/>
            <w:vMerge/>
            <w:vAlign w:val="center"/>
            <w:hideMark/>
          </w:tcPr>
          <w:p w:rsidR="00000000" w:rsidRDefault="009E63CB">
            <w:pPr>
              <w:spacing w:after="100"/>
              <w:rPr>
                <w:rFonts w:eastAsia="Times New Roman"/>
              </w:rPr>
            </w:pPr>
          </w:p>
        </w:tc>
        <w:tc>
          <w:tcPr>
            <w:tcW w:w="0" w:type="auto"/>
            <w:gridSpan w:val="3"/>
            <w:vMerge/>
            <w:tcBorders>
              <w:bottom w:val="single" w:sz="8" w:space="0" w:color="000000"/>
            </w:tcBorders>
            <w:vAlign w:val="center"/>
            <w:hideMark/>
          </w:tcPr>
          <w:p w:rsidR="00000000" w:rsidRDefault="009E63CB">
            <w:pPr>
              <w:spacing w:after="100"/>
              <w:rPr>
                <w:rFonts w:eastAsia="Times New Roman"/>
              </w:rPr>
            </w:pPr>
          </w:p>
        </w:tc>
      </w:tr>
      <w:tr w:rsidR="00000000">
        <w:trPr>
          <w:divId w:val="2035761666"/>
          <w:trHeight w:val="760"/>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30-59 Days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60-89 Days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90 Days or More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Total</w:t>
            </w:r>
          </w:p>
        </w:tc>
        <w:tc>
          <w:tcPr>
            <w:tcW w:w="0" w:type="auto"/>
            <w:gridSpan w:val="3"/>
            <w:vMerge/>
            <w:tcBorders>
              <w:top w:val="single" w:sz="4" w:space="0" w:color="000000"/>
            </w:tcBorders>
            <w:vAlign w:val="center"/>
            <w:hideMark/>
          </w:tcPr>
          <w:p w:rsidR="00000000" w:rsidRDefault="009E63CB">
            <w:pPr>
              <w:spacing w:after="100"/>
              <w:rPr>
                <w:rFonts w:eastAsia="Times New Roman"/>
              </w:rPr>
            </w:pPr>
          </w:p>
        </w:tc>
        <w:tc>
          <w:tcPr>
            <w:tcW w:w="0" w:type="auto"/>
            <w:gridSpan w:val="3"/>
            <w:vMerge/>
            <w:tcBorders>
              <w:top w:val="single" w:sz="4" w:space="0" w:color="000000"/>
              <w:bottom w:val="single" w:sz="8" w:space="0" w:color="000000"/>
            </w:tcBorders>
            <w:vAlign w:val="center"/>
            <w:hideMark/>
          </w:tcPr>
          <w:p w:rsidR="00000000" w:rsidRDefault="009E63CB">
            <w:pPr>
              <w:spacing w:after="100"/>
              <w:rPr>
                <w:rFonts w:eastAsia="Times New Roman"/>
              </w:rPr>
            </w:pPr>
          </w:p>
        </w:tc>
        <w:tc>
          <w:tcPr>
            <w:tcW w:w="0" w:type="auto"/>
            <w:gridSpan w:val="3"/>
            <w:vMerge/>
            <w:tcBorders>
              <w:top w:val="single" w:sz="4" w:space="0" w:color="000000"/>
            </w:tcBorders>
            <w:vAlign w:val="center"/>
            <w:hideMark/>
          </w:tcPr>
          <w:p w:rsidR="00000000" w:rsidRDefault="009E63CB">
            <w:pPr>
              <w:spacing w:after="100"/>
              <w:rPr>
                <w:rFonts w:eastAsia="Times New Roman"/>
              </w:rPr>
            </w:pPr>
          </w:p>
        </w:tc>
        <w:tc>
          <w:tcPr>
            <w:tcW w:w="0" w:type="auto"/>
            <w:gridSpan w:val="3"/>
            <w:vMerge/>
            <w:tcBorders>
              <w:top w:val="single" w:sz="4" w:space="0" w:color="000000"/>
              <w:bottom w:val="single" w:sz="8" w:space="0" w:color="000000"/>
            </w:tcBorders>
            <w:vAlign w:val="center"/>
            <w:hideMark/>
          </w:tcPr>
          <w:p w:rsidR="00000000" w:rsidRDefault="009E63CB">
            <w:pPr>
              <w:spacing w:after="100"/>
              <w:rPr>
                <w:rFonts w:eastAsia="Times New Roman"/>
              </w:rPr>
            </w:pPr>
          </w:p>
        </w:tc>
        <w:tc>
          <w:tcPr>
            <w:tcW w:w="0" w:type="auto"/>
            <w:gridSpan w:val="3"/>
            <w:vMerge/>
            <w:vAlign w:val="center"/>
            <w:hideMark/>
          </w:tcPr>
          <w:p w:rsidR="00000000" w:rsidRDefault="009E63CB">
            <w:pPr>
              <w:spacing w:after="100"/>
              <w:rPr>
                <w:rFonts w:eastAsia="Times New Roman"/>
              </w:rPr>
            </w:pPr>
          </w:p>
        </w:tc>
        <w:tc>
          <w:tcPr>
            <w:tcW w:w="0" w:type="auto"/>
            <w:gridSpan w:val="3"/>
            <w:vMerge/>
            <w:tcBorders>
              <w:bottom w:val="single" w:sz="8" w:space="0" w:color="000000"/>
            </w:tcBorders>
            <w:vAlign w:val="center"/>
            <w:hideMark/>
          </w:tcPr>
          <w:p w:rsidR="00000000" w:rsidRDefault="009E63CB">
            <w:pPr>
              <w:spacing w:after="100"/>
              <w:rPr>
                <w:rFonts w:eastAsia="Times New Roman"/>
              </w:rPr>
            </w:pPr>
          </w:p>
        </w:tc>
        <w:tc>
          <w:tcPr>
            <w:tcW w:w="0" w:type="auto"/>
            <w:gridSpan w:val="3"/>
            <w:vMerge/>
            <w:vAlign w:val="center"/>
            <w:hideMark/>
          </w:tcPr>
          <w:p w:rsidR="00000000" w:rsidRDefault="009E63CB">
            <w:pPr>
              <w:spacing w:after="100"/>
              <w:rPr>
                <w:rFonts w:eastAsia="Times New Roman"/>
              </w:rPr>
            </w:pPr>
          </w:p>
        </w:tc>
        <w:tc>
          <w:tcPr>
            <w:tcW w:w="0" w:type="auto"/>
            <w:gridSpan w:val="3"/>
            <w:vMerge/>
            <w:tcBorders>
              <w:bottom w:val="single" w:sz="8" w:space="0" w:color="000000"/>
            </w:tcBorders>
            <w:vAlign w:val="center"/>
            <w:hideMark/>
          </w:tcPr>
          <w:p w:rsidR="00000000" w:rsidRDefault="009E63CB">
            <w:pPr>
              <w:spacing w:after="100"/>
              <w:rPr>
                <w:rFonts w:eastAsia="Times New Roman"/>
              </w:rPr>
            </w:pPr>
          </w:p>
        </w:tc>
        <w:tc>
          <w:tcPr>
            <w:tcW w:w="0" w:type="auto"/>
            <w:gridSpan w:val="3"/>
            <w:vMerge/>
            <w:vAlign w:val="center"/>
            <w:hideMark/>
          </w:tcPr>
          <w:p w:rsidR="00000000" w:rsidRDefault="009E63CB">
            <w:pPr>
              <w:spacing w:after="100"/>
              <w:rPr>
                <w:rFonts w:eastAsia="Times New Roman"/>
              </w:rPr>
            </w:pPr>
          </w:p>
        </w:tc>
        <w:tc>
          <w:tcPr>
            <w:tcW w:w="0" w:type="auto"/>
            <w:gridSpan w:val="3"/>
            <w:vMerge/>
            <w:tcBorders>
              <w:bottom w:val="single" w:sz="8" w:space="0" w:color="000000"/>
            </w:tcBorders>
            <w:vAlign w:val="center"/>
            <w:hideMark/>
          </w:tcPr>
          <w:p w:rsidR="00000000" w:rsidRDefault="009E63CB">
            <w:pPr>
              <w:spacing w:after="100"/>
              <w:rPr>
                <w:rFonts w:eastAsia="Times New Roman"/>
              </w:rPr>
            </w:pPr>
          </w:p>
        </w:tc>
        <w:tc>
          <w:tcPr>
            <w:tcW w:w="0" w:type="auto"/>
            <w:gridSpan w:val="3"/>
            <w:vMerge/>
            <w:vAlign w:val="center"/>
            <w:hideMark/>
          </w:tcPr>
          <w:p w:rsidR="00000000" w:rsidRDefault="009E63CB">
            <w:pPr>
              <w:spacing w:after="100"/>
              <w:rPr>
                <w:rFonts w:eastAsia="Times New Roman"/>
              </w:rPr>
            </w:pPr>
          </w:p>
        </w:tc>
        <w:tc>
          <w:tcPr>
            <w:tcW w:w="0" w:type="auto"/>
            <w:gridSpan w:val="3"/>
            <w:vMerge/>
            <w:tcBorders>
              <w:bottom w:val="single" w:sz="8" w:space="0" w:color="000000"/>
            </w:tcBorders>
            <w:vAlign w:val="center"/>
            <w:hideMark/>
          </w:tcPr>
          <w:p w:rsidR="00000000" w:rsidRDefault="009E63CB">
            <w:pPr>
              <w:spacing w:after="100"/>
              <w:rPr>
                <w:rFonts w:eastAsia="Times New Roman"/>
              </w:rPr>
            </w:pPr>
          </w:p>
        </w:tc>
      </w:tr>
      <w:tr w:rsidR="00000000">
        <w:trPr>
          <w:divId w:val="2035761666"/>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57"/>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2035761666"/>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September 30, 2021:</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2035761666"/>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9E63CB">
        <w:trPr>
          <w:divId w:val="2035761666"/>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Commercial</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10,869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10,869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10,869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divId w:val="2035761666"/>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Agricultural</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2,566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2,643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2,643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divId w:val="2035761666"/>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13,435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13,512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13,512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035761666"/>
          <w:trHeight w:val="280"/>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2035761666"/>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December 31, 2020:</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2035761666"/>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Mortgage loans: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9E63CB">
        <w:trPr>
          <w:divId w:val="2035761666"/>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Commercial</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10,346 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10,508 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10,508 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divId w:val="2035761666"/>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Agricultural</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2,620 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2,732 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2,732 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divId w:val="2035761666"/>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238 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274 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12,966 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13,240 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13,240 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ind w:hanging="270"/>
        <w:divId w:val="1760368506"/>
        <w:rPr>
          <w:rFonts w:eastAsia="Times New Roman"/>
        </w:rPr>
      </w:pPr>
      <w:r>
        <w:rPr>
          <w:rFonts w:eastAsia="Times New Roman"/>
          <w:color w:val="000000"/>
          <w:sz w:val="18"/>
          <w:szCs w:val="18"/>
        </w:rPr>
        <w:t>____________</w:t>
      </w:r>
      <w:r>
        <w:rPr>
          <w:rFonts w:eastAsia="Times New Roman"/>
          <w:color w:val="000000"/>
          <w:sz w:val="18"/>
          <w:szCs w:val="18"/>
        </w:rPr>
        <w:t>___</w:t>
      </w:r>
    </w:p>
    <w:p w:rsidR="00000000" w:rsidRDefault="009E63CB">
      <w:pPr>
        <w:ind w:hanging="360"/>
        <w:divId w:val="960913117"/>
        <w:rPr>
          <w:rFonts w:eastAsia="Times New Roman"/>
        </w:rPr>
      </w:pPr>
      <w:r>
        <w:rPr>
          <w:rFonts w:eastAsia="Times New Roman"/>
          <w:color w:val="000000"/>
          <w:sz w:val="18"/>
          <w:szCs w:val="18"/>
        </w:rPr>
        <w:t xml:space="preserve">(1)Amounts presented at amortized cost basis. </w:t>
      </w:r>
    </w:p>
    <w:p w:rsidR="00000000" w:rsidRDefault="009E63CB">
      <w:pPr>
        <w:divId w:val="1602449801"/>
        <w:rPr>
          <w:rFonts w:eastAsia="Times New Roman"/>
        </w:rPr>
      </w:pPr>
      <w:r>
        <w:rPr>
          <w:rFonts w:eastAsia="Times New Roman"/>
          <w:color w:val="000000"/>
          <w:sz w:val="20"/>
          <w:szCs w:val="20"/>
        </w:rPr>
        <w:t>As of September 30, 2021 and December 31, 2020, the carrying values of problem mortgage loans that had been classified as non-accrual loans were $0 million and $0 million, respectively.</w:t>
      </w:r>
    </w:p>
    <w:p w:rsidR="00000000" w:rsidRDefault="009E63CB">
      <w:pPr>
        <w:divId w:val="929854854"/>
        <w:rPr>
          <w:rFonts w:eastAsia="Times New Roman"/>
        </w:rPr>
      </w:pPr>
      <w:r>
        <w:rPr>
          <w:rFonts w:eastAsia="Times New Roman"/>
          <w:color w:val="000000"/>
          <w:sz w:val="20"/>
          <w:szCs w:val="20"/>
          <w:u w:val="single"/>
        </w:rPr>
        <w:t>Troubled Debt Restr</w:t>
      </w:r>
      <w:r>
        <w:rPr>
          <w:rFonts w:eastAsia="Times New Roman"/>
          <w:color w:val="000000"/>
          <w:sz w:val="20"/>
          <w:szCs w:val="20"/>
          <w:u w:val="single"/>
        </w:rPr>
        <w:t>ucturing</w:t>
      </w:r>
    </w:p>
    <w:p w:rsidR="00000000" w:rsidRDefault="009E63CB">
      <w:pPr>
        <w:divId w:val="1400521542"/>
        <w:rPr>
          <w:rFonts w:eastAsia="Times New Roman"/>
        </w:rPr>
      </w:pPr>
      <w:r>
        <w:rPr>
          <w:rFonts w:eastAsia="Times New Roman"/>
          <w:color w:val="000000"/>
          <w:sz w:val="20"/>
          <w:szCs w:val="20"/>
        </w:rPr>
        <w:t>There were no privately negotiated fixed maturity modifications accounted for as a TDR during the three months ended September 30, 2021. During the nine months ended September 30, 2021, the Company had one new privately negotiated fixed maturity T</w:t>
      </w:r>
      <w:r>
        <w:rPr>
          <w:rFonts w:eastAsia="Times New Roman"/>
          <w:color w:val="000000"/>
          <w:sz w:val="20"/>
          <w:szCs w:val="20"/>
        </w:rPr>
        <w:t>DR with a pre-modification cost basis of $9 million and post-modification carrying value of $4 million. This TDR did not have subsequent payment defaults nor additional commitments to lend. The one privately negotiated fixed maturity TDR is 0.004% of the C</w:t>
      </w:r>
      <w:r>
        <w:rPr>
          <w:rFonts w:eastAsia="Times New Roman"/>
          <w:color w:val="000000"/>
          <w:sz w:val="20"/>
          <w:szCs w:val="20"/>
        </w:rPr>
        <w:t>ompany’s total invested assets. There were no mortgage loan on real estate modifications accounted for as a TDR during three and nine months ended September 30, 2021.</w:t>
      </w:r>
    </w:p>
    <w:p w:rsidR="00000000" w:rsidRDefault="009E63CB">
      <w:pPr>
        <w:divId w:val="1676879080"/>
        <w:rPr>
          <w:rFonts w:eastAsia="Times New Roman"/>
        </w:rPr>
      </w:pPr>
      <w:r>
        <w:rPr>
          <w:rFonts w:eastAsia="Times New Roman"/>
          <w:color w:val="000000"/>
          <w:sz w:val="20"/>
          <w:szCs w:val="20"/>
        </w:rPr>
        <w:t>During the three and nine months ended September 30, 2020, the Company had two and six pr</w:t>
      </w:r>
      <w:r>
        <w:rPr>
          <w:rFonts w:eastAsia="Times New Roman"/>
          <w:color w:val="000000"/>
          <w:sz w:val="20"/>
          <w:szCs w:val="20"/>
        </w:rPr>
        <w:t>ivately negotiated fixed maturity TDRs with a pre-modification cost basis of $8 million and $50 million and post-modification carrying value of $7 million and $44 million, respectively. These TDRs did not have subsequent payment defaults nor additional com</w:t>
      </w:r>
      <w:r>
        <w:rPr>
          <w:rFonts w:eastAsia="Times New Roman"/>
          <w:color w:val="000000"/>
          <w:sz w:val="20"/>
          <w:szCs w:val="20"/>
        </w:rPr>
        <w:t>mitments to lend. The six privately negotiated fixed maturity TDRs were 0.04% of the Company’s total invested assets. During the three and nine months ended September 30, 2020, there was one commercial mortgage loan on real estate accounted for as a TDR wi</w:t>
      </w:r>
      <w:r>
        <w:rPr>
          <w:rFonts w:eastAsia="Times New Roman"/>
          <w:color w:val="000000"/>
          <w:sz w:val="20"/>
          <w:szCs w:val="20"/>
        </w:rPr>
        <w:t xml:space="preserve">th a pre-modification cost basis of $75 million and post-modification carrying value of $75 million. The one commercial mortgage loan TDR was 0.07% of the Company’s total invested assets. </w:t>
      </w:r>
    </w:p>
    <w:p w:rsidR="00000000" w:rsidRDefault="009E63CB">
      <w:pPr>
        <w:divId w:val="1967346174"/>
        <w:rPr>
          <w:rFonts w:eastAsia="Times New Roman"/>
        </w:rPr>
      </w:pPr>
      <w:r>
        <w:rPr>
          <w:rFonts w:eastAsia="Times New Roman"/>
          <w:color w:val="000000"/>
          <w:sz w:val="20"/>
          <w:szCs w:val="20"/>
          <w:u w:val="single"/>
        </w:rPr>
        <w:t>Equity Securities</w:t>
      </w:r>
    </w:p>
    <w:p w:rsidR="00000000" w:rsidRDefault="009E63CB">
      <w:pPr>
        <w:divId w:val="333798640"/>
        <w:rPr>
          <w:rFonts w:eastAsia="Times New Roman"/>
        </w:rPr>
      </w:pPr>
      <w:r>
        <w:rPr>
          <w:rFonts w:eastAsia="Times New Roman"/>
          <w:color w:val="000000"/>
          <w:sz w:val="20"/>
          <w:szCs w:val="20"/>
        </w:rPr>
        <w:t>The table below presents a breakdown of unrealize</w:t>
      </w:r>
      <w:r>
        <w:rPr>
          <w:rFonts w:eastAsia="Times New Roman"/>
          <w:color w:val="000000"/>
          <w:sz w:val="20"/>
          <w:szCs w:val="20"/>
        </w:rPr>
        <w:t>d and realized gains and (losses) on equity securities during the three and nine months ended September 30, 2021.</w:t>
      </w:r>
    </w:p>
    <w:p w:rsidR="00000000" w:rsidRDefault="009E63CB">
      <w:pPr>
        <w:jc w:val="center"/>
        <w:divId w:val="2089115148"/>
        <w:rPr>
          <w:rFonts w:eastAsia="Times New Roman"/>
        </w:rPr>
      </w:pPr>
    </w:p>
    <w:p w:rsidR="00000000" w:rsidRDefault="009E63CB">
      <w:pPr>
        <w:jc w:val="center"/>
        <w:divId w:val="2089115148"/>
        <w:rPr>
          <w:rFonts w:eastAsia="Times New Roman"/>
        </w:rPr>
      </w:pPr>
      <w:r>
        <w:rPr>
          <w:rFonts w:eastAsia="Times New Roman"/>
          <w:color w:val="000000"/>
          <w:sz w:val="20"/>
          <w:szCs w:val="20"/>
        </w:rPr>
        <w:t>29</w:t>
      </w:r>
    </w:p>
    <w:p w:rsidR="00000000" w:rsidRDefault="009E63CB">
      <w:pPr>
        <w:rPr>
          <w:rFonts w:eastAsia="Times New Roman"/>
        </w:rPr>
      </w:pPr>
      <w:r>
        <w:rPr>
          <w:rFonts w:eastAsia="Times New Roman"/>
        </w:rPr>
        <w:pict>
          <v:rect id="_x0000_i1055" style="width:0;height:1.5pt" o:hralign="center" o:hrstd="t" o:hr="t" fillcolor="#a0a0a0" stroked="f"/>
        </w:pict>
      </w:r>
    </w:p>
    <w:p w:rsidR="00000000" w:rsidRDefault="009E63CB">
      <w:pPr>
        <w:divId w:val="393620581"/>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872765784"/>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9E63CB">
      <w:pPr>
        <w:jc w:val="center"/>
        <w:divId w:val="872765784"/>
        <w:rPr>
          <w:rFonts w:eastAsia="Times New Roman"/>
        </w:rPr>
      </w:pPr>
      <w:r>
        <w:rPr>
          <w:rFonts w:eastAsia="Times New Roman"/>
          <w:b/>
          <w:bCs/>
          <w:color w:val="000000"/>
          <w:sz w:val="20"/>
          <w:szCs w:val="20"/>
        </w:rPr>
        <w:t>Notes to Consolidated Financial Statements (Unaudited), Continued</w:t>
      </w:r>
    </w:p>
    <w:p w:rsidR="00000000" w:rsidRDefault="009E63CB">
      <w:pPr>
        <w:jc w:val="center"/>
        <w:rPr>
          <w:rFonts w:eastAsia="Times New Roman"/>
        </w:rPr>
      </w:pPr>
      <w:r>
        <w:rPr>
          <w:rFonts w:eastAsia="Times New Roman"/>
          <w:b/>
          <w:bCs/>
          <w:color w:val="000000"/>
          <w:sz w:val="20"/>
          <w:szCs w:val="20"/>
        </w:rPr>
        <w:t>Unrealized and Realized Gains (Losses) from Equity Securities (1)</w:t>
      </w:r>
    </w:p>
    <w:tbl>
      <w:tblPr>
        <w:tblW w:w="4919" w:type="pct"/>
        <w:tblCellMar>
          <w:top w:w="15" w:type="dxa"/>
          <w:left w:w="15" w:type="dxa"/>
          <w:bottom w:w="15" w:type="dxa"/>
          <w:right w:w="15" w:type="dxa"/>
        </w:tblCellMar>
        <w:tblLook w:val="04A0" w:firstRow="1" w:lastRow="0" w:firstColumn="1" w:lastColumn="0" w:noHBand="0" w:noVBand="1"/>
      </w:tblPr>
      <w:tblGrid>
        <w:gridCol w:w="37"/>
        <w:gridCol w:w="5491"/>
        <w:gridCol w:w="36"/>
        <w:gridCol w:w="121"/>
        <w:gridCol w:w="912"/>
        <w:gridCol w:w="36"/>
        <w:gridCol w:w="36"/>
        <w:gridCol w:w="36"/>
        <w:gridCol w:w="36"/>
        <w:gridCol w:w="36"/>
        <w:gridCol w:w="121"/>
        <w:gridCol w:w="913"/>
        <w:gridCol w:w="36"/>
        <w:gridCol w:w="36"/>
        <w:gridCol w:w="36"/>
        <w:gridCol w:w="36"/>
        <w:gridCol w:w="36"/>
        <w:gridCol w:w="36"/>
        <w:gridCol w:w="36"/>
        <w:gridCol w:w="36"/>
        <w:gridCol w:w="36"/>
        <w:gridCol w:w="36"/>
      </w:tblGrid>
      <w:tr w:rsidR="00000000">
        <w:trPr>
          <w:divId w:val="1675259767"/>
        </w:trPr>
        <w:tc>
          <w:tcPr>
            <w:tcW w:w="50" w:type="pct"/>
            <w:vAlign w:val="center"/>
            <w:hideMark/>
          </w:tcPr>
          <w:p w:rsidR="00000000" w:rsidRDefault="009E63CB">
            <w:pPr>
              <w:jc w:val="center"/>
              <w:rPr>
                <w:rFonts w:eastAsia="Times New Roman"/>
              </w:rPr>
            </w:pPr>
          </w:p>
        </w:tc>
        <w:tc>
          <w:tcPr>
            <w:tcW w:w="356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2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2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675259767"/>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675259767"/>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675259767"/>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675259767"/>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investment gains (losses) recognized during the period on securities held at the end of the period</w:t>
            </w: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(48)</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675259767"/>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investment gains (losses) recognized on equity securities sold during the period</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675259767"/>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xml:space="preserve">Unrealized and realized gains (losses) on equity securities </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675259767"/>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675259767"/>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ind w:hanging="360"/>
        <w:divId w:val="1165365102"/>
        <w:rPr>
          <w:rFonts w:eastAsia="Times New Roman"/>
        </w:rPr>
      </w:pPr>
      <w:r>
        <w:rPr>
          <w:rFonts w:eastAsia="Times New Roman"/>
          <w:color w:val="000000"/>
          <w:sz w:val="18"/>
          <w:szCs w:val="18"/>
        </w:rPr>
        <w:t>______________</w:t>
      </w:r>
    </w:p>
    <w:p w:rsidR="00000000" w:rsidRDefault="009E63CB">
      <w:pPr>
        <w:ind w:hanging="360"/>
        <w:divId w:val="180752446"/>
        <w:rPr>
          <w:rFonts w:eastAsia="Times New Roman"/>
        </w:rPr>
      </w:pPr>
      <w:r>
        <w:rPr>
          <w:rFonts w:eastAsia="Times New Roman"/>
          <w:color w:val="000000"/>
          <w:sz w:val="18"/>
          <w:szCs w:val="18"/>
        </w:rPr>
        <w:t>(1)Effective January 1, 2021, certain preferred stock have been reclassified to other equity investments (see Note 2 Significant Accounting Policies – Investments).</w:t>
      </w:r>
    </w:p>
    <w:p w:rsidR="00000000" w:rsidRDefault="009E63CB">
      <w:pPr>
        <w:divId w:val="835994178"/>
        <w:rPr>
          <w:rFonts w:eastAsia="Times New Roman"/>
        </w:rPr>
      </w:pPr>
      <w:r>
        <w:rPr>
          <w:rFonts w:eastAsia="Times New Roman"/>
          <w:color w:val="000000"/>
          <w:sz w:val="20"/>
          <w:szCs w:val="20"/>
          <w:u w:val="single"/>
        </w:rPr>
        <w:t>Trading Securities</w:t>
      </w:r>
    </w:p>
    <w:p w:rsidR="00000000" w:rsidRDefault="009E63CB">
      <w:pPr>
        <w:divId w:val="52891472"/>
        <w:rPr>
          <w:rFonts w:eastAsia="Times New Roman"/>
        </w:rPr>
      </w:pPr>
      <w:r>
        <w:rPr>
          <w:rFonts w:eastAsia="Times New Roman"/>
          <w:color w:val="000000"/>
          <w:sz w:val="20"/>
          <w:szCs w:val="20"/>
        </w:rPr>
        <w:t>As of September 30, 2021 and December 31, 2020, respectiv</w:t>
      </w:r>
      <w:r>
        <w:rPr>
          <w:rFonts w:eastAsia="Times New Roman"/>
          <w:color w:val="000000"/>
          <w:sz w:val="20"/>
          <w:szCs w:val="20"/>
        </w:rPr>
        <w:t>ely, the fair value of the Company’s trading securities was $584 million and $5.6 billion. As of September 30, 2021 and December 31, 2020, respectively, trading securities included the General Account’s investment in Separate Accounts which had carrying va</w:t>
      </w:r>
      <w:r>
        <w:rPr>
          <w:rFonts w:eastAsia="Times New Roman"/>
          <w:color w:val="000000"/>
          <w:sz w:val="20"/>
          <w:szCs w:val="20"/>
        </w:rPr>
        <w:t>lues of</w:t>
      </w:r>
      <w:r>
        <w:rPr>
          <w:rFonts w:eastAsia="Times New Roman"/>
          <w:color w:val="000000"/>
          <w:sz w:val="20"/>
          <w:szCs w:val="20"/>
          <w:shd w:val="clear" w:color="auto" w:fill="FFFFFF"/>
        </w:rPr>
        <w:t xml:space="preserve"> </w:t>
      </w:r>
      <w:r>
        <w:rPr>
          <w:rFonts w:eastAsia="Times New Roman"/>
          <w:color w:val="000000"/>
          <w:sz w:val="20"/>
          <w:szCs w:val="20"/>
        </w:rPr>
        <w:t>$43 million</w:t>
      </w:r>
      <w:r>
        <w:rPr>
          <w:rFonts w:eastAsia="Times New Roman"/>
          <w:color w:val="000000"/>
          <w:sz w:val="20"/>
          <w:szCs w:val="20"/>
          <w:shd w:val="clear" w:color="auto" w:fill="FFFFFF"/>
        </w:rPr>
        <w:t xml:space="preserve"> and</w:t>
      </w:r>
      <w:r>
        <w:rPr>
          <w:rFonts w:eastAsia="Times New Roman"/>
          <w:color w:val="000000"/>
          <w:sz w:val="20"/>
          <w:szCs w:val="20"/>
        </w:rPr>
        <w:t xml:space="preserve"> $44 million.</w:t>
      </w:r>
    </w:p>
    <w:p w:rsidR="00000000" w:rsidRDefault="009E63CB">
      <w:pPr>
        <w:divId w:val="11958642"/>
        <w:rPr>
          <w:rFonts w:eastAsia="Times New Roman"/>
        </w:rPr>
      </w:pPr>
      <w:r>
        <w:rPr>
          <w:rFonts w:eastAsia="Times New Roman"/>
          <w:color w:val="000000"/>
          <w:sz w:val="20"/>
          <w:szCs w:val="20"/>
        </w:rPr>
        <w:t>The table below shows a breakdown of net investment income (loss) from trading securities during the three and nine months ended September 30, 2021 and 2020.</w:t>
      </w:r>
    </w:p>
    <w:p w:rsidR="00000000" w:rsidRDefault="009E63CB">
      <w:pPr>
        <w:jc w:val="center"/>
        <w:rPr>
          <w:rFonts w:eastAsia="Times New Roman"/>
        </w:rPr>
      </w:pPr>
      <w:r>
        <w:rPr>
          <w:rFonts w:eastAsia="Times New Roman"/>
          <w:b/>
          <w:bCs/>
          <w:color w:val="000000"/>
          <w:sz w:val="20"/>
          <w:szCs w:val="20"/>
        </w:rPr>
        <w:t>Net Investment Income (Loss) from Trading Securities</w:t>
      </w:r>
    </w:p>
    <w:tbl>
      <w:tblPr>
        <w:tblW w:w="5000" w:type="pct"/>
        <w:tblCellMar>
          <w:top w:w="15" w:type="dxa"/>
          <w:left w:w="15" w:type="dxa"/>
          <w:bottom w:w="15" w:type="dxa"/>
          <w:right w:w="15" w:type="dxa"/>
        </w:tblCellMar>
        <w:tblLook w:val="04A0" w:firstRow="1" w:lastRow="0" w:firstColumn="1" w:lastColumn="0" w:noHBand="0" w:noVBand="1"/>
      </w:tblPr>
      <w:tblGrid>
        <w:gridCol w:w="37"/>
        <w:gridCol w:w="3696"/>
        <w:gridCol w:w="36"/>
        <w:gridCol w:w="120"/>
        <w:gridCol w:w="865"/>
        <w:gridCol w:w="36"/>
        <w:gridCol w:w="36"/>
        <w:gridCol w:w="36"/>
        <w:gridCol w:w="36"/>
        <w:gridCol w:w="120"/>
        <w:gridCol w:w="821"/>
        <w:gridCol w:w="36"/>
        <w:gridCol w:w="36"/>
        <w:gridCol w:w="36"/>
        <w:gridCol w:w="36"/>
        <w:gridCol w:w="120"/>
        <w:gridCol w:w="843"/>
        <w:gridCol w:w="36"/>
        <w:gridCol w:w="36"/>
        <w:gridCol w:w="36"/>
        <w:gridCol w:w="36"/>
        <w:gridCol w:w="120"/>
        <w:gridCol w:w="844"/>
        <w:gridCol w:w="36"/>
        <w:gridCol w:w="36"/>
        <w:gridCol w:w="36"/>
        <w:gridCol w:w="36"/>
        <w:gridCol w:w="36"/>
        <w:gridCol w:w="36"/>
        <w:gridCol w:w="36"/>
      </w:tblGrid>
      <w:tr w:rsidR="00000000">
        <w:trPr>
          <w:divId w:val="510217458"/>
        </w:trPr>
        <w:tc>
          <w:tcPr>
            <w:tcW w:w="50" w:type="pct"/>
            <w:vAlign w:val="center"/>
            <w:hideMark/>
          </w:tcPr>
          <w:p w:rsidR="00000000" w:rsidRDefault="009E63CB">
            <w:pPr>
              <w:jc w:val="center"/>
              <w:rPr>
                <w:rFonts w:eastAsia="Times New Roman"/>
              </w:rPr>
            </w:pPr>
          </w:p>
        </w:tc>
        <w:tc>
          <w:tcPr>
            <w:tcW w:w="23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8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8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10217458"/>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510217458"/>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10217458"/>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510217458"/>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investment gains (losses) recognized during the period on securities held at the end of the period</w:t>
            </w: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(57)</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(303)</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88 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10217458"/>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investment gains (losses) recognized on securities sold during the period</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10217458"/>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Unrealized and realized gains (losses) on trading securities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10217458"/>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Interest and dividend income from trading securities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10217458"/>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investment income (loss) from trading securities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292 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divId w:val="205289870"/>
        <w:rPr>
          <w:rFonts w:eastAsia="Times New Roman"/>
        </w:rPr>
      </w:pPr>
      <w:r>
        <w:rPr>
          <w:rFonts w:eastAsia="Times New Roman"/>
          <w:color w:val="000000"/>
          <w:sz w:val="20"/>
          <w:szCs w:val="20"/>
          <w:u w:val="single"/>
        </w:rPr>
        <w:t xml:space="preserve">Fixed maturities, at fair value using the fair value option </w:t>
      </w:r>
    </w:p>
    <w:p w:rsidR="00000000" w:rsidRDefault="009E63CB">
      <w:pPr>
        <w:divId w:val="2049913102"/>
        <w:rPr>
          <w:rFonts w:eastAsia="Times New Roman"/>
        </w:rPr>
      </w:pPr>
      <w:r>
        <w:rPr>
          <w:rFonts w:eastAsia="Times New Roman"/>
          <w:color w:val="000000"/>
          <w:sz w:val="20"/>
          <w:szCs w:val="20"/>
        </w:rPr>
        <w:t>The table below shows a breakdown of net inv</w:t>
      </w:r>
      <w:r>
        <w:rPr>
          <w:rFonts w:eastAsia="Times New Roman"/>
          <w:color w:val="000000"/>
          <w:sz w:val="20"/>
          <w:szCs w:val="20"/>
        </w:rPr>
        <w:t>estment income (loss) from fixed maturities, at fair value using the fair value option during the three and nine months ended September 30, 2021.</w:t>
      </w:r>
    </w:p>
    <w:p w:rsidR="00000000" w:rsidRDefault="009E63CB">
      <w:pPr>
        <w:jc w:val="center"/>
        <w:rPr>
          <w:rFonts w:eastAsia="Times New Roman"/>
        </w:rPr>
      </w:pPr>
      <w:r>
        <w:rPr>
          <w:rFonts w:eastAsia="Times New Roman"/>
          <w:b/>
          <w:bCs/>
          <w:color w:val="000000"/>
          <w:sz w:val="20"/>
          <w:szCs w:val="20"/>
        </w:rPr>
        <w:t>Net Investment Income (Loss) from Fixed Maturities, at Fair Value using the Fair Value Option</w:t>
      </w:r>
    </w:p>
    <w:tbl>
      <w:tblPr>
        <w:tblW w:w="4963" w:type="pct"/>
        <w:tblCellMar>
          <w:top w:w="15" w:type="dxa"/>
          <w:left w:w="15" w:type="dxa"/>
          <w:bottom w:w="15" w:type="dxa"/>
          <w:right w:w="15" w:type="dxa"/>
        </w:tblCellMar>
        <w:tblLook w:val="04A0" w:firstRow="1" w:lastRow="0" w:firstColumn="1" w:lastColumn="0" w:noHBand="0" w:noVBand="1"/>
      </w:tblPr>
      <w:tblGrid>
        <w:gridCol w:w="37"/>
        <w:gridCol w:w="4549"/>
        <w:gridCol w:w="36"/>
        <w:gridCol w:w="121"/>
        <w:gridCol w:w="1165"/>
        <w:gridCol w:w="36"/>
        <w:gridCol w:w="36"/>
        <w:gridCol w:w="36"/>
        <w:gridCol w:w="36"/>
        <w:gridCol w:w="36"/>
        <w:gridCol w:w="260"/>
        <w:gridCol w:w="259"/>
        <w:gridCol w:w="259"/>
        <w:gridCol w:w="120"/>
        <w:gridCol w:w="1007"/>
        <w:gridCol w:w="36"/>
        <w:gridCol w:w="36"/>
        <w:gridCol w:w="36"/>
        <w:gridCol w:w="36"/>
        <w:gridCol w:w="36"/>
        <w:gridCol w:w="36"/>
        <w:gridCol w:w="36"/>
      </w:tblGrid>
      <w:tr w:rsidR="00000000">
        <w:trPr>
          <w:divId w:val="1767921897"/>
        </w:trPr>
        <w:tc>
          <w:tcPr>
            <w:tcW w:w="50" w:type="pct"/>
            <w:vAlign w:val="center"/>
            <w:hideMark/>
          </w:tcPr>
          <w:p w:rsidR="00000000" w:rsidRDefault="009E63CB">
            <w:pPr>
              <w:jc w:val="center"/>
              <w:rPr>
                <w:rFonts w:eastAsia="Times New Roman"/>
              </w:rPr>
            </w:pPr>
          </w:p>
        </w:tc>
        <w:tc>
          <w:tcPr>
            <w:tcW w:w="321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85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74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67921897"/>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767921897"/>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67921897"/>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7"/>
            <w:tcBorders>
              <w:top w:val="single" w:sz="8"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767921897"/>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investment gains (losses) recognized during the period on securities held at the end of the period</w:t>
            </w: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67921897"/>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investment gains (losses) recognized on securities sold during the period</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67921897"/>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Unrealized and realized gains (losses) from fixed maturities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67921897"/>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Interest and dividend income from fixed maturities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67921897"/>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investment income (loss) from fixed maturities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divId w:val="185290420"/>
        <w:rPr>
          <w:rFonts w:eastAsia="Times New Roman"/>
        </w:rPr>
      </w:pPr>
    </w:p>
    <w:p w:rsidR="00000000" w:rsidRDefault="009E63CB">
      <w:pPr>
        <w:jc w:val="center"/>
        <w:divId w:val="1771270491"/>
        <w:rPr>
          <w:rFonts w:eastAsia="Times New Roman"/>
        </w:rPr>
      </w:pPr>
    </w:p>
    <w:p w:rsidR="00000000" w:rsidRDefault="009E63CB">
      <w:pPr>
        <w:jc w:val="center"/>
        <w:divId w:val="1771270491"/>
        <w:rPr>
          <w:rFonts w:eastAsia="Times New Roman"/>
        </w:rPr>
      </w:pPr>
      <w:r>
        <w:rPr>
          <w:rFonts w:eastAsia="Times New Roman"/>
          <w:color w:val="000000"/>
          <w:sz w:val="20"/>
          <w:szCs w:val="20"/>
        </w:rPr>
        <w:t>30</w:t>
      </w:r>
    </w:p>
    <w:p w:rsidR="00000000" w:rsidRDefault="009E63CB">
      <w:pPr>
        <w:rPr>
          <w:rFonts w:eastAsia="Times New Roman"/>
        </w:rPr>
      </w:pPr>
      <w:r>
        <w:rPr>
          <w:rFonts w:eastAsia="Times New Roman"/>
        </w:rPr>
        <w:pict>
          <v:rect id="_x0000_i1056" style="width:0;height:1.5pt" o:hralign="center" o:hrstd="t" o:hr="t" fillcolor="#a0a0a0" stroked="f"/>
        </w:pict>
      </w:r>
    </w:p>
    <w:p w:rsidR="00000000" w:rsidRDefault="009E63CB">
      <w:pPr>
        <w:divId w:val="190338076"/>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225487722"/>
        <w:rPr>
          <w:rFonts w:eastAsia="Times New Roman"/>
        </w:rPr>
      </w:pPr>
      <w:r>
        <w:rPr>
          <w:rFonts w:eastAsia="Times New Roman"/>
          <w:b/>
          <w:bCs/>
          <w:color w:val="000000"/>
          <w:sz w:val="20"/>
          <w:szCs w:val="20"/>
        </w:rPr>
        <w:t>EQUITABLE HOLDINGS, INC.</w:t>
      </w:r>
    </w:p>
    <w:p w:rsidR="00000000" w:rsidRDefault="009E63CB">
      <w:pPr>
        <w:jc w:val="center"/>
        <w:divId w:val="1225487722"/>
        <w:rPr>
          <w:rFonts w:eastAsia="Times New Roman"/>
        </w:rPr>
      </w:pPr>
      <w:r>
        <w:rPr>
          <w:rFonts w:eastAsia="Times New Roman"/>
          <w:b/>
          <w:bCs/>
          <w:color w:val="000000"/>
          <w:sz w:val="20"/>
          <w:szCs w:val="20"/>
        </w:rPr>
        <w:t>Notes to Consolidated Financial Statements (Unaudited), Continued</w:t>
      </w:r>
    </w:p>
    <w:p w:rsidR="00000000" w:rsidRDefault="009E63CB">
      <w:pPr>
        <w:divId w:val="516969135"/>
        <w:rPr>
          <w:rFonts w:eastAsia="Times New Roman"/>
        </w:rPr>
      </w:pPr>
      <w:r>
        <w:rPr>
          <w:rFonts w:eastAsia="Times New Roman"/>
          <w:b/>
          <w:bCs/>
          <w:color w:val="000000"/>
          <w:sz w:val="20"/>
          <w:szCs w:val="20"/>
        </w:rPr>
        <w:t>4)     DERIVATIVES</w:t>
      </w:r>
    </w:p>
    <w:p w:rsidR="00000000" w:rsidRDefault="009E63CB">
      <w:pPr>
        <w:divId w:val="662896912"/>
        <w:rPr>
          <w:rFonts w:eastAsia="Times New Roman"/>
        </w:rPr>
      </w:pPr>
      <w:r>
        <w:rPr>
          <w:rFonts w:eastAsia="Times New Roman"/>
          <w:color w:val="000000"/>
          <w:sz w:val="20"/>
          <w:szCs w:val="20"/>
        </w:rPr>
        <w:t>The Company uses derivatives as part of its overall asset/liability risk management primarily to reduce exposures to equity market and interest rate risks. Derivative hedg</w:t>
      </w:r>
      <w:r>
        <w:rPr>
          <w:rFonts w:eastAsia="Times New Roman"/>
          <w:color w:val="000000"/>
          <w:sz w:val="20"/>
          <w:szCs w:val="20"/>
        </w:rPr>
        <w:t>ing strategies are designed to reduce these risks from an economic perspective and are all executed within the framework of a “Derivative Use Plan” approved by applicable states’ insurance law. Derivatives are generally not accounted for using hedge accoun</w:t>
      </w:r>
      <w:r>
        <w:rPr>
          <w:rFonts w:eastAsia="Times New Roman"/>
          <w:color w:val="000000"/>
          <w:sz w:val="20"/>
          <w:szCs w:val="20"/>
        </w:rPr>
        <w:t>ting, with the exception of TIPS, which is discussed further below. Operation of these hedging programs is based on models involving numerous estimates and assumptions, including, among others, mortality, lapse, surrender and withdrawal rates, election rat</w:t>
      </w:r>
      <w:r>
        <w:rPr>
          <w:rFonts w:eastAsia="Times New Roman"/>
          <w:color w:val="000000"/>
          <w:sz w:val="20"/>
          <w:szCs w:val="20"/>
        </w:rPr>
        <w:t>es, fund performance, market volatility and interest rates. A wide range of derivative contracts are used in these hedging programs, including exchange traded equity, currency and interest rate futures contracts, total return and/or other equity swaps, int</w:t>
      </w:r>
      <w:r>
        <w:rPr>
          <w:rFonts w:eastAsia="Times New Roman"/>
          <w:color w:val="000000"/>
          <w:sz w:val="20"/>
          <w:szCs w:val="20"/>
        </w:rPr>
        <w:t>erest rate swap and floor contracts, bond and bond-index total return swaps, swaptions, variance swaps and equity options, credit and foreign exchange derivatives, as well as bond and repo transactions to support the hedging. The derivative contracts are c</w:t>
      </w:r>
      <w:r>
        <w:rPr>
          <w:rFonts w:eastAsia="Times New Roman"/>
          <w:color w:val="000000"/>
          <w:sz w:val="20"/>
          <w:szCs w:val="20"/>
        </w:rPr>
        <w:t>ollectively managed in an effort to reduce the economic impact of unfavorable changes in guaranteed benefits’ exposures attributable to movements in capital markets. In addition, as part of its hedging strategy, the Company targets an asset level for all v</w:t>
      </w:r>
      <w:r>
        <w:rPr>
          <w:rFonts w:eastAsia="Times New Roman"/>
          <w:color w:val="000000"/>
          <w:sz w:val="20"/>
          <w:szCs w:val="20"/>
        </w:rPr>
        <w:t>ariable annuity products at or above a CTE98 level under most economic scenarios (CTE is a statistical measure of tail risk which quantifies the total asset requirement to sustain a loss if an event outside a given probability level has occurred. CTE98 den</w:t>
      </w:r>
      <w:r>
        <w:rPr>
          <w:rFonts w:eastAsia="Times New Roman"/>
          <w:color w:val="000000"/>
          <w:sz w:val="20"/>
          <w:szCs w:val="20"/>
        </w:rPr>
        <w:t xml:space="preserve">otes the financial resources a company would need to cover the average of the worst 2% of scenarios.) </w:t>
      </w:r>
    </w:p>
    <w:p w:rsidR="00000000" w:rsidRDefault="009E63CB">
      <w:pPr>
        <w:divId w:val="1223836036"/>
        <w:rPr>
          <w:rFonts w:eastAsia="Times New Roman"/>
        </w:rPr>
      </w:pPr>
      <w:r>
        <w:rPr>
          <w:rFonts w:eastAsia="Times New Roman"/>
          <w:color w:val="000000"/>
          <w:sz w:val="20"/>
          <w:szCs w:val="20"/>
          <w:u w:val="single"/>
        </w:rPr>
        <w:t xml:space="preserve">Derivatives Utilized to Hedge Exposure to Variable Annuities with Guarantee Features </w:t>
      </w:r>
    </w:p>
    <w:p w:rsidR="00000000" w:rsidRDefault="009E63CB">
      <w:pPr>
        <w:divId w:val="37777569"/>
        <w:rPr>
          <w:rFonts w:eastAsia="Times New Roman"/>
        </w:rPr>
      </w:pPr>
      <w:r>
        <w:rPr>
          <w:rFonts w:eastAsia="Times New Roman"/>
          <w:color w:val="000000"/>
          <w:sz w:val="20"/>
          <w:szCs w:val="20"/>
        </w:rPr>
        <w:t>The Company has issued and continues to offer variable annuity prod</w:t>
      </w:r>
      <w:r>
        <w:rPr>
          <w:rFonts w:eastAsia="Times New Roman"/>
          <w:color w:val="000000"/>
          <w:sz w:val="20"/>
          <w:szCs w:val="20"/>
        </w:rPr>
        <w:t>ucts with GMxB features. The risk associated with the GMDB feature is that under-performance of the financial markets could result in GMDB benefits, in the event of death, being higher than what accumulated policyholders’ account balances would support. Th</w:t>
      </w:r>
      <w:r>
        <w:rPr>
          <w:rFonts w:eastAsia="Times New Roman"/>
          <w:color w:val="000000"/>
          <w:sz w:val="20"/>
          <w:szCs w:val="20"/>
        </w:rPr>
        <w:t>e risk associated with the GMIB feature is that under-performance of the financial markets could result in the present value of GMIB, in the event of annuitization, being higher than what accumulated policyholders’ account balances would support, taking in</w:t>
      </w:r>
      <w:r>
        <w:rPr>
          <w:rFonts w:eastAsia="Times New Roman"/>
          <w:color w:val="000000"/>
          <w:sz w:val="20"/>
          <w:szCs w:val="20"/>
        </w:rPr>
        <w:t>to account the relationship between current annuity purchase rates and the GMIB guaranteed annuity purchase rates. The risk associated with products that have a GMxB derivative features liability is that under-performance of the financial markets could res</w:t>
      </w:r>
      <w:r>
        <w:rPr>
          <w:rFonts w:eastAsia="Times New Roman"/>
          <w:color w:val="000000"/>
          <w:sz w:val="20"/>
          <w:szCs w:val="20"/>
        </w:rPr>
        <w:t xml:space="preserve">ult in the GMxB derivative features’ benefits being higher than what accumulated policyholders’ account balances would support. </w:t>
      </w:r>
    </w:p>
    <w:p w:rsidR="00000000" w:rsidRDefault="009E63CB">
      <w:pPr>
        <w:divId w:val="1785415651"/>
        <w:rPr>
          <w:rFonts w:eastAsia="Times New Roman"/>
        </w:rPr>
      </w:pPr>
      <w:r>
        <w:rPr>
          <w:rFonts w:eastAsia="Times New Roman"/>
          <w:color w:val="000000"/>
          <w:sz w:val="20"/>
          <w:szCs w:val="20"/>
        </w:rPr>
        <w:t>For GMxB features, the Company retains certain risks including basis, credit spread and some volatility risk and risk associate</w:t>
      </w:r>
      <w:r>
        <w:rPr>
          <w:rFonts w:eastAsia="Times New Roman"/>
          <w:color w:val="000000"/>
          <w:sz w:val="20"/>
          <w:szCs w:val="20"/>
        </w:rPr>
        <w:t>d with actual experience versus expected actuarial assumptions for mortality, lapse and surrender, withdrawal and policyholder election rates, among other things. The derivative contracts are managed to correlate with changes in the value of the GMxB featu</w:t>
      </w:r>
      <w:r>
        <w:rPr>
          <w:rFonts w:eastAsia="Times New Roman"/>
          <w:color w:val="000000"/>
          <w:sz w:val="20"/>
          <w:szCs w:val="20"/>
        </w:rPr>
        <w:t>res that result from financial markets movements. A portion of exposure to realized equity volatility is hedged using equity options and variance swaps and a portion of exposure to credit risk is hedged using total return swaps on fixed income indices. Add</w:t>
      </w:r>
      <w:r>
        <w:rPr>
          <w:rFonts w:eastAsia="Times New Roman"/>
          <w:color w:val="000000"/>
          <w:sz w:val="20"/>
          <w:szCs w:val="20"/>
        </w:rPr>
        <w:t>itionally, the Company is party to total return swaps for which the reference U.S. Treasury securities are contemporaneously purchased from the market and sold to the swap counterparty. As these transactions result in a transfer of control of the U.S. Trea</w:t>
      </w:r>
      <w:r>
        <w:rPr>
          <w:rFonts w:eastAsia="Times New Roman"/>
          <w:color w:val="000000"/>
          <w:sz w:val="20"/>
          <w:szCs w:val="20"/>
        </w:rPr>
        <w:t>sury securities to the swap counterparty, the Company derecognizes these securities with consequent gain or loss from the sale. The Company has also purchased reinsurance contracts to mitigate the risks associated with GMDB features and the impact of poten</w:t>
      </w:r>
      <w:r>
        <w:rPr>
          <w:rFonts w:eastAsia="Times New Roman"/>
          <w:color w:val="000000"/>
          <w:sz w:val="20"/>
          <w:szCs w:val="20"/>
        </w:rPr>
        <w:t>tial market fluctuations on future policyholder elections of GMIB features contained in certain annuity contracts issued by the Company. The reinsurance of the GMIB features is accounted for as a derivative. In addition, on June 1, 2021, we ceded legacy va</w:t>
      </w:r>
      <w:r>
        <w:rPr>
          <w:rFonts w:eastAsia="Times New Roman"/>
          <w:color w:val="000000"/>
          <w:sz w:val="20"/>
          <w:szCs w:val="20"/>
        </w:rPr>
        <w:t>riable annuity policies sold by EFLIC between 2006-2008 (the “Block”), comprised of non-New York “Accumulator” policies containing fixed rate GMIB and/or GMDB guarantees. As this contract provides full risk transfer, the benefits of this treaty are account</w:t>
      </w:r>
      <w:r>
        <w:rPr>
          <w:rFonts w:eastAsia="Times New Roman"/>
          <w:color w:val="000000"/>
          <w:sz w:val="20"/>
          <w:szCs w:val="20"/>
        </w:rPr>
        <w:t>ed for in the same manner as the underlying gross reserves and therefore the Amounts Due from Reinsurers related to the GMIB with NLG are accounted for as an embedded derivative.</w:t>
      </w:r>
    </w:p>
    <w:p w:rsidR="00000000" w:rsidRDefault="009E63CB">
      <w:pPr>
        <w:divId w:val="1970551613"/>
        <w:rPr>
          <w:rFonts w:eastAsia="Times New Roman"/>
        </w:rPr>
      </w:pPr>
      <w:r>
        <w:rPr>
          <w:rFonts w:eastAsia="Times New Roman"/>
          <w:color w:val="000000"/>
          <w:sz w:val="20"/>
          <w:szCs w:val="20"/>
        </w:rPr>
        <w:t xml:space="preserve">The Company has in place an economic hedge program using interest rate swaps </w:t>
      </w:r>
      <w:r>
        <w:rPr>
          <w:rFonts w:eastAsia="Times New Roman"/>
          <w:color w:val="000000"/>
          <w:sz w:val="20"/>
          <w:szCs w:val="20"/>
        </w:rPr>
        <w:t>and U.S. Treasury futures to partially protect the overall profitability of future variable annuity sales against declining interest rates.</w:t>
      </w:r>
    </w:p>
    <w:p w:rsidR="00000000" w:rsidRDefault="009E63CB">
      <w:pPr>
        <w:divId w:val="585041698"/>
        <w:rPr>
          <w:rFonts w:eastAsia="Times New Roman"/>
        </w:rPr>
      </w:pPr>
      <w:r>
        <w:rPr>
          <w:rFonts w:eastAsia="Times New Roman"/>
          <w:color w:val="000000"/>
          <w:sz w:val="20"/>
          <w:szCs w:val="20"/>
          <w:u w:val="single"/>
        </w:rPr>
        <w:t xml:space="preserve">Derivatives Utilized to Hedge Crediting Rate Exposure on SCS, SIO, MSO and IUL Products/Investment Options </w:t>
      </w:r>
    </w:p>
    <w:p w:rsidR="00000000" w:rsidRDefault="009E63CB">
      <w:pPr>
        <w:divId w:val="834222672"/>
        <w:rPr>
          <w:rFonts w:eastAsia="Times New Roman"/>
        </w:rPr>
      </w:pPr>
      <w:r>
        <w:rPr>
          <w:rFonts w:eastAsia="Times New Roman"/>
          <w:color w:val="000000"/>
          <w:sz w:val="20"/>
          <w:szCs w:val="20"/>
        </w:rPr>
        <w:t>The Comp</w:t>
      </w:r>
      <w:r>
        <w:rPr>
          <w:rFonts w:eastAsia="Times New Roman"/>
          <w:color w:val="000000"/>
          <w:sz w:val="20"/>
          <w:szCs w:val="20"/>
        </w:rPr>
        <w:t>any hedges crediting rates in the SCS variable annuity, SIO in the EQUI-VEST variable annuity series, MSO in the variable life insurance products and IUL insurance products. These products permit the contract owner to participate in the performance of an i</w:t>
      </w:r>
      <w:r>
        <w:rPr>
          <w:rFonts w:eastAsia="Times New Roman"/>
          <w:color w:val="000000"/>
          <w:sz w:val="20"/>
          <w:szCs w:val="20"/>
        </w:rPr>
        <w:t>ndex, ETF or commodity price movement up to a cap for a set period of time. They also contain a protection feature, in which the Company will absorb, up to a certain percentage, the loss of value in an index, ETF or commodity price, which varies by product</w:t>
      </w:r>
      <w:r>
        <w:rPr>
          <w:rFonts w:eastAsia="Times New Roman"/>
          <w:color w:val="000000"/>
          <w:sz w:val="20"/>
          <w:szCs w:val="20"/>
        </w:rPr>
        <w:t xml:space="preserve"> segment. </w:t>
      </w:r>
    </w:p>
    <w:p w:rsidR="00000000" w:rsidRDefault="009E63CB">
      <w:pPr>
        <w:jc w:val="center"/>
        <w:divId w:val="749273357"/>
        <w:rPr>
          <w:rFonts w:eastAsia="Times New Roman"/>
        </w:rPr>
      </w:pPr>
    </w:p>
    <w:p w:rsidR="00000000" w:rsidRDefault="009E63CB">
      <w:pPr>
        <w:jc w:val="center"/>
        <w:divId w:val="749273357"/>
        <w:rPr>
          <w:rFonts w:eastAsia="Times New Roman"/>
        </w:rPr>
      </w:pPr>
      <w:r>
        <w:rPr>
          <w:rFonts w:eastAsia="Times New Roman"/>
          <w:color w:val="000000"/>
          <w:sz w:val="20"/>
          <w:szCs w:val="20"/>
        </w:rPr>
        <w:t>31</w:t>
      </w:r>
    </w:p>
    <w:p w:rsidR="00000000" w:rsidRDefault="009E63CB">
      <w:pPr>
        <w:rPr>
          <w:rFonts w:eastAsia="Times New Roman"/>
        </w:rPr>
      </w:pPr>
      <w:r>
        <w:rPr>
          <w:rFonts w:eastAsia="Times New Roman"/>
        </w:rPr>
        <w:pict>
          <v:rect id="_x0000_i1057" style="width:0;height:1.5pt" o:hralign="center" o:hrstd="t" o:hr="t" fillcolor="#a0a0a0" stroked="f"/>
        </w:pict>
      </w:r>
    </w:p>
    <w:p w:rsidR="00000000" w:rsidRDefault="009E63CB">
      <w:pPr>
        <w:divId w:val="1241720186"/>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963972023"/>
        <w:rPr>
          <w:rFonts w:eastAsia="Times New Roman"/>
        </w:rPr>
      </w:pPr>
      <w:r>
        <w:rPr>
          <w:rFonts w:eastAsia="Times New Roman"/>
          <w:b/>
          <w:bCs/>
          <w:color w:val="000000"/>
          <w:sz w:val="20"/>
          <w:szCs w:val="20"/>
        </w:rPr>
        <w:t>EQUITABLE HOLDINGS, INC.</w:t>
      </w:r>
    </w:p>
    <w:p w:rsidR="00000000" w:rsidRDefault="009E63CB">
      <w:pPr>
        <w:jc w:val="center"/>
        <w:divId w:val="963972023"/>
        <w:rPr>
          <w:rFonts w:eastAsia="Times New Roman"/>
        </w:rPr>
      </w:pPr>
      <w:r>
        <w:rPr>
          <w:rFonts w:eastAsia="Times New Roman"/>
          <w:b/>
          <w:bCs/>
          <w:color w:val="000000"/>
          <w:sz w:val="20"/>
          <w:szCs w:val="20"/>
        </w:rPr>
        <w:t>Notes to Consolidated Financial Statements (Unaudited), Continued</w:t>
      </w:r>
    </w:p>
    <w:p w:rsidR="00000000" w:rsidRDefault="009E63CB">
      <w:pPr>
        <w:divId w:val="1802576263"/>
        <w:rPr>
          <w:rFonts w:eastAsia="Times New Roman"/>
        </w:rPr>
      </w:pPr>
      <w:r>
        <w:rPr>
          <w:rFonts w:eastAsia="Times New Roman"/>
          <w:color w:val="000000"/>
          <w:sz w:val="20"/>
          <w:szCs w:val="20"/>
        </w:rPr>
        <w:t>In order to support the returns asso</w:t>
      </w:r>
      <w:r>
        <w:rPr>
          <w:rFonts w:eastAsia="Times New Roman"/>
          <w:color w:val="000000"/>
          <w:sz w:val="20"/>
          <w:szCs w:val="20"/>
        </w:rPr>
        <w:t>ciated with these features, the Company enters into derivative contracts whose payouts, in combination with fixed income investments, emulate those of the index, ETF or commodity price, subject to caps and buffers, thereby substantially reducing any exposu</w:t>
      </w:r>
      <w:r>
        <w:rPr>
          <w:rFonts w:eastAsia="Times New Roman"/>
          <w:color w:val="000000"/>
          <w:sz w:val="20"/>
          <w:szCs w:val="20"/>
        </w:rPr>
        <w:t>re to market-related earnings volatility.</w:t>
      </w:r>
    </w:p>
    <w:p w:rsidR="00000000" w:rsidRDefault="009E63CB">
      <w:pPr>
        <w:divId w:val="1057320537"/>
        <w:rPr>
          <w:rFonts w:eastAsia="Times New Roman"/>
        </w:rPr>
      </w:pPr>
      <w:r>
        <w:rPr>
          <w:rFonts w:eastAsia="Times New Roman"/>
          <w:color w:val="000000"/>
          <w:sz w:val="20"/>
          <w:szCs w:val="20"/>
          <w:u w:val="single"/>
        </w:rPr>
        <w:t>Derivatives Used to Hedge Equity Market Risks Associated with the General Account’s Seed Money Investments in Retail Mutual Funds</w:t>
      </w:r>
    </w:p>
    <w:p w:rsidR="00000000" w:rsidRDefault="009E63CB">
      <w:pPr>
        <w:divId w:val="2102288744"/>
        <w:rPr>
          <w:rFonts w:eastAsia="Times New Roman"/>
        </w:rPr>
      </w:pPr>
      <w:r>
        <w:rPr>
          <w:rFonts w:eastAsia="Times New Roman"/>
          <w:color w:val="000000"/>
          <w:sz w:val="20"/>
          <w:szCs w:val="20"/>
        </w:rPr>
        <w:t>The Company’s General Account seed money investments in retail mutual funds expose u</w:t>
      </w:r>
      <w:r>
        <w:rPr>
          <w:rFonts w:eastAsia="Times New Roman"/>
          <w:color w:val="000000"/>
          <w:sz w:val="20"/>
          <w:szCs w:val="20"/>
        </w:rPr>
        <w:t>s to market risk, including equity market risk which is partially hedged through equity-index futures contracts to minimize such risk.</w:t>
      </w:r>
    </w:p>
    <w:p w:rsidR="00000000" w:rsidRDefault="009E63CB">
      <w:pPr>
        <w:divId w:val="2036925847"/>
        <w:rPr>
          <w:rFonts w:eastAsia="Times New Roman"/>
        </w:rPr>
      </w:pPr>
      <w:r>
        <w:rPr>
          <w:rFonts w:eastAsia="Times New Roman"/>
          <w:color w:val="000000"/>
          <w:sz w:val="20"/>
          <w:szCs w:val="20"/>
          <w:u w:val="single"/>
        </w:rPr>
        <w:t>Derivatives Used to Hedge ULSG Policy</w:t>
      </w:r>
    </w:p>
    <w:p w:rsidR="00000000" w:rsidRDefault="009E63CB">
      <w:pPr>
        <w:divId w:val="1836608808"/>
        <w:rPr>
          <w:rFonts w:eastAsia="Times New Roman"/>
        </w:rPr>
      </w:pPr>
      <w:r>
        <w:rPr>
          <w:rFonts w:eastAsia="Times New Roman"/>
          <w:color w:val="000000"/>
          <w:sz w:val="20"/>
          <w:szCs w:val="20"/>
        </w:rPr>
        <w:t>The Company implemented a hedge program using fixed income total return swaps to mi</w:t>
      </w:r>
      <w:r>
        <w:rPr>
          <w:rFonts w:eastAsia="Times New Roman"/>
          <w:color w:val="000000"/>
          <w:sz w:val="20"/>
          <w:szCs w:val="20"/>
        </w:rPr>
        <w:t>tigate the interest rate exposure in the ULSG policy statutory liability.</w:t>
      </w:r>
    </w:p>
    <w:p w:rsidR="00000000" w:rsidRDefault="009E63CB">
      <w:pPr>
        <w:divId w:val="948781858"/>
        <w:rPr>
          <w:rFonts w:eastAsia="Times New Roman"/>
        </w:rPr>
      </w:pPr>
      <w:r>
        <w:rPr>
          <w:rFonts w:eastAsia="Times New Roman"/>
          <w:color w:val="000000"/>
          <w:sz w:val="20"/>
          <w:szCs w:val="20"/>
          <w:u w:val="single"/>
        </w:rPr>
        <w:t xml:space="preserve">Derivatives Used for General Account Investment Portfolio </w:t>
      </w:r>
    </w:p>
    <w:p w:rsidR="00000000" w:rsidRDefault="009E63CB">
      <w:pPr>
        <w:divId w:val="292951014"/>
        <w:rPr>
          <w:rFonts w:eastAsia="Times New Roman"/>
        </w:rPr>
      </w:pPr>
      <w:r>
        <w:rPr>
          <w:rFonts w:eastAsia="Times New Roman"/>
          <w:color w:val="000000"/>
          <w:sz w:val="20"/>
          <w:szCs w:val="20"/>
        </w:rPr>
        <w:t>The Company maintains a strategy in its General Account investment portfolio to replicate the credit exposure of fixed matu</w:t>
      </w:r>
      <w:r>
        <w:rPr>
          <w:rFonts w:eastAsia="Times New Roman"/>
          <w:color w:val="000000"/>
          <w:sz w:val="20"/>
          <w:szCs w:val="20"/>
        </w:rPr>
        <w:t>rity securities otherwise permissible for investment under its investment guidelines through the sale of CDS. Under the terms of these swaps, the Company receives quarterly fixed premiums that, together with any initial amount paid or received at trade inc</w:t>
      </w:r>
      <w:r>
        <w:rPr>
          <w:rFonts w:eastAsia="Times New Roman"/>
          <w:color w:val="000000"/>
          <w:sz w:val="20"/>
          <w:szCs w:val="20"/>
        </w:rPr>
        <w:t>eption, replicate the credit spread otherwise currently obtainable by purchasing the referenced entity’s bonds of similar maturity. These credit derivatives generally have remaining terms of five years or less and are recorded at fair value with changes in</w:t>
      </w:r>
      <w:r>
        <w:rPr>
          <w:rFonts w:eastAsia="Times New Roman"/>
          <w:color w:val="000000"/>
          <w:sz w:val="20"/>
          <w:szCs w:val="20"/>
        </w:rPr>
        <w:t xml:space="preserve"> fair value, including the yield component that emerges from initial amounts paid or received, reported in net derivative gains (losses). </w:t>
      </w:r>
    </w:p>
    <w:p w:rsidR="00000000" w:rsidRDefault="009E63CB">
      <w:pPr>
        <w:divId w:val="1757287466"/>
        <w:rPr>
          <w:rFonts w:eastAsia="Times New Roman"/>
        </w:rPr>
      </w:pPr>
      <w:r>
        <w:rPr>
          <w:rFonts w:eastAsia="Times New Roman"/>
          <w:color w:val="000000"/>
          <w:sz w:val="20"/>
          <w:szCs w:val="20"/>
        </w:rPr>
        <w:t>The Company manages its credit exposure taking into consideration both cash and derivatives based positions and selec</w:t>
      </w:r>
      <w:r>
        <w:rPr>
          <w:rFonts w:eastAsia="Times New Roman"/>
          <w:color w:val="000000"/>
          <w:sz w:val="20"/>
          <w:szCs w:val="20"/>
        </w:rPr>
        <w:t>ts the reference entities in its replicated credit exposures in a manner consistent with its selection of fixed maturities. In addition, the Company generally transacts the sale of CDS in single name reference entities of investment grade credit quality an</w:t>
      </w:r>
      <w:r>
        <w:rPr>
          <w:rFonts w:eastAsia="Times New Roman"/>
          <w:color w:val="000000"/>
          <w:sz w:val="20"/>
          <w:szCs w:val="20"/>
        </w:rPr>
        <w:t>d with counterparties subject to collateral posting requirements. If there is an event of default by the reference entity or other such credit event as defined under the terms of the swap contract, the Company is obligated to perform under the credit deriv</w:t>
      </w:r>
      <w:r>
        <w:rPr>
          <w:rFonts w:eastAsia="Times New Roman"/>
          <w:color w:val="000000"/>
          <w:sz w:val="20"/>
          <w:szCs w:val="20"/>
        </w:rPr>
        <w:t xml:space="preserve">ative and, at its option, either pay the referenced amount of the contract less an auction-determined recovery amount or pay the referenced amount of the contract and receive in return the defaulted or similar security of the reference entity for recovery </w:t>
      </w:r>
      <w:r>
        <w:rPr>
          <w:rFonts w:eastAsia="Times New Roman"/>
          <w:color w:val="000000"/>
          <w:sz w:val="20"/>
          <w:szCs w:val="20"/>
        </w:rPr>
        <w:t>by sale at the contract settlement auction. The Company purchased CDS to mitigate its exposure to a reference entity through cash positions. These positions do not replicate credit spreads.</w:t>
      </w:r>
    </w:p>
    <w:p w:rsidR="00000000" w:rsidRDefault="009E63CB">
      <w:pPr>
        <w:divId w:val="765228839"/>
        <w:rPr>
          <w:rFonts w:eastAsia="Times New Roman"/>
        </w:rPr>
      </w:pPr>
      <w:r>
        <w:rPr>
          <w:rFonts w:eastAsia="Times New Roman"/>
          <w:color w:val="000000"/>
          <w:sz w:val="20"/>
          <w:szCs w:val="20"/>
        </w:rPr>
        <w:t>To date, there have been no events of default or circumstances ind</w:t>
      </w:r>
      <w:r>
        <w:rPr>
          <w:rFonts w:eastAsia="Times New Roman"/>
          <w:color w:val="000000"/>
          <w:sz w:val="20"/>
          <w:szCs w:val="20"/>
        </w:rPr>
        <w:t xml:space="preserve">icative of a deterioration in the credit quality of the named referenced entities to require or suggest that the Company will have to perform under the CDS that it sold. The maximum potential amount of future payments the Company could be required to make </w:t>
      </w:r>
      <w:r>
        <w:rPr>
          <w:rFonts w:eastAsia="Times New Roman"/>
          <w:color w:val="000000"/>
          <w:sz w:val="20"/>
          <w:szCs w:val="20"/>
        </w:rPr>
        <w:t>under the credit derivatives sold is limited to the par value of the referenced securities which is the dollar or euro-equivalent of the derivative’s notional amount. The Standard North American CDS Contract or Standard European Corporate Contract under wh</w:t>
      </w:r>
      <w:r>
        <w:rPr>
          <w:rFonts w:eastAsia="Times New Roman"/>
          <w:color w:val="000000"/>
          <w:sz w:val="20"/>
          <w:szCs w:val="20"/>
        </w:rPr>
        <w:t xml:space="preserve">ich the Company executes these CDS sales transactions does not contain recourse provisions for recovery of amounts paid under the credit derivative. </w:t>
      </w:r>
    </w:p>
    <w:p w:rsidR="00000000" w:rsidRDefault="009E63CB">
      <w:pPr>
        <w:divId w:val="918755940"/>
        <w:rPr>
          <w:rFonts w:eastAsia="Times New Roman"/>
        </w:rPr>
      </w:pPr>
      <w:r>
        <w:rPr>
          <w:rFonts w:eastAsia="Times New Roman"/>
          <w:color w:val="000000"/>
          <w:sz w:val="20"/>
          <w:szCs w:val="20"/>
        </w:rPr>
        <w:t>The Company purchased 30-year TIPS and other sovereign bonds, both inflation linked and non-inflation link</w:t>
      </w:r>
      <w:r>
        <w:rPr>
          <w:rFonts w:eastAsia="Times New Roman"/>
          <w:color w:val="000000"/>
          <w:sz w:val="20"/>
          <w:szCs w:val="20"/>
        </w:rPr>
        <w:t>ed, as General Account investments and enters into asset or cross-currency basis swaps, to result in payment of the given bond’s coupons and principal at maturity in the bond’s specified currency to the swap counterparty in return for fixed dollar amounts.</w:t>
      </w:r>
      <w:r>
        <w:rPr>
          <w:rFonts w:eastAsia="Times New Roman"/>
          <w:color w:val="000000"/>
          <w:sz w:val="20"/>
          <w:szCs w:val="20"/>
        </w:rPr>
        <w:t xml:space="preserve"> These swaps, when considered in combination with the bonds, together result in a net position that is intended to replicate a dollar-denominated fixed-coupon cash bond with a yield higher than a term-equivalent U.S. Treasury bond. </w:t>
      </w:r>
    </w:p>
    <w:p w:rsidR="00000000" w:rsidRDefault="009E63CB">
      <w:pPr>
        <w:divId w:val="1927684902"/>
        <w:rPr>
          <w:rFonts w:eastAsia="Times New Roman"/>
        </w:rPr>
      </w:pPr>
      <w:r>
        <w:rPr>
          <w:rFonts w:eastAsia="Times New Roman"/>
          <w:color w:val="000000"/>
          <w:sz w:val="20"/>
          <w:szCs w:val="20"/>
          <w:u w:val="single"/>
        </w:rPr>
        <w:t>Derivatives Utilized to</w:t>
      </w:r>
      <w:r>
        <w:rPr>
          <w:rFonts w:eastAsia="Times New Roman"/>
          <w:color w:val="000000"/>
          <w:sz w:val="20"/>
          <w:szCs w:val="20"/>
          <w:u w:val="single"/>
        </w:rPr>
        <w:t xml:space="preserve"> Hedge Exposure to Foreign Currency Denominated Cash Flows</w:t>
      </w:r>
    </w:p>
    <w:p w:rsidR="00000000" w:rsidRDefault="009E63CB">
      <w:pPr>
        <w:divId w:val="133448076"/>
        <w:rPr>
          <w:rFonts w:eastAsia="Times New Roman"/>
        </w:rPr>
      </w:pPr>
      <w:r>
        <w:rPr>
          <w:rFonts w:eastAsia="Times New Roman"/>
          <w:color w:val="000000"/>
          <w:sz w:val="20"/>
          <w:szCs w:val="20"/>
        </w:rPr>
        <w:t>The Company purchases private placement debt securities and issues funding agreements in the FABN program in currencies other than its functional US dollar currency. The Company enters into cross currency swaps with external counterparties to hedge the exp</w:t>
      </w:r>
      <w:r>
        <w:rPr>
          <w:rFonts w:eastAsia="Times New Roman"/>
          <w:color w:val="000000"/>
          <w:sz w:val="20"/>
          <w:szCs w:val="20"/>
        </w:rPr>
        <w:t xml:space="preserve">osure of the foreign currency denominated cash flows of these instruments. The foreign currency received from or paid to the cross currency swap counterparty is exchanged for fixed US dollar amounts with improved net investment yields or net product costs </w:t>
      </w:r>
      <w:r>
        <w:rPr>
          <w:rFonts w:eastAsia="Times New Roman"/>
          <w:color w:val="000000"/>
          <w:sz w:val="20"/>
          <w:szCs w:val="20"/>
        </w:rPr>
        <w:t>over equivalent US dollar denominated instruments issued at that time. The transactions are accounted for as cash flow hedges when they are designated in hedging relationships and qualify for hedge accounting. The first cross currency swap hedges were desi</w:t>
      </w:r>
      <w:r>
        <w:rPr>
          <w:rFonts w:eastAsia="Times New Roman"/>
          <w:color w:val="000000"/>
          <w:sz w:val="20"/>
          <w:szCs w:val="20"/>
        </w:rPr>
        <w:t>gnated and applied hedge accounting during the quarter ended June 30, 2021.</w:t>
      </w:r>
    </w:p>
    <w:p w:rsidR="00000000" w:rsidRDefault="009E63CB">
      <w:pPr>
        <w:jc w:val="center"/>
        <w:divId w:val="1050613786"/>
        <w:rPr>
          <w:rFonts w:eastAsia="Times New Roman"/>
        </w:rPr>
      </w:pPr>
    </w:p>
    <w:p w:rsidR="00000000" w:rsidRDefault="009E63CB">
      <w:pPr>
        <w:jc w:val="center"/>
        <w:divId w:val="1050613786"/>
        <w:rPr>
          <w:rFonts w:eastAsia="Times New Roman"/>
        </w:rPr>
      </w:pPr>
      <w:r>
        <w:rPr>
          <w:rFonts w:eastAsia="Times New Roman"/>
          <w:color w:val="000000"/>
          <w:sz w:val="20"/>
          <w:szCs w:val="20"/>
        </w:rPr>
        <w:t>32</w:t>
      </w:r>
    </w:p>
    <w:p w:rsidR="00000000" w:rsidRDefault="009E63CB">
      <w:pPr>
        <w:rPr>
          <w:rFonts w:eastAsia="Times New Roman"/>
        </w:rPr>
      </w:pPr>
      <w:r>
        <w:rPr>
          <w:rFonts w:eastAsia="Times New Roman"/>
        </w:rPr>
        <w:pict>
          <v:rect id="_x0000_i1058" style="width:0;height:1.5pt" o:hralign="center" o:hrstd="t" o:hr="t" fillcolor="#a0a0a0" stroked="f"/>
        </w:pict>
      </w:r>
    </w:p>
    <w:p w:rsidR="00000000" w:rsidRDefault="009E63CB">
      <w:pPr>
        <w:divId w:val="152842389"/>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794904412"/>
        <w:rPr>
          <w:rFonts w:eastAsia="Times New Roman"/>
        </w:rPr>
      </w:pPr>
      <w:r>
        <w:rPr>
          <w:rFonts w:eastAsia="Times New Roman"/>
          <w:b/>
          <w:bCs/>
          <w:color w:val="000000"/>
          <w:sz w:val="20"/>
          <w:szCs w:val="20"/>
        </w:rPr>
        <w:t>EQUITABLE HOLDINGS, INC.</w:t>
      </w:r>
    </w:p>
    <w:p w:rsidR="00000000" w:rsidRDefault="009E63CB">
      <w:pPr>
        <w:jc w:val="center"/>
        <w:divId w:val="1794904412"/>
        <w:rPr>
          <w:rFonts w:eastAsia="Times New Roman"/>
        </w:rPr>
      </w:pPr>
      <w:r>
        <w:rPr>
          <w:rFonts w:eastAsia="Times New Roman"/>
          <w:b/>
          <w:bCs/>
          <w:color w:val="000000"/>
          <w:sz w:val="20"/>
          <w:szCs w:val="20"/>
        </w:rPr>
        <w:t>Notes to Consolidated Financial Statements (Unaudited), Continued</w:t>
      </w:r>
    </w:p>
    <w:p w:rsidR="00000000" w:rsidRDefault="009E63CB">
      <w:pPr>
        <w:divId w:val="1932934345"/>
        <w:rPr>
          <w:rFonts w:eastAsia="Times New Roman"/>
        </w:rPr>
      </w:pPr>
      <w:r>
        <w:rPr>
          <w:rFonts w:eastAsia="Times New Roman"/>
          <w:color w:val="000000"/>
          <w:sz w:val="20"/>
          <w:szCs w:val="20"/>
        </w:rPr>
        <w:t>These cross currency swaps are for the period the fo</w:t>
      </w:r>
      <w:r>
        <w:rPr>
          <w:rFonts w:eastAsia="Times New Roman"/>
          <w:color w:val="000000"/>
          <w:sz w:val="20"/>
          <w:szCs w:val="20"/>
        </w:rPr>
        <w:t>reign currency denominated private placement debt securities and funding agreement are outstanding, with the longest cross currency swap expiring in 2033. Since designation and qualification as cash flow hedges, cross currency swap interest accruals are re</w:t>
      </w:r>
      <w:r>
        <w:rPr>
          <w:rFonts w:eastAsia="Times New Roman"/>
          <w:color w:val="000000"/>
          <w:sz w:val="20"/>
          <w:szCs w:val="20"/>
        </w:rPr>
        <w:t xml:space="preserve">cognized in Net investment income and in Interest credited to policyholders’ account balances. </w:t>
      </w:r>
    </w:p>
    <w:p w:rsidR="00000000" w:rsidRDefault="009E63CB">
      <w:pPr>
        <w:divId w:val="345643680"/>
        <w:rPr>
          <w:rFonts w:eastAsia="Times New Roman"/>
        </w:rPr>
      </w:pPr>
      <w:r>
        <w:rPr>
          <w:rFonts w:eastAsia="Times New Roman"/>
          <w:color w:val="000000"/>
          <w:sz w:val="20"/>
          <w:szCs w:val="20"/>
        </w:rPr>
        <w:t>The tables below present quantitative disclosures about the Company’s derivative instruments designated in hedging relationships and derivative instruments whic</w:t>
      </w:r>
      <w:r>
        <w:rPr>
          <w:rFonts w:eastAsia="Times New Roman"/>
          <w:color w:val="000000"/>
          <w:sz w:val="20"/>
          <w:szCs w:val="20"/>
        </w:rPr>
        <w:t>h have not been designated in hedging relationships, including those embedded in other contracts required to be accounted for as derivative instruments.</w:t>
      </w:r>
    </w:p>
    <w:p w:rsidR="00000000" w:rsidRDefault="009E63CB">
      <w:pPr>
        <w:divId w:val="202331397"/>
        <w:rPr>
          <w:rFonts w:eastAsia="Times New Roman"/>
        </w:rPr>
      </w:pPr>
      <w:r>
        <w:rPr>
          <w:rFonts w:eastAsia="Times New Roman"/>
          <w:color w:val="000000"/>
          <w:sz w:val="20"/>
          <w:szCs w:val="20"/>
        </w:rPr>
        <w:t>The following table presents the gross notional amount and estimated fair value of the Company’s deriva</w:t>
      </w:r>
      <w:r>
        <w:rPr>
          <w:rFonts w:eastAsia="Times New Roman"/>
          <w:color w:val="000000"/>
          <w:sz w:val="20"/>
          <w:szCs w:val="20"/>
        </w:rPr>
        <w:t>tives:</w:t>
      </w:r>
    </w:p>
    <w:p w:rsidR="00000000" w:rsidRDefault="009E63CB">
      <w:pPr>
        <w:divId w:val="1323312678"/>
        <w:rPr>
          <w:rFonts w:eastAsia="Times New Roman"/>
        </w:rPr>
      </w:pPr>
    </w:p>
    <w:p w:rsidR="00000000" w:rsidRDefault="009E63CB">
      <w:pPr>
        <w:jc w:val="center"/>
        <w:rPr>
          <w:rFonts w:eastAsia="Times New Roman"/>
        </w:rPr>
      </w:pPr>
      <w:r>
        <w:rPr>
          <w:rFonts w:eastAsia="Times New Roman"/>
          <w:b/>
          <w:bCs/>
          <w:color w:val="000000"/>
          <w:sz w:val="20"/>
          <w:szCs w:val="20"/>
        </w:rPr>
        <w:t>Derivative Instruments by Category</w:t>
      </w:r>
    </w:p>
    <w:tbl>
      <w:tblPr>
        <w:tblW w:w="5000" w:type="pct"/>
        <w:tblCellMar>
          <w:top w:w="15" w:type="dxa"/>
          <w:left w:w="15" w:type="dxa"/>
          <w:bottom w:w="15" w:type="dxa"/>
          <w:right w:w="15" w:type="dxa"/>
        </w:tblCellMar>
        <w:tblLook w:val="04A0" w:firstRow="1" w:lastRow="0" w:firstColumn="1" w:lastColumn="0" w:noHBand="0" w:noVBand="1"/>
      </w:tblPr>
      <w:tblGrid>
        <w:gridCol w:w="39"/>
        <w:gridCol w:w="2725"/>
        <w:gridCol w:w="38"/>
        <w:gridCol w:w="120"/>
        <w:gridCol w:w="600"/>
        <w:gridCol w:w="36"/>
        <w:gridCol w:w="36"/>
        <w:gridCol w:w="36"/>
        <w:gridCol w:w="36"/>
        <w:gridCol w:w="121"/>
        <w:gridCol w:w="691"/>
        <w:gridCol w:w="36"/>
        <w:gridCol w:w="36"/>
        <w:gridCol w:w="36"/>
        <w:gridCol w:w="36"/>
        <w:gridCol w:w="121"/>
        <w:gridCol w:w="691"/>
        <w:gridCol w:w="36"/>
        <w:gridCol w:w="36"/>
        <w:gridCol w:w="36"/>
        <w:gridCol w:w="36"/>
        <w:gridCol w:w="120"/>
        <w:gridCol w:w="700"/>
        <w:gridCol w:w="36"/>
        <w:gridCol w:w="36"/>
        <w:gridCol w:w="36"/>
        <w:gridCol w:w="36"/>
        <w:gridCol w:w="120"/>
        <w:gridCol w:w="600"/>
        <w:gridCol w:w="36"/>
        <w:gridCol w:w="36"/>
        <w:gridCol w:w="36"/>
        <w:gridCol w:w="36"/>
        <w:gridCol w:w="120"/>
        <w:gridCol w:w="600"/>
        <w:gridCol w:w="36"/>
        <w:gridCol w:w="36"/>
        <w:gridCol w:w="36"/>
        <w:gridCol w:w="36"/>
        <w:gridCol w:w="36"/>
      </w:tblGrid>
      <w:tr w:rsidR="00000000">
        <w:trPr>
          <w:divId w:val="559747959"/>
        </w:trPr>
        <w:tc>
          <w:tcPr>
            <w:tcW w:w="50" w:type="pct"/>
            <w:vAlign w:val="center"/>
            <w:hideMark/>
          </w:tcPr>
          <w:p w:rsidR="00000000" w:rsidRDefault="009E63CB">
            <w:pPr>
              <w:jc w:val="center"/>
              <w:rPr>
                <w:rFonts w:eastAsia="Times New Roman"/>
              </w:rPr>
            </w:pPr>
          </w:p>
        </w:tc>
        <w:tc>
          <w:tcPr>
            <w:tcW w:w="220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5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8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8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7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8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8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8"/>
                <w:szCs w:val="18"/>
              </w:rPr>
              <w:t>September 30, 2021</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8"/>
                <w:szCs w:val="18"/>
              </w:rPr>
              <w:t>December 31, 2020</w:t>
            </w:r>
          </w:p>
        </w:tc>
        <w:tc>
          <w:tcPr>
            <w:tcW w:w="0" w:type="auto"/>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Fair Value</w:t>
            </w:r>
          </w:p>
        </w:tc>
        <w:tc>
          <w:tcPr>
            <w:tcW w:w="0" w:type="auto"/>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 </w:t>
            </w:r>
            <w:r>
              <w:rPr>
                <w:rFonts w:eastAsia="Times New Roman"/>
                <w:b/>
                <w:bCs/>
                <w:color w:val="000000"/>
                <w:sz w:val="16"/>
                <w:szCs w:val="16"/>
              </w:rPr>
              <w:t>Notional Amount</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 Derivative Assets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 Derivative Liabilities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Notional Amount</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Derivative Assets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Derivative Liabilities</w:t>
            </w:r>
          </w:p>
        </w:tc>
        <w:tc>
          <w:tcPr>
            <w:tcW w:w="0" w:type="auto"/>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jc w:val="center"/>
              <w:rPr>
                <w:rFonts w:eastAsia="Times New Roman"/>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Derivatives: Designated for Hedge accounting (1)</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 xml:space="preserve"> Cash Flow Hedges: </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xml:space="preserve"> Currency Swaps </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shd w:val="clear" w:color="auto" w:fill="FFFF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 xml:space="preserve"> Interest Swaps </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957 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shd w:val="clear" w:color="auto" w:fill="CCEEFF"/>
            <w:tcMar>
              <w:top w:w="30" w:type="dxa"/>
              <w:left w:w="260" w:type="dxa"/>
              <w:bottom w:w="30" w:type="dxa"/>
              <w:right w:w="20" w:type="dxa"/>
            </w:tcMar>
            <w:hideMark/>
          </w:tcPr>
          <w:p w:rsidR="00000000" w:rsidRDefault="009E63CB">
            <w:pPr>
              <w:spacing w:after="100"/>
              <w:rPr>
                <w:rFonts w:eastAsia="Times New Roman"/>
              </w:rPr>
            </w:pPr>
            <w:r>
              <w:rPr>
                <w:rFonts w:eastAsia="Times New Roman"/>
                <w:color w:val="000000"/>
                <w:sz w:val="20"/>
                <w:szCs w:val="20"/>
              </w:rPr>
              <w:t xml:space="preserve"> Total: Designated for Hedge accounting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1,765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368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Derivatives: Not designated for Hedge accounting (1)</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Equity contracts: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Futures (5)</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3,518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4,881 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shd w:val="clear" w:color="auto" w:fill="CCEE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Swaps (5)</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12,907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22,456 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shd w:val="clear" w:color="auto" w:fill="FFFF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Options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55,487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10,401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4,509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35,848 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8,396 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3,726 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shd w:val="clear" w:color="auto" w:fill="FFFF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Futures (5)</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11,079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18,571 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Swaps (5)</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2,875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22,877 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553 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437 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shd w:val="clear" w:color="auto" w:fill="FFFF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Swaptions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Credit contracts: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shd w:val="clear" w:color="auto" w:fill="FFFF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Credit default swaps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1,087 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Currency</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Currency Swaps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411 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shd w:val="clear" w:color="auto" w:fill="CCEE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Currency forwards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Other freestanding contracts: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shd w:val="clear" w:color="auto" w:fill="CCEE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Margin</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shd w:val="clear" w:color="auto" w:fill="FFFF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Collateral</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6,097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3,839 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Not designated for Hedge accounting</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87,358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10,697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10,866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106,131 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9,244 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8,095 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Height w:val="280"/>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Embedded derivatives: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shd w:val="clear" w:color="auto" w:fill="FFFF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Amounts due from reinsurers (6)</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5,869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shd w:val="clear" w:color="auto" w:fill="CCEE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GMIB reinsurance contracts (2)</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1,937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2,488 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GMxB derivative features liability (3)</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8,938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11,131 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shd w:val="clear" w:color="auto" w:fill="CCEE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SCS, SIO, MSO and IUL indexed features (4)</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5,565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4,509 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shd w:val="clear" w:color="auto" w:fill="FFFFFF"/>
            <w:tcMar>
              <w:top w:w="30" w:type="dxa"/>
              <w:left w:w="14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Embedded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7,806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14,503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2,488 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15,640 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Height w:val="280"/>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59747959"/>
        </w:trPr>
        <w:tc>
          <w:tcPr>
            <w:tcW w:w="0" w:type="auto"/>
            <w:gridSpan w:val="3"/>
            <w:shd w:val="clear" w:color="auto" w:fill="FFFF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Total derivative instruments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89,123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18,511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25,737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107,088 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11,732 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23,954 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ind w:hanging="360"/>
        <w:divId w:val="1361668691"/>
        <w:rPr>
          <w:rFonts w:eastAsia="Times New Roman"/>
        </w:rPr>
      </w:pPr>
      <w:r>
        <w:rPr>
          <w:rFonts w:eastAsia="Times New Roman"/>
          <w:color w:val="000000"/>
          <w:sz w:val="18"/>
          <w:szCs w:val="18"/>
        </w:rPr>
        <w:t>___________</w:t>
      </w:r>
    </w:p>
    <w:p w:rsidR="00000000" w:rsidRDefault="009E63CB">
      <w:pPr>
        <w:ind w:hanging="360"/>
        <w:divId w:val="292949555"/>
        <w:rPr>
          <w:rFonts w:eastAsia="Times New Roman"/>
        </w:rPr>
      </w:pPr>
      <w:r>
        <w:rPr>
          <w:rFonts w:eastAsia="Times New Roman"/>
          <w:color w:val="000000"/>
          <w:sz w:val="18"/>
          <w:szCs w:val="18"/>
        </w:rPr>
        <w:t>(1)Reported in other invested assets in the consolidated balance sheets.</w:t>
      </w:r>
    </w:p>
    <w:p w:rsidR="00000000" w:rsidRDefault="009E63CB">
      <w:pPr>
        <w:ind w:hanging="360"/>
        <w:divId w:val="1181892484"/>
        <w:rPr>
          <w:rFonts w:eastAsia="Times New Roman"/>
        </w:rPr>
      </w:pPr>
      <w:r>
        <w:rPr>
          <w:rFonts w:eastAsia="Times New Roman"/>
          <w:color w:val="000000"/>
          <w:sz w:val="18"/>
          <w:szCs w:val="18"/>
        </w:rPr>
        <w:t>(2) Reported in GMIB reinsurance contract asset in</w:t>
      </w:r>
      <w:r>
        <w:rPr>
          <w:rFonts w:eastAsia="Times New Roman"/>
          <w:color w:val="000000"/>
          <w:sz w:val="18"/>
          <w:szCs w:val="18"/>
        </w:rPr>
        <w:t xml:space="preserve"> the consolidated balance sheets.</w:t>
      </w:r>
    </w:p>
    <w:p w:rsidR="00000000" w:rsidRDefault="009E63CB">
      <w:pPr>
        <w:jc w:val="center"/>
        <w:divId w:val="1017923058"/>
        <w:rPr>
          <w:rFonts w:eastAsia="Times New Roman"/>
        </w:rPr>
      </w:pPr>
    </w:p>
    <w:p w:rsidR="00000000" w:rsidRDefault="009E63CB">
      <w:pPr>
        <w:jc w:val="center"/>
        <w:divId w:val="1017923058"/>
        <w:rPr>
          <w:rFonts w:eastAsia="Times New Roman"/>
        </w:rPr>
      </w:pPr>
      <w:r>
        <w:rPr>
          <w:rFonts w:eastAsia="Times New Roman"/>
          <w:color w:val="000000"/>
          <w:sz w:val="20"/>
          <w:szCs w:val="20"/>
        </w:rPr>
        <w:t>33</w:t>
      </w:r>
    </w:p>
    <w:p w:rsidR="00000000" w:rsidRDefault="009E63CB">
      <w:pPr>
        <w:rPr>
          <w:rFonts w:eastAsia="Times New Roman"/>
        </w:rPr>
      </w:pPr>
      <w:r>
        <w:rPr>
          <w:rFonts w:eastAsia="Times New Roman"/>
        </w:rPr>
        <w:pict>
          <v:rect id="_x0000_i1059" style="width:0;height:1.5pt" o:hralign="center" o:hrstd="t" o:hr="t" fillcolor="#a0a0a0" stroked="f"/>
        </w:pict>
      </w:r>
    </w:p>
    <w:p w:rsidR="00000000" w:rsidRDefault="009E63CB">
      <w:pPr>
        <w:divId w:val="1310287971"/>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469057742"/>
        <w:rPr>
          <w:rFonts w:eastAsia="Times New Roman"/>
        </w:rPr>
      </w:pPr>
      <w:r>
        <w:rPr>
          <w:rFonts w:eastAsia="Times New Roman"/>
          <w:b/>
          <w:bCs/>
          <w:color w:val="000000"/>
          <w:sz w:val="20"/>
          <w:szCs w:val="20"/>
        </w:rPr>
        <w:t>EQUITABLE HOLDINGS, INC.</w:t>
      </w:r>
    </w:p>
    <w:p w:rsidR="00000000" w:rsidRDefault="009E63CB">
      <w:pPr>
        <w:jc w:val="center"/>
        <w:divId w:val="1469057742"/>
        <w:rPr>
          <w:rFonts w:eastAsia="Times New Roman"/>
        </w:rPr>
      </w:pPr>
      <w:r>
        <w:rPr>
          <w:rFonts w:eastAsia="Times New Roman"/>
          <w:b/>
          <w:bCs/>
          <w:color w:val="000000"/>
          <w:sz w:val="20"/>
          <w:szCs w:val="20"/>
        </w:rPr>
        <w:t>Notes to Consolidated Financial Statements (Unaudited), Continued</w:t>
      </w:r>
    </w:p>
    <w:p w:rsidR="00000000" w:rsidRDefault="009E63CB">
      <w:pPr>
        <w:ind w:hanging="360"/>
        <w:divId w:val="181632430"/>
        <w:rPr>
          <w:rFonts w:eastAsia="Times New Roman"/>
        </w:rPr>
      </w:pPr>
      <w:r>
        <w:rPr>
          <w:rFonts w:eastAsia="Times New Roman"/>
          <w:color w:val="000000"/>
          <w:sz w:val="18"/>
          <w:szCs w:val="18"/>
        </w:rPr>
        <w:t>(3)    Reported in future policy benefits and other policyholders’ liabilities in the consolidated balance sheets.</w:t>
      </w:r>
    </w:p>
    <w:p w:rsidR="00000000" w:rsidRDefault="009E63CB">
      <w:pPr>
        <w:ind w:hanging="360"/>
        <w:divId w:val="458959048"/>
        <w:rPr>
          <w:rFonts w:eastAsia="Times New Roman"/>
        </w:rPr>
      </w:pPr>
      <w:r>
        <w:rPr>
          <w:rFonts w:eastAsia="Times New Roman"/>
          <w:color w:val="000000"/>
          <w:sz w:val="18"/>
          <w:szCs w:val="18"/>
        </w:rPr>
        <w:t>(4)    Reported in policyholders’ account balances in the consolidated bala</w:t>
      </w:r>
      <w:r>
        <w:rPr>
          <w:rFonts w:eastAsia="Times New Roman"/>
          <w:color w:val="000000"/>
          <w:sz w:val="18"/>
          <w:szCs w:val="18"/>
        </w:rPr>
        <w:t>nce sheets.</w:t>
      </w:r>
    </w:p>
    <w:p w:rsidR="00000000" w:rsidRDefault="009E63CB">
      <w:pPr>
        <w:ind w:hanging="360"/>
        <w:divId w:val="561601697"/>
        <w:rPr>
          <w:rFonts w:eastAsia="Times New Roman"/>
        </w:rPr>
      </w:pPr>
      <w:r>
        <w:rPr>
          <w:rFonts w:eastAsia="Times New Roman"/>
          <w:color w:val="000000"/>
          <w:sz w:val="18"/>
          <w:szCs w:val="18"/>
        </w:rPr>
        <w:t>(5)    Decrease in futures and swaps notional as of September 30, 2021 is primarily due to Venerable transaction (see Note 1 Organization).</w:t>
      </w:r>
    </w:p>
    <w:p w:rsidR="00000000" w:rsidRDefault="009E63CB">
      <w:pPr>
        <w:ind w:hanging="360"/>
        <w:divId w:val="1056590385"/>
        <w:rPr>
          <w:rFonts w:eastAsia="Times New Roman"/>
        </w:rPr>
      </w:pPr>
      <w:r>
        <w:rPr>
          <w:rFonts w:eastAsia="Times New Roman"/>
          <w:color w:val="000000"/>
          <w:sz w:val="18"/>
          <w:szCs w:val="18"/>
        </w:rPr>
        <w:t>(6)    Represents GMIB NLG ceded related to the Venerable transaction.</w:t>
      </w:r>
    </w:p>
    <w:p w:rsidR="00000000" w:rsidRDefault="009E63CB">
      <w:pPr>
        <w:ind w:firstLine="360"/>
        <w:divId w:val="1585720262"/>
        <w:rPr>
          <w:rFonts w:eastAsia="Times New Roman"/>
        </w:rPr>
      </w:pPr>
    </w:p>
    <w:p w:rsidR="00000000" w:rsidRDefault="009E63CB">
      <w:pPr>
        <w:ind w:firstLine="360"/>
        <w:divId w:val="1428500283"/>
        <w:rPr>
          <w:rFonts w:eastAsia="Times New Roman"/>
        </w:rPr>
      </w:pPr>
    </w:p>
    <w:p w:rsidR="00000000" w:rsidRDefault="009E63CB">
      <w:pPr>
        <w:divId w:val="246378579"/>
        <w:rPr>
          <w:rFonts w:eastAsia="Times New Roman"/>
        </w:rPr>
      </w:pPr>
      <w:r>
        <w:rPr>
          <w:rFonts w:eastAsia="Times New Roman"/>
          <w:color w:val="000000"/>
          <w:sz w:val="20"/>
          <w:szCs w:val="20"/>
        </w:rPr>
        <w:t xml:space="preserve">The following table presents </w:t>
      </w:r>
      <w:r>
        <w:rPr>
          <w:rFonts w:eastAsia="Times New Roman"/>
          <w:color w:val="000000"/>
          <w:sz w:val="20"/>
          <w:szCs w:val="20"/>
        </w:rPr>
        <w:t>the effects of derivative instruments on the consolidated statements of income and comprehensive income (loss).</w:t>
      </w:r>
    </w:p>
    <w:p w:rsidR="00000000" w:rsidRDefault="009E63CB">
      <w:pPr>
        <w:jc w:val="center"/>
        <w:divId w:val="1483889433"/>
        <w:rPr>
          <w:rFonts w:eastAsia="Times New Roman"/>
        </w:rPr>
      </w:pPr>
    </w:p>
    <w:p w:rsidR="00000000" w:rsidRDefault="009E63CB">
      <w:pPr>
        <w:jc w:val="center"/>
        <w:divId w:val="1483889433"/>
        <w:rPr>
          <w:rFonts w:eastAsia="Times New Roman"/>
        </w:rPr>
      </w:pPr>
      <w:r>
        <w:rPr>
          <w:rFonts w:eastAsia="Times New Roman"/>
          <w:color w:val="000000"/>
          <w:sz w:val="20"/>
          <w:szCs w:val="20"/>
        </w:rPr>
        <w:t>34</w:t>
      </w:r>
    </w:p>
    <w:p w:rsidR="00000000" w:rsidRDefault="009E63CB">
      <w:pPr>
        <w:rPr>
          <w:rFonts w:eastAsia="Times New Roman"/>
        </w:rPr>
      </w:pPr>
      <w:r>
        <w:rPr>
          <w:rFonts w:eastAsia="Times New Roman"/>
        </w:rPr>
        <w:pict>
          <v:rect id="_x0000_i1060" style="width:0;height:1.5pt" o:hralign="center" o:hrstd="t" o:hr="t" fillcolor="#a0a0a0" stroked="f"/>
        </w:pict>
      </w:r>
    </w:p>
    <w:p w:rsidR="00000000" w:rsidRDefault="009E63CB">
      <w:pPr>
        <w:divId w:val="648361044"/>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250896659"/>
        <w:rPr>
          <w:rFonts w:eastAsia="Times New Roman"/>
        </w:rPr>
      </w:pPr>
      <w:r>
        <w:rPr>
          <w:rFonts w:eastAsia="Times New Roman"/>
          <w:b/>
          <w:bCs/>
          <w:color w:val="000000"/>
          <w:sz w:val="20"/>
          <w:szCs w:val="20"/>
        </w:rPr>
        <w:t>EQUITABLE HOLDINGS, INC.</w:t>
      </w:r>
    </w:p>
    <w:p w:rsidR="00000000" w:rsidRDefault="009E63CB">
      <w:pPr>
        <w:jc w:val="center"/>
        <w:divId w:val="250896659"/>
        <w:rPr>
          <w:rFonts w:eastAsia="Times New Roman"/>
        </w:rPr>
      </w:pPr>
      <w:r>
        <w:rPr>
          <w:rFonts w:eastAsia="Times New Roman"/>
          <w:b/>
          <w:bCs/>
          <w:color w:val="000000"/>
          <w:sz w:val="20"/>
          <w:szCs w:val="20"/>
        </w:rPr>
        <w:t>Notes to Consolidated Financial Statements (Unaudited), Continued</w:t>
      </w:r>
    </w:p>
    <w:p w:rsidR="00000000" w:rsidRDefault="009E63CB">
      <w:pPr>
        <w:jc w:val="center"/>
        <w:rPr>
          <w:rFonts w:eastAsia="Times New Roman"/>
        </w:rPr>
      </w:pPr>
    </w:p>
    <w:p w:rsidR="00000000" w:rsidRDefault="009E63CB">
      <w:pPr>
        <w:jc w:val="center"/>
        <w:rPr>
          <w:rFonts w:eastAsia="Times New Roman"/>
        </w:rPr>
      </w:pPr>
      <w:r>
        <w:rPr>
          <w:rFonts w:eastAsia="Times New Roman"/>
          <w:b/>
          <w:bCs/>
          <w:color w:val="000000"/>
          <w:sz w:val="20"/>
          <w:szCs w:val="20"/>
        </w:rPr>
        <w:t>Derivative Instruments by Category</w:t>
      </w:r>
    </w:p>
    <w:tbl>
      <w:tblPr>
        <w:tblW w:w="5000" w:type="pct"/>
        <w:tblCellMar>
          <w:top w:w="15" w:type="dxa"/>
          <w:left w:w="15" w:type="dxa"/>
          <w:bottom w:w="15" w:type="dxa"/>
          <w:right w:w="15" w:type="dxa"/>
        </w:tblCellMar>
        <w:tblLook w:val="04A0" w:firstRow="1" w:lastRow="0" w:firstColumn="1" w:lastColumn="0" w:noHBand="0" w:noVBand="1"/>
      </w:tblPr>
      <w:tblGrid>
        <w:gridCol w:w="45"/>
        <w:gridCol w:w="1199"/>
        <w:gridCol w:w="38"/>
        <w:gridCol w:w="121"/>
        <w:gridCol w:w="825"/>
        <w:gridCol w:w="36"/>
        <w:gridCol w:w="36"/>
        <w:gridCol w:w="36"/>
        <w:gridCol w:w="36"/>
        <w:gridCol w:w="121"/>
        <w:gridCol w:w="704"/>
        <w:gridCol w:w="36"/>
        <w:gridCol w:w="121"/>
        <w:gridCol w:w="863"/>
        <w:gridCol w:w="36"/>
        <w:gridCol w:w="36"/>
        <w:gridCol w:w="36"/>
        <w:gridCol w:w="36"/>
        <w:gridCol w:w="121"/>
        <w:gridCol w:w="362"/>
        <w:gridCol w:w="37"/>
        <w:gridCol w:w="36"/>
        <w:gridCol w:w="36"/>
        <w:gridCol w:w="36"/>
        <w:gridCol w:w="121"/>
        <w:gridCol w:w="825"/>
        <w:gridCol w:w="36"/>
        <w:gridCol w:w="36"/>
        <w:gridCol w:w="36"/>
        <w:gridCol w:w="36"/>
        <w:gridCol w:w="121"/>
        <w:gridCol w:w="702"/>
        <w:gridCol w:w="36"/>
        <w:gridCol w:w="121"/>
        <w:gridCol w:w="863"/>
        <w:gridCol w:w="36"/>
        <w:gridCol w:w="36"/>
        <w:gridCol w:w="36"/>
        <w:gridCol w:w="36"/>
        <w:gridCol w:w="120"/>
        <w:gridCol w:w="334"/>
        <w:gridCol w:w="36"/>
      </w:tblGrid>
      <w:tr w:rsidR="00000000">
        <w:trPr>
          <w:divId w:val="138305097"/>
        </w:trPr>
        <w:tc>
          <w:tcPr>
            <w:tcW w:w="50" w:type="pct"/>
            <w:vAlign w:val="center"/>
            <w:hideMark/>
          </w:tcPr>
          <w:p w:rsidR="00000000" w:rsidRDefault="009E63CB">
            <w:pPr>
              <w:jc w:val="center"/>
              <w:rPr>
                <w:rFonts w:eastAsia="Times New Roman"/>
              </w:rPr>
            </w:pPr>
          </w:p>
        </w:tc>
        <w:tc>
          <w:tcPr>
            <w:tcW w:w="135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8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20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4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7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21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38305097"/>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18"/>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Three Months Ended September 30, 2021</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18"/>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Nine Months Ended September 30, 2021</w:t>
            </w:r>
          </w:p>
        </w:tc>
      </w:tr>
      <w:tr w:rsidR="00000000">
        <w:trPr>
          <w:divId w:val="138305097"/>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138305097"/>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Net Derivatives Gain(Losses) (1)</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Net Investment Income</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Interest Credited To Policyholders Account Balances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AOCI</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Net Derivatives Gain(Losses) (1)</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Net Investment Income</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Interest Credited To Policyholders Account Balances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AOCI</w:t>
            </w:r>
          </w:p>
        </w:tc>
      </w:tr>
      <w:tr w:rsidR="00000000">
        <w:trPr>
          <w:divId w:val="138305097"/>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Derivatives: Designated for Hedge accounting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38305097"/>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Cash Flow Hedges: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38305097"/>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9E63CB">
        <w:trPr>
          <w:divId w:val="138305097"/>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Currency Swaps</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8305097"/>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Interest Swaps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(54)</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8305097"/>
        </w:trPr>
        <w:tc>
          <w:tcPr>
            <w:tcW w:w="0" w:type="auto"/>
            <w:gridSpan w:val="3"/>
            <w:shd w:val="clear" w:color="auto" w:fill="CCEE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Designated for Hedge accounting</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8305097"/>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Derivatives: Not Designated for Hedge accounting</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38305097"/>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Equity</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38305097"/>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(451)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8305097"/>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Swaps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b/>
                <w:bCs/>
                <w:color w:val="000000"/>
                <w:sz w:val="20"/>
                <w:szCs w:val="20"/>
              </w:rPr>
              <w:t>2,613)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8305097"/>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Options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(169)</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2,177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8305097"/>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Interest Rate</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38305097"/>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(93)</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(891)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8305097"/>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Swaps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(2,375)</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8305097"/>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Swaptions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8305097"/>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Credit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38305097"/>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Credit Default Swaps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8305097"/>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Currency</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38305097"/>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Currency Swaps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8305097"/>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Currency forwards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8305097"/>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38305097"/>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Margin</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8305097"/>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Collateral</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8305097"/>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Not Designated for Hedge accounting</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(196)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(4,148)</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8305097"/>
          <w:trHeight w:val="300"/>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38305097"/>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Embedded Derivatives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38305097"/>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Amounts due from reinsurers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8305097"/>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GMIB reinsurance contracts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(542)</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8305097"/>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GMxB derivative features liability (2)</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(395)</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2,340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8305097"/>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SCS, SIO,MSO and IUL indexed features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(2,157)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divId w:val="138305097"/>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Embedded</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8305097"/>
          <w:trHeight w:val="300"/>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9E63CB">
        <w:trPr>
          <w:divId w:val="138305097"/>
        </w:trPr>
        <w:tc>
          <w:tcPr>
            <w:tcW w:w="0" w:type="auto"/>
            <w:gridSpan w:val="3"/>
            <w:shd w:val="clear" w:color="auto" w:fill="FFFF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 xml:space="preserve"> Total Derivatives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(3,975)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ind w:firstLine="360"/>
        <w:divId w:val="819074336"/>
        <w:rPr>
          <w:rFonts w:eastAsia="Times New Roman"/>
        </w:rPr>
      </w:pPr>
    </w:p>
    <w:p w:rsidR="00000000" w:rsidRDefault="009E63CB">
      <w:pPr>
        <w:ind w:firstLine="360"/>
        <w:divId w:val="99033448"/>
        <w:rPr>
          <w:rFonts w:eastAsia="Times New Roman"/>
        </w:rPr>
      </w:pPr>
    </w:p>
    <w:p w:rsidR="00000000" w:rsidRDefault="009E63CB">
      <w:pPr>
        <w:jc w:val="center"/>
        <w:divId w:val="550306058"/>
        <w:rPr>
          <w:rFonts w:eastAsia="Times New Roman"/>
        </w:rPr>
      </w:pPr>
    </w:p>
    <w:p w:rsidR="00000000" w:rsidRDefault="009E63CB">
      <w:pPr>
        <w:jc w:val="center"/>
        <w:divId w:val="550306058"/>
        <w:rPr>
          <w:rFonts w:eastAsia="Times New Roman"/>
        </w:rPr>
      </w:pPr>
      <w:r>
        <w:rPr>
          <w:rFonts w:eastAsia="Times New Roman"/>
          <w:color w:val="000000"/>
          <w:sz w:val="20"/>
          <w:szCs w:val="20"/>
        </w:rPr>
        <w:t>35</w:t>
      </w:r>
    </w:p>
    <w:p w:rsidR="00000000" w:rsidRDefault="009E63CB">
      <w:pPr>
        <w:rPr>
          <w:rFonts w:eastAsia="Times New Roman"/>
        </w:rPr>
      </w:pPr>
      <w:r>
        <w:rPr>
          <w:rFonts w:eastAsia="Times New Roman"/>
        </w:rPr>
        <w:pict>
          <v:rect id="_x0000_i1061" style="width:0;height:1.5pt" o:hralign="center" o:hrstd="t" o:hr="t" fillcolor="#a0a0a0" stroked="f"/>
        </w:pict>
      </w:r>
    </w:p>
    <w:p w:rsidR="00000000" w:rsidRDefault="009E63CB">
      <w:pPr>
        <w:divId w:val="2035381714"/>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368384224"/>
        <w:rPr>
          <w:rFonts w:eastAsia="Times New Roman"/>
        </w:rPr>
      </w:pPr>
      <w:r>
        <w:rPr>
          <w:rFonts w:eastAsia="Times New Roman"/>
          <w:b/>
          <w:bCs/>
          <w:color w:val="000000"/>
          <w:sz w:val="20"/>
          <w:szCs w:val="20"/>
        </w:rPr>
        <w:t>EQUITABLE HOLDINGS, INC.</w:t>
      </w:r>
    </w:p>
    <w:p w:rsidR="00000000" w:rsidRDefault="009E63CB">
      <w:pPr>
        <w:jc w:val="center"/>
        <w:divId w:val="368384224"/>
        <w:rPr>
          <w:rFonts w:eastAsia="Times New Roman"/>
        </w:rPr>
      </w:pPr>
      <w:r>
        <w:rPr>
          <w:rFonts w:eastAsia="Times New Roman"/>
          <w:b/>
          <w:bCs/>
          <w:color w:val="000000"/>
          <w:sz w:val="20"/>
          <w:szCs w:val="20"/>
        </w:rPr>
        <w:t>Notes to Consolidated Financial Statements (Unaudited), Continued</w:t>
      </w:r>
    </w:p>
    <w:tbl>
      <w:tblPr>
        <w:tblW w:w="4992" w:type="pct"/>
        <w:tblCellMar>
          <w:top w:w="15" w:type="dxa"/>
          <w:left w:w="15" w:type="dxa"/>
          <w:bottom w:w="15" w:type="dxa"/>
          <w:right w:w="15" w:type="dxa"/>
        </w:tblCellMar>
        <w:tblLook w:val="04A0" w:firstRow="1" w:lastRow="0" w:firstColumn="1" w:lastColumn="0" w:noHBand="0" w:noVBand="1"/>
      </w:tblPr>
      <w:tblGrid>
        <w:gridCol w:w="44"/>
        <w:gridCol w:w="1217"/>
        <w:gridCol w:w="37"/>
        <w:gridCol w:w="121"/>
        <w:gridCol w:w="791"/>
        <w:gridCol w:w="37"/>
        <w:gridCol w:w="36"/>
        <w:gridCol w:w="36"/>
        <w:gridCol w:w="36"/>
        <w:gridCol w:w="121"/>
        <w:gridCol w:w="657"/>
        <w:gridCol w:w="36"/>
        <w:gridCol w:w="121"/>
        <w:gridCol w:w="818"/>
        <w:gridCol w:w="36"/>
        <w:gridCol w:w="36"/>
        <w:gridCol w:w="36"/>
        <w:gridCol w:w="36"/>
        <w:gridCol w:w="120"/>
        <w:gridCol w:w="334"/>
        <w:gridCol w:w="36"/>
        <w:gridCol w:w="36"/>
        <w:gridCol w:w="36"/>
        <w:gridCol w:w="36"/>
        <w:gridCol w:w="121"/>
        <w:gridCol w:w="793"/>
        <w:gridCol w:w="36"/>
        <w:gridCol w:w="36"/>
        <w:gridCol w:w="36"/>
        <w:gridCol w:w="36"/>
        <w:gridCol w:w="121"/>
        <w:gridCol w:w="655"/>
        <w:gridCol w:w="36"/>
        <w:gridCol w:w="121"/>
        <w:gridCol w:w="818"/>
        <w:gridCol w:w="36"/>
        <w:gridCol w:w="36"/>
        <w:gridCol w:w="36"/>
        <w:gridCol w:w="36"/>
        <w:gridCol w:w="120"/>
        <w:gridCol w:w="334"/>
        <w:gridCol w:w="36"/>
      </w:tblGrid>
      <w:tr w:rsidR="00000000">
        <w:trPr>
          <w:divId w:val="772480452"/>
        </w:trPr>
        <w:tc>
          <w:tcPr>
            <w:tcW w:w="50" w:type="pct"/>
            <w:vAlign w:val="center"/>
            <w:hideMark/>
          </w:tcPr>
          <w:p w:rsidR="00000000" w:rsidRDefault="009E63CB">
            <w:pPr>
              <w:jc w:val="center"/>
              <w:rPr>
                <w:rFonts w:eastAsia="Times New Roman"/>
              </w:rPr>
            </w:pPr>
          </w:p>
        </w:tc>
        <w:tc>
          <w:tcPr>
            <w:tcW w:w="135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8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4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23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4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7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4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23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772480452"/>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18"/>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Three Months Ended September 30, 2020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18"/>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Nine Months Ended September 30, 2020</w:t>
            </w:r>
          </w:p>
        </w:tc>
      </w:tr>
      <w:tr w:rsidR="00000000">
        <w:trPr>
          <w:divId w:val="772480452"/>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(in millions)</w:t>
            </w:r>
          </w:p>
        </w:tc>
      </w:tr>
      <w:tr w:rsidR="00000000">
        <w:trPr>
          <w:divId w:val="772480452"/>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Net Derivatives Gain(Losses) (1)</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Net Investment Income</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Interest Credited To Policyholders Account Balances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AOCI</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Net Derivatives Gain(Losses) (1)</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Net Investment Income</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Interest Credited To Policyholders Account Balances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6"/>
                <w:szCs w:val="16"/>
              </w:rPr>
              <w:t>AOCI</w:t>
            </w:r>
          </w:p>
        </w:tc>
      </w:tr>
      <w:tr w:rsidR="00000000">
        <w:trPr>
          <w:divId w:val="772480452"/>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Derivatives: Designated for Hedge accounting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772480452"/>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Cash Flow Hedges: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772480452"/>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772480452"/>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9E63CB">
        <w:trPr>
          <w:divId w:val="772480452"/>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Interest Swaps</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(65)</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72480452"/>
        </w:trPr>
        <w:tc>
          <w:tcPr>
            <w:tcW w:w="0" w:type="auto"/>
            <w:gridSpan w:val="3"/>
            <w:shd w:val="clear" w:color="auto" w:fill="FFFF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Total: Designated for Hedge accounting</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(65)</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(64)</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72480452"/>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Derivatives: Not designated for Hedge accounting</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772480452"/>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Equity</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772480452"/>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Futures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(208)</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(401)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72480452"/>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(1,563)</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w:t>
            </w:r>
            <w:r>
              <w:rPr>
                <w:rFonts w:eastAsia="Times New Roman"/>
                <w:color w:val="000000"/>
                <w:sz w:val="20"/>
                <w:szCs w:val="20"/>
              </w:rPr>
              <w:t>604)</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72480452"/>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909 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(481)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72480452"/>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Interest Rate</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772480452"/>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Futures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2,051 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72480452"/>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(59)</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3,592 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72480452"/>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Swaptions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72480452"/>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Credit</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772480452"/>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Credit Default Swaps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72480452"/>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Currency</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772480452"/>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Currency Swaps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72480452"/>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Currency forwards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72480452"/>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772480452"/>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Margin</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72480452"/>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Collateral</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72480452"/>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Total: Not designated for Hedge accounting</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(937)</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4,165 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72480452"/>
          <w:trHeight w:val="280"/>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772480452"/>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Embedded Derivatives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772480452"/>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Amounts due from reinsurers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72480452"/>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GMIB reinsurance contracts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737 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72480452"/>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xml:space="preserve">GMxB derivative features liability </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579 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(3,421)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72480452"/>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SCS, SIO,MSO and IUL indexed features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(1,000)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414 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divId w:val="772480452"/>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Total Embedded</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(523)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(2,270)</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72480452"/>
          <w:trHeight w:val="300"/>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9E63CB">
        <w:trPr>
          <w:divId w:val="772480452"/>
        </w:trPr>
        <w:tc>
          <w:tcPr>
            <w:tcW w:w="0" w:type="auto"/>
            <w:gridSpan w:val="3"/>
            <w:shd w:val="clear" w:color="auto" w:fill="CCEE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Total Derivatives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(1,472)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1,891 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ind w:firstLine="360"/>
        <w:divId w:val="1978535748"/>
        <w:rPr>
          <w:rFonts w:eastAsia="Times New Roman"/>
        </w:rPr>
      </w:pPr>
    </w:p>
    <w:p w:rsidR="00000000" w:rsidRDefault="009E63CB">
      <w:pPr>
        <w:ind w:firstLine="360"/>
        <w:divId w:val="1107239098"/>
        <w:rPr>
          <w:rFonts w:eastAsia="Times New Roman"/>
        </w:rPr>
      </w:pPr>
      <w:r>
        <w:rPr>
          <w:rFonts w:eastAsia="Times New Roman"/>
          <w:color w:val="000000"/>
          <w:sz w:val="18"/>
          <w:szCs w:val="18"/>
        </w:rPr>
        <w:t>(1)Reported in net derivativ</w:t>
      </w:r>
      <w:r>
        <w:rPr>
          <w:rFonts w:eastAsia="Times New Roman"/>
          <w:color w:val="000000"/>
          <w:sz w:val="18"/>
          <w:szCs w:val="18"/>
        </w:rPr>
        <w:t>e gains (losses) in the consolidated statements of income (loss).</w:t>
      </w:r>
    </w:p>
    <w:p w:rsidR="00000000" w:rsidRDefault="009E63CB">
      <w:pPr>
        <w:ind w:firstLine="360"/>
        <w:divId w:val="308558005"/>
        <w:rPr>
          <w:rFonts w:eastAsia="Times New Roman"/>
        </w:rPr>
      </w:pPr>
      <w:r>
        <w:rPr>
          <w:rFonts w:eastAsia="Times New Roman"/>
          <w:color w:val="000000"/>
          <w:sz w:val="18"/>
          <w:szCs w:val="18"/>
        </w:rPr>
        <w:t xml:space="preserve">(2)Excludes settlement fees of $45 million on CS Life reinsurance contract for the </w:t>
      </w:r>
      <w:r>
        <w:rPr>
          <w:rFonts w:eastAsia="Times New Roman"/>
          <w:color w:val="000000"/>
          <w:sz w:val="20"/>
          <w:szCs w:val="20"/>
        </w:rPr>
        <w:t>nine months ended September 30, 2021</w:t>
      </w:r>
      <w:r>
        <w:rPr>
          <w:rFonts w:eastAsia="Times New Roman"/>
          <w:color w:val="000000"/>
          <w:sz w:val="18"/>
          <w:szCs w:val="18"/>
        </w:rPr>
        <w:t xml:space="preserve"> . </w:t>
      </w:r>
    </w:p>
    <w:p w:rsidR="00000000" w:rsidRDefault="009E63CB">
      <w:pPr>
        <w:ind w:firstLine="360"/>
        <w:divId w:val="306127896"/>
        <w:rPr>
          <w:rFonts w:eastAsia="Times New Roman"/>
        </w:rPr>
      </w:pPr>
    </w:p>
    <w:p w:rsidR="00000000" w:rsidRDefault="009E63CB">
      <w:pPr>
        <w:ind w:firstLine="360"/>
        <w:divId w:val="749276904"/>
        <w:rPr>
          <w:rFonts w:eastAsia="Times New Roman"/>
        </w:rPr>
      </w:pPr>
    </w:p>
    <w:p w:rsidR="00000000" w:rsidRDefault="009E63CB">
      <w:pPr>
        <w:ind w:firstLine="360"/>
        <w:divId w:val="1730305814"/>
        <w:rPr>
          <w:rFonts w:eastAsia="Times New Roman"/>
        </w:rPr>
      </w:pPr>
    </w:p>
    <w:p w:rsidR="00000000" w:rsidRDefault="009E63CB">
      <w:pPr>
        <w:divId w:val="79329637"/>
        <w:rPr>
          <w:rFonts w:eastAsia="Times New Roman"/>
        </w:rPr>
      </w:pPr>
    </w:p>
    <w:p w:rsidR="00000000" w:rsidRDefault="009E63CB">
      <w:pPr>
        <w:divId w:val="1240091136"/>
        <w:rPr>
          <w:rFonts w:eastAsia="Times New Roman"/>
        </w:rPr>
      </w:pPr>
    </w:p>
    <w:p w:rsidR="00000000" w:rsidRDefault="009E63CB">
      <w:pPr>
        <w:divId w:val="199438429"/>
        <w:rPr>
          <w:rFonts w:eastAsia="Times New Roman"/>
        </w:rPr>
      </w:pPr>
    </w:p>
    <w:p w:rsidR="00000000" w:rsidRDefault="009E63CB">
      <w:pPr>
        <w:jc w:val="center"/>
        <w:divId w:val="2128154740"/>
        <w:rPr>
          <w:rFonts w:eastAsia="Times New Roman"/>
        </w:rPr>
      </w:pPr>
    </w:p>
    <w:p w:rsidR="00000000" w:rsidRDefault="009E63CB">
      <w:pPr>
        <w:jc w:val="center"/>
        <w:divId w:val="2128154740"/>
        <w:rPr>
          <w:rFonts w:eastAsia="Times New Roman"/>
        </w:rPr>
      </w:pPr>
      <w:r>
        <w:rPr>
          <w:rFonts w:eastAsia="Times New Roman"/>
          <w:color w:val="000000"/>
          <w:sz w:val="20"/>
          <w:szCs w:val="20"/>
        </w:rPr>
        <w:t>36</w:t>
      </w:r>
    </w:p>
    <w:p w:rsidR="00000000" w:rsidRDefault="009E63CB">
      <w:pPr>
        <w:rPr>
          <w:rFonts w:eastAsia="Times New Roman"/>
        </w:rPr>
      </w:pPr>
      <w:r>
        <w:rPr>
          <w:rFonts w:eastAsia="Times New Roman"/>
        </w:rPr>
        <w:pict>
          <v:rect id="_x0000_i1062" style="width:0;height:1.5pt" o:hralign="center" o:hrstd="t" o:hr="t" fillcolor="#a0a0a0" stroked="f"/>
        </w:pict>
      </w:r>
    </w:p>
    <w:p w:rsidR="00000000" w:rsidRDefault="009E63CB">
      <w:pPr>
        <w:divId w:val="1031688362"/>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528497655"/>
        <w:rPr>
          <w:rFonts w:eastAsia="Times New Roman"/>
        </w:rPr>
      </w:pPr>
      <w:r>
        <w:rPr>
          <w:rFonts w:eastAsia="Times New Roman"/>
          <w:b/>
          <w:bCs/>
          <w:color w:val="000000"/>
          <w:sz w:val="20"/>
          <w:szCs w:val="20"/>
        </w:rPr>
        <w:t>EQUITABLE HOLDINGS, INC.</w:t>
      </w:r>
    </w:p>
    <w:p w:rsidR="00000000" w:rsidRDefault="009E63CB">
      <w:pPr>
        <w:jc w:val="center"/>
        <w:divId w:val="528497655"/>
        <w:rPr>
          <w:rFonts w:eastAsia="Times New Roman"/>
        </w:rPr>
      </w:pPr>
      <w:r>
        <w:rPr>
          <w:rFonts w:eastAsia="Times New Roman"/>
          <w:b/>
          <w:bCs/>
          <w:color w:val="000000"/>
          <w:sz w:val="20"/>
          <w:szCs w:val="20"/>
        </w:rPr>
        <w:t>Notes to Consolidated Financial Statements (Unaudited), Continued</w:t>
      </w:r>
    </w:p>
    <w:p w:rsidR="00000000" w:rsidRDefault="009E63CB">
      <w:pPr>
        <w:divId w:val="2125954765"/>
        <w:rPr>
          <w:rFonts w:eastAsia="Times New Roman"/>
        </w:rPr>
      </w:pPr>
    </w:p>
    <w:p w:rsidR="00000000" w:rsidRDefault="009E63CB">
      <w:pPr>
        <w:divId w:val="949511395"/>
        <w:rPr>
          <w:rFonts w:eastAsia="Times New Roman"/>
        </w:rPr>
      </w:pPr>
      <w:r>
        <w:rPr>
          <w:rFonts w:eastAsia="Times New Roman"/>
          <w:color w:val="000000"/>
          <w:sz w:val="20"/>
          <w:szCs w:val="20"/>
          <w:u w:val="single"/>
        </w:rPr>
        <w:t>The table that follow below present a roll-forward</w:t>
      </w:r>
      <w:r>
        <w:rPr>
          <w:rFonts w:eastAsia="Times New Roman"/>
          <w:color w:val="000000"/>
          <w:sz w:val="20"/>
          <w:szCs w:val="20"/>
          <w:u w:val="single"/>
        </w:rPr>
        <w:t xml:space="preserve"> of cash flow hedges recognized in AOCI.</w:t>
      </w:r>
    </w:p>
    <w:p w:rsidR="00000000" w:rsidRDefault="009E63CB">
      <w:pPr>
        <w:jc w:val="center"/>
        <w:rPr>
          <w:rFonts w:eastAsia="Times New Roman"/>
        </w:rPr>
      </w:pPr>
      <w:r>
        <w:rPr>
          <w:rFonts w:eastAsia="Times New Roman"/>
          <w:b/>
          <w:bCs/>
          <w:color w:val="000000"/>
          <w:sz w:val="20"/>
          <w:szCs w:val="20"/>
        </w:rPr>
        <w:t>Rollforward of Cash flow hedges in AOCI</w:t>
      </w:r>
    </w:p>
    <w:p w:rsidR="00000000" w:rsidRDefault="009E63CB">
      <w:pPr>
        <w:ind w:firstLine="360"/>
        <w:divId w:val="202100405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694"/>
        <w:gridCol w:w="37"/>
        <w:gridCol w:w="120"/>
        <w:gridCol w:w="717"/>
        <w:gridCol w:w="36"/>
        <w:gridCol w:w="36"/>
        <w:gridCol w:w="36"/>
        <w:gridCol w:w="36"/>
        <w:gridCol w:w="120"/>
        <w:gridCol w:w="717"/>
        <w:gridCol w:w="36"/>
        <w:gridCol w:w="36"/>
        <w:gridCol w:w="36"/>
        <w:gridCol w:w="36"/>
        <w:gridCol w:w="120"/>
        <w:gridCol w:w="596"/>
        <w:gridCol w:w="36"/>
        <w:gridCol w:w="36"/>
        <w:gridCol w:w="36"/>
        <w:gridCol w:w="36"/>
        <w:gridCol w:w="120"/>
        <w:gridCol w:w="559"/>
        <w:gridCol w:w="36"/>
      </w:tblGrid>
      <w:tr w:rsidR="00000000">
        <w:trPr>
          <w:divId w:val="1060326852"/>
        </w:trPr>
        <w:tc>
          <w:tcPr>
            <w:tcW w:w="50" w:type="pct"/>
            <w:vAlign w:val="center"/>
            <w:hideMark/>
          </w:tcPr>
          <w:p w:rsidR="00000000" w:rsidRDefault="009E63CB">
            <w:pPr>
              <w:ind w:firstLine="360"/>
              <w:rPr>
                <w:rFonts w:eastAsia="Times New Roman"/>
              </w:rPr>
            </w:pPr>
          </w:p>
        </w:tc>
        <w:tc>
          <w:tcPr>
            <w:tcW w:w="289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0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8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060326852"/>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12"/>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r>
      <w:tr w:rsidR="00000000">
        <w:trPr>
          <w:divId w:val="1060326852"/>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r>
      <w:tr w:rsidR="00000000">
        <w:trPr>
          <w:divId w:val="1060326852"/>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21"/>
            <w:tcBorders>
              <w:top w:val="single" w:sz="8" w:space="0" w:color="000000"/>
            </w:tcBorders>
            <w:shd w:val="clear" w:color="auto" w:fill="FFFF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20"/>
                <w:szCs w:val="20"/>
              </w:rPr>
              <w:t>(in millions)</w:t>
            </w:r>
          </w:p>
        </w:tc>
      </w:tr>
      <w:tr w:rsidR="00000000">
        <w:trPr>
          <w:divId w:val="1060326852"/>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 xml:space="preserve">Balance, beginning of period </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(158)</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060326852"/>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Amount recorded in AOCI</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060326852"/>
        </w:trPr>
        <w:tc>
          <w:tcPr>
            <w:tcW w:w="0" w:type="auto"/>
            <w:gridSpan w:val="3"/>
            <w:shd w:val="clear" w:color="auto" w:fill="CCEE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Currency Swaps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060326852"/>
        </w:trPr>
        <w:tc>
          <w:tcPr>
            <w:tcW w:w="0" w:type="auto"/>
            <w:gridSpan w:val="3"/>
            <w:shd w:val="clear" w:color="auto" w:fill="FFFF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Interest Swaps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(118)</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(46)</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060326852"/>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Total Amount recorded in AOCI</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060326852"/>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Amount reclassified from AOCI to income</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060326852"/>
        </w:trPr>
        <w:tc>
          <w:tcPr>
            <w:tcW w:w="0" w:type="auto"/>
            <w:gridSpan w:val="3"/>
            <w:shd w:val="clear" w:color="auto" w:fill="CCEE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Currency Swaps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060326852"/>
        </w:trPr>
        <w:tc>
          <w:tcPr>
            <w:tcW w:w="0" w:type="auto"/>
            <w:gridSpan w:val="3"/>
            <w:shd w:val="clear" w:color="auto" w:fill="FFFF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Interest Swaps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060326852"/>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Total Amount reclassified from AOCI to income</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060326852"/>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Ending Balance, September 30 (1)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divId w:val="1908567395"/>
        <w:rPr>
          <w:rFonts w:eastAsia="Times New Roman"/>
        </w:rPr>
      </w:pPr>
      <w:r>
        <w:rPr>
          <w:rFonts w:eastAsia="Times New Roman"/>
          <w:color w:val="000000"/>
          <w:sz w:val="18"/>
          <w:szCs w:val="18"/>
        </w:rPr>
        <w:t>_______________</w:t>
      </w:r>
    </w:p>
    <w:p w:rsidR="00000000" w:rsidRDefault="009E63CB">
      <w:pPr>
        <w:ind w:hanging="360"/>
        <w:divId w:val="332685927"/>
        <w:rPr>
          <w:rFonts w:eastAsia="Times New Roman"/>
        </w:rPr>
      </w:pPr>
      <w:r>
        <w:rPr>
          <w:rFonts w:eastAsia="Times New Roman"/>
          <w:color w:val="000000"/>
          <w:sz w:val="18"/>
          <w:szCs w:val="18"/>
        </w:rPr>
        <w:t xml:space="preserve">(1) The Company does not estimate the amount of the deferred losses in AOCI at three and nine months ended September 30, 2021 and 2020 which will be released and reclassified into </w:t>
      </w:r>
      <w:r>
        <w:rPr>
          <w:rFonts w:eastAsia="Times New Roman"/>
          <w:color w:val="000000"/>
          <w:sz w:val="18"/>
          <w:szCs w:val="18"/>
        </w:rPr>
        <w:t>Net income (loss) over the next 12 months as the amounts cannot be reasonably estimated.</w:t>
      </w:r>
    </w:p>
    <w:p w:rsidR="00000000" w:rsidRDefault="009E63CB">
      <w:pPr>
        <w:divId w:val="729617268"/>
        <w:rPr>
          <w:rFonts w:eastAsia="Times New Roman"/>
        </w:rPr>
      </w:pPr>
      <w:r>
        <w:rPr>
          <w:rFonts w:eastAsia="Times New Roman"/>
          <w:color w:val="000000"/>
          <w:sz w:val="20"/>
          <w:szCs w:val="20"/>
          <w:u w:val="single"/>
        </w:rPr>
        <w:t>Equity-Based and Treasury Futures Contracts Margin</w:t>
      </w:r>
    </w:p>
    <w:p w:rsidR="00000000" w:rsidRDefault="009E63CB">
      <w:pPr>
        <w:divId w:val="1214274683"/>
        <w:rPr>
          <w:rFonts w:eastAsia="Times New Roman"/>
        </w:rPr>
      </w:pPr>
      <w:r>
        <w:rPr>
          <w:rFonts w:eastAsia="Times New Roman"/>
          <w:color w:val="000000"/>
          <w:sz w:val="20"/>
          <w:szCs w:val="20"/>
        </w:rPr>
        <w:t>All outstanding equity-based and treasury futures contracts as of September 30, 2021 and December 31, 2020 are excha</w:t>
      </w:r>
      <w:r>
        <w:rPr>
          <w:rFonts w:eastAsia="Times New Roman"/>
          <w:color w:val="000000"/>
          <w:sz w:val="20"/>
          <w:szCs w:val="20"/>
        </w:rPr>
        <w:t>nge-traded and net settled daily in cash. As of September 30, 2021 and December 31, 2020, respectively, the Company had open exchange-traded futures positions on: (i) the S&amp;P 500, Nasdaq, Russell 2000 and Emerging Market indices, having initial margin requ</w:t>
      </w:r>
      <w:r>
        <w:rPr>
          <w:rFonts w:eastAsia="Times New Roman"/>
          <w:color w:val="000000"/>
          <w:sz w:val="20"/>
          <w:szCs w:val="20"/>
        </w:rPr>
        <w:t xml:space="preserve">irements of $169 million and $307 million, (ii) the 2-year, 5-year and 10-year U.S. Treasury Notes on U.S. Treasury bonds and ultra-long bonds, having initial margin requirements of $118 million and $264 million, and (iii) the Euro Stoxx, FTSE 100, Topix, </w:t>
      </w:r>
      <w:r>
        <w:rPr>
          <w:rFonts w:eastAsia="Times New Roman"/>
          <w:color w:val="000000"/>
          <w:sz w:val="20"/>
          <w:szCs w:val="20"/>
        </w:rPr>
        <w:t>ASX 200 and EAFE indices as well as corresponding currency futures on the Euro/U.S. dollar, Pound/U.S. dollar, Australian dollar/U.S. dollar, and Yen/U.S. dollar, having initial margin requirements of $16 million and $35 million.</w:t>
      </w:r>
    </w:p>
    <w:p w:rsidR="00000000" w:rsidRDefault="009E63CB">
      <w:pPr>
        <w:divId w:val="50465011"/>
        <w:rPr>
          <w:rFonts w:eastAsia="Times New Roman"/>
        </w:rPr>
      </w:pPr>
      <w:r>
        <w:rPr>
          <w:rFonts w:eastAsia="Times New Roman"/>
          <w:color w:val="000000"/>
          <w:sz w:val="20"/>
          <w:szCs w:val="20"/>
          <w:u w:val="single"/>
        </w:rPr>
        <w:t>Collateral Arrangements</w:t>
      </w:r>
    </w:p>
    <w:p w:rsidR="00000000" w:rsidRDefault="009E63CB">
      <w:pPr>
        <w:divId w:val="1414668859"/>
        <w:rPr>
          <w:rFonts w:eastAsia="Times New Roman"/>
        </w:rPr>
      </w:pPr>
      <w:r>
        <w:rPr>
          <w:rFonts w:eastAsia="Times New Roman"/>
          <w:color w:val="000000"/>
          <w:sz w:val="20"/>
          <w:szCs w:val="20"/>
        </w:rPr>
        <w:t>Th</w:t>
      </w:r>
      <w:r>
        <w:rPr>
          <w:rFonts w:eastAsia="Times New Roman"/>
          <w:color w:val="000000"/>
          <w:sz w:val="20"/>
          <w:szCs w:val="20"/>
        </w:rPr>
        <w:t>e Company generally has executed a CSA under the ISDA Master Agreement it maintains with each of its OTC derivative counterparties that requires both posting and accepting collateral either in the form of cash or high-quality securities, such as U.S. Treas</w:t>
      </w:r>
      <w:r>
        <w:rPr>
          <w:rFonts w:eastAsia="Times New Roman"/>
          <w:color w:val="000000"/>
          <w:sz w:val="20"/>
          <w:szCs w:val="20"/>
        </w:rPr>
        <w:t xml:space="preserve">ury securities, U.S. government and government agency securities and investment grade corporate bonds. The Company nets the fair value of all derivative financial instruments with counterparties for which an ISDA Master Agreement and related CSA have been </w:t>
      </w:r>
      <w:r>
        <w:rPr>
          <w:rFonts w:eastAsia="Times New Roman"/>
          <w:color w:val="000000"/>
          <w:sz w:val="20"/>
          <w:szCs w:val="20"/>
        </w:rPr>
        <w:t>executed. As of September 30, 2021 and December 31, 2020, respectively, the Company held $6.1 billion and $3.8 billion in cash and securities collateral delivered by trade counterparties, representing the fair value of the related derivative agreements. Th</w:t>
      </w:r>
      <w:r>
        <w:rPr>
          <w:rFonts w:eastAsia="Times New Roman"/>
          <w:color w:val="000000"/>
          <w:sz w:val="20"/>
          <w:szCs w:val="20"/>
        </w:rPr>
        <w:t xml:space="preserve">e unrestricted cash collateral is reported in other invested assets. The Company posted collateral of $157 million and $212 million as of September 30, 2021 and December 31, 2020, respectively, in the normal operation of its collateral arrangements. </w:t>
      </w:r>
    </w:p>
    <w:p w:rsidR="00000000" w:rsidRDefault="009E63CB">
      <w:pPr>
        <w:divId w:val="1165822165"/>
        <w:rPr>
          <w:rFonts w:eastAsia="Times New Roman"/>
        </w:rPr>
      </w:pPr>
      <w:r>
        <w:rPr>
          <w:rFonts w:eastAsia="Times New Roman"/>
          <w:color w:val="000000"/>
          <w:sz w:val="20"/>
          <w:szCs w:val="20"/>
        </w:rPr>
        <w:t>The f</w:t>
      </w:r>
      <w:r>
        <w:rPr>
          <w:rFonts w:eastAsia="Times New Roman"/>
          <w:color w:val="000000"/>
          <w:sz w:val="20"/>
          <w:szCs w:val="20"/>
        </w:rPr>
        <w:t>ollowing tables presents information about the Company’s offsetting of financial assets and liabilities and derivative instruments as of September 30, 2021 and December 31, 2020:</w:t>
      </w:r>
    </w:p>
    <w:p w:rsidR="00000000" w:rsidRDefault="009E63CB">
      <w:pPr>
        <w:jc w:val="center"/>
        <w:rPr>
          <w:rFonts w:eastAsia="Times New Roman"/>
        </w:rPr>
      </w:pPr>
    </w:p>
    <w:p w:rsidR="00000000" w:rsidRDefault="009E63CB">
      <w:pPr>
        <w:divId w:val="1607537941"/>
        <w:rPr>
          <w:rFonts w:eastAsia="Times New Roman"/>
        </w:rPr>
      </w:pPr>
    </w:p>
    <w:p w:rsidR="00000000" w:rsidRDefault="009E63CB">
      <w:pPr>
        <w:divId w:val="1569223499"/>
        <w:rPr>
          <w:rFonts w:eastAsia="Times New Roman"/>
        </w:rPr>
      </w:pPr>
    </w:p>
    <w:p w:rsidR="00000000" w:rsidRDefault="009E63CB">
      <w:pPr>
        <w:divId w:val="723063096"/>
        <w:rPr>
          <w:rFonts w:eastAsia="Times New Roman"/>
        </w:rPr>
      </w:pPr>
    </w:p>
    <w:p w:rsidR="00000000" w:rsidRDefault="009E63CB">
      <w:pPr>
        <w:divId w:val="614598687"/>
        <w:rPr>
          <w:rFonts w:eastAsia="Times New Roman"/>
        </w:rPr>
      </w:pPr>
    </w:p>
    <w:p w:rsidR="00000000" w:rsidRDefault="009E63CB">
      <w:pPr>
        <w:divId w:val="657609330"/>
        <w:rPr>
          <w:rFonts w:eastAsia="Times New Roman"/>
        </w:rPr>
      </w:pPr>
    </w:p>
    <w:p w:rsidR="00000000" w:rsidRDefault="009E63CB">
      <w:pPr>
        <w:jc w:val="center"/>
        <w:divId w:val="2043165749"/>
        <w:rPr>
          <w:rFonts w:eastAsia="Times New Roman"/>
        </w:rPr>
      </w:pPr>
    </w:p>
    <w:p w:rsidR="00000000" w:rsidRDefault="009E63CB">
      <w:pPr>
        <w:jc w:val="center"/>
        <w:divId w:val="2043165749"/>
        <w:rPr>
          <w:rFonts w:eastAsia="Times New Roman"/>
        </w:rPr>
      </w:pPr>
      <w:r>
        <w:rPr>
          <w:rFonts w:eastAsia="Times New Roman"/>
          <w:color w:val="000000"/>
          <w:sz w:val="20"/>
          <w:szCs w:val="20"/>
        </w:rPr>
        <w:t>37</w:t>
      </w:r>
    </w:p>
    <w:p w:rsidR="00000000" w:rsidRDefault="009E63CB">
      <w:pPr>
        <w:rPr>
          <w:rFonts w:eastAsia="Times New Roman"/>
        </w:rPr>
      </w:pPr>
      <w:r>
        <w:rPr>
          <w:rFonts w:eastAsia="Times New Roman"/>
        </w:rPr>
        <w:pict>
          <v:rect id="_x0000_i1063" style="width:0;height:1.5pt" o:hralign="center" o:hrstd="t" o:hr="t" fillcolor="#a0a0a0" stroked="f"/>
        </w:pict>
      </w:r>
    </w:p>
    <w:p w:rsidR="00000000" w:rsidRDefault="009E63CB">
      <w:pPr>
        <w:divId w:val="1306928449"/>
        <w:rPr>
          <w:rFonts w:eastAsia="Times New Roman"/>
        </w:rPr>
      </w:pPr>
    </w:p>
    <w:p w:rsidR="00000000" w:rsidRDefault="009E63CB">
      <w:pPr>
        <w:divId w:val="1448356737"/>
        <w:rPr>
          <w:rFonts w:eastAsia="Times New Roman"/>
        </w:rPr>
      </w:pPr>
    </w:p>
    <w:p w:rsidR="00000000" w:rsidRDefault="009E63CB">
      <w:pPr>
        <w:divId w:val="449669190"/>
        <w:rPr>
          <w:rFonts w:eastAsia="Times New Roman"/>
        </w:rPr>
      </w:pPr>
    </w:p>
    <w:p w:rsidR="00000000" w:rsidRDefault="009E63CB">
      <w:pPr>
        <w:divId w:val="1599754937"/>
        <w:rPr>
          <w:rFonts w:eastAsia="Times New Roman"/>
        </w:rPr>
      </w:pPr>
    </w:p>
    <w:p w:rsidR="00000000" w:rsidRDefault="009E63CB">
      <w:pPr>
        <w:jc w:val="center"/>
        <w:rPr>
          <w:rFonts w:eastAsia="Times New Roman"/>
        </w:rPr>
      </w:pPr>
      <w:r>
        <w:rPr>
          <w:rFonts w:eastAsia="Times New Roman"/>
          <w:b/>
          <w:bCs/>
          <w:color w:val="000000"/>
          <w:sz w:val="20"/>
          <w:szCs w:val="20"/>
        </w:rPr>
        <w:t>Offsetting of Financial Assets and Liabilities and Derivative Instruments</w:t>
      </w:r>
    </w:p>
    <w:p w:rsidR="00000000" w:rsidRDefault="009E63CB">
      <w:pPr>
        <w:jc w:val="center"/>
        <w:rPr>
          <w:rFonts w:eastAsia="Times New Roman"/>
        </w:rPr>
      </w:pPr>
    </w:p>
    <w:p w:rsidR="00000000" w:rsidRDefault="009E63CB">
      <w:pPr>
        <w:jc w:val="center"/>
        <w:rPr>
          <w:rFonts w:eastAsia="Times New Roman"/>
        </w:rPr>
      </w:pPr>
      <w:r>
        <w:rPr>
          <w:rFonts w:eastAsia="Times New Roman"/>
          <w:b/>
          <w:bCs/>
          <w:color w:val="000000"/>
          <w:sz w:val="20"/>
          <w:szCs w:val="20"/>
        </w:rPr>
        <w:t xml:space="preserve">As of September 30, 2021 </w:t>
      </w:r>
    </w:p>
    <w:p w:rsidR="00000000" w:rsidRDefault="009E63CB">
      <w:pPr>
        <w:divId w:val="36741270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2646"/>
        <w:gridCol w:w="38"/>
        <w:gridCol w:w="121"/>
        <w:gridCol w:w="849"/>
        <w:gridCol w:w="36"/>
        <w:gridCol w:w="36"/>
        <w:gridCol w:w="36"/>
        <w:gridCol w:w="36"/>
        <w:gridCol w:w="121"/>
        <w:gridCol w:w="963"/>
        <w:gridCol w:w="36"/>
        <w:gridCol w:w="36"/>
        <w:gridCol w:w="36"/>
        <w:gridCol w:w="36"/>
        <w:gridCol w:w="121"/>
        <w:gridCol w:w="1040"/>
        <w:gridCol w:w="36"/>
        <w:gridCol w:w="36"/>
        <w:gridCol w:w="36"/>
        <w:gridCol w:w="36"/>
        <w:gridCol w:w="121"/>
        <w:gridCol w:w="738"/>
        <w:gridCol w:w="36"/>
        <w:gridCol w:w="36"/>
        <w:gridCol w:w="36"/>
        <w:gridCol w:w="36"/>
        <w:gridCol w:w="120"/>
        <w:gridCol w:w="776"/>
        <w:gridCol w:w="36"/>
      </w:tblGrid>
      <w:tr w:rsidR="00000000">
        <w:trPr>
          <w:divId w:val="1500383166"/>
        </w:trPr>
        <w:tc>
          <w:tcPr>
            <w:tcW w:w="50" w:type="pct"/>
            <w:vAlign w:val="center"/>
            <w:hideMark/>
          </w:tcPr>
          <w:p w:rsidR="00000000" w:rsidRDefault="009E63CB">
            <w:pPr>
              <w:rPr>
                <w:rFonts w:eastAsia="Times New Roman"/>
              </w:rPr>
            </w:pPr>
          </w:p>
        </w:tc>
        <w:tc>
          <w:tcPr>
            <w:tcW w:w="166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2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500383166"/>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Gross Amount Recognized</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Gross Amount Offset in the Balance Sheets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Net Amount Presented in </w:t>
            </w:r>
            <w:r>
              <w:rPr>
                <w:rFonts w:eastAsia="Times New Roman"/>
                <w:b/>
                <w:bCs/>
                <w:color w:val="000000"/>
                <w:sz w:val="16"/>
                <w:szCs w:val="16"/>
              </w:rPr>
              <w:t>the Balance Sheets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Gross Amount not Offset in the Balance Sheets (3)</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Net Amount</w:t>
            </w:r>
          </w:p>
        </w:tc>
      </w:tr>
      <w:tr w:rsidR="00000000">
        <w:trPr>
          <w:divId w:val="1500383166"/>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1500383166"/>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Assets: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500383166"/>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Derivative assets (1)</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10,707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9,774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(817)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500383166"/>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 financial assets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500383166"/>
        </w:trPr>
        <w:tc>
          <w:tcPr>
            <w:tcW w:w="0" w:type="auto"/>
            <w:gridSpan w:val="3"/>
            <w:shd w:val="clear" w:color="auto" w:fill="CCEEFF"/>
            <w:tcMar>
              <w:top w:w="30" w:type="dxa"/>
              <w:left w:w="260"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 invested assets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12,434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9,774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2,660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(817)</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1,843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500383166"/>
          <w:trHeight w:val="280"/>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500383166"/>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500383166"/>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Derivative liabilities (2)</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10,418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9,774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500383166"/>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 financial liabilities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4,699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4,699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4,699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500383166"/>
        </w:trPr>
        <w:tc>
          <w:tcPr>
            <w:tcW w:w="0" w:type="auto"/>
            <w:gridSpan w:val="3"/>
            <w:shd w:val="clear" w:color="auto" w:fill="FFFFFF"/>
            <w:tcMar>
              <w:top w:w="30" w:type="dxa"/>
              <w:left w:w="260"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 liabilities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15,117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9,774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5,343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5,343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ind w:hanging="360"/>
        <w:divId w:val="120003064"/>
        <w:rPr>
          <w:rFonts w:eastAsia="Times New Roman"/>
        </w:rPr>
      </w:pPr>
      <w:r>
        <w:rPr>
          <w:rFonts w:eastAsia="Times New Roman"/>
          <w:color w:val="000000"/>
          <w:sz w:val="18"/>
          <w:szCs w:val="18"/>
        </w:rPr>
        <w:t>______________</w:t>
      </w:r>
    </w:p>
    <w:p w:rsidR="00000000" w:rsidRDefault="009E63CB">
      <w:pPr>
        <w:ind w:hanging="360"/>
        <w:divId w:val="1100295587"/>
        <w:rPr>
          <w:rFonts w:eastAsia="Times New Roman"/>
        </w:rPr>
      </w:pPr>
      <w:r>
        <w:rPr>
          <w:rFonts w:eastAsia="Times New Roman"/>
          <w:color w:val="000000"/>
          <w:sz w:val="18"/>
          <w:szCs w:val="18"/>
        </w:rPr>
        <w:t>(1)Excludes Investment Management and Research segment’s derivative assets of consolidated VIEs/VOEs.</w:t>
      </w:r>
    </w:p>
    <w:p w:rsidR="00000000" w:rsidRDefault="009E63CB">
      <w:pPr>
        <w:ind w:hanging="360"/>
        <w:divId w:val="1577857820"/>
        <w:rPr>
          <w:rFonts w:eastAsia="Times New Roman"/>
        </w:rPr>
      </w:pPr>
      <w:r>
        <w:rPr>
          <w:rFonts w:eastAsia="Times New Roman"/>
          <w:color w:val="000000"/>
          <w:sz w:val="18"/>
          <w:szCs w:val="18"/>
        </w:rPr>
        <w:t>(2)Excludes Investment Management and Research segment’s derivative liabili</w:t>
      </w:r>
      <w:r>
        <w:rPr>
          <w:rFonts w:eastAsia="Times New Roman"/>
          <w:color w:val="000000"/>
          <w:sz w:val="18"/>
          <w:szCs w:val="18"/>
        </w:rPr>
        <w:t>ties of consolidated VIEs/VOEs.</w:t>
      </w:r>
    </w:p>
    <w:p w:rsidR="00000000" w:rsidRDefault="009E63CB">
      <w:pPr>
        <w:ind w:hanging="360"/>
        <w:divId w:val="1179346012"/>
        <w:rPr>
          <w:rFonts w:eastAsia="Times New Roman"/>
        </w:rPr>
      </w:pPr>
      <w:r>
        <w:rPr>
          <w:rFonts w:eastAsia="Times New Roman"/>
          <w:color w:val="000000"/>
          <w:sz w:val="18"/>
          <w:szCs w:val="18"/>
        </w:rPr>
        <w:t xml:space="preserve">(3)Financial instruments sent (held). </w:t>
      </w:r>
    </w:p>
    <w:p w:rsidR="00000000" w:rsidRDefault="009E63CB">
      <w:pPr>
        <w:jc w:val="center"/>
        <w:rPr>
          <w:rFonts w:eastAsia="Times New Roman"/>
        </w:rPr>
      </w:pPr>
      <w:r>
        <w:rPr>
          <w:rFonts w:eastAsia="Times New Roman"/>
          <w:color w:val="000000"/>
          <w:sz w:val="20"/>
          <w:szCs w:val="20"/>
        </w:rPr>
        <w:t>As of December 31, 2020</w:t>
      </w:r>
    </w:p>
    <w:p w:rsidR="00000000" w:rsidRDefault="009E63CB">
      <w:pPr>
        <w:divId w:val="1210999324"/>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593"/>
        <w:gridCol w:w="38"/>
        <w:gridCol w:w="121"/>
        <w:gridCol w:w="839"/>
        <w:gridCol w:w="36"/>
        <w:gridCol w:w="36"/>
        <w:gridCol w:w="36"/>
        <w:gridCol w:w="36"/>
        <w:gridCol w:w="121"/>
        <w:gridCol w:w="963"/>
        <w:gridCol w:w="36"/>
        <w:gridCol w:w="36"/>
        <w:gridCol w:w="36"/>
        <w:gridCol w:w="36"/>
        <w:gridCol w:w="121"/>
        <w:gridCol w:w="1040"/>
        <w:gridCol w:w="36"/>
        <w:gridCol w:w="36"/>
        <w:gridCol w:w="36"/>
        <w:gridCol w:w="36"/>
        <w:gridCol w:w="121"/>
        <w:gridCol w:w="717"/>
        <w:gridCol w:w="36"/>
        <w:gridCol w:w="36"/>
        <w:gridCol w:w="36"/>
        <w:gridCol w:w="36"/>
        <w:gridCol w:w="120"/>
        <w:gridCol w:w="788"/>
        <w:gridCol w:w="36"/>
        <w:gridCol w:w="36"/>
        <w:gridCol w:w="36"/>
      </w:tblGrid>
      <w:tr w:rsidR="00000000">
        <w:trPr>
          <w:jc w:val="center"/>
        </w:trPr>
        <w:tc>
          <w:tcPr>
            <w:tcW w:w="50" w:type="pct"/>
            <w:vAlign w:val="center"/>
            <w:hideMark/>
          </w:tcPr>
          <w:p w:rsidR="00000000" w:rsidRDefault="009E63CB">
            <w:pPr>
              <w:rPr>
                <w:rFonts w:eastAsia="Times New Roman"/>
              </w:rPr>
            </w:pPr>
          </w:p>
        </w:tc>
        <w:tc>
          <w:tcPr>
            <w:tcW w:w="164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2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4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Gross Amount Recognized</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Gross Amount Offset in the Balance Sheets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Net Amount Presented in </w:t>
            </w:r>
            <w:r>
              <w:rPr>
                <w:rFonts w:eastAsia="Times New Roman"/>
                <w:b/>
                <w:bCs/>
                <w:color w:val="000000"/>
                <w:sz w:val="16"/>
                <w:szCs w:val="16"/>
              </w:rPr>
              <w:t>the Balance Sheets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Gross Amount not Offset in the Balance Sheets (3)</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Net Amount</w:t>
            </w:r>
          </w:p>
        </w:tc>
        <w:tc>
          <w:tcPr>
            <w:tcW w:w="0" w:type="auto"/>
            <w:vAlign w:val="center"/>
            <w:hideMark/>
          </w:tcPr>
          <w:p w:rsidR="00000000" w:rsidRDefault="009E63CB">
            <w:pPr>
              <w:spacing w:after="100"/>
              <w:jc w:val="center"/>
              <w:rPr>
                <w:rFonts w:eastAsia="Times New Roman"/>
              </w:rPr>
            </w:pPr>
          </w:p>
        </w:tc>
        <w:tc>
          <w:tcPr>
            <w:tcW w:w="0" w:type="auto"/>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jc w:val="center"/>
              <w:rPr>
                <w:rFonts w:eastAsia="Times New Roman"/>
              </w:rPr>
            </w:pPr>
          </w:p>
        </w:tc>
        <w:tc>
          <w:tcPr>
            <w:tcW w:w="0" w:type="auto"/>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Assets: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Derivative assets (1)</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9,244 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8,249 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995 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942 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 financial assets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1,733 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1,733 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1,733 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60"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 invested assets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10,977 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8,249 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2,728 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2,675 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Derivative liabilities (2)</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8,261 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8,249 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 financial liabilities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3,674 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3,674 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3,674 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60"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 liabilities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11,935 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8,249 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3,686 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3,686 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bl>
    <w:p w:rsidR="00000000" w:rsidRDefault="009E63CB">
      <w:pPr>
        <w:ind w:hanging="360"/>
        <w:divId w:val="145249546"/>
        <w:rPr>
          <w:rFonts w:eastAsia="Times New Roman"/>
        </w:rPr>
      </w:pPr>
      <w:r>
        <w:rPr>
          <w:rFonts w:eastAsia="Times New Roman"/>
          <w:color w:val="000000"/>
          <w:sz w:val="18"/>
          <w:szCs w:val="18"/>
        </w:rPr>
        <w:t>______________</w:t>
      </w:r>
    </w:p>
    <w:p w:rsidR="00000000" w:rsidRDefault="009E63CB">
      <w:pPr>
        <w:ind w:hanging="360"/>
        <w:divId w:val="29455706"/>
        <w:rPr>
          <w:rFonts w:eastAsia="Times New Roman"/>
        </w:rPr>
      </w:pPr>
      <w:r>
        <w:rPr>
          <w:rFonts w:eastAsia="Times New Roman"/>
          <w:color w:val="000000"/>
          <w:sz w:val="18"/>
          <w:szCs w:val="18"/>
        </w:rPr>
        <w:t>(1)Excludes Investment Management and Research segment’s derivative assets of consolidated VIEs/VOEs.</w:t>
      </w:r>
    </w:p>
    <w:p w:rsidR="00000000" w:rsidRDefault="009E63CB">
      <w:pPr>
        <w:ind w:hanging="360"/>
        <w:divId w:val="426657528"/>
        <w:rPr>
          <w:rFonts w:eastAsia="Times New Roman"/>
        </w:rPr>
      </w:pPr>
      <w:r>
        <w:rPr>
          <w:rFonts w:eastAsia="Times New Roman"/>
          <w:color w:val="000000"/>
          <w:sz w:val="18"/>
          <w:szCs w:val="18"/>
        </w:rPr>
        <w:t>(2)Excludes Investment Management and Rese</w:t>
      </w:r>
      <w:r>
        <w:rPr>
          <w:rFonts w:eastAsia="Times New Roman"/>
          <w:color w:val="000000"/>
          <w:sz w:val="18"/>
          <w:szCs w:val="18"/>
        </w:rPr>
        <w:t>arch segment’s derivative liabilities of consolidated VIEs/VOEs.</w:t>
      </w:r>
    </w:p>
    <w:p w:rsidR="00000000" w:rsidRDefault="009E63CB">
      <w:pPr>
        <w:ind w:hanging="360"/>
        <w:divId w:val="578757695"/>
        <w:rPr>
          <w:rFonts w:eastAsia="Times New Roman"/>
        </w:rPr>
      </w:pPr>
      <w:r>
        <w:rPr>
          <w:rFonts w:eastAsia="Times New Roman"/>
          <w:color w:val="000000"/>
          <w:sz w:val="18"/>
          <w:szCs w:val="18"/>
        </w:rPr>
        <w:t>(3)Financial instruments sent (held).</w:t>
      </w:r>
    </w:p>
    <w:p w:rsidR="00000000" w:rsidRDefault="009E63CB">
      <w:pPr>
        <w:divId w:val="164251462"/>
        <w:rPr>
          <w:rFonts w:eastAsia="Times New Roman"/>
        </w:rPr>
      </w:pPr>
      <w:r>
        <w:rPr>
          <w:rFonts w:eastAsia="Times New Roman"/>
          <w:b/>
          <w:bCs/>
          <w:color w:val="000000"/>
          <w:sz w:val="20"/>
          <w:szCs w:val="20"/>
        </w:rPr>
        <w:t>5)    CLOSED BLOCK</w:t>
      </w:r>
    </w:p>
    <w:p w:rsidR="00000000" w:rsidRDefault="009E63CB">
      <w:pPr>
        <w:divId w:val="1417244824"/>
        <w:rPr>
          <w:rFonts w:eastAsia="Times New Roman"/>
        </w:rPr>
      </w:pPr>
      <w:r>
        <w:rPr>
          <w:rFonts w:eastAsia="Times New Roman"/>
          <w:color w:val="000000"/>
          <w:sz w:val="20"/>
          <w:szCs w:val="20"/>
        </w:rPr>
        <w:t>As a result of demutualization, the Company’s Closed Block was established in 1992 for the benefit of certain individual participating</w:t>
      </w:r>
      <w:r>
        <w:rPr>
          <w:rFonts w:eastAsia="Times New Roman"/>
          <w:color w:val="000000"/>
          <w:sz w:val="20"/>
          <w:szCs w:val="20"/>
        </w:rPr>
        <w:t xml:space="preserve"> policies that were in force on that date. Assets, liabilities and earnings of the Closed Block are specifically identified to support its participating policyholders.</w:t>
      </w:r>
    </w:p>
    <w:p w:rsidR="00000000" w:rsidRDefault="009E63CB">
      <w:pPr>
        <w:divId w:val="706099951"/>
        <w:rPr>
          <w:rFonts w:eastAsia="Times New Roman"/>
        </w:rPr>
      </w:pPr>
      <w:r>
        <w:rPr>
          <w:rFonts w:eastAsia="Times New Roman"/>
          <w:color w:val="000000"/>
          <w:sz w:val="20"/>
          <w:szCs w:val="20"/>
        </w:rPr>
        <w:t>Assets allocated to the Closed Block inure solely to the benefit of the Closed Block policyholders and will not revert to the benefit of the Company. No reallocation, transfer, borrowing or lending of assets can be made between the Closed Block and other p</w:t>
      </w:r>
      <w:r>
        <w:rPr>
          <w:rFonts w:eastAsia="Times New Roman"/>
          <w:color w:val="000000"/>
          <w:sz w:val="20"/>
          <w:szCs w:val="20"/>
        </w:rPr>
        <w:t>ortions of the Company’s General Account, any of its Separate Accounts or any affiliate of the Company without the approval of the New York State Department of Financial Services (the “NYDFS”). Closed Block assets and liabilities are carried on the same ba</w:t>
      </w:r>
      <w:r>
        <w:rPr>
          <w:rFonts w:eastAsia="Times New Roman"/>
          <w:color w:val="000000"/>
          <w:sz w:val="20"/>
          <w:szCs w:val="20"/>
        </w:rPr>
        <w:t xml:space="preserve">sis as similar assets and liabilities held in the General Account. </w:t>
      </w:r>
    </w:p>
    <w:p w:rsidR="00000000" w:rsidRDefault="009E63CB">
      <w:pPr>
        <w:jc w:val="center"/>
        <w:divId w:val="2137530365"/>
        <w:rPr>
          <w:rFonts w:eastAsia="Times New Roman"/>
        </w:rPr>
      </w:pPr>
    </w:p>
    <w:p w:rsidR="00000000" w:rsidRDefault="009E63CB">
      <w:pPr>
        <w:jc w:val="center"/>
        <w:divId w:val="2137530365"/>
        <w:rPr>
          <w:rFonts w:eastAsia="Times New Roman"/>
        </w:rPr>
      </w:pPr>
      <w:r>
        <w:rPr>
          <w:rFonts w:eastAsia="Times New Roman"/>
          <w:color w:val="000000"/>
          <w:sz w:val="20"/>
          <w:szCs w:val="20"/>
        </w:rPr>
        <w:t>38</w:t>
      </w:r>
    </w:p>
    <w:p w:rsidR="00000000" w:rsidRDefault="009E63CB">
      <w:pPr>
        <w:rPr>
          <w:rFonts w:eastAsia="Times New Roman"/>
        </w:rPr>
      </w:pPr>
      <w:r>
        <w:rPr>
          <w:rFonts w:eastAsia="Times New Roman"/>
        </w:rPr>
        <w:pict>
          <v:rect id="_x0000_i1064" style="width:0;height:1.5pt" o:hralign="center" o:hrstd="t" o:hr="t" fillcolor="#a0a0a0" stroked="f"/>
        </w:pict>
      </w:r>
    </w:p>
    <w:p w:rsidR="00000000" w:rsidRDefault="009E63CB">
      <w:pPr>
        <w:divId w:val="2097750605"/>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2069260509"/>
        <w:rPr>
          <w:rFonts w:eastAsia="Times New Roman"/>
        </w:rPr>
      </w:pPr>
      <w:r>
        <w:rPr>
          <w:rFonts w:eastAsia="Times New Roman"/>
          <w:b/>
          <w:bCs/>
          <w:color w:val="000000"/>
          <w:sz w:val="20"/>
          <w:szCs w:val="20"/>
        </w:rPr>
        <w:t>EQUITABLE HOLDINGS, INC.</w:t>
      </w:r>
    </w:p>
    <w:p w:rsidR="00000000" w:rsidRDefault="009E63CB">
      <w:pPr>
        <w:jc w:val="center"/>
        <w:divId w:val="2069260509"/>
        <w:rPr>
          <w:rFonts w:eastAsia="Times New Roman"/>
        </w:rPr>
      </w:pPr>
      <w:r>
        <w:rPr>
          <w:rFonts w:eastAsia="Times New Roman"/>
          <w:b/>
          <w:bCs/>
          <w:color w:val="000000"/>
          <w:sz w:val="20"/>
          <w:szCs w:val="20"/>
        </w:rPr>
        <w:t>Notes to Consolidated Financial Statements (</w:t>
      </w:r>
      <w:r>
        <w:rPr>
          <w:rFonts w:eastAsia="Times New Roman"/>
          <w:b/>
          <w:bCs/>
          <w:color w:val="000000"/>
          <w:sz w:val="20"/>
          <w:szCs w:val="20"/>
        </w:rPr>
        <w:t>Unaudited), Continued</w:t>
      </w:r>
    </w:p>
    <w:p w:rsidR="00000000" w:rsidRDefault="009E63CB">
      <w:pPr>
        <w:divId w:val="197664703"/>
        <w:rPr>
          <w:rFonts w:eastAsia="Times New Roman"/>
        </w:rPr>
      </w:pPr>
      <w:r>
        <w:rPr>
          <w:rFonts w:eastAsia="Times New Roman"/>
          <w:color w:val="000000"/>
          <w:sz w:val="20"/>
          <w:szCs w:val="20"/>
        </w:rPr>
        <w:t>For more information on the Closed Block, see Note 6 to the Company’s consolidated financial statements included in the Annual Report on Form 10-K for the year ended December 31, 2020.</w:t>
      </w:r>
    </w:p>
    <w:p w:rsidR="00000000" w:rsidRDefault="009E63CB">
      <w:pPr>
        <w:divId w:val="95180980"/>
        <w:rPr>
          <w:rFonts w:eastAsia="Times New Roman"/>
        </w:rPr>
      </w:pPr>
      <w:r>
        <w:rPr>
          <w:rFonts w:eastAsia="Times New Roman"/>
          <w:color w:val="000000"/>
          <w:sz w:val="20"/>
          <w:szCs w:val="20"/>
        </w:rPr>
        <w:t>Summarized financial information for the Company’</w:t>
      </w:r>
      <w:r>
        <w:rPr>
          <w:rFonts w:eastAsia="Times New Roman"/>
          <w:color w:val="000000"/>
          <w:sz w:val="20"/>
          <w:szCs w:val="20"/>
        </w:rPr>
        <w:t>s Closed Block is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683"/>
        <w:gridCol w:w="37"/>
        <w:gridCol w:w="121"/>
        <w:gridCol w:w="1078"/>
        <w:gridCol w:w="36"/>
        <w:gridCol w:w="36"/>
        <w:gridCol w:w="36"/>
        <w:gridCol w:w="36"/>
        <w:gridCol w:w="121"/>
        <w:gridCol w:w="1046"/>
        <w:gridCol w:w="36"/>
      </w:tblGrid>
      <w:tr w:rsidR="00000000">
        <w:trPr>
          <w:divId w:val="1752120696"/>
        </w:trPr>
        <w:tc>
          <w:tcPr>
            <w:tcW w:w="50" w:type="pct"/>
            <w:vAlign w:val="center"/>
            <w:hideMark/>
          </w:tcPr>
          <w:p w:rsidR="00000000" w:rsidRDefault="009E63CB">
            <w:pPr>
              <w:rPr>
                <w:rFonts w:eastAsia="Times New Roman"/>
              </w:rPr>
            </w:pPr>
          </w:p>
        </w:tc>
        <w:tc>
          <w:tcPr>
            <w:tcW w:w="344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7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7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752120696"/>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752120696"/>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December 31, 2020</w:t>
            </w:r>
          </w:p>
        </w:tc>
      </w:tr>
      <w:tr w:rsidR="00000000">
        <w:trPr>
          <w:divId w:val="1752120696"/>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1752120696"/>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Closed Block Liabilities: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752120696"/>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xml:space="preserve">Future policy benefits, policyholders’ </w:t>
            </w:r>
            <w:r>
              <w:rPr>
                <w:rFonts w:eastAsia="Times New Roman"/>
                <w:color w:val="000000"/>
                <w:sz w:val="20"/>
                <w:szCs w:val="20"/>
              </w:rPr>
              <w:t>account balances and other</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6,022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6,201 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52120696"/>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Policyholder dividend obligation</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52120696"/>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52120696"/>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Closed Block liabilities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6,087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6,400 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52120696"/>
          <w:trHeight w:val="280"/>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752120696"/>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Assets Designated to the Closed Block:</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752120696"/>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divId w:val="46297112"/>
              <w:rPr>
                <w:rFonts w:eastAsia="Times New Roman"/>
              </w:rPr>
            </w:pPr>
            <w:r>
              <w:rPr>
                <w:rFonts w:eastAsia="Times New Roman"/>
                <w:color w:val="000000"/>
                <w:sz w:val="20"/>
                <w:szCs w:val="20"/>
              </w:rPr>
              <w:t>Fixed maturities AFS, at fair value (amortized cost of $3,283 and $3,359) (allowance for credit losses of $0)</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3,537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3,718 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52120696"/>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divId w:val="1654407955"/>
              <w:rPr>
                <w:rFonts w:eastAsia="Times New Roman"/>
              </w:rPr>
            </w:pPr>
            <w:r>
              <w:rPr>
                <w:rFonts w:eastAsia="Times New Roman"/>
                <w:color w:val="000000"/>
                <w:sz w:val="20"/>
                <w:szCs w:val="20"/>
              </w:rPr>
              <w:t>Mortgage loans on real estate (net of allowance for credit losses of $5 and $6)</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1,773 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52120696"/>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Policy loans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648 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52120696"/>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Cash and other invested assets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52120696"/>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52120696"/>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assets designated to the Closed Block</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6,038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6,336 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52120696"/>
          <w:trHeight w:val="280"/>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752120696"/>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Excess of Closed Block liabilities over assets designated to the Closed Block</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52120696"/>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Amounts included in AOCI:</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752120696"/>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divId w:val="1278677458"/>
              <w:rPr>
                <w:rFonts w:eastAsia="Times New Roman"/>
              </w:rPr>
            </w:pPr>
            <w:r>
              <w:rPr>
                <w:rFonts w:eastAsia="Times New Roman"/>
                <w:color w:val="000000"/>
                <w:sz w:val="20"/>
                <w:szCs w:val="20"/>
              </w:rPr>
              <w:t>Net unrealized investment gains (losses), net of policyholders’ dividend obligation: $25 and $160; and net of income tax: $(48) and $(42)</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52120696"/>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Maximum future earnings to be recognized from Closed Block assets and liabilities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240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231 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ind w:hanging="360"/>
        <w:divId w:val="1358891407"/>
        <w:rPr>
          <w:rFonts w:eastAsia="Times New Roman"/>
        </w:rPr>
      </w:pPr>
    </w:p>
    <w:p w:rsidR="00000000" w:rsidRDefault="009E63CB">
      <w:pPr>
        <w:divId w:val="1355426328"/>
        <w:rPr>
          <w:rFonts w:eastAsia="Times New Roman"/>
        </w:rPr>
      </w:pPr>
      <w:r>
        <w:rPr>
          <w:rFonts w:eastAsia="Times New Roman"/>
          <w:color w:val="000000"/>
          <w:sz w:val="20"/>
          <w:szCs w:val="20"/>
        </w:rPr>
        <w:t>The Company’s Closed Block revenues and expenses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4085"/>
        <w:gridCol w:w="39"/>
        <w:gridCol w:w="120"/>
        <w:gridCol w:w="683"/>
        <w:gridCol w:w="36"/>
        <w:gridCol w:w="36"/>
        <w:gridCol w:w="36"/>
        <w:gridCol w:w="36"/>
        <w:gridCol w:w="120"/>
        <w:gridCol w:w="683"/>
        <w:gridCol w:w="36"/>
        <w:gridCol w:w="36"/>
        <w:gridCol w:w="36"/>
        <w:gridCol w:w="36"/>
        <w:gridCol w:w="120"/>
        <w:gridCol w:w="837"/>
        <w:gridCol w:w="36"/>
        <w:gridCol w:w="36"/>
        <w:gridCol w:w="36"/>
        <w:gridCol w:w="36"/>
        <w:gridCol w:w="120"/>
        <w:gridCol w:w="775"/>
        <w:gridCol w:w="36"/>
        <w:gridCol w:w="36"/>
        <w:gridCol w:w="36"/>
        <w:gridCol w:w="36"/>
        <w:gridCol w:w="36"/>
        <w:gridCol w:w="36"/>
        <w:gridCol w:w="36"/>
      </w:tblGrid>
      <w:tr w:rsidR="00000000">
        <w:trPr>
          <w:divId w:val="424376702"/>
        </w:trPr>
        <w:tc>
          <w:tcPr>
            <w:tcW w:w="50" w:type="pct"/>
            <w:vAlign w:val="center"/>
            <w:hideMark/>
          </w:tcPr>
          <w:p w:rsidR="00000000" w:rsidRDefault="009E63CB">
            <w:pPr>
              <w:rPr>
                <w:rFonts w:eastAsia="Times New Roman"/>
              </w:rPr>
            </w:pPr>
          </w:p>
        </w:tc>
        <w:tc>
          <w:tcPr>
            <w:tcW w:w="258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424376702"/>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424376702"/>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424376702"/>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424376702"/>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Revenues: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424376702"/>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Premiums and other income</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424376702"/>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190 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424376702"/>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424376702"/>
        </w:trPr>
        <w:tc>
          <w:tcPr>
            <w:tcW w:w="0" w:type="auto"/>
            <w:gridSpan w:val="3"/>
            <w:shd w:val="clear" w:color="auto" w:fill="FFFF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revenues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290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307 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424376702"/>
          <w:trHeight w:val="280"/>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424376702"/>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Benefits and Other Deductions: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424376702"/>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xml:space="preserve">Policyholders’ </w:t>
            </w:r>
            <w:r>
              <w:rPr>
                <w:rFonts w:eastAsia="Times New Roman"/>
                <w:color w:val="000000"/>
                <w:sz w:val="20"/>
                <w:szCs w:val="20"/>
              </w:rPr>
              <w:t>benefits and dividends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302 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424376702"/>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424376702"/>
        </w:trPr>
        <w:tc>
          <w:tcPr>
            <w:tcW w:w="0" w:type="auto"/>
            <w:gridSpan w:val="3"/>
            <w:shd w:val="clear" w:color="auto" w:fill="CCEE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benefits and other deductions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307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303 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424376702"/>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income (loss), before income taxes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424376702"/>
        </w:trPr>
        <w:tc>
          <w:tcPr>
            <w:tcW w:w="0" w:type="auto"/>
            <w:gridSpan w:val="3"/>
            <w:shd w:val="clear" w:color="auto" w:fill="CCEE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Income tax (expense) benefit</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424376702"/>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Net income (loss)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(20)</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(20)</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divId w:val="57213421"/>
        <w:rPr>
          <w:rFonts w:eastAsia="Times New Roman"/>
        </w:rPr>
      </w:pPr>
    </w:p>
    <w:p w:rsidR="00000000" w:rsidRDefault="009E63CB">
      <w:pPr>
        <w:jc w:val="center"/>
        <w:divId w:val="1548253507"/>
        <w:rPr>
          <w:rFonts w:eastAsia="Times New Roman"/>
        </w:rPr>
      </w:pPr>
    </w:p>
    <w:p w:rsidR="00000000" w:rsidRDefault="009E63CB">
      <w:pPr>
        <w:jc w:val="center"/>
        <w:divId w:val="1548253507"/>
        <w:rPr>
          <w:rFonts w:eastAsia="Times New Roman"/>
        </w:rPr>
      </w:pPr>
      <w:r>
        <w:rPr>
          <w:rFonts w:eastAsia="Times New Roman"/>
          <w:color w:val="000000"/>
          <w:sz w:val="20"/>
          <w:szCs w:val="20"/>
        </w:rPr>
        <w:t>39</w:t>
      </w:r>
    </w:p>
    <w:p w:rsidR="00000000" w:rsidRDefault="009E63CB">
      <w:pPr>
        <w:rPr>
          <w:rFonts w:eastAsia="Times New Roman"/>
        </w:rPr>
      </w:pPr>
      <w:r>
        <w:rPr>
          <w:rFonts w:eastAsia="Times New Roman"/>
        </w:rPr>
        <w:pict>
          <v:rect id="_x0000_i1065" style="width:0;height:1.5pt" o:hralign="center" o:hrstd="t" o:hr="t" fillcolor="#a0a0a0" stroked="f"/>
        </w:pict>
      </w:r>
    </w:p>
    <w:p w:rsidR="00000000" w:rsidRDefault="009E63CB">
      <w:pPr>
        <w:divId w:val="1912542207"/>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506755052"/>
        <w:rPr>
          <w:rFonts w:eastAsia="Times New Roman"/>
        </w:rPr>
      </w:pPr>
      <w:r>
        <w:rPr>
          <w:rFonts w:eastAsia="Times New Roman"/>
          <w:b/>
          <w:bCs/>
          <w:color w:val="000000"/>
          <w:sz w:val="20"/>
          <w:szCs w:val="20"/>
        </w:rPr>
        <w:t>EQUITABLE HOLDINGS, INC.</w:t>
      </w:r>
    </w:p>
    <w:p w:rsidR="00000000" w:rsidRDefault="009E63CB">
      <w:pPr>
        <w:jc w:val="center"/>
        <w:divId w:val="506755052"/>
        <w:rPr>
          <w:rFonts w:eastAsia="Times New Roman"/>
        </w:rPr>
      </w:pPr>
      <w:r>
        <w:rPr>
          <w:rFonts w:eastAsia="Times New Roman"/>
          <w:b/>
          <w:bCs/>
          <w:color w:val="000000"/>
          <w:sz w:val="20"/>
          <w:szCs w:val="20"/>
        </w:rPr>
        <w:t>Notes to Consolidated Financial Statements (Unaudited), Continued</w:t>
      </w:r>
    </w:p>
    <w:p w:rsidR="00000000" w:rsidRDefault="009E63CB">
      <w:pPr>
        <w:divId w:val="1114864358"/>
        <w:rPr>
          <w:rFonts w:eastAsia="Times New Roman"/>
        </w:rPr>
      </w:pPr>
      <w:r>
        <w:rPr>
          <w:rFonts w:eastAsia="Times New Roman"/>
          <w:color w:val="000000"/>
          <w:sz w:val="20"/>
          <w:szCs w:val="20"/>
        </w:rPr>
        <w:t>A reconciliation of the Company’s policyholder divid</w:t>
      </w:r>
      <w:r>
        <w:rPr>
          <w:rFonts w:eastAsia="Times New Roman"/>
          <w:color w:val="000000"/>
          <w:sz w:val="20"/>
          <w:szCs w:val="20"/>
        </w:rPr>
        <w:t>end obligation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780"/>
        <w:gridCol w:w="36"/>
        <w:gridCol w:w="120"/>
        <w:gridCol w:w="836"/>
        <w:gridCol w:w="36"/>
        <w:gridCol w:w="36"/>
        <w:gridCol w:w="36"/>
        <w:gridCol w:w="36"/>
        <w:gridCol w:w="121"/>
        <w:gridCol w:w="837"/>
        <w:gridCol w:w="37"/>
        <w:gridCol w:w="36"/>
        <w:gridCol w:w="36"/>
        <w:gridCol w:w="36"/>
        <w:gridCol w:w="120"/>
        <w:gridCol w:w="837"/>
        <w:gridCol w:w="36"/>
        <w:gridCol w:w="36"/>
        <w:gridCol w:w="36"/>
        <w:gridCol w:w="36"/>
        <w:gridCol w:w="121"/>
        <w:gridCol w:w="775"/>
        <w:gridCol w:w="37"/>
        <w:gridCol w:w="36"/>
        <w:gridCol w:w="36"/>
        <w:gridCol w:w="36"/>
        <w:gridCol w:w="36"/>
        <w:gridCol w:w="36"/>
        <w:gridCol w:w="36"/>
      </w:tblGrid>
      <w:tr w:rsidR="00000000">
        <w:trPr>
          <w:jc w:val="center"/>
        </w:trPr>
        <w:tc>
          <w:tcPr>
            <w:tcW w:w="50" w:type="pct"/>
            <w:vAlign w:val="center"/>
            <w:hideMark/>
          </w:tcPr>
          <w:p w:rsidR="00000000" w:rsidRDefault="009E63CB">
            <w:pPr>
              <w:rPr>
                <w:rFonts w:eastAsia="Times New Roman"/>
              </w:rPr>
            </w:pPr>
          </w:p>
        </w:tc>
        <w:tc>
          <w:tcPr>
            <w:tcW w:w="239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ascii="Calibri" w:eastAsia="Times New Roman" w:hAnsi="Calibri" w:cs="Calibri"/>
                <w:color w:val="000000"/>
                <w:sz w:val="18"/>
                <w:szCs w:val="18"/>
              </w:rPr>
              <w:t>2020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ascii="Calibri" w:eastAsia="Times New Roman" w:hAnsi="Calibri" w:cs="Calibri"/>
                <w:color w:val="000000"/>
                <w:sz w:val="18"/>
                <w:szCs w:val="18"/>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Beginning balance</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Unrealized investment gains (losses)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(47)</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(135)</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Ending balance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divId w:val="1848016712"/>
        <w:rPr>
          <w:rFonts w:eastAsia="Times New Roman"/>
        </w:rPr>
      </w:pPr>
    </w:p>
    <w:p w:rsidR="00000000" w:rsidRDefault="009E63CB">
      <w:pPr>
        <w:divId w:val="746271536"/>
        <w:rPr>
          <w:rFonts w:eastAsia="Times New Roman"/>
        </w:rPr>
      </w:pPr>
      <w:r>
        <w:rPr>
          <w:rFonts w:eastAsia="Times New Roman"/>
          <w:b/>
          <w:bCs/>
          <w:color w:val="000000"/>
          <w:sz w:val="20"/>
          <w:szCs w:val="20"/>
        </w:rPr>
        <w:t xml:space="preserve">6)    INSURANCE LIABILITIES </w:t>
      </w:r>
    </w:p>
    <w:p w:rsidR="00000000" w:rsidRDefault="009E63CB">
      <w:pPr>
        <w:divId w:val="1063256321"/>
        <w:rPr>
          <w:rFonts w:eastAsia="Times New Roman"/>
        </w:rPr>
      </w:pPr>
      <w:r>
        <w:rPr>
          <w:rFonts w:eastAsia="Times New Roman"/>
          <w:color w:val="000000"/>
          <w:sz w:val="20"/>
          <w:szCs w:val="20"/>
          <w:u w:val="single"/>
        </w:rPr>
        <w:t>Variable Annuity Contracts – GMDB, GMIB, GIB and GWBL and Other Features</w:t>
      </w:r>
    </w:p>
    <w:p w:rsidR="00000000" w:rsidRDefault="009E63CB">
      <w:pPr>
        <w:divId w:val="474566148"/>
        <w:rPr>
          <w:rFonts w:eastAsia="Times New Roman"/>
        </w:rPr>
      </w:pPr>
      <w:r>
        <w:rPr>
          <w:rFonts w:eastAsia="Times New Roman"/>
          <w:color w:val="000000"/>
          <w:sz w:val="20"/>
          <w:szCs w:val="20"/>
        </w:rPr>
        <w:t>The Company has certain variable annuity contra</w:t>
      </w:r>
      <w:r>
        <w:rPr>
          <w:rFonts w:eastAsia="Times New Roman"/>
          <w:color w:val="000000"/>
          <w:sz w:val="20"/>
          <w:szCs w:val="20"/>
        </w:rPr>
        <w:t>cts with GMDB, GMIB, GIB and GWBL and other features in-force that guarantee one of the following:</w:t>
      </w:r>
    </w:p>
    <w:p w:rsidR="00000000" w:rsidRDefault="009E63CB">
      <w:pPr>
        <w:ind w:hanging="360"/>
        <w:jc w:val="both"/>
        <w:divId w:val="2095543045"/>
        <w:rPr>
          <w:rFonts w:eastAsia="Times New Roman"/>
        </w:rPr>
      </w:pPr>
      <w:r>
        <w:rPr>
          <w:rFonts w:eastAsia="Times New Roman"/>
          <w:color w:val="000000"/>
          <w:sz w:val="20"/>
          <w:szCs w:val="20"/>
        </w:rPr>
        <w:t>•</w:t>
      </w:r>
      <w:r>
        <w:rPr>
          <w:rFonts w:eastAsia="Times New Roman"/>
          <w:color w:val="000000"/>
          <w:sz w:val="20"/>
          <w:szCs w:val="20"/>
        </w:rPr>
        <w:t>Return of Premium: the benefit is the greater of current account value or premiums paid (adjusted for withdrawals);</w:t>
      </w:r>
    </w:p>
    <w:p w:rsidR="00000000" w:rsidRDefault="009E63CB">
      <w:pPr>
        <w:ind w:hanging="360"/>
        <w:jc w:val="both"/>
        <w:divId w:val="1143503638"/>
        <w:rPr>
          <w:rFonts w:eastAsia="Times New Roman"/>
        </w:rPr>
      </w:pPr>
      <w:r>
        <w:rPr>
          <w:rFonts w:eastAsia="Times New Roman"/>
          <w:color w:val="000000"/>
          <w:sz w:val="20"/>
          <w:szCs w:val="20"/>
        </w:rPr>
        <w:t>•Ratchet: the benefit is the greatest of current account value, premiums paid (adjusted for withdrawals), or the highest account value on an</w:t>
      </w:r>
      <w:r>
        <w:rPr>
          <w:rFonts w:eastAsia="Times New Roman"/>
          <w:color w:val="000000"/>
          <w:sz w:val="20"/>
          <w:szCs w:val="20"/>
        </w:rPr>
        <w:t>y anniversary up to contractually specified ages (adjusted for withdrawals);</w:t>
      </w:r>
    </w:p>
    <w:p w:rsidR="00000000" w:rsidRDefault="009E63CB">
      <w:pPr>
        <w:ind w:hanging="360"/>
        <w:jc w:val="both"/>
        <w:divId w:val="871110832"/>
        <w:rPr>
          <w:rFonts w:eastAsia="Times New Roman"/>
        </w:rPr>
      </w:pPr>
      <w:r>
        <w:rPr>
          <w:rFonts w:eastAsia="Times New Roman"/>
          <w:color w:val="000000"/>
          <w:sz w:val="20"/>
          <w:szCs w:val="20"/>
        </w:rPr>
        <w:t>•Roll-Up: the benefit is the greater of current account value or premiums paid (adjusted for withdrawals) accumulated at contractually specified interest rates up to specified age</w:t>
      </w:r>
      <w:r>
        <w:rPr>
          <w:rFonts w:eastAsia="Times New Roman"/>
          <w:color w:val="000000"/>
          <w:sz w:val="20"/>
          <w:szCs w:val="20"/>
        </w:rPr>
        <w:t>s;</w:t>
      </w:r>
    </w:p>
    <w:p w:rsidR="00000000" w:rsidRDefault="009E63CB">
      <w:pPr>
        <w:ind w:hanging="360"/>
        <w:jc w:val="both"/>
        <w:divId w:val="520775889"/>
        <w:rPr>
          <w:rFonts w:eastAsia="Times New Roman"/>
        </w:rPr>
      </w:pPr>
      <w:r>
        <w:rPr>
          <w:rFonts w:eastAsia="Times New Roman"/>
          <w:color w:val="000000"/>
          <w:sz w:val="20"/>
          <w:szCs w:val="20"/>
        </w:rPr>
        <w:t>•Combo: the benefit is the greater of the ratchet benefit or the roll-up benefit, which may include either a five year or an annual reset; or</w:t>
      </w:r>
    </w:p>
    <w:p w:rsidR="00000000" w:rsidRDefault="009E63CB">
      <w:pPr>
        <w:ind w:hanging="360"/>
        <w:divId w:val="1143035864"/>
        <w:rPr>
          <w:rFonts w:eastAsia="Times New Roman"/>
        </w:rPr>
      </w:pPr>
      <w:r>
        <w:rPr>
          <w:rFonts w:eastAsia="Times New Roman"/>
          <w:color w:val="000000"/>
          <w:sz w:val="20"/>
          <w:szCs w:val="20"/>
        </w:rPr>
        <w:t xml:space="preserve">•Withdrawal: the withdrawal is guaranteed up to a maximum amount per year for life. </w:t>
      </w:r>
    </w:p>
    <w:p w:rsidR="00000000" w:rsidRDefault="009E63CB">
      <w:pPr>
        <w:jc w:val="both"/>
        <w:divId w:val="232282852"/>
        <w:rPr>
          <w:rFonts w:eastAsia="Times New Roman"/>
        </w:rPr>
      </w:pPr>
      <w:r>
        <w:rPr>
          <w:rFonts w:eastAsia="Times New Roman"/>
          <w:b/>
          <w:bCs/>
          <w:i/>
          <w:iCs/>
          <w:color w:val="000000"/>
          <w:sz w:val="20"/>
          <w:szCs w:val="20"/>
        </w:rPr>
        <w:t>Liabilities for Variable A</w:t>
      </w:r>
      <w:r>
        <w:rPr>
          <w:rFonts w:eastAsia="Times New Roman"/>
          <w:b/>
          <w:bCs/>
          <w:i/>
          <w:iCs/>
          <w:color w:val="000000"/>
          <w:sz w:val="20"/>
          <w:szCs w:val="20"/>
        </w:rPr>
        <w:t>nnuity Contracts with GMDB and GMIB Features without NLG Rider Feature</w:t>
      </w:r>
    </w:p>
    <w:p w:rsidR="00000000" w:rsidRDefault="009E63CB">
      <w:pPr>
        <w:divId w:val="280456685"/>
        <w:rPr>
          <w:rFonts w:eastAsia="Times New Roman"/>
        </w:rPr>
      </w:pPr>
      <w:r>
        <w:rPr>
          <w:rFonts w:eastAsia="Times New Roman"/>
          <w:color w:val="000000"/>
          <w:sz w:val="20"/>
          <w:szCs w:val="20"/>
        </w:rPr>
        <w:t>The change in the liabilities for variable annuity contracts with GMDB and GMIB features and without a NLG feature are summarized in the tables below. The amounts for the direct contrac</w:t>
      </w:r>
      <w:r>
        <w:rPr>
          <w:rFonts w:eastAsia="Times New Roman"/>
          <w:color w:val="000000"/>
          <w:sz w:val="20"/>
          <w:szCs w:val="20"/>
        </w:rPr>
        <w:t>ts (before reinsurance ceded) and assumed contracts are reflected in the consolidated balance sheets in future policy benefits and other policyholders’ liabilities. The amounts for the ceded contracts are reflected in the consolidated balance sheets in amo</w:t>
      </w:r>
      <w:r>
        <w:rPr>
          <w:rFonts w:eastAsia="Times New Roman"/>
          <w:color w:val="000000"/>
          <w:sz w:val="20"/>
          <w:szCs w:val="20"/>
        </w:rPr>
        <w:t>unts due from reinsurers. The amounts for the ceded IB are reflected in the consolidated balance sheets in GMIB reinsurance contract asset, at fair value.</w:t>
      </w:r>
    </w:p>
    <w:p w:rsidR="00000000" w:rsidRDefault="009E63CB">
      <w:pPr>
        <w:jc w:val="center"/>
        <w:rPr>
          <w:rFonts w:eastAsia="Times New Roman"/>
        </w:rPr>
      </w:pPr>
      <w:r>
        <w:rPr>
          <w:rFonts w:eastAsia="Times New Roman"/>
          <w:b/>
          <w:bCs/>
          <w:color w:val="000000"/>
          <w:sz w:val="20"/>
          <w:szCs w:val="20"/>
        </w:rPr>
        <w:t>Change in Liability for Variable Annuity Contracts with GMDB and GMIB Features and No NLG Feature</w:t>
      </w:r>
    </w:p>
    <w:p w:rsidR="00000000" w:rsidRDefault="009E63CB">
      <w:pPr>
        <w:jc w:val="center"/>
        <w:rPr>
          <w:rFonts w:eastAsia="Times New Roman"/>
        </w:rPr>
      </w:pPr>
      <w:r>
        <w:rPr>
          <w:rFonts w:eastAsia="Times New Roman"/>
          <w:b/>
          <w:bCs/>
          <w:color w:val="000000"/>
          <w:sz w:val="20"/>
          <w:szCs w:val="20"/>
        </w:rPr>
        <w:t>Thr</w:t>
      </w:r>
      <w:r>
        <w:rPr>
          <w:rFonts w:eastAsia="Times New Roman"/>
          <w:b/>
          <w:bCs/>
          <w:color w:val="000000"/>
          <w:sz w:val="20"/>
          <w:szCs w:val="20"/>
        </w:rPr>
        <w:t>ee and Nine Months Ended September 30, 2021 and 2020</w:t>
      </w:r>
    </w:p>
    <w:p w:rsidR="00000000" w:rsidRDefault="009E63CB">
      <w:pPr>
        <w:jc w:val="center"/>
        <w:divId w:val="1329408399"/>
        <w:rPr>
          <w:rFonts w:eastAsia="Times New Roman"/>
        </w:rPr>
      </w:pPr>
    </w:p>
    <w:p w:rsidR="00000000" w:rsidRDefault="009E63CB">
      <w:pPr>
        <w:jc w:val="center"/>
        <w:divId w:val="1329408399"/>
        <w:rPr>
          <w:rFonts w:eastAsia="Times New Roman"/>
        </w:rPr>
      </w:pPr>
      <w:r>
        <w:rPr>
          <w:rFonts w:eastAsia="Times New Roman"/>
          <w:color w:val="000000"/>
          <w:sz w:val="20"/>
          <w:szCs w:val="20"/>
        </w:rPr>
        <w:t>40</w:t>
      </w:r>
    </w:p>
    <w:p w:rsidR="00000000" w:rsidRDefault="009E63CB">
      <w:pPr>
        <w:rPr>
          <w:rFonts w:eastAsia="Times New Roman"/>
        </w:rPr>
      </w:pPr>
      <w:r>
        <w:rPr>
          <w:rFonts w:eastAsia="Times New Roman"/>
        </w:rPr>
        <w:pict>
          <v:rect id="_x0000_i1066" style="width:0;height:1.5pt" o:hralign="center" o:hrstd="t" o:hr="t" fillcolor="#a0a0a0" stroked="f"/>
        </w:pict>
      </w:r>
    </w:p>
    <w:p w:rsidR="00000000" w:rsidRDefault="009E63CB">
      <w:pPr>
        <w:divId w:val="747271514"/>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559755016"/>
        <w:rPr>
          <w:rFonts w:eastAsia="Times New Roman"/>
        </w:rPr>
      </w:pPr>
      <w:r>
        <w:rPr>
          <w:rFonts w:eastAsia="Times New Roman"/>
          <w:b/>
          <w:bCs/>
          <w:color w:val="000000"/>
          <w:sz w:val="20"/>
          <w:szCs w:val="20"/>
        </w:rPr>
        <w:t>EQUITABLE HOLDINGS, INC.</w:t>
      </w:r>
    </w:p>
    <w:p w:rsidR="00000000" w:rsidRDefault="009E63CB">
      <w:pPr>
        <w:jc w:val="center"/>
        <w:divId w:val="559755016"/>
        <w:rPr>
          <w:rFonts w:eastAsia="Times New Roman"/>
        </w:rPr>
      </w:pPr>
      <w:r>
        <w:rPr>
          <w:rFonts w:eastAsia="Times New Roman"/>
          <w:b/>
          <w:bCs/>
          <w:color w:val="000000"/>
          <w:sz w:val="20"/>
          <w:szCs w:val="20"/>
        </w:rPr>
        <w:t>Notes to Consolidated Financial Statements (Unaudited), Cont</w:t>
      </w:r>
      <w:r>
        <w:rPr>
          <w:rFonts w:eastAsia="Times New Roman"/>
          <w:b/>
          <w:bCs/>
          <w:color w:val="000000"/>
          <w:sz w:val="20"/>
          <w:szCs w:val="20"/>
        </w:rPr>
        <w:t>inued</w:t>
      </w:r>
    </w:p>
    <w:p w:rsidR="00000000" w:rsidRDefault="009E63CB">
      <w:pPr>
        <w:divId w:val="1781955091"/>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410"/>
        <w:gridCol w:w="38"/>
        <w:gridCol w:w="120"/>
        <w:gridCol w:w="513"/>
        <w:gridCol w:w="36"/>
        <w:gridCol w:w="36"/>
        <w:gridCol w:w="36"/>
        <w:gridCol w:w="36"/>
        <w:gridCol w:w="121"/>
        <w:gridCol w:w="580"/>
        <w:gridCol w:w="36"/>
        <w:gridCol w:w="36"/>
        <w:gridCol w:w="36"/>
        <w:gridCol w:w="36"/>
        <w:gridCol w:w="120"/>
        <w:gridCol w:w="584"/>
        <w:gridCol w:w="36"/>
        <w:gridCol w:w="36"/>
        <w:gridCol w:w="36"/>
        <w:gridCol w:w="36"/>
        <w:gridCol w:w="120"/>
        <w:gridCol w:w="500"/>
        <w:gridCol w:w="36"/>
        <w:gridCol w:w="36"/>
        <w:gridCol w:w="36"/>
        <w:gridCol w:w="36"/>
        <w:gridCol w:w="121"/>
        <w:gridCol w:w="580"/>
        <w:gridCol w:w="36"/>
        <w:gridCol w:w="36"/>
        <w:gridCol w:w="36"/>
        <w:gridCol w:w="36"/>
        <w:gridCol w:w="120"/>
        <w:gridCol w:w="584"/>
        <w:gridCol w:w="36"/>
      </w:tblGrid>
      <w:tr w:rsidR="00000000">
        <w:trPr>
          <w:jc w:val="center"/>
        </w:trPr>
        <w:tc>
          <w:tcPr>
            <w:tcW w:w="50" w:type="pct"/>
            <w:vAlign w:val="center"/>
            <w:hideMark/>
          </w:tcPr>
          <w:p w:rsidR="00000000" w:rsidRDefault="009E63CB">
            <w:pPr>
              <w:rPr>
                <w:rFonts w:eastAsia="Times New Roman"/>
              </w:rPr>
            </w:pPr>
          </w:p>
        </w:tc>
        <w:tc>
          <w:tcPr>
            <w:tcW w:w="213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8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8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8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8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8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8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GMDB</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GMIB</w:t>
            </w: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Direct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Assumed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Ceded</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Direct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Assumed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Ceded</w:t>
            </w: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Balance, July 1, 2021</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5,091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(2,262)</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5,905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(4,168)</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Paid guarantee benefits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(103)</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(87)</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 changes in reserve</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Impact of the Venerable transaction (1) (2)</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Balance, September 30, 2021</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4,982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(2,219)</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5,949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(4,063)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Balance, July 1, 2020</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5,004 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(105)</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6,122 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232 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(2,931)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Paid guarantee benefits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 changes in reserve</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233 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Balance, September 30, 2020</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5,116 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(92)</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6,125 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220 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(2,818)</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410"/>
        <w:gridCol w:w="38"/>
        <w:gridCol w:w="120"/>
        <w:gridCol w:w="513"/>
        <w:gridCol w:w="36"/>
        <w:gridCol w:w="36"/>
        <w:gridCol w:w="36"/>
        <w:gridCol w:w="36"/>
        <w:gridCol w:w="121"/>
        <w:gridCol w:w="580"/>
        <w:gridCol w:w="36"/>
        <w:gridCol w:w="36"/>
        <w:gridCol w:w="36"/>
        <w:gridCol w:w="36"/>
        <w:gridCol w:w="120"/>
        <w:gridCol w:w="584"/>
        <w:gridCol w:w="36"/>
        <w:gridCol w:w="36"/>
        <w:gridCol w:w="36"/>
        <w:gridCol w:w="36"/>
        <w:gridCol w:w="120"/>
        <w:gridCol w:w="500"/>
        <w:gridCol w:w="36"/>
        <w:gridCol w:w="36"/>
        <w:gridCol w:w="36"/>
        <w:gridCol w:w="36"/>
        <w:gridCol w:w="121"/>
        <w:gridCol w:w="580"/>
        <w:gridCol w:w="36"/>
        <w:gridCol w:w="36"/>
        <w:gridCol w:w="36"/>
        <w:gridCol w:w="36"/>
        <w:gridCol w:w="120"/>
        <w:gridCol w:w="584"/>
        <w:gridCol w:w="36"/>
      </w:tblGrid>
      <w:tr w:rsidR="00000000">
        <w:trPr>
          <w:jc w:val="center"/>
        </w:trPr>
        <w:tc>
          <w:tcPr>
            <w:tcW w:w="50" w:type="pct"/>
            <w:vAlign w:val="center"/>
            <w:hideMark/>
          </w:tcPr>
          <w:p w:rsidR="00000000" w:rsidRDefault="009E63CB">
            <w:pPr>
              <w:jc w:val="center"/>
              <w:rPr>
                <w:rFonts w:eastAsia="Times New Roman"/>
              </w:rPr>
            </w:pPr>
          </w:p>
        </w:tc>
        <w:tc>
          <w:tcPr>
            <w:tcW w:w="213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8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8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8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8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8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8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GMDB</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GMIB</w:t>
            </w: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Direct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Assumed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Ceded</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Direct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Assumed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Ceded</w:t>
            </w: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jc w:val="center"/>
        </w:trPr>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Balance, January 1, 2021</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5,097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(88)</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6,026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(2,488)</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Paid guarantee benefits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(350)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(271)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(49)</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 changes in reserve</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Impact of the Venerable transaction (1) (2)</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(74)</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(2,176)</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(2,141)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Balance, September 30, 2021</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4,982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(2,219)</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5,949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(4,063)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Balance, January 1, 2020</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4,780 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4,673 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187 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(2,139)</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Paid guarantee benefits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(372)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(287)</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 changes in reserve</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708 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1,739 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(737)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Balance, September 30, 2020</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5,116 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(92)</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6,125 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220 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(2,818)</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ind w:hanging="360"/>
        <w:divId w:val="1322003084"/>
        <w:rPr>
          <w:rFonts w:eastAsia="Times New Roman"/>
        </w:rPr>
      </w:pPr>
      <w:r>
        <w:rPr>
          <w:rFonts w:eastAsia="Times New Roman"/>
          <w:color w:val="000000"/>
          <w:sz w:val="18"/>
          <w:szCs w:val="18"/>
        </w:rPr>
        <w:t>_____________</w:t>
      </w:r>
    </w:p>
    <w:p w:rsidR="00000000" w:rsidRDefault="009E63CB">
      <w:pPr>
        <w:ind w:hanging="360"/>
        <w:divId w:val="1351492079"/>
        <w:rPr>
          <w:rFonts w:eastAsia="Times New Roman"/>
        </w:rPr>
      </w:pPr>
      <w:r>
        <w:rPr>
          <w:rFonts w:eastAsia="Times New Roman"/>
          <w:color w:val="000000"/>
          <w:sz w:val="18"/>
          <w:szCs w:val="18"/>
        </w:rPr>
        <w:t xml:space="preserve">(1)Change in Assumed is driven by the sale of </w:t>
      </w:r>
      <w:r>
        <w:rPr>
          <w:rFonts w:eastAsia="Times New Roman"/>
          <w:color w:val="000000"/>
          <w:sz w:val="20"/>
          <w:szCs w:val="20"/>
        </w:rPr>
        <w:t xml:space="preserve">CSLRC </w:t>
      </w:r>
      <w:r>
        <w:rPr>
          <w:rFonts w:eastAsia="Times New Roman"/>
          <w:color w:val="000000"/>
          <w:sz w:val="18"/>
          <w:szCs w:val="18"/>
        </w:rPr>
        <w:t>to Venerable.</w:t>
      </w:r>
    </w:p>
    <w:p w:rsidR="00000000" w:rsidRDefault="009E63CB">
      <w:pPr>
        <w:ind w:hanging="360"/>
        <w:divId w:val="1540122202"/>
        <w:rPr>
          <w:rFonts w:eastAsia="Times New Roman"/>
        </w:rPr>
      </w:pPr>
      <w:r>
        <w:rPr>
          <w:rFonts w:eastAsia="Times New Roman"/>
          <w:color w:val="000000"/>
          <w:sz w:val="18"/>
          <w:szCs w:val="18"/>
        </w:rPr>
        <w:t>(2)Includes the impact as of June 1, 2021 on the ceded reserves to Venerable. See Note 1- Organization for details of the Venerable transaction.</w:t>
      </w:r>
    </w:p>
    <w:p w:rsidR="00000000" w:rsidRDefault="009E63CB">
      <w:pPr>
        <w:jc w:val="both"/>
        <w:divId w:val="776098296"/>
        <w:rPr>
          <w:rFonts w:eastAsia="Times New Roman"/>
        </w:rPr>
      </w:pPr>
      <w:r>
        <w:rPr>
          <w:rFonts w:eastAsia="Times New Roman"/>
          <w:b/>
          <w:bCs/>
          <w:i/>
          <w:iCs/>
          <w:color w:val="000000"/>
          <w:sz w:val="20"/>
          <w:szCs w:val="20"/>
        </w:rPr>
        <w:t>Liabilities for Embedded and Fr</w:t>
      </w:r>
      <w:r>
        <w:rPr>
          <w:rFonts w:eastAsia="Times New Roman"/>
          <w:b/>
          <w:bCs/>
          <w:i/>
          <w:iCs/>
          <w:color w:val="000000"/>
          <w:sz w:val="20"/>
          <w:szCs w:val="20"/>
        </w:rPr>
        <w:t>eestanding Insurance Related Derivatives</w:t>
      </w:r>
    </w:p>
    <w:p w:rsidR="00000000" w:rsidRDefault="009E63CB">
      <w:pPr>
        <w:divId w:val="836111388"/>
        <w:rPr>
          <w:rFonts w:eastAsia="Times New Roman"/>
        </w:rPr>
      </w:pPr>
      <w:r>
        <w:rPr>
          <w:rFonts w:eastAsia="Times New Roman"/>
          <w:color w:val="000000"/>
          <w:sz w:val="20"/>
          <w:szCs w:val="20"/>
        </w:rPr>
        <w:t>The liability for the GMxB derivative features, the liability for SCS, SIO, MSO and IUL indexed features and the asset and liability for the GMIB reinsurance contracts and amounts due from reinsurers related to GMIB</w:t>
      </w:r>
      <w:r>
        <w:rPr>
          <w:rFonts w:eastAsia="Times New Roman"/>
          <w:color w:val="000000"/>
          <w:sz w:val="20"/>
          <w:szCs w:val="20"/>
        </w:rPr>
        <w:t xml:space="preserve"> NLG product features (GMIB NLG Reinsurance) are considered embedded or freestanding insurance derivatives and are reported at fair value. For the fair value of the assets and liabilities associated with these embedded or freestanding insurance derivatives</w:t>
      </w:r>
      <w:r>
        <w:rPr>
          <w:rFonts w:eastAsia="Times New Roman"/>
          <w:color w:val="000000"/>
          <w:sz w:val="20"/>
          <w:szCs w:val="20"/>
        </w:rPr>
        <w:t>, see Note 8 Fair Value Disclosures.</w:t>
      </w:r>
    </w:p>
    <w:p w:rsidR="00000000" w:rsidRDefault="009E63CB">
      <w:pPr>
        <w:jc w:val="both"/>
        <w:divId w:val="381058067"/>
        <w:rPr>
          <w:rFonts w:eastAsia="Times New Roman"/>
        </w:rPr>
      </w:pPr>
      <w:r>
        <w:rPr>
          <w:rFonts w:eastAsia="Times New Roman"/>
          <w:b/>
          <w:bCs/>
          <w:i/>
          <w:iCs/>
          <w:color w:val="000000"/>
          <w:sz w:val="20"/>
          <w:szCs w:val="20"/>
        </w:rPr>
        <w:t>Account Values and Net Amount at Risk</w:t>
      </w:r>
    </w:p>
    <w:p w:rsidR="00000000" w:rsidRDefault="009E63CB">
      <w:pPr>
        <w:divId w:val="597103925"/>
        <w:rPr>
          <w:rFonts w:eastAsia="Times New Roman"/>
        </w:rPr>
      </w:pPr>
      <w:r>
        <w:rPr>
          <w:rFonts w:eastAsia="Times New Roman"/>
          <w:color w:val="000000"/>
          <w:sz w:val="20"/>
          <w:szCs w:val="20"/>
        </w:rPr>
        <w:t>Account Values and NAR for direct variable annuity contracts in force with GMDB and GMIB features as of September 30, 2021 are presented in the following tables by guarantee type. F</w:t>
      </w:r>
      <w:r>
        <w:rPr>
          <w:rFonts w:eastAsia="Times New Roman"/>
          <w:color w:val="000000"/>
          <w:sz w:val="20"/>
          <w:szCs w:val="20"/>
        </w:rPr>
        <w:t>or contracts with the GMDB feature, the NAR in the event of death is the amount by which the GMDB feature exceeds the related Account Values. For contracts with the GMIB feature, the NAR in the event of annuitization is the amount by which the present valu</w:t>
      </w:r>
      <w:r>
        <w:rPr>
          <w:rFonts w:eastAsia="Times New Roman"/>
          <w:color w:val="000000"/>
          <w:sz w:val="20"/>
          <w:szCs w:val="20"/>
        </w:rPr>
        <w:t>e of the GMIB benefits exceed the related Account Values, taking into account the relationship between current annuity purchase rates and the GMIB guaranteed annuity purchase rates. Since variable annuity contracts with GMDB features may also offer GMIB gu</w:t>
      </w:r>
      <w:r>
        <w:rPr>
          <w:rFonts w:eastAsia="Times New Roman"/>
          <w:color w:val="000000"/>
          <w:sz w:val="20"/>
          <w:szCs w:val="20"/>
        </w:rPr>
        <w:t>arantees in the same contract, the GMDB and GMIB amounts listed are not mutually exclusive.</w:t>
      </w:r>
    </w:p>
    <w:p w:rsidR="00000000" w:rsidRDefault="009E63CB">
      <w:pPr>
        <w:divId w:val="560143216"/>
        <w:rPr>
          <w:rFonts w:eastAsia="Times New Roman"/>
        </w:rPr>
      </w:pPr>
    </w:p>
    <w:p w:rsidR="00000000" w:rsidRDefault="009E63CB">
      <w:pPr>
        <w:jc w:val="center"/>
        <w:divId w:val="983778755"/>
        <w:rPr>
          <w:rFonts w:eastAsia="Times New Roman"/>
        </w:rPr>
      </w:pPr>
    </w:p>
    <w:p w:rsidR="00000000" w:rsidRDefault="009E63CB">
      <w:pPr>
        <w:jc w:val="center"/>
        <w:divId w:val="983778755"/>
        <w:rPr>
          <w:rFonts w:eastAsia="Times New Roman"/>
        </w:rPr>
      </w:pPr>
      <w:r>
        <w:rPr>
          <w:rFonts w:eastAsia="Times New Roman"/>
          <w:color w:val="000000"/>
          <w:sz w:val="20"/>
          <w:szCs w:val="20"/>
        </w:rPr>
        <w:t>41</w:t>
      </w:r>
    </w:p>
    <w:p w:rsidR="00000000" w:rsidRDefault="009E63CB">
      <w:pPr>
        <w:rPr>
          <w:rFonts w:eastAsia="Times New Roman"/>
        </w:rPr>
      </w:pPr>
      <w:r>
        <w:rPr>
          <w:rFonts w:eastAsia="Times New Roman"/>
        </w:rPr>
        <w:pict>
          <v:rect id="_x0000_i1067" style="width:0;height:1.5pt" o:hralign="center" o:hrstd="t" o:hr="t" fillcolor="#a0a0a0" stroked="f"/>
        </w:pict>
      </w:r>
    </w:p>
    <w:p w:rsidR="00000000" w:rsidRDefault="009E63CB">
      <w:pPr>
        <w:divId w:val="1976525065"/>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938870787"/>
        <w:rPr>
          <w:rFonts w:eastAsia="Times New Roman"/>
        </w:rPr>
      </w:pPr>
      <w:r>
        <w:rPr>
          <w:rFonts w:eastAsia="Times New Roman"/>
          <w:b/>
          <w:bCs/>
          <w:color w:val="000000"/>
          <w:sz w:val="20"/>
          <w:szCs w:val="20"/>
        </w:rPr>
        <w:t>EQUITABLE HOLDINGS, INC.</w:t>
      </w:r>
    </w:p>
    <w:p w:rsidR="00000000" w:rsidRDefault="009E63CB">
      <w:pPr>
        <w:jc w:val="center"/>
        <w:divId w:val="938870787"/>
        <w:rPr>
          <w:rFonts w:eastAsia="Times New Roman"/>
        </w:rPr>
      </w:pPr>
      <w:r>
        <w:rPr>
          <w:rFonts w:eastAsia="Times New Roman"/>
          <w:b/>
          <w:bCs/>
          <w:color w:val="000000"/>
          <w:sz w:val="20"/>
          <w:szCs w:val="20"/>
        </w:rPr>
        <w:t>Notes to Consolidated Financial Statements (Unaudited), Continued</w:t>
      </w:r>
    </w:p>
    <w:p w:rsidR="00000000" w:rsidRDefault="009E63CB">
      <w:pPr>
        <w:divId w:val="1978336591"/>
        <w:rPr>
          <w:rFonts w:eastAsia="Times New Roman"/>
        </w:rPr>
      </w:pPr>
    </w:p>
    <w:p w:rsidR="00000000" w:rsidRDefault="009E63CB">
      <w:pPr>
        <w:jc w:val="center"/>
        <w:rPr>
          <w:rFonts w:eastAsia="Times New Roman"/>
        </w:rPr>
      </w:pPr>
      <w:r>
        <w:rPr>
          <w:rFonts w:eastAsia="Times New Roman"/>
          <w:b/>
          <w:bCs/>
          <w:color w:val="000000"/>
          <w:sz w:val="20"/>
          <w:szCs w:val="20"/>
        </w:rPr>
        <w:t>Direct Variable Annuity Contracts with GMDB and GMIB Features</w:t>
      </w:r>
    </w:p>
    <w:p w:rsidR="00000000" w:rsidRDefault="009E63CB">
      <w:pPr>
        <w:jc w:val="center"/>
        <w:rPr>
          <w:rFonts w:eastAsia="Times New Roman"/>
        </w:rPr>
      </w:pPr>
      <w:r>
        <w:rPr>
          <w:rFonts w:eastAsia="Times New Roman"/>
          <w:b/>
          <w:bCs/>
          <w:color w:val="000000"/>
          <w:sz w:val="20"/>
          <w:szCs w:val="20"/>
        </w:rPr>
        <w:t>as of September 30,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3088"/>
        <w:gridCol w:w="37"/>
        <w:gridCol w:w="120"/>
        <w:gridCol w:w="600"/>
        <w:gridCol w:w="220"/>
        <w:gridCol w:w="36"/>
        <w:gridCol w:w="36"/>
        <w:gridCol w:w="36"/>
        <w:gridCol w:w="120"/>
        <w:gridCol w:w="500"/>
        <w:gridCol w:w="220"/>
        <w:gridCol w:w="36"/>
        <w:gridCol w:w="36"/>
        <w:gridCol w:w="36"/>
        <w:gridCol w:w="120"/>
        <w:gridCol w:w="600"/>
        <w:gridCol w:w="220"/>
        <w:gridCol w:w="36"/>
        <w:gridCol w:w="36"/>
        <w:gridCol w:w="36"/>
        <w:gridCol w:w="120"/>
        <w:gridCol w:w="600"/>
        <w:gridCol w:w="220"/>
        <w:gridCol w:w="36"/>
        <w:gridCol w:w="36"/>
        <w:gridCol w:w="36"/>
        <w:gridCol w:w="120"/>
        <w:gridCol w:w="700"/>
        <w:gridCol w:w="220"/>
      </w:tblGrid>
      <w:tr w:rsidR="00000000">
        <w:trPr>
          <w:divId w:val="1316490636"/>
          <w:jc w:val="center"/>
        </w:trPr>
        <w:tc>
          <w:tcPr>
            <w:tcW w:w="50" w:type="pct"/>
            <w:vAlign w:val="center"/>
            <w:hideMark/>
          </w:tcPr>
          <w:p w:rsidR="00000000" w:rsidRDefault="009E63CB">
            <w:pPr>
              <w:jc w:val="center"/>
              <w:rPr>
                <w:rFonts w:eastAsia="Times New Roman"/>
              </w:rPr>
            </w:pPr>
          </w:p>
        </w:tc>
        <w:tc>
          <w:tcPr>
            <w:tcW w:w="23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4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4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316490636"/>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Guarantee Type</w:t>
            </w:r>
          </w:p>
        </w:tc>
      </w:tr>
      <w:tr w:rsidR="00000000">
        <w:trPr>
          <w:divId w:val="1316490636"/>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Return of Premium</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Ratchet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Roll-Up</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Combo</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Total</w:t>
            </w:r>
          </w:p>
        </w:tc>
      </w:tr>
      <w:tr w:rsidR="00000000">
        <w:trPr>
          <w:divId w:val="1316490636"/>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 except age and interest rate)</w:t>
            </w:r>
          </w:p>
        </w:tc>
      </w:tr>
      <w:tr w:rsidR="00000000">
        <w:trPr>
          <w:divId w:val="1316490636"/>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u w:val="single"/>
              </w:rPr>
              <w:t>Variable annuity contracts with GMDB features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316490636"/>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Account Values invested in:</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316490636"/>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16,038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16,336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16490636"/>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57,196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9,643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3,325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33,862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104,026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16490636"/>
          <w:jc w:val="center"/>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Account Values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73,234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9,728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3,377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34,023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120,362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16490636"/>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316490636"/>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NAR, gross</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16,473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18,100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16490636"/>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NAR, net of amounts reinsured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103</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1,013</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8,394</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9,582</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16490636"/>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316490636"/>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Average attained age of policyholders (in years)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16490636"/>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Percentage of policyholders over age 70</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r>
      <w:tr w:rsidR="00000000">
        <w:trPr>
          <w:divId w:val="1316490636"/>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Range of contractually specified interest rates</w:t>
            </w:r>
          </w:p>
        </w:tc>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3% - 6%</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3% - 6.5%</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3% - 6.5%</w:t>
            </w:r>
          </w:p>
        </w:tc>
      </w:tr>
      <w:tr w:rsidR="00000000">
        <w:trPr>
          <w:divId w:val="1316490636"/>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316490636"/>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u w:val="single"/>
              </w:rPr>
              <w:t>Variable annuity contracts with GMIB features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316490636"/>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Account Values invested in:</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316490636"/>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General Account</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16490636"/>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Separate Accounts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25,670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36,152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61,822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16490636"/>
          <w:jc w:val="center"/>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Account Values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25,685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36,362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62,047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16490636"/>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316490636"/>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NAR, gross</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9,492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10,185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16490636"/>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NAR, net of amounts reinsured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223</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3,896</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4,119</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16490636"/>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316490636"/>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Average attained age of policyholders (in years)</w:t>
            </w:r>
          </w:p>
        </w:tc>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16490636"/>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Weighted average years remaining until annuitization</w:t>
            </w:r>
          </w:p>
        </w:tc>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16490636"/>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Range of contractually specified interest rates</w:t>
            </w:r>
          </w:p>
        </w:tc>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3% - 6%</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3% - 6.5%</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3% - 6.5%</w:t>
            </w:r>
          </w:p>
        </w:tc>
      </w:tr>
    </w:tbl>
    <w:p w:rsidR="00000000" w:rsidRDefault="009E63CB">
      <w:pPr>
        <w:ind w:hanging="360"/>
        <w:divId w:val="126126102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3871"/>
        <w:gridCol w:w="36"/>
        <w:gridCol w:w="58"/>
        <w:gridCol w:w="623"/>
        <w:gridCol w:w="36"/>
        <w:gridCol w:w="36"/>
        <w:gridCol w:w="36"/>
        <w:gridCol w:w="36"/>
        <w:gridCol w:w="42"/>
        <w:gridCol w:w="624"/>
        <w:gridCol w:w="36"/>
        <w:gridCol w:w="36"/>
        <w:gridCol w:w="36"/>
        <w:gridCol w:w="36"/>
        <w:gridCol w:w="42"/>
        <w:gridCol w:w="772"/>
        <w:gridCol w:w="36"/>
        <w:gridCol w:w="36"/>
        <w:gridCol w:w="36"/>
        <w:gridCol w:w="36"/>
        <w:gridCol w:w="42"/>
        <w:gridCol w:w="712"/>
        <w:gridCol w:w="36"/>
        <w:gridCol w:w="36"/>
        <w:gridCol w:w="36"/>
        <w:gridCol w:w="36"/>
        <w:gridCol w:w="42"/>
        <w:gridCol w:w="772"/>
        <w:gridCol w:w="36"/>
      </w:tblGrid>
      <w:tr w:rsidR="00000000">
        <w:trPr>
          <w:jc w:val="center"/>
        </w:trPr>
        <w:tc>
          <w:tcPr>
            <w:tcW w:w="50" w:type="pct"/>
            <w:vAlign w:val="center"/>
            <w:hideMark/>
          </w:tcPr>
          <w:p w:rsidR="00000000" w:rsidRDefault="009E63CB">
            <w:pPr>
              <w:ind w:hanging="360"/>
              <w:rPr>
                <w:rFonts w:eastAsia="Times New Roman"/>
              </w:rPr>
            </w:pPr>
          </w:p>
        </w:tc>
        <w:tc>
          <w:tcPr>
            <w:tcW w:w="234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9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9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4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divId w:val="1251156113"/>
        <w:rPr>
          <w:rFonts w:eastAsia="Times New Roman"/>
        </w:rPr>
      </w:pPr>
      <w:r>
        <w:rPr>
          <w:rFonts w:eastAsia="Times New Roman"/>
          <w:color w:val="000000"/>
          <w:sz w:val="20"/>
          <w:szCs w:val="20"/>
        </w:rPr>
        <w:t>For more information about the reinsurance programs of the Company’s GMDB and GMIB exposure, see “Reinsurance” in Note 11 of the 2020 Form 10-K.</w:t>
      </w:r>
    </w:p>
    <w:p w:rsidR="00000000" w:rsidRDefault="009E63CB">
      <w:pPr>
        <w:divId w:val="1671978560"/>
        <w:rPr>
          <w:rFonts w:eastAsia="Times New Roman"/>
        </w:rPr>
      </w:pPr>
      <w:r>
        <w:rPr>
          <w:rFonts w:eastAsia="Times New Roman"/>
          <w:color w:val="000000"/>
          <w:sz w:val="20"/>
          <w:szCs w:val="20"/>
          <w:u w:val="single"/>
        </w:rPr>
        <w:t>Separate Accounts Investments by Investment Category Underlying Variable Annuity Contracts with GMDB and GMIB F</w:t>
      </w:r>
      <w:r>
        <w:rPr>
          <w:rFonts w:eastAsia="Times New Roman"/>
          <w:color w:val="000000"/>
          <w:sz w:val="20"/>
          <w:szCs w:val="20"/>
          <w:u w:val="single"/>
        </w:rPr>
        <w:t>eatures</w:t>
      </w:r>
    </w:p>
    <w:p w:rsidR="00000000" w:rsidRDefault="009E63CB">
      <w:pPr>
        <w:divId w:val="1587500911"/>
        <w:rPr>
          <w:rFonts w:eastAsia="Times New Roman"/>
        </w:rPr>
      </w:pPr>
      <w:r>
        <w:rPr>
          <w:rFonts w:eastAsia="Times New Roman"/>
          <w:color w:val="000000"/>
          <w:sz w:val="20"/>
          <w:szCs w:val="20"/>
        </w:rPr>
        <w:t>The total Account Values of variable annuity contracts with GMDB and GMIB features include amounts allocated to the guaranteed interest option, which is part of the General Account and variable investment options that invest through Separate Accoun</w:t>
      </w:r>
      <w:r>
        <w:rPr>
          <w:rFonts w:eastAsia="Times New Roman"/>
          <w:color w:val="000000"/>
          <w:sz w:val="20"/>
          <w:szCs w:val="20"/>
        </w:rPr>
        <w:t>ts in variable insurance trusts. The following table presents the aggregate fair value of assets, by major investment category, held by Separate Accounts that support variable annuity contracts with GMDB and GMIB features. The investment performance of the</w:t>
      </w:r>
      <w:r>
        <w:rPr>
          <w:rFonts w:eastAsia="Times New Roman"/>
          <w:color w:val="000000"/>
          <w:sz w:val="20"/>
          <w:szCs w:val="20"/>
        </w:rPr>
        <w:t xml:space="preserve"> assets impacts the related Account Values and, consequently, the NAR associated with the GMDB and GMIB benefits and guarantees. Because the Company’s variable annuity contracts offer both GMDB and GMIB features, GMDB and GMIB amounts are not mutually excl</w:t>
      </w:r>
      <w:r>
        <w:rPr>
          <w:rFonts w:eastAsia="Times New Roman"/>
          <w:color w:val="000000"/>
          <w:sz w:val="20"/>
          <w:szCs w:val="20"/>
        </w:rPr>
        <w:t>usive.</w:t>
      </w:r>
    </w:p>
    <w:p w:rsidR="00000000" w:rsidRDefault="009E63CB">
      <w:pPr>
        <w:jc w:val="center"/>
        <w:rPr>
          <w:rFonts w:eastAsia="Times New Roman"/>
        </w:rPr>
      </w:pPr>
      <w:r>
        <w:rPr>
          <w:rFonts w:eastAsia="Times New Roman"/>
          <w:b/>
          <w:bCs/>
          <w:color w:val="000000"/>
          <w:sz w:val="20"/>
          <w:szCs w:val="20"/>
        </w:rPr>
        <w:t>Investment in Variable Insurance Trust Mutual Funds</w:t>
      </w:r>
    </w:p>
    <w:p w:rsidR="00000000" w:rsidRDefault="009E63CB">
      <w:pPr>
        <w:jc w:val="center"/>
        <w:divId w:val="1614631030"/>
        <w:rPr>
          <w:rFonts w:eastAsia="Times New Roman"/>
        </w:rPr>
      </w:pPr>
    </w:p>
    <w:p w:rsidR="00000000" w:rsidRDefault="009E63CB">
      <w:pPr>
        <w:jc w:val="center"/>
        <w:divId w:val="1614631030"/>
        <w:rPr>
          <w:rFonts w:eastAsia="Times New Roman"/>
        </w:rPr>
      </w:pPr>
      <w:r>
        <w:rPr>
          <w:rFonts w:eastAsia="Times New Roman"/>
          <w:color w:val="000000"/>
          <w:sz w:val="20"/>
          <w:szCs w:val="20"/>
        </w:rPr>
        <w:t>42</w:t>
      </w:r>
    </w:p>
    <w:p w:rsidR="00000000" w:rsidRDefault="009E63CB">
      <w:pPr>
        <w:rPr>
          <w:rFonts w:eastAsia="Times New Roman"/>
        </w:rPr>
      </w:pPr>
      <w:r>
        <w:rPr>
          <w:rFonts w:eastAsia="Times New Roman"/>
        </w:rPr>
        <w:pict>
          <v:rect id="_x0000_i1068" style="width:0;height:1.5pt" o:hralign="center" o:hrstd="t" o:hr="t" fillcolor="#a0a0a0" stroked="f"/>
        </w:pict>
      </w:r>
    </w:p>
    <w:p w:rsidR="00000000" w:rsidRDefault="009E63CB">
      <w:pPr>
        <w:divId w:val="1633949316"/>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391735012"/>
        <w:rPr>
          <w:rFonts w:eastAsia="Times New Roman"/>
        </w:rPr>
      </w:pPr>
      <w:r>
        <w:rPr>
          <w:rFonts w:eastAsia="Times New Roman"/>
          <w:b/>
          <w:bCs/>
          <w:color w:val="000000"/>
          <w:sz w:val="20"/>
          <w:szCs w:val="20"/>
        </w:rPr>
        <w:t>EQUITABLE HOLDINGS, INC.</w:t>
      </w:r>
    </w:p>
    <w:p w:rsidR="00000000" w:rsidRDefault="009E63CB">
      <w:pPr>
        <w:jc w:val="center"/>
        <w:divId w:val="1391735012"/>
        <w:rPr>
          <w:rFonts w:eastAsia="Times New Roman"/>
        </w:rPr>
      </w:pPr>
      <w:r>
        <w:rPr>
          <w:rFonts w:eastAsia="Times New Roman"/>
          <w:b/>
          <w:bCs/>
          <w:color w:val="000000"/>
          <w:sz w:val="20"/>
          <w:szCs w:val="20"/>
        </w:rPr>
        <w:t>Notes to Consolidated Financial Statements (Unaudited)</w:t>
      </w:r>
      <w:r>
        <w:rPr>
          <w:rFonts w:eastAsia="Times New Roman"/>
          <w:b/>
          <w:bCs/>
          <w:color w:val="000000"/>
          <w:sz w:val="20"/>
          <w:szCs w:val="20"/>
        </w:rPr>
        <w:t>, Continued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334"/>
        <w:gridCol w:w="38"/>
        <w:gridCol w:w="120"/>
        <w:gridCol w:w="769"/>
        <w:gridCol w:w="36"/>
        <w:gridCol w:w="36"/>
        <w:gridCol w:w="36"/>
        <w:gridCol w:w="36"/>
        <w:gridCol w:w="120"/>
        <w:gridCol w:w="726"/>
        <w:gridCol w:w="36"/>
        <w:gridCol w:w="36"/>
        <w:gridCol w:w="36"/>
        <w:gridCol w:w="36"/>
        <w:gridCol w:w="120"/>
        <w:gridCol w:w="726"/>
        <w:gridCol w:w="36"/>
        <w:gridCol w:w="36"/>
        <w:gridCol w:w="36"/>
        <w:gridCol w:w="36"/>
        <w:gridCol w:w="120"/>
        <w:gridCol w:w="726"/>
        <w:gridCol w:w="36"/>
      </w:tblGrid>
      <w:tr w:rsidR="00000000">
        <w:trPr>
          <w:divId w:val="702636419"/>
          <w:jc w:val="center"/>
        </w:trPr>
        <w:tc>
          <w:tcPr>
            <w:tcW w:w="50" w:type="pct"/>
            <w:vAlign w:val="center"/>
            <w:hideMark/>
          </w:tcPr>
          <w:p w:rsidR="00000000" w:rsidRDefault="009E63CB">
            <w:pPr>
              <w:jc w:val="center"/>
              <w:rPr>
                <w:rFonts w:eastAsia="Times New Roman"/>
              </w:rPr>
            </w:pPr>
          </w:p>
        </w:tc>
        <w:tc>
          <w:tcPr>
            <w:tcW w:w="264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9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9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9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9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702636419"/>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702636419"/>
          <w:jc w:val="center"/>
        </w:trPr>
        <w:tc>
          <w:tcPr>
            <w:tcW w:w="0" w:type="auto"/>
            <w:gridSpan w:val="3"/>
            <w:tcMar>
              <w:top w:w="30" w:type="dxa"/>
              <w:left w:w="20" w:type="dxa"/>
              <w:bottom w:w="30" w:type="dxa"/>
              <w:right w:w="20" w:type="dxa"/>
            </w:tcMar>
            <w:vAlign w:val="bottom"/>
            <w:hideMark/>
          </w:tcPr>
          <w:p w:rsidR="00000000" w:rsidRDefault="009E63CB">
            <w:pPr>
              <w:spacing w:after="100"/>
              <w:divId w:val="649480819"/>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December 31, 2020</w:t>
            </w:r>
          </w:p>
        </w:tc>
      </w:tr>
      <w:tr w:rsidR="00000000">
        <w:trPr>
          <w:divId w:val="702636419"/>
          <w:jc w:val="center"/>
        </w:trPr>
        <w:tc>
          <w:tcPr>
            <w:tcW w:w="0" w:type="auto"/>
            <w:gridSpan w:val="3"/>
            <w:tcMar>
              <w:top w:w="30" w:type="dxa"/>
              <w:left w:w="20" w:type="dxa"/>
              <w:bottom w:w="30" w:type="dxa"/>
              <w:right w:w="20" w:type="dxa"/>
            </w:tcMar>
            <w:vAlign w:val="bottom"/>
            <w:hideMark/>
          </w:tcPr>
          <w:p w:rsidR="00000000" w:rsidRDefault="009E63CB">
            <w:pPr>
              <w:spacing w:after="100"/>
              <w:divId w:val="1227033341"/>
              <w:rPr>
                <w:rFonts w:eastAsia="Times New Roman"/>
              </w:rPr>
            </w:pPr>
            <w:r>
              <w:rPr>
                <w:rFonts w:eastAsia="Times New Roman"/>
                <w:b/>
                <w:bCs/>
                <w:color w:val="000000"/>
                <w:sz w:val="16"/>
                <w:szCs w:val="16"/>
              </w:rPr>
              <w:t>Mutual Fund Type</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GMDB</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GMIB</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GMDB</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GMIB</w:t>
            </w:r>
          </w:p>
        </w:tc>
      </w:tr>
      <w:tr w:rsidR="00000000">
        <w:trPr>
          <w:divId w:val="702636419"/>
          <w:jc w:val="center"/>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divId w:val="230769949"/>
              <w:rPr>
                <w:rFonts w:eastAsia="Times New Roman"/>
              </w:rPr>
            </w:pPr>
            <w:r>
              <w:rPr>
                <w:rFonts w:eastAsia="Times New Roman"/>
                <w:b/>
                <w:bCs/>
                <w:color w:val="000000"/>
                <w:sz w:val="16"/>
                <w:szCs w:val="16"/>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702636419"/>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Equity</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50,060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19,264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46,850 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18,771 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02636419"/>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Fixed income</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5,453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2,570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5,506 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2,701 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02636419"/>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Balanced</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47,475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39,723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47,053 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39,439 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02636419"/>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1,111 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275 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702636419"/>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104,026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61,822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100,520 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61,186 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divId w:val="67775731"/>
        <w:rPr>
          <w:rFonts w:eastAsia="Times New Roman"/>
        </w:rPr>
      </w:pPr>
      <w:r>
        <w:rPr>
          <w:rFonts w:eastAsia="Times New Roman"/>
          <w:color w:val="000000"/>
          <w:sz w:val="20"/>
          <w:szCs w:val="20"/>
          <w:u w:val="single"/>
        </w:rPr>
        <w:t>Hedging Programs for GMDB, GMIB, GIB and Other Features</w:t>
      </w:r>
    </w:p>
    <w:p w:rsidR="00000000" w:rsidRDefault="009E63CB">
      <w:pPr>
        <w:divId w:val="200291010"/>
        <w:rPr>
          <w:rFonts w:eastAsia="Times New Roman"/>
        </w:rPr>
      </w:pPr>
      <w:r>
        <w:rPr>
          <w:rFonts w:eastAsia="Times New Roman"/>
          <w:color w:val="000000"/>
          <w:sz w:val="20"/>
          <w:szCs w:val="20"/>
        </w:rPr>
        <w:t>The Company ha</w:t>
      </w:r>
      <w:r>
        <w:rPr>
          <w:rFonts w:eastAsia="Times New Roman"/>
          <w:color w:val="000000"/>
          <w:sz w:val="20"/>
          <w:szCs w:val="20"/>
        </w:rPr>
        <w:t>s a program intended to hedge certain risks associated first with the GMDB feature and with the GMIB feature of the Accumulator series of variable annuity products. The program has also been extended to cover other guaranteed benefits as they have been mad</w:t>
      </w:r>
      <w:r>
        <w:rPr>
          <w:rFonts w:eastAsia="Times New Roman"/>
          <w:color w:val="000000"/>
          <w:sz w:val="20"/>
          <w:szCs w:val="20"/>
        </w:rPr>
        <w:t>e available. This program utilizes derivative contracts, such as exchange-traded equity, currency and interest rate futures contracts, total return and/or equity swaps, interest rate swap and floor contracts, swaptions, variance swaps as well as equity opt</w:t>
      </w:r>
      <w:r>
        <w:rPr>
          <w:rFonts w:eastAsia="Times New Roman"/>
          <w:color w:val="000000"/>
          <w:sz w:val="20"/>
          <w:szCs w:val="20"/>
        </w:rPr>
        <w:t>ions, that collectively are managed in an effort to reduce the economic impact of unfavorable changes in guaranteed benefits’ exposures attributable to movements in the capital markets. At the present time, this program hedges certain economic risks on pro</w:t>
      </w:r>
      <w:r>
        <w:rPr>
          <w:rFonts w:eastAsia="Times New Roman"/>
          <w:color w:val="000000"/>
          <w:sz w:val="20"/>
          <w:szCs w:val="20"/>
        </w:rPr>
        <w:t xml:space="preserve">ducts sold from 2001 forward, to the extent such risks are not externally reinsured. </w:t>
      </w:r>
    </w:p>
    <w:p w:rsidR="00000000" w:rsidRDefault="009E63CB">
      <w:pPr>
        <w:divId w:val="1260288941"/>
        <w:rPr>
          <w:rFonts w:eastAsia="Times New Roman"/>
        </w:rPr>
      </w:pPr>
      <w:r>
        <w:rPr>
          <w:rFonts w:eastAsia="Times New Roman"/>
          <w:color w:val="000000"/>
          <w:sz w:val="20"/>
          <w:szCs w:val="20"/>
        </w:rPr>
        <w:t>These programs do not qualify for hedge accounting treatment. Therefore, gains (losses) on the derivatives contracts used in these programs, including current period chan</w:t>
      </w:r>
      <w:r>
        <w:rPr>
          <w:rFonts w:eastAsia="Times New Roman"/>
          <w:color w:val="000000"/>
          <w:sz w:val="20"/>
          <w:szCs w:val="20"/>
        </w:rPr>
        <w:t>ges in fair value, are recognized in net derivative gains (losses) in the period in which they occur, and may contribute to income (loss) volatility.</w:t>
      </w:r>
    </w:p>
    <w:p w:rsidR="00000000" w:rsidRDefault="009E63CB">
      <w:pPr>
        <w:divId w:val="1347370992"/>
        <w:rPr>
          <w:rFonts w:eastAsia="Times New Roman"/>
        </w:rPr>
      </w:pPr>
      <w:r>
        <w:rPr>
          <w:rFonts w:eastAsia="Times New Roman"/>
          <w:color w:val="000000"/>
          <w:sz w:val="20"/>
          <w:szCs w:val="20"/>
          <w:u w:val="single"/>
        </w:rPr>
        <w:t>Variable and Interest-Sensitive Life Insurance Policies – NLG</w:t>
      </w:r>
    </w:p>
    <w:p w:rsidR="00000000" w:rsidRDefault="009E63CB">
      <w:pPr>
        <w:divId w:val="2025089601"/>
        <w:rPr>
          <w:rFonts w:eastAsia="Times New Roman"/>
        </w:rPr>
      </w:pPr>
      <w:r>
        <w:rPr>
          <w:rFonts w:eastAsia="Times New Roman"/>
          <w:color w:val="000000"/>
          <w:sz w:val="20"/>
          <w:szCs w:val="20"/>
        </w:rPr>
        <w:t>The NLG feature contained in variable and in</w:t>
      </w:r>
      <w:r>
        <w:rPr>
          <w:rFonts w:eastAsia="Times New Roman"/>
          <w:color w:val="000000"/>
          <w:sz w:val="20"/>
          <w:szCs w:val="20"/>
        </w:rPr>
        <w:t xml:space="preserve">terest-sensitive life insurance policies keeps them in force in situations where the policy value is not sufficient to cover monthly charges then due. The NLG remains in effect so long as the policy meets a contractually specified premium funding test and </w:t>
      </w:r>
      <w:r>
        <w:rPr>
          <w:rFonts w:eastAsia="Times New Roman"/>
          <w:color w:val="000000"/>
          <w:sz w:val="20"/>
          <w:szCs w:val="20"/>
        </w:rPr>
        <w:t>certain other requirements.</w:t>
      </w:r>
    </w:p>
    <w:p w:rsidR="00000000" w:rsidRDefault="009E63CB">
      <w:pPr>
        <w:divId w:val="1842159717"/>
        <w:rPr>
          <w:rFonts w:eastAsia="Times New Roman"/>
        </w:rPr>
      </w:pPr>
      <w:r>
        <w:rPr>
          <w:rFonts w:eastAsia="Times New Roman"/>
          <w:color w:val="000000"/>
          <w:sz w:val="20"/>
          <w:szCs w:val="20"/>
        </w:rPr>
        <w:t>The change in the NLG liabilities, reflected in future policy benefits and other policyholders’ liabilities in the consolidated balance sheets, is summarized in the table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716"/>
        <w:gridCol w:w="37"/>
        <w:gridCol w:w="120"/>
        <w:gridCol w:w="858"/>
        <w:gridCol w:w="36"/>
        <w:gridCol w:w="36"/>
        <w:gridCol w:w="36"/>
        <w:gridCol w:w="36"/>
        <w:gridCol w:w="120"/>
        <w:gridCol w:w="858"/>
        <w:gridCol w:w="36"/>
        <w:gridCol w:w="36"/>
        <w:gridCol w:w="36"/>
        <w:gridCol w:w="36"/>
        <w:gridCol w:w="120"/>
        <w:gridCol w:w="829"/>
        <w:gridCol w:w="36"/>
        <w:gridCol w:w="36"/>
        <w:gridCol w:w="36"/>
        <w:gridCol w:w="36"/>
        <w:gridCol w:w="120"/>
        <w:gridCol w:w="806"/>
        <w:gridCol w:w="36"/>
        <w:gridCol w:w="36"/>
        <w:gridCol w:w="36"/>
        <w:gridCol w:w="36"/>
        <w:gridCol w:w="36"/>
        <w:gridCol w:w="36"/>
        <w:gridCol w:w="36"/>
      </w:tblGrid>
      <w:tr w:rsidR="00000000">
        <w:trPr>
          <w:divId w:val="431433671"/>
          <w:jc w:val="center"/>
        </w:trPr>
        <w:tc>
          <w:tcPr>
            <w:tcW w:w="50" w:type="pct"/>
            <w:vAlign w:val="center"/>
            <w:hideMark/>
          </w:tcPr>
          <w:p w:rsidR="00000000" w:rsidRDefault="009E63CB">
            <w:pPr>
              <w:rPr>
                <w:rFonts w:eastAsia="Times New Roman"/>
              </w:rPr>
            </w:pPr>
          </w:p>
        </w:tc>
        <w:tc>
          <w:tcPr>
            <w:tcW w:w="234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4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431433671"/>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1"/>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Direct Liability (1)</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431433671"/>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431433671"/>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431433671"/>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431433671"/>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Beginning balance</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948 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898 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431433671"/>
          <w:jc w:val="center"/>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Paid guarantee benefits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431433671"/>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 changes in reserves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431433671"/>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431433671"/>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Ending balance</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1,084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1,002 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1,084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1,002 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divId w:val="133988345"/>
        <w:rPr>
          <w:rFonts w:eastAsia="Times New Roman"/>
        </w:rPr>
      </w:pPr>
      <w:r>
        <w:rPr>
          <w:rFonts w:eastAsia="Times New Roman"/>
          <w:color w:val="000000"/>
          <w:sz w:val="18"/>
          <w:szCs w:val="18"/>
        </w:rPr>
        <w:t>_____________</w:t>
      </w:r>
    </w:p>
    <w:p w:rsidR="00000000" w:rsidRDefault="009E63CB">
      <w:pPr>
        <w:ind w:hanging="360"/>
        <w:divId w:val="613102416"/>
        <w:rPr>
          <w:rFonts w:eastAsia="Times New Roman"/>
        </w:rPr>
      </w:pPr>
      <w:r>
        <w:rPr>
          <w:rFonts w:eastAsia="Times New Roman"/>
          <w:color w:val="000000"/>
          <w:sz w:val="18"/>
          <w:szCs w:val="18"/>
        </w:rPr>
        <w:t>(1)There were no amounts of reinsurance ceded in any period presented.</w:t>
      </w:r>
    </w:p>
    <w:p w:rsidR="00000000" w:rsidRDefault="009E63CB">
      <w:pPr>
        <w:divId w:val="762997801"/>
        <w:rPr>
          <w:rFonts w:eastAsia="Times New Roman"/>
        </w:rPr>
      </w:pPr>
      <w:r>
        <w:rPr>
          <w:rFonts w:eastAsia="Times New Roman"/>
          <w:b/>
          <w:bCs/>
          <w:color w:val="000000"/>
          <w:sz w:val="20"/>
          <w:szCs w:val="20"/>
        </w:rPr>
        <w:t>7)    </w:t>
      </w:r>
      <w:r>
        <w:rPr>
          <w:rFonts w:eastAsia="Times New Roman"/>
          <w:b/>
          <w:bCs/>
          <w:color w:val="000000"/>
          <w:sz w:val="20"/>
          <w:szCs w:val="20"/>
        </w:rPr>
        <w:t>REINSURANCE</w:t>
      </w:r>
    </w:p>
    <w:p w:rsidR="00000000" w:rsidRDefault="009E63CB">
      <w:pPr>
        <w:divId w:val="159125266"/>
        <w:rPr>
          <w:rFonts w:eastAsia="Times New Roman"/>
        </w:rPr>
      </w:pPr>
      <w:r>
        <w:rPr>
          <w:rFonts w:eastAsia="Times New Roman"/>
          <w:color w:val="000000"/>
          <w:sz w:val="20"/>
          <w:szCs w:val="20"/>
        </w:rPr>
        <w:t>The Company assumes and cedes reinsurance with other insurance companies. The Company evaluates the financial condition of its reinsurers to minimize its exposure to significant losses from reinsurer insolvencies. Ceded reinsurance does not rel</w:t>
      </w:r>
      <w:r>
        <w:rPr>
          <w:rFonts w:eastAsia="Times New Roman"/>
          <w:color w:val="000000"/>
          <w:sz w:val="20"/>
          <w:szCs w:val="20"/>
        </w:rPr>
        <w:t>ieve the originating insurer of liability.</w:t>
      </w:r>
    </w:p>
    <w:p w:rsidR="00000000" w:rsidRDefault="009E63CB">
      <w:pPr>
        <w:divId w:val="613945922"/>
        <w:rPr>
          <w:rFonts w:eastAsia="Times New Roman"/>
        </w:rPr>
      </w:pPr>
      <w:r>
        <w:rPr>
          <w:rFonts w:eastAsia="Times New Roman"/>
          <w:color w:val="000000"/>
          <w:sz w:val="20"/>
          <w:szCs w:val="20"/>
        </w:rPr>
        <w:t>On June 1, 2021, Holdings completed the sale of CSLRC to VIAC. Immediately following the closing of the Transaction, CSLRC and Equitable Financial entered into the Reinsurance Agreement, pursuant to which Equitabl</w:t>
      </w:r>
      <w:r>
        <w:rPr>
          <w:rFonts w:eastAsia="Times New Roman"/>
          <w:color w:val="000000"/>
          <w:sz w:val="20"/>
          <w:szCs w:val="20"/>
        </w:rPr>
        <w:t>e Financial ceded to CSLRC, on a combined coinsurance and modified coinsurance basis, legacy variable annuity policies sold by Equitable Financial between 2006-2008. See Note 1- Organization for details of the Transaction.</w:t>
      </w:r>
    </w:p>
    <w:p w:rsidR="00000000" w:rsidRDefault="009E63CB">
      <w:pPr>
        <w:divId w:val="1775781181"/>
        <w:rPr>
          <w:rFonts w:eastAsia="Times New Roman"/>
        </w:rPr>
      </w:pPr>
      <w:r>
        <w:rPr>
          <w:rFonts w:eastAsia="Times New Roman"/>
          <w:color w:val="000000"/>
          <w:sz w:val="20"/>
          <w:szCs w:val="20"/>
        </w:rPr>
        <w:t>The following table summarizes th</w:t>
      </w:r>
      <w:r>
        <w:rPr>
          <w:rFonts w:eastAsia="Times New Roman"/>
          <w:color w:val="000000"/>
          <w:sz w:val="20"/>
          <w:szCs w:val="20"/>
        </w:rPr>
        <w:t>e effect of reinsurance. The impact of the transactions described above results in a decrease to reinsurance assumed and an increase in reinsurance ceded.</w:t>
      </w:r>
    </w:p>
    <w:p w:rsidR="00000000" w:rsidRDefault="009E63CB">
      <w:pPr>
        <w:jc w:val="center"/>
        <w:divId w:val="1259755279"/>
        <w:rPr>
          <w:rFonts w:eastAsia="Times New Roman"/>
        </w:rPr>
      </w:pPr>
    </w:p>
    <w:p w:rsidR="00000000" w:rsidRDefault="009E63CB">
      <w:pPr>
        <w:jc w:val="center"/>
        <w:divId w:val="1259755279"/>
        <w:rPr>
          <w:rFonts w:eastAsia="Times New Roman"/>
        </w:rPr>
      </w:pPr>
      <w:r>
        <w:rPr>
          <w:rFonts w:eastAsia="Times New Roman"/>
          <w:color w:val="000000"/>
          <w:sz w:val="20"/>
          <w:szCs w:val="20"/>
        </w:rPr>
        <w:t>43</w:t>
      </w:r>
    </w:p>
    <w:p w:rsidR="00000000" w:rsidRDefault="009E63CB">
      <w:pPr>
        <w:rPr>
          <w:rFonts w:eastAsia="Times New Roman"/>
        </w:rPr>
      </w:pPr>
      <w:r>
        <w:rPr>
          <w:rFonts w:eastAsia="Times New Roman"/>
        </w:rPr>
        <w:pict>
          <v:rect id="_x0000_i1069" style="width:0;height:1.5pt" o:hralign="center" o:hrstd="t" o:hr="t" fillcolor="#a0a0a0" stroked="f"/>
        </w:pict>
      </w:r>
    </w:p>
    <w:p w:rsidR="00000000" w:rsidRDefault="009E63CB">
      <w:pPr>
        <w:divId w:val="2126272872"/>
        <w:rPr>
          <w:rFonts w:eastAsia="Times New Roman"/>
        </w:rPr>
      </w:pPr>
      <w:hyperlink w:anchor="i32ed8b6d7f42484aaf4a14bb45ea3960_10" w:history="1">
        <w:r>
          <w:rPr>
            <w:rStyle w:val="a3"/>
            <w:rFonts w:eastAsia="Times New Roman"/>
            <w:b/>
            <w:bCs/>
            <w:sz w:val="20"/>
            <w:szCs w:val="20"/>
          </w:rPr>
          <w:t>T</w:t>
        </w:r>
        <w:r>
          <w:rPr>
            <w:rStyle w:val="a3"/>
            <w:rFonts w:eastAsia="Times New Roman"/>
            <w:b/>
            <w:bCs/>
            <w:sz w:val="20"/>
            <w:szCs w:val="20"/>
          </w:rPr>
          <w:t>able of Contents</w:t>
        </w:r>
      </w:hyperlink>
    </w:p>
    <w:p w:rsidR="00000000" w:rsidRDefault="009E63CB">
      <w:pPr>
        <w:jc w:val="center"/>
        <w:divId w:val="411513159"/>
        <w:rPr>
          <w:rFonts w:eastAsia="Times New Roman"/>
        </w:rPr>
      </w:pPr>
      <w:r>
        <w:rPr>
          <w:rFonts w:eastAsia="Times New Roman"/>
          <w:b/>
          <w:bCs/>
          <w:color w:val="000000"/>
          <w:sz w:val="20"/>
          <w:szCs w:val="20"/>
        </w:rPr>
        <w:t>EQUITABLE HOLDINGS, INC.</w:t>
      </w:r>
    </w:p>
    <w:p w:rsidR="00000000" w:rsidRDefault="009E63CB">
      <w:pPr>
        <w:jc w:val="center"/>
        <w:divId w:val="411513159"/>
        <w:rPr>
          <w:rFonts w:eastAsia="Times New Roman"/>
        </w:rPr>
      </w:pPr>
      <w:r>
        <w:rPr>
          <w:rFonts w:eastAsia="Times New Roman"/>
          <w:b/>
          <w:bCs/>
          <w:color w:val="000000"/>
          <w:sz w:val="20"/>
          <w:szCs w:val="20"/>
        </w:rPr>
        <w:t>Notes to Consolidated Financial Statements (Unaudited), Continued</w:t>
      </w:r>
    </w:p>
    <w:tbl>
      <w:tblPr>
        <w:tblW w:w="5000" w:type="pct"/>
        <w:tblCellMar>
          <w:top w:w="15" w:type="dxa"/>
          <w:left w:w="15" w:type="dxa"/>
          <w:bottom w:w="15" w:type="dxa"/>
          <w:right w:w="15" w:type="dxa"/>
        </w:tblCellMar>
        <w:tblLook w:val="04A0" w:firstRow="1" w:lastRow="0" w:firstColumn="1" w:lastColumn="0" w:noHBand="0" w:noVBand="1"/>
      </w:tblPr>
      <w:tblGrid>
        <w:gridCol w:w="40"/>
        <w:gridCol w:w="3825"/>
        <w:gridCol w:w="39"/>
        <w:gridCol w:w="120"/>
        <w:gridCol w:w="836"/>
        <w:gridCol w:w="36"/>
        <w:gridCol w:w="36"/>
        <w:gridCol w:w="36"/>
        <w:gridCol w:w="36"/>
        <w:gridCol w:w="120"/>
        <w:gridCol w:w="837"/>
        <w:gridCol w:w="36"/>
        <w:gridCol w:w="36"/>
        <w:gridCol w:w="36"/>
        <w:gridCol w:w="36"/>
        <w:gridCol w:w="120"/>
        <w:gridCol w:w="778"/>
        <w:gridCol w:w="36"/>
        <w:gridCol w:w="36"/>
        <w:gridCol w:w="45"/>
        <w:gridCol w:w="36"/>
        <w:gridCol w:w="120"/>
        <w:gridCol w:w="778"/>
        <w:gridCol w:w="36"/>
        <w:gridCol w:w="36"/>
        <w:gridCol w:w="36"/>
        <w:gridCol w:w="36"/>
        <w:gridCol w:w="36"/>
        <w:gridCol w:w="36"/>
        <w:gridCol w:w="36"/>
      </w:tblGrid>
      <w:tr w:rsidR="00000000">
        <w:trPr>
          <w:divId w:val="2029987560"/>
        </w:trPr>
        <w:tc>
          <w:tcPr>
            <w:tcW w:w="50" w:type="pct"/>
            <w:vAlign w:val="center"/>
            <w:hideMark/>
          </w:tcPr>
          <w:p w:rsidR="00000000" w:rsidRDefault="009E63CB">
            <w:pPr>
              <w:jc w:val="center"/>
              <w:rPr>
                <w:rFonts w:eastAsia="Times New Roman"/>
              </w:rPr>
            </w:pPr>
          </w:p>
        </w:tc>
        <w:tc>
          <w:tcPr>
            <w:tcW w:w="242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2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7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2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29987560"/>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2029987560"/>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29987560"/>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2029987560"/>
        </w:trPr>
        <w:tc>
          <w:tcPr>
            <w:tcW w:w="0" w:type="auto"/>
            <w:gridSpan w:val="3"/>
            <w:shd w:val="clear" w:color="auto" w:fill="CCEE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Direct premiums</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698 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29987560"/>
        </w:trPr>
        <w:tc>
          <w:tcPr>
            <w:tcW w:w="0" w:type="auto"/>
            <w:gridSpan w:val="3"/>
            <w:shd w:val="clear" w:color="auto" w:fill="FFFF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Reinsurance assumed</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29987560"/>
        </w:trPr>
        <w:tc>
          <w:tcPr>
            <w:tcW w:w="0" w:type="auto"/>
            <w:gridSpan w:val="3"/>
            <w:shd w:val="clear" w:color="auto" w:fill="CCEE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Reinsurance ceded</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(148)</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w:t>
            </w:r>
            <w:r>
              <w:rPr>
                <w:rFonts w:eastAsia="Times New Roman"/>
                <w:color w:val="000000"/>
                <w:sz w:val="20"/>
                <w:szCs w:val="20"/>
              </w:rPr>
              <w:t>111)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29987560"/>
        </w:trPr>
        <w:tc>
          <w:tcPr>
            <w:tcW w:w="0" w:type="auto"/>
            <w:gridSpan w:val="3"/>
            <w:shd w:val="clear" w:color="auto" w:fill="FFFF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Premiums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230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729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29987560"/>
          <w:trHeight w:val="280"/>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29987560"/>
        </w:trPr>
        <w:tc>
          <w:tcPr>
            <w:tcW w:w="0" w:type="auto"/>
            <w:gridSpan w:val="3"/>
            <w:shd w:val="clear" w:color="auto" w:fill="FFFF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Direct charges and fee income</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1,016 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3,177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3,098 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29987560"/>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29987560"/>
        </w:trPr>
        <w:tc>
          <w:tcPr>
            <w:tcW w:w="0" w:type="auto"/>
            <w:gridSpan w:val="3"/>
            <w:shd w:val="clear" w:color="auto" w:fill="CCEE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Reinsurance ceded</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(102)</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(422)</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(311)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29987560"/>
        </w:trPr>
        <w:tc>
          <w:tcPr>
            <w:tcW w:w="0" w:type="auto"/>
            <w:gridSpan w:val="3"/>
            <w:shd w:val="clear" w:color="auto" w:fill="FFFF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Policy charges and fee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867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2,755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2,787 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29987560"/>
          <w:trHeight w:val="280"/>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29987560"/>
        </w:trPr>
        <w:tc>
          <w:tcPr>
            <w:tcW w:w="0" w:type="auto"/>
            <w:gridSpan w:val="3"/>
            <w:shd w:val="clear" w:color="auto" w:fill="FFFF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Direct policyholders’ benefits</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1,115 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2,935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4,882 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29987560"/>
        </w:trPr>
        <w:tc>
          <w:tcPr>
            <w:tcW w:w="0" w:type="auto"/>
            <w:gridSpan w:val="3"/>
            <w:shd w:val="clear" w:color="auto" w:fill="CCEE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Reinsurance assumed</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189 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29987560"/>
        </w:trPr>
        <w:tc>
          <w:tcPr>
            <w:tcW w:w="0" w:type="auto"/>
            <w:gridSpan w:val="3"/>
            <w:shd w:val="clear" w:color="auto" w:fill="FFFF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Reinsurance ceded</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(166)</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(135)</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(590)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(525)</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29987560"/>
        </w:trPr>
        <w:tc>
          <w:tcPr>
            <w:tcW w:w="0" w:type="auto"/>
            <w:gridSpan w:val="3"/>
            <w:shd w:val="clear" w:color="auto" w:fill="CCEE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Policyholders’ benefits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751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2,518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4,546 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29987560"/>
          <w:trHeight w:val="280"/>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29987560"/>
        </w:trPr>
        <w:tc>
          <w:tcPr>
            <w:tcW w:w="0" w:type="auto"/>
            <w:gridSpan w:val="3"/>
            <w:shd w:val="clear" w:color="auto" w:fill="CCEE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Direct interest credited to policyholders’ account balances</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306 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942 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29987560"/>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29987560"/>
        </w:trPr>
        <w:tc>
          <w:tcPr>
            <w:tcW w:w="0" w:type="auto"/>
            <w:gridSpan w:val="3"/>
            <w:shd w:val="clear" w:color="auto" w:fill="FFFF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Reinsurance ceded</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29987560"/>
        </w:trPr>
        <w:tc>
          <w:tcPr>
            <w:tcW w:w="0" w:type="auto"/>
            <w:gridSpan w:val="3"/>
            <w:shd w:val="clear" w:color="auto" w:fill="CCEE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Interest credited to policyholders’ account balances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305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905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jc w:val="center"/>
        <w:divId w:val="719984637"/>
        <w:rPr>
          <w:rFonts w:eastAsia="Times New Roman"/>
        </w:rPr>
      </w:pPr>
      <w:r>
        <w:rPr>
          <w:rFonts w:eastAsia="Times New Roman"/>
          <w:color w:val="000000"/>
          <w:sz w:val="20"/>
          <w:szCs w:val="20"/>
        </w:rPr>
        <w:t>44</w:t>
      </w:r>
    </w:p>
    <w:p w:rsidR="00000000" w:rsidRDefault="009E63CB">
      <w:pPr>
        <w:rPr>
          <w:rFonts w:eastAsia="Times New Roman"/>
        </w:rPr>
      </w:pPr>
      <w:r>
        <w:rPr>
          <w:rFonts w:eastAsia="Times New Roman"/>
        </w:rPr>
        <w:pict>
          <v:rect id="_x0000_i1070" style="width:0;height:1.5pt" o:hralign="center" o:hrstd="t" o:hr="t" fillcolor="#a0a0a0" stroked="f"/>
        </w:pict>
      </w:r>
    </w:p>
    <w:p w:rsidR="00000000" w:rsidRDefault="009E63CB">
      <w:pPr>
        <w:divId w:val="595863121"/>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54761970"/>
        <w:rPr>
          <w:rFonts w:eastAsia="Times New Roman"/>
        </w:rPr>
      </w:pPr>
      <w:r>
        <w:rPr>
          <w:rFonts w:eastAsia="Times New Roman"/>
          <w:b/>
          <w:bCs/>
          <w:color w:val="000000"/>
          <w:sz w:val="20"/>
          <w:szCs w:val="20"/>
        </w:rPr>
        <w:t>EQUITABLE HOLDINGS, INC.</w:t>
      </w:r>
    </w:p>
    <w:p w:rsidR="00000000" w:rsidRDefault="009E63CB">
      <w:pPr>
        <w:jc w:val="center"/>
        <w:divId w:val="154761970"/>
        <w:rPr>
          <w:rFonts w:eastAsia="Times New Roman"/>
        </w:rPr>
      </w:pPr>
      <w:r>
        <w:rPr>
          <w:rFonts w:eastAsia="Times New Roman"/>
          <w:b/>
          <w:bCs/>
          <w:color w:val="000000"/>
          <w:sz w:val="20"/>
          <w:szCs w:val="20"/>
        </w:rPr>
        <w:t>Notes to Consolidated Financial Statements (Unaudited), Continued</w:t>
      </w:r>
    </w:p>
    <w:p w:rsidR="00000000" w:rsidRDefault="009E63CB">
      <w:pPr>
        <w:divId w:val="991107077"/>
        <w:rPr>
          <w:rFonts w:eastAsia="Times New Roman"/>
        </w:rPr>
      </w:pPr>
      <w:r>
        <w:rPr>
          <w:rFonts w:eastAsia="Times New Roman"/>
          <w:color w:val="000000"/>
          <w:sz w:val="20"/>
          <w:szCs w:val="20"/>
          <w:u w:val="single"/>
        </w:rPr>
        <w:t>Ceded Reinsurance and Assumed Reinsurance</w:t>
      </w:r>
    </w:p>
    <w:p w:rsidR="00000000" w:rsidRDefault="009E63CB">
      <w:pPr>
        <w:divId w:val="139201228"/>
        <w:rPr>
          <w:rFonts w:eastAsia="Times New Roman"/>
        </w:rPr>
      </w:pPr>
      <w:r>
        <w:rPr>
          <w:rFonts w:eastAsia="Times New Roman"/>
          <w:color w:val="000000"/>
          <w:sz w:val="20"/>
          <w:szCs w:val="20"/>
        </w:rPr>
        <w:t>As of September 30, 2021 and December 31, 2020, the Company had reinsured with non</w:t>
      </w:r>
      <w:r>
        <w:rPr>
          <w:rFonts w:eastAsia="Times New Roman"/>
          <w:color w:val="000000"/>
          <w:sz w:val="20"/>
          <w:szCs w:val="20"/>
        </w:rPr>
        <w:t>-affiliates in the aggregate approximately 47.1% and 2.6%, respectively, of its current exposure to the GMDB obligation on annuity contracts in-force and, subject to certain maximum amounts or caps in any one period, approximately 59.6% and 13.4% of its cu</w:t>
      </w:r>
      <w:r>
        <w:rPr>
          <w:rFonts w:eastAsia="Times New Roman"/>
          <w:color w:val="000000"/>
          <w:sz w:val="20"/>
          <w:szCs w:val="20"/>
        </w:rPr>
        <w:t>rrent liability exposure, respectively, resulting from the GMIB feature. For additional information, see Note 6.</w:t>
      </w:r>
    </w:p>
    <w:p w:rsidR="00000000" w:rsidRDefault="009E63CB">
      <w:pPr>
        <w:divId w:val="1106272294"/>
        <w:rPr>
          <w:rFonts w:eastAsia="Times New Roman"/>
        </w:rPr>
      </w:pPr>
      <w:r>
        <w:rPr>
          <w:rFonts w:eastAsia="Times New Roman"/>
          <w:color w:val="000000"/>
          <w:sz w:val="20"/>
          <w:szCs w:val="20"/>
        </w:rPr>
        <w:t>The following table summarizes the ceded reinsurance GMIB reinsurance contracts, third-party recoverables, amount due to reinsurance and assume</w:t>
      </w:r>
      <w:r>
        <w:rPr>
          <w:rFonts w:eastAsia="Times New Roman"/>
          <w:color w:val="000000"/>
          <w:sz w:val="20"/>
          <w:szCs w:val="20"/>
        </w:rPr>
        <w:t>d reserves impacted by the Venerable transactions.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750"/>
        <w:gridCol w:w="37"/>
        <w:gridCol w:w="121"/>
        <w:gridCol w:w="1047"/>
        <w:gridCol w:w="36"/>
        <w:gridCol w:w="36"/>
        <w:gridCol w:w="36"/>
        <w:gridCol w:w="36"/>
        <w:gridCol w:w="121"/>
        <w:gridCol w:w="1010"/>
        <w:gridCol w:w="36"/>
      </w:tblGrid>
      <w:tr w:rsidR="00000000">
        <w:trPr>
          <w:divId w:val="1330062819"/>
        </w:trPr>
        <w:tc>
          <w:tcPr>
            <w:tcW w:w="50" w:type="pct"/>
            <w:vAlign w:val="center"/>
            <w:hideMark/>
          </w:tcPr>
          <w:p w:rsidR="00000000" w:rsidRDefault="009E63CB">
            <w:pPr>
              <w:rPr>
                <w:rFonts w:eastAsia="Times New Roman"/>
              </w:rPr>
            </w:pPr>
          </w:p>
        </w:tc>
        <w:tc>
          <w:tcPr>
            <w:tcW w:w="348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5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5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330062819"/>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330062819"/>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December 31, 2020</w:t>
            </w:r>
          </w:p>
        </w:tc>
      </w:tr>
      <w:tr w:rsidR="00000000">
        <w:trPr>
          <w:divId w:val="1330062819"/>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1330062819"/>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Ceded Reinsurance:</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330062819"/>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Estimated net fair values of ceded GMIB reinsurance contracts, considered derivatives (1)</w:t>
            </w: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1,937 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2,488 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30062819"/>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Third-party reinsurance recoverables related to insurance contracts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14,801 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4,566 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30062819"/>
        </w:trPr>
        <w:tc>
          <w:tcPr>
            <w:tcW w:w="0" w:type="auto"/>
            <w:gridSpan w:val="3"/>
            <w:shd w:val="clear" w:color="auto" w:fill="FFFF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u w:val="single"/>
              </w:rPr>
              <w:t>Top reinsurers: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330062819"/>
        </w:trPr>
        <w:tc>
          <w:tcPr>
            <w:tcW w:w="0" w:type="auto"/>
            <w:gridSpan w:val="3"/>
            <w:shd w:val="clear" w:color="auto" w:fill="CCEE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xml:space="preserve">Venerable </w:t>
            </w:r>
            <w:r>
              <w:rPr>
                <w:rFonts w:eastAsia="Times New Roman"/>
                <w:color w:val="000000"/>
                <w:sz w:val="20"/>
                <w:szCs w:val="20"/>
              </w:rPr>
              <w:t>Insurance and Annuity Company (BBB+ SAP rating)</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10,395 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E63CB">
            <w:pPr>
              <w:spacing w:after="100"/>
              <w:jc w:val="right"/>
              <w:rPr>
                <w:rFonts w:eastAsia="Times New Roman"/>
              </w:rPr>
            </w:pPr>
            <w:r>
              <w:rPr>
                <w:rFonts w:eastAsia="Times New Roman"/>
                <w:color w:val="000000"/>
                <w:sz w:val="20"/>
                <w:szCs w:val="20"/>
              </w:rPr>
              <w:t>N/A</w:t>
            </w:r>
          </w:p>
        </w:tc>
      </w:tr>
      <w:tr w:rsidR="00000000">
        <w:trPr>
          <w:divId w:val="1330062819"/>
        </w:trPr>
        <w:tc>
          <w:tcPr>
            <w:tcW w:w="0" w:type="auto"/>
            <w:gridSpan w:val="3"/>
            <w:shd w:val="clear" w:color="auto" w:fill="FFFF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Zurich Life Insurance Company, Ltd. (AA- SAP rating)</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1,340 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1,421 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30062819"/>
        </w:trPr>
        <w:tc>
          <w:tcPr>
            <w:tcW w:w="0" w:type="auto"/>
            <w:gridSpan w:val="3"/>
            <w:shd w:val="clear" w:color="auto" w:fill="CCEE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Protective Life Insurance Company (AA- SAP rating)</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1,146 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1,184 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30062819"/>
        </w:trPr>
        <w:tc>
          <w:tcPr>
            <w:tcW w:w="0" w:type="auto"/>
            <w:gridSpan w:val="3"/>
            <w:shd w:val="clear" w:color="auto" w:fill="FFFF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RGA Reinsurance Company (AA- SAP rating))</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1,146 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1,143 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30062819"/>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Amount due to reinsurers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1,466 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1,381 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30062819"/>
        </w:trPr>
        <w:tc>
          <w:tcPr>
            <w:tcW w:w="0" w:type="auto"/>
            <w:gridSpan w:val="3"/>
            <w:shd w:val="clear" w:color="auto" w:fill="FFFF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u w:val="single"/>
              </w:rPr>
              <w:t>Top reinsurers: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330062819"/>
        </w:trPr>
        <w:tc>
          <w:tcPr>
            <w:tcW w:w="0" w:type="auto"/>
            <w:gridSpan w:val="3"/>
            <w:shd w:val="clear" w:color="auto" w:fill="CCEE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RGA Reinsurance Company</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1,225 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E63CB">
            <w:pPr>
              <w:spacing w:after="100"/>
              <w:jc w:val="right"/>
              <w:rPr>
                <w:rFonts w:eastAsia="Times New Roman"/>
              </w:rPr>
            </w:pPr>
            <w:r>
              <w:rPr>
                <w:rFonts w:eastAsia="Times New Roman"/>
                <w:color w:val="000000"/>
                <w:sz w:val="20"/>
                <w:szCs w:val="20"/>
              </w:rPr>
              <w:t>1,135</w:t>
            </w:r>
          </w:p>
        </w:tc>
      </w:tr>
      <w:tr w:rsidR="00000000">
        <w:trPr>
          <w:divId w:val="1330062819"/>
        </w:trPr>
        <w:tc>
          <w:tcPr>
            <w:tcW w:w="0" w:type="auto"/>
            <w:gridSpan w:val="3"/>
            <w:shd w:val="clear" w:color="auto" w:fill="FFFF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Venerable Insurance and Annuity Company</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E63CB">
            <w:pPr>
              <w:spacing w:after="100"/>
              <w:jc w:val="right"/>
              <w:rPr>
                <w:rFonts w:eastAsia="Times New Roman"/>
              </w:rPr>
            </w:pPr>
            <w:r>
              <w:rPr>
                <w:rFonts w:eastAsia="Times New Roman"/>
                <w:color w:val="000000"/>
                <w:sz w:val="20"/>
                <w:szCs w:val="20"/>
              </w:rPr>
              <w:t>N/A</w:t>
            </w:r>
          </w:p>
        </w:tc>
      </w:tr>
      <w:tr w:rsidR="00000000">
        <w:trPr>
          <w:divId w:val="1330062819"/>
        </w:trPr>
        <w:tc>
          <w:tcPr>
            <w:tcW w:w="0" w:type="auto"/>
            <w:gridSpan w:val="3"/>
            <w:shd w:val="clear" w:color="auto" w:fill="CCEE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Protective Life Insurance Company</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30062819"/>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Assumed Reinsurance:</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330062819"/>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Reinsurance assumed reserves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788 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330062819"/>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Estimated net fair values of assumed GMIB reserves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195 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divId w:val="1330062819"/>
        <w:rPr>
          <w:rFonts w:eastAsia="Times New Roman"/>
        </w:rPr>
      </w:pPr>
      <w:r>
        <w:rPr>
          <w:rFonts w:eastAsia="Times New Roman"/>
          <w:color w:val="000000"/>
          <w:sz w:val="20"/>
          <w:szCs w:val="20"/>
        </w:rPr>
        <w:t>______________</w:t>
      </w:r>
    </w:p>
    <w:p w:rsidR="00000000" w:rsidRDefault="009E63CB">
      <w:pPr>
        <w:ind w:hanging="360"/>
        <w:divId w:val="1973170677"/>
        <w:rPr>
          <w:rFonts w:eastAsia="Times New Roman"/>
        </w:rPr>
      </w:pPr>
      <w:r>
        <w:rPr>
          <w:rFonts w:eastAsia="Times New Roman"/>
          <w:color w:val="000000"/>
          <w:sz w:val="18"/>
          <w:szCs w:val="18"/>
        </w:rPr>
        <w:t xml:space="preserve">(1)The estimated fair values increased $(89) million, $(113) million, $(551) million and $679 </w:t>
      </w:r>
      <w:r>
        <w:rPr>
          <w:rFonts w:eastAsia="Times New Roman"/>
          <w:color w:val="000000"/>
          <w:sz w:val="18"/>
          <w:szCs w:val="18"/>
        </w:rPr>
        <w:t>million for the three and nine months ended September 30, 2021 and 2020, respectively.</w:t>
      </w:r>
    </w:p>
    <w:p w:rsidR="00000000" w:rsidRDefault="009E63CB">
      <w:pPr>
        <w:jc w:val="center"/>
        <w:divId w:val="198320209"/>
        <w:rPr>
          <w:rFonts w:eastAsia="Times New Roman"/>
        </w:rPr>
      </w:pPr>
      <w:r>
        <w:rPr>
          <w:rFonts w:eastAsia="Times New Roman"/>
          <w:color w:val="000000"/>
          <w:sz w:val="20"/>
          <w:szCs w:val="20"/>
        </w:rPr>
        <w:t>45</w:t>
      </w:r>
    </w:p>
    <w:p w:rsidR="00000000" w:rsidRDefault="009E63CB">
      <w:pPr>
        <w:rPr>
          <w:rFonts w:eastAsia="Times New Roman"/>
        </w:rPr>
      </w:pPr>
      <w:r>
        <w:rPr>
          <w:rFonts w:eastAsia="Times New Roman"/>
        </w:rPr>
        <w:pict>
          <v:rect id="_x0000_i1071" style="width:0;height:1.5pt" o:hralign="center" o:hrstd="t" o:hr="t" fillcolor="#a0a0a0" stroked="f"/>
        </w:pict>
      </w:r>
    </w:p>
    <w:p w:rsidR="00000000" w:rsidRDefault="009E63CB">
      <w:pPr>
        <w:divId w:val="740375622"/>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540585370"/>
        <w:rPr>
          <w:rFonts w:eastAsia="Times New Roman"/>
        </w:rPr>
      </w:pPr>
      <w:r>
        <w:rPr>
          <w:rFonts w:eastAsia="Times New Roman"/>
          <w:b/>
          <w:bCs/>
          <w:color w:val="000000"/>
          <w:sz w:val="20"/>
          <w:szCs w:val="20"/>
        </w:rPr>
        <w:t>EQUITABLE HOLDINGS, INC.</w:t>
      </w:r>
    </w:p>
    <w:p w:rsidR="00000000" w:rsidRDefault="009E63CB">
      <w:pPr>
        <w:jc w:val="center"/>
        <w:divId w:val="1540585370"/>
        <w:rPr>
          <w:rFonts w:eastAsia="Times New Roman"/>
        </w:rPr>
      </w:pPr>
      <w:r>
        <w:rPr>
          <w:rFonts w:eastAsia="Times New Roman"/>
          <w:b/>
          <w:bCs/>
          <w:color w:val="000000"/>
          <w:sz w:val="20"/>
          <w:szCs w:val="20"/>
        </w:rPr>
        <w:t>Notes to Consolidated Financial Statements (Unaudited), Continued</w:t>
      </w:r>
    </w:p>
    <w:p w:rsidR="00000000" w:rsidRDefault="009E63CB">
      <w:pPr>
        <w:ind w:firstLine="720"/>
        <w:divId w:val="151072364"/>
        <w:rPr>
          <w:rFonts w:eastAsia="Times New Roman"/>
        </w:rPr>
      </w:pPr>
      <w:r>
        <w:rPr>
          <w:rFonts w:eastAsia="Times New Roman"/>
          <w:b/>
          <w:bCs/>
          <w:color w:val="000000"/>
          <w:sz w:val="20"/>
          <w:szCs w:val="20"/>
        </w:rPr>
        <w:t xml:space="preserve">8)    FAIR VALUE DISCLOSURES </w:t>
      </w:r>
    </w:p>
    <w:p w:rsidR="00000000" w:rsidRDefault="009E63CB">
      <w:pPr>
        <w:divId w:val="77097576"/>
        <w:rPr>
          <w:rFonts w:eastAsia="Times New Roman"/>
        </w:rPr>
      </w:pPr>
      <w:r>
        <w:rPr>
          <w:rFonts w:eastAsia="Times New Roman"/>
          <w:color w:val="000000"/>
          <w:sz w:val="20"/>
          <w:szCs w:val="20"/>
        </w:rPr>
        <w:t>U.S. GAAP establishes a fair value hierarchy that requires an entity to maximize the use of observable inputs and minimize the use of unobservable inputs when measuring fair value, and identifies three levels of inputs that may be used to measure fair valu</w:t>
      </w:r>
      <w:r>
        <w:rPr>
          <w:rFonts w:eastAsia="Times New Roman"/>
          <w:color w:val="000000"/>
          <w:sz w:val="20"/>
          <w:szCs w:val="20"/>
        </w:rPr>
        <w:t>e:</w:t>
      </w:r>
    </w:p>
    <w:p w:rsidR="00000000" w:rsidRDefault="009E63CB">
      <w:pPr>
        <w:ind w:hanging="360"/>
        <w:jc w:val="both"/>
        <w:divId w:val="1051657169"/>
        <w:rPr>
          <w:rFonts w:eastAsia="Times New Roman"/>
        </w:rPr>
      </w:pPr>
      <w:r>
        <w:rPr>
          <w:rFonts w:eastAsia="Times New Roman"/>
          <w:color w:val="000000"/>
          <w:sz w:val="20"/>
          <w:szCs w:val="20"/>
        </w:rPr>
        <w:t>Level 1    Unadjusted quoted prices for identical instruments in active markets. Level 1 fair values generally are supported by market transactions that occur with sufficient frequency and volume to provide pricing information on an ongoing basis.</w:t>
      </w:r>
    </w:p>
    <w:p w:rsidR="00000000" w:rsidRDefault="009E63CB">
      <w:pPr>
        <w:ind w:hanging="360"/>
        <w:jc w:val="both"/>
        <w:divId w:val="1708874466"/>
        <w:rPr>
          <w:rFonts w:eastAsia="Times New Roman"/>
        </w:rPr>
      </w:pPr>
      <w:r>
        <w:rPr>
          <w:rFonts w:eastAsia="Times New Roman"/>
          <w:color w:val="000000"/>
          <w:sz w:val="20"/>
          <w:szCs w:val="20"/>
        </w:rPr>
        <w:t>Level</w:t>
      </w:r>
      <w:r>
        <w:rPr>
          <w:rFonts w:eastAsia="Times New Roman"/>
          <w:color w:val="000000"/>
          <w:sz w:val="20"/>
          <w:szCs w:val="20"/>
        </w:rPr>
        <w:t xml:space="preserve"> 2    Observable inputs other than Level 1 prices, such as quoted prices for similar instruments, quoted prices in markets that are not active, and inputs to model-derived valuations that are directly observable or can be corroborated by observable market </w:t>
      </w:r>
      <w:r>
        <w:rPr>
          <w:rFonts w:eastAsia="Times New Roman"/>
          <w:color w:val="000000"/>
          <w:sz w:val="20"/>
          <w:szCs w:val="20"/>
        </w:rPr>
        <w:t>data.</w:t>
      </w:r>
    </w:p>
    <w:p w:rsidR="00000000" w:rsidRDefault="009E63CB">
      <w:pPr>
        <w:ind w:hanging="360"/>
        <w:jc w:val="both"/>
        <w:divId w:val="647365727"/>
        <w:rPr>
          <w:rFonts w:eastAsia="Times New Roman"/>
        </w:rPr>
      </w:pPr>
      <w:r>
        <w:rPr>
          <w:rFonts w:eastAsia="Times New Roman"/>
          <w:color w:val="000000"/>
          <w:sz w:val="20"/>
          <w:szCs w:val="20"/>
        </w:rPr>
        <w:t xml:space="preserve">Level 3    Unobservable inputs supported by little or no market activity and often requiring significant management judgment or estimation, such as an entity’s own assumptions about the cash flows or other significant components of value that market </w:t>
      </w:r>
      <w:r>
        <w:rPr>
          <w:rFonts w:eastAsia="Times New Roman"/>
          <w:color w:val="000000"/>
          <w:sz w:val="20"/>
          <w:szCs w:val="20"/>
        </w:rPr>
        <w:t>participants would use in pricing the asset or liability.</w:t>
      </w:r>
    </w:p>
    <w:p w:rsidR="00000000" w:rsidRDefault="009E63CB">
      <w:pPr>
        <w:divId w:val="913395794"/>
        <w:rPr>
          <w:rFonts w:eastAsia="Times New Roman"/>
        </w:rPr>
      </w:pPr>
      <w:r>
        <w:rPr>
          <w:rFonts w:eastAsia="Times New Roman"/>
          <w:color w:val="000000"/>
          <w:sz w:val="20"/>
          <w:szCs w:val="20"/>
        </w:rPr>
        <w:t>The Company uses unadjusted quoted market prices to measure fair value for those instruments that are actively traded in financial markets. In cases where quoted market prices are not available, fai</w:t>
      </w:r>
      <w:r>
        <w:rPr>
          <w:rFonts w:eastAsia="Times New Roman"/>
          <w:color w:val="000000"/>
          <w:sz w:val="20"/>
          <w:szCs w:val="20"/>
        </w:rPr>
        <w:t>r values are measured using present value or other valuation techniques. The fair value determinations are made at a specific point in time, based on available market information and judgments about the financial instrument, including estimates of the timi</w:t>
      </w:r>
      <w:r>
        <w:rPr>
          <w:rFonts w:eastAsia="Times New Roman"/>
          <w:color w:val="000000"/>
          <w:sz w:val="20"/>
          <w:szCs w:val="20"/>
        </w:rPr>
        <w:t>ng and amount of expected future cash flows and the credit standing of counterparties. Such adjustments do not reflect any premium or discount that could result from offering for sale at one time the Company’s entire holdings of a particular financial inst</w:t>
      </w:r>
      <w:r>
        <w:rPr>
          <w:rFonts w:eastAsia="Times New Roman"/>
          <w:color w:val="000000"/>
          <w:sz w:val="20"/>
          <w:szCs w:val="20"/>
        </w:rPr>
        <w:t>rument, nor do they consider the tax impact of the realization of unrealized gains or losses. In many cases, the fair value cannot be substantiated by direct comparison to independent markets, nor can the disclosed value be realized in immediate settlement</w:t>
      </w:r>
      <w:r>
        <w:rPr>
          <w:rFonts w:eastAsia="Times New Roman"/>
          <w:color w:val="000000"/>
          <w:sz w:val="20"/>
          <w:szCs w:val="20"/>
        </w:rPr>
        <w:t xml:space="preserve"> of the instrument.</w:t>
      </w:r>
    </w:p>
    <w:p w:rsidR="00000000" w:rsidRDefault="009E63CB">
      <w:pPr>
        <w:divId w:val="1725367165"/>
        <w:rPr>
          <w:rFonts w:eastAsia="Times New Roman"/>
        </w:rPr>
      </w:pPr>
      <w:r>
        <w:rPr>
          <w:rFonts w:eastAsia="Times New Roman"/>
          <w:color w:val="000000"/>
          <w:sz w:val="20"/>
          <w:szCs w:val="20"/>
        </w:rPr>
        <w:t>Management is responsible for the determination of the value of investments carried at fair value and the supporting methodologies and assumptions. Under the terms of various service agreements, the Company often utilizes independent va</w:t>
      </w:r>
      <w:r>
        <w:rPr>
          <w:rFonts w:eastAsia="Times New Roman"/>
          <w:color w:val="000000"/>
          <w:sz w:val="20"/>
          <w:szCs w:val="20"/>
        </w:rPr>
        <w:t>luation service providers to gather, analyze, and interpret market information and derive fair values based upon relevant methodologies and assumptions for individual securities. These independent valuation service providers typically obtain data about mar</w:t>
      </w:r>
      <w:r>
        <w:rPr>
          <w:rFonts w:eastAsia="Times New Roman"/>
          <w:color w:val="000000"/>
          <w:sz w:val="20"/>
          <w:szCs w:val="20"/>
        </w:rPr>
        <w:t>ket transactions and other key valuation model inputs from multiple sources and, through the use of widely accepted valuation models, provide a single fair value measurement for individual securities for which a fair value has been requested. As further de</w:t>
      </w:r>
      <w:r>
        <w:rPr>
          <w:rFonts w:eastAsia="Times New Roman"/>
          <w:color w:val="000000"/>
          <w:sz w:val="20"/>
          <w:szCs w:val="20"/>
        </w:rPr>
        <w:t>scribed below with respect to specific asset classes, these inputs include, but are not limited to, market prices for recent trades and transactions in comparable securities, benchmark yields, interest rate yield curves, credit spreads, quoted prices for s</w:t>
      </w:r>
      <w:r>
        <w:rPr>
          <w:rFonts w:eastAsia="Times New Roman"/>
          <w:color w:val="000000"/>
          <w:sz w:val="20"/>
          <w:szCs w:val="20"/>
        </w:rPr>
        <w:t xml:space="preserve">imilar securities, and other market-observable information, as applicable. Specific attributes of the security being valued also are considered, including its term, interest rate, credit rating, industry sector, and when applicable, collateral quality and </w:t>
      </w:r>
      <w:r>
        <w:rPr>
          <w:rFonts w:eastAsia="Times New Roman"/>
          <w:color w:val="000000"/>
          <w:sz w:val="20"/>
          <w:szCs w:val="20"/>
        </w:rPr>
        <w:t>other security- or issuer-specific information. When insufficient market observable information is available upon which to measure fair value, the Company either will request brokers knowledgeable about these securities to provide a non-binding quote or wi</w:t>
      </w:r>
      <w:r>
        <w:rPr>
          <w:rFonts w:eastAsia="Times New Roman"/>
          <w:color w:val="000000"/>
          <w:sz w:val="20"/>
          <w:szCs w:val="20"/>
        </w:rPr>
        <w:t>ll employ internal valuation models. Fair values received from independent valuation service providers and brokers and those internally modeled or otherwise estimated are assessed for reasonableness.</w:t>
      </w:r>
    </w:p>
    <w:p w:rsidR="00000000" w:rsidRDefault="009E63CB">
      <w:pPr>
        <w:divId w:val="1296108723"/>
        <w:rPr>
          <w:rFonts w:eastAsia="Times New Roman"/>
        </w:rPr>
      </w:pPr>
      <w:r>
        <w:rPr>
          <w:rFonts w:eastAsia="Times New Roman"/>
          <w:color w:val="000000"/>
          <w:sz w:val="20"/>
          <w:szCs w:val="20"/>
          <w:u w:val="single"/>
        </w:rPr>
        <w:t>Assets and Liabilities Measured at Fair Value on a Nonre</w:t>
      </w:r>
      <w:r>
        <w:rPr>
          <w:rFonts w:eastAsia="Times New Roman"/>
          <w:color w:val="000000"/>
          <w:sz w:val="20"/>
          <w:szCs w:val="20"/>
          <w:u w:val="single"/>
        </w:rPr>
        <w:t>curring Basis</w:t>
      </w:r>
    </w:p>
    <w:p w:rsidR="00000000" w:rsidRDefault="009E63CB">
      <w:pPr>
        <w:divId w:val="1026060709"/>
        <w:rPr>
          <w:rFonts w:eastAsia="Times New Roman"/>
        </w:rPr>
      </w:pPr>
      <w:r>
        <w:rPr>
          <w:rFonts w:eastAsia="Times New Roman"/>
          <w:color w:val="000000"/>
          <w:sz w:val="20"/>
          <w:szCs w:val="20"/>
        </w:rPr>
        <w:t xml:space="preserve">Fair value measurements are required on a non-recurring basis for certain assets only when an impairment or other events occur. For the periods ended September 30, 2021 and December 31, 2020, the Company recognized impairment adjustments and </w:t>
      </w:r>
      <w:r>
        <w:rPr>
          <w:rFonts w:eastAsia="Times New Roman"/>
          <w:color w:val="000000"/>
          <w:sz w:val="20"/>
          <w:szCs w:val="20"/>
        </w:rPr>
        <w:t>impairment losses, respectively, to adjust the carrying value of held-for-sale asset and liabilities to their fair value less cost to sell. The value is measured on a nonrecurring basis and categorized within Level 3 of the fair value hierarchy. The fair v</w:t>
      </w:r>
      <w:r>
        <w:rPr>
          <w:rFonts w:eastAsia="Times New Roman"/>
          <w:color w:val="000000"/>
          <w:sz w:val="20"/>
          <w:szCs w:val="20"/>
        </w:rPr>
        <w:t xml:space="preserve">alue was determined using a market approach, estimated based on the negotiated value of the asset and liabilities. See Note 16 of the Notes to Consolidated Financial Statements for additional details of the Held-for-Sale assets and liabilities. </w:t>
      </w:r>
    </w:p>
    <w:p w:rsidR="00000000" w:rsidRDefault="009E63CB">
      <w:pPr>
        <w:divId w:val="2102794940"/>
        <w:rPr>
          <w:rFonts w:eastAsia="Times New Roman"/>
        </w:rPr>
      </w:pPr>
      <w:r>
        <w:rPr>
          <w:rFonts w:eastAsia="Times New Roman"/>
          <w:color w:val="000000"/>
          <w:sz w:val="20"/>
          <w:szCs w:val="20"/>
          <w:u w:val="single"/>
        </w:rPr>
        <w:t>Assets and</w:t>
      </w:r>
      <w:r>
        <w:rPr>
          <w:rFonts w:eastAsia="Times New Roman"/>
          <w:color w:val="000000"/>
          <w:sz w:val="20"/>
          <w:szCs w:val="20"/>
          <w:u w:val="single"/>
        </w:rPr>
        <w:t xml:space="preserve"> Liabilities Measured at Fair Value on a Recurring Basis</w:t>
      </w:r>
    </w:p>
    <w:p w:rsidR="00000000" w:rsidRDefault="009E63CB">
      <w:pPr>
        <w:divId w:val="773092917"/>
        <w:rPr>
          <w:rFonts w:eastAsia="Times New Roman"/>
        </w:rPr>
      </w:pPr>
      <w:r>
        <w:rPr>
          <w:rFonts w:eastAsia="Times New Roman"/>
          <w:color w:val="000000"/>
          <w:sz w:val="20"/>
          <w:szCs w:val="20"/>
        </w:rPr>
        <w:t xml:space="preserve">Assets and liabilities measured at fair value on a recurring basis are summarized below. </w:t>
      </w:r>
    </w:p>
    <w:p w:rsidR="00000000" w:rsidRDefault="009E63CB">
      <w:pPr>
        <w:jc w:val="center"/>
        <w:rPr>
          <w:rFonts w:eastAsia="Times New Roman"/>
        </w:rPr>
      </w:pPr>
      <w:r>
        <w:rPr>
          <w:rFonts w:eastAsia="Times New Roman"/>
          <w:b/>
          <w:bCs/>
          <w:color w:val="000000"/>
          <w:sz w:val="20"/>
          <w:szCs w:val="20"/>
        </w:rPr>
        <w:t>Fair Value Measurements as of September 30, 2021</w:t>
      </w:r>
    </w:p>
    <w:p w:rsidR="00000000" w:rsidRDefault="009E63CB">
      <w:pPr>
        <w:jc w:val="center"/>
        <w:divId w:val="2043821433"/>
        <w:rPr>
          <w:rFonts w:eastAsia="Times New Roman"/>
        </w:rPr>
      </w:pPr>
      <w:r>
        <w:rPr>
          <w:rFonts w:eastAsia="Times New Roman"/>
          <w:color w:val="000000"/>
          <w:sz w:val="20"/>
          <w:szCs w:val="20"/>
        </w:rPr>
        <w:t>46</w:t>
      </w:r>
    </w:p>
    <w:p w:rsidR="00000000" w:rsidRDefault="009E63CB">
      <w:pPr>
        <w:rPr>
          <w:rFonts w:eastAsia="Times New Roman"/>
        </w:rPr>
      </w:pPr>
      <w:r>
        <w:rPr>
          <w:rFonts w:eastAsia="Times New Roman"/>
        </w:rPr>
        <w:pict>
          <v:rect id="_x0000_i1072" style="width:0;height:1.5pt" o:hralign="center" o:hrstd="t" o:hr="t" fillcolor="#a0a0a0" stroked="f"/>
        </w:pict>
      </w:r>
    </w:p>
    <w:p w:rsidR="00000000" w:rsidRDefault="009E63CB">
      <w:pPr>
        <w:divId w:val="957297426"/>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489714567"/>
        <w:rPr>
          <w:rFonts w:eastAsia="Times New Roman"/>
        </w:rPr>
      </w:pPr>
      <w:r>
        <w:rPr>
          <w:rFonts w:eastAsia="Times New Roman"/>
          <w:b/>
          <w:bCs/>
          <w:color w:val="000000"/>
          <w:sz w:val="20"/>
          <w:szCs w:val="20"/>
        </w:rPr>
        <w:t>EQUITABLE HOLDINGS, INC.</w:t>
      </w:r>
    </w:p>
    <w:p w:rsidR="00000000" w:rsidRDefault="009E63CB">
      <w:pPr>
        <w:jc w:val="center"/>
        <w:divId w:val="1489714567"/>
        <w:rPr>
          <w:rFonts w:eastAsia="Times New Roman"/>
        </w:rPr>
      </w:pPr>
      <w:r>
        <w:rPr>
          <w:rFonts w:eastAsia="Times New Roman"/>
          <w:b/>
          <w:bCs/>
          <w:color w:val="000000"/>
          <w:sz w:val="20"/>
          <w:szCs w:val="20"/>
        </w:rPr>
        <w:t>Notes to Consolidated Financial Statements (Unaudited), Continued</w:t>
      </w:r>
    </w:p>
    <w:tbl>
      <w:tblPr>
        <w:tblW w:w="5000" w:type="pct"/>
        <w:tblCellMar>
          <w:top w:w="15" w:type="dxa"/>
          <w:left w:w="15" w:type="dxa"/>
          <w:bottom w:w="15" w:type="dxa"/>
          <w:right w:w="15" w:type="dxa"/>
        </w:tblCellMar>
        <w:tblLook w:val="04A0" w:firstRow="1" w:lastRow="0" w:firstColumn="1" w:lastColumn="0" w:noHBand="0" w:noVBand="1"/>
      </w:tblPr>
      <w:tblGrid>
        <w:gridCol w:w="41"/>
        <w:gridCol w:w="3894"/>
        <w:gridCol w:w="39"/>
        <w:gridCol w:w="120"/>
        <w:gridCol w:w="878"/>
        <w:gridCol w:w="36"/>
        <w:gridCol w:w="36"/>
        <w:gridCol w:w="36"/>
        <w:gridCol w:w="36"/>
        <w:gridCol w:w="120"/>
        <w:gridCol w:w="834"/>
        <w:gridCol w:w="36"/>
        <w:gridCol w:w="36"/>
        <w:gridCol w:w="36"/>
        <w:gridCol w:w="36"/>
        <w:gridCol w:w="120"/>
        <w:gridCol w:w="836"/>
        <w:gridCol w:w="36"/>
        <w:gridCol w:w="36"/>
        <w:gridCol w:w="36"/>
        <w:gridCol w:w="36"/>
        <w:gridCol w:w="120"/>
        <w:gridCol w:w="836"/>
        <w:gridCol w:w="36"/>
      </w:tblGrid>
      <w:tr w:rsidR="00000000">
        <w:trPr>
          <w:divId w:val="1236621860"/>
        </w:trPr>
        <w:tc>
          <w:tcPr>
            <w:tcW w:w="50" w:type="pct"/>
            <w:vAlign w:val="center"/>
            <w:hideMark/>
          </w:tcPr>
          <w:p w:rsidR="00000000" w:rsidRDefault="009E63CB">
            <w:pPr>
              <w:jc w:val="center"/>
              <w:rPr>
                <w:rFonts w:eastAsia="Times New Roman"/>
              </w:rPr>
            </w:pPr>
          </w:p>
        </w:tc>
        <w:tc>
          <w:tcPr>
            <w:tcW w:w="237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236621860"/>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Level 1</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Level 2</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Total</w:t>
            </w:r>
          </w:p>
        </w:tc>
      </w:tr>
      <w:tr w:rsidR="00000000">
        <w:trPr>
          <w:divId w:val="1236621860"/>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1236621860"/>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236621860"/>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Investments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236621860"/>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Fixed maturities, AFS: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236621860"/>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divId w:val="2048328706"/>
              <w:rPr>
                <w:rFonts w:eastAsia="Times New Roman"/>
              </w:rPr>
            </w:pPr>
            <w:r>
              <w:rPr>
                <w:rFonts w:eastAsia="Times New Roman"/>
                <w:color w:val="000000"/>
                <w:sz w:val="20"/>
                <w:szCs w:val="20"/>
              </w:rPr>
              <w:t>Corporate (1)</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50,999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52,452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15,253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15,253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divId w:val="1517957382"/>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divId w:val="1071272462"/>
              <w:rPr>
                <w:rFonts w:eastAsia="Times New Roman"/>
              </w:rPr>
            </w:pPr>
            <w:r>
              <w:rPr>
                <w:rFonts w:eastAsia="Times New Roman"/>
                <w:color w:val="000000"/>
                <w:sz w:val="20"/>
                <w:szCs w:val="20"/>
              </w:rPr>
              <w:t>Asset-backed (3)</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5,579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5,584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Redeemable preferred stock</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Pr>
        <w:tc>
          <w:tcPr>
            <w:tcW w:w="0" w:type="auto"/>
            <w:gridSpan w:val="3"/>
            <w:shd w:val="clear" w:color="auto" w:fill="CCEE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fixed maturities, AFS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75,463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1,505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76,968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xml:space="preserve">Fixed maturities, at fair value using the fair value option </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Pr>
        <w:tc>
          <w:tcPr>
            <w:tcW w:w="0" w:type="auto"/>
            <w:gridSpan w:val="3"/>
            <w:shd w:val="clear" w:color="auto" w:fill="CCEE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Other equity investments (7)</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Pr>
        <w:tc>
          <w:tcPr>
            <w:tcW w:w="0" w:type="auto"/>
            <w:gridSpan w:val="3"/>
            <w:shd w:val="clear" w:color="auto" w:fill="FFFF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Trading securities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Other invested assets: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236621860"/>
        </w:trPr>
        <w:tc>
          <w:tcPr>
            <w:tcW w:w="0" w:type="auto"/>
            <w:gridSpan w:val="3"/>
            <w:shd w:val="clear" w:color="auto" w:fill="FFFF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Pr>
        <w:tc>
          <w:tcPr>
            <w:tcW w:w="0" w:type="auto"/>
            <w:gridSpan w:val="3"/>
            <w:shd w:val="clear" w:color="auto" w:fill="CCEE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Assets of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Pr>
        <w:tc>
          <w:tcPr>
            <w:tcW w:w="0" w:type="auto"/>
            <w:gridSpan w:val="3"/>
            <w:shd w:val="clear" w:color="auto" w:fill="FFFF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(595)</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(595)</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divId w:val="236207035"/>
              <w:rPr>
                <w:rFonts w:eastAsia="Times New Roman"/>
              </w:rPr>
            </w:pPr>
            <w:r>
              <w:rPr>
                <w:rFonts w:eastAsia="Times New Roman"/>
                <w:color w:val="000000"/>
                <w:sz w:val="20"/>
                <w:szCs w:val="20"/>
              </w:rPr>
              <w:t>Credit default swaps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Pr>
        <w:tc>
          <w:tcPr>
            <w:tcW w:w="0" w:type="auto"/>
            <w:gridSpan w:val="3"/>
            <w:shd w:val="clear" w:color="auto" w:fill="FFFF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Pr>
        <w:tc>
          <w:tcPr>
            <w:tcW w:w="0" w:type="auto"/>
            <w:gridSpan w:val="3"/>
            <w:shd w:val="clear" w:color="auto" w:fill="CCEE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5,892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5,892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236621860"/>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other invested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5,545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5,620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Cash equivalents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3,168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3,437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Segregated securities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Amounts due from reinsurer (6)</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5,869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5,869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GMIB reinsurance contracts asset</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1,937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1,937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Separate Accounts assets (4)</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138,906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2,562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141,468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Pr>
        <w:tc>
          <w:tcPr>
            <w:tcW w:w="0" w:type="auto"/>
            <w:gridSpan w:val="3"/>
            <w:shd w:val="clear" w:color="auto" w:fill="FFFFFF"/>
            <w:tcMar>
              <w:top w:w="30" w:type="dxa"/>
              <w:left w:w="50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Assets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142,903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86,528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9,548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238,979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Height w:val="280"/>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236621860"/>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236621860"/>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divId w:val="469246260"/>
              <w:rPr>
                <w:rFonts w:eastAsia="Times New Roman"/>
              </w:rPr>
            </w:pPr>
            <w:r>
              <w:rPr>
                <w:rFonts w:eastAsia="Times New Roman"/>
                <w:color w:val="000000"/>
                <w:sz w:val="20"/>
                <w:szCs w:val="20"/>
              </w:rPr>
              <w:t>Notes issued by consolidated VIE’s, at fair value using the fair value option (5)</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GMxB derivative features’ liability</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8,938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8,938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SCS, SIO, MSO and IUL indexed features’ liability</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5,565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5,565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Liabilities of consolidated VIEs and VOEs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Contingent payment arrangements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236621860"/>
        </w:trPr>
        <w:tc>
          <w:tcPr>
            <w:tcW w:w="0" w:type="auto"/>
            <w:gridSpan w:val="3"/>
            <w:shd w:val="clear" w:color="auto" w:fill="FFFFFF"/>
            <w:tcMar>
              <w:top w:w="30" w:type="dxa"/>
              <w:left w:w="50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Liabilities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6,755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8,976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15,749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divId w:val="1065883652"/>
        <w:rPr>
          <w:rFonts w:eastAsia="Times New Roman"/>
        </w:rPr>
      </w:pPr>
      <w:r>
        <w:rPr>
          <w:rFonts w:eastAsia="Times New Roman"/>
          <w:color w:val="000000"/>
          <w:sz w:val="20"/>
          <w:szCs w:val="20"/>
        </w:rPr>
        <w:t>______________</w:t>
      </w:r>
    </w:p>
    <w:p w:rsidR="00000000" w:rsidRDefault="009E63CB">
      <w:pPr>
        <w:ind w:hanging="360"/>
        <w:divId w:val="1452506801"/>
        <w:rPr>
          <w:rFonts w:eastAsia="Times New Roman"/>
        </w:rPr>
      </w:pPr>
      <w:r>
        <w:rPr>
          <w:rFonts w:eastAsia="Times New Roman"/>
          <w:color w:val="000000"/>
          <w:sz w:val="18"/>
          <w:szCs w:val="18"/>
        </w:rPr>
        <w:t>(1)Corporate fixed maturities in</w:t>
      </w:r>
      <w:r>
        <w:rPr>
          <w:rFonts w:eastAsia="Times New Roman"/>
          <w:color w:val="000000"/>
          <w:sz w:val="18"/>
          <w:szCs w:val="18"/>
        </w:rPr>
        <w:t>cludes both public and private issues.</w:t>
      </w:r>
    </w:p>
    <w:p w:rsidR="00000000" w:rsidRDefault="009E63CB">
      <w:pPr>
        <w:ind w:hanging="360"/>
        <w:divId w:val="1727530492"/>
        <w:rPr>
          <w:rFonts w:eastAsia="Times New Roman"/>
        </w:rPr>
      </w:pPr>
      <w:r>
        <w:rPr>
          <w:rFonts w:eastAsia="Times New Roman"/>
          <w:color w:val="000000"/>
          <w:sz w:val="18"/>
          <w:szCs w:val="18"/>
        </w:rPr>
        <w:t>(2)Includes publicly traded agency pass-through securities and collateralized obligations.</w:t>
      </w:r>
    </w:p>
    <w:p w:rsidR="00000000" w:rsidRDefault="009E63CB">
      <w:pPr>
        <w:ind w:hanging="360"/>
        <w:divId w:val="298802073"/>
        <w:rPr>
          <w:rFonts w:eastAsia="Times New Roman"/>
        </w:rPr>
      </w:pPr>
      <w:r>
        <w:rPr>
          <w:rFonts w:eastAsia="Times New Roman"/>
          <w:color w:val="000000"/>
          <w:sz w:val="18"/>
          <w:szCs w:val="18"/>
        </w:rPr>
        <w:t xml:space="preserve">(3)Includes credit-tranched securities collateralized by sub-prime mortgages, credit risk transfer securities and other asset </w:t>
      </w:r>
      <w:r>
        <w:rPr>
          <w:rFonts w:eastAsia="Times New Roman"/>
          <w:color w:val="000000"/>
          <w:sz w:val="18"/>
          <w:szCs w:val="18"/>
        </w:rPr>
        <w:t>types.</w:t>
      </w:r>
    </w:p>
    <w:p w:rsidR="00000000" w:rsidRDefault="009E63CB">
      <w:pPr>
        <w:ind w:hanging="360"/>
        <w:divId w:val="578366436"/>
        <w:rPr>
          <w:rFonts w:eastAsia="Times New Roman"/>
        </w:rPr>
      </w:pPr>
      <w:r>
        <w:rPr>
          <w:rFonts w:eastAsia="Times New Roman"/>
          <w:color w:val="000000"/>
          <w:sz w:val="18"/>
          <w:szCs w:val="18"/>
        </w:rPr>
        <w:t>(4)</w:t>
      </w:r>
      <w:r>
        <w:rPr>
          <w:rFonts w:eastAsia="Times New Roman"/>
          <w:color w:val="000000"/>
          <w:sz w:val="18"/>
          <w:szCs w:val="18"/>
        </w:rPr>
        <w:t>Separate Accounts assets included in the fair value hierarchy exclude investments in entities that calculate NAV per share (or its equivalent) as a practical expedient. Such investments excluded from the fair value hierarchy include investments in real est</w:t>
      </w:r>
      <w:r>
        <w:rPr>
          <w:rFonts w:eastAsia="Times New Roman"/>
          <w:color w:val="000000"/>
          <w:sz w:val="18"/>
          <w:szCs w:val="18"/>
        </w:rPr>
        <w:t>ate. As of September 30, 2021, the fair value of such investments was $379 million.</w:t>
      </w:r>
    </w:p>
    <w:p w:rsidR="00000000" w:rsidRDefault="009E63CB">
      <w:pPr>
        <w:ind w:hanging="360"/>
        <w:divId w:val="1474517068"/>
        <w:rPr>
          <w:rFonts w:eastAsia="Times New Roman"/>
        </w:rPr>
      </w:pPr>
      <w:r>
        <w:rPr>
          <w:rFonts w:eastAsia="Times New Roman"/>
          <w:color w:val="000000"/>
          <w:sz w:val="18"/>
          <w:szCs w:val="18"/>
        </w:rPr>
        <w:t>(5)Includes CLO short-term debt of $1 million, which is inclusive as fair valued within Notes issued by consolidated VIE’s, at fair value using the fair value option Accrue</w:t>
      </w:r>
      <w:r>
        <w:rPr>
          <w:rFonts w:eastAsia="Times New Roman"/>
          <w:color w:val="000000"/>
          <w:sz w:val="18"/>
          <w:szCs w:val="18"/>
        </w:rPr>
        <w:t>d interest payable of $3 million is reported in Notes issued by consolidated VIE’s, at fair value using the fair value option in the consolidated balance sheets, which is not required to be measured at fair value on a recurring basis.</w:t>
      </w:r>
    </w:p>
    <w:p w:rsidR="00000000" w:rsidRDefault="009E63CB">
      <w:pPr>
        <w:ind w:hanging="360"/>
        <w:divId w:val="41756464"/>
        <w:rPr>
          <w:rFonts w:eastAsia="Times New Roman"/>
        </w:rPr>
      </w:pPr>
      <w:r>
        <w:rPr>
          <w:rFonts w:eastAsia="Times New Roman"/>
          <w:color w:val="000000"/>
          <w:sz w:val="18"/>
          <w:szCs w:val="18"/>
        </w:rPr>
        <w:t>(6)This represents GM</w:t>
      </w:r>
      <w:r>
        <w:rPr>
          <w:rFonts w:eastAsia="Times New Roman"/>
          <w:color w:val="000000"/>
          <w:sz w:val="18"/>
          <w:szCs w:val="18"/>
        </w:rPr>
        <w:t>IB NLG ceded reserves related to the Venerable transaction. See Note 1- Organization for details of the Venerable transaction.</w:t>
      </w:r>
    </w:p>
    <w:p w:rsidR="00000000" w:rsidRDefault="009E63CB">
      <w:pPr>
        <w:jc w:val="center"/>
        <w:divId w:val="1619526893"/>
        <w:rPr>
          <w:rFonts w:eastAsia="Times New Roman"/>
        </w:rPr>
      </w:pPr>
      <w:r>
        <w:rPr>
          <w:rFonts w:eastAsia="Times New Roman"/>
          <w:color w:val="000000"/>
          <w:sz w:val="20"/>
          <w:szCs w:val="20"/>
        </w:rPr>
        <w:t>47</w:t>
      </w:r>
    </w:p>
    <w:p w:rsidR="00000000" w:rsidRDefault="009E63CB">
      <w:pPr>
        <w:rPr>
          <w:rFonts w:eastAsia="Times New Roman"/>
        </w:rPr>
      </w:pPr>
      <w:r>
        <w:rPr>
          <w:rFonts w:eastAsia="Times New Roman"/>
        </w:rPr>
        <w:pict>
          <v:rect id="_x0000_i1073" style="width:0;height:1.5pt" o:hralign="center" o:hrstd="t" o:hr="t" fillcolor="#a0a0a0" stroked="f"/>
        </w:pict>
      </w:r>
    </w:p>
    <w:p w:rsidR="00000000" w:rsidRDefault="009E63CB">
      <w:pPr>
        <w:divId w:val="129790890"/>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579636555"/>
        <w:rPr>
          <w:rFonts w:eastAsia="Times New Roman"/>
        </w:rPr>
      </w:pPr>
      <w:r>
        <w:rPr>
          <w:rFonts w:eastAsia="Times New Roman"/>
          <w:b/>
          <w:bCs/>
          <w:color w:val="000000"/>
          <w:sz w:val="20"/>
          <w:szCs w:val="20"/>
        </w:rPr>
        <w:t>EQUITABLE HOLDINGS, INC.</w:t>
      </w:r>
    </w:p>
    <w:p w:rsidR="00000000" w:rsidRDefault="009E63CB">
      <w:pPr>
        <w:jc w:val="center"/>
        <w:divId w:val="1579636555"/>
        <w:rPr>
          <w:rFonts w:eastAsia="Times New Roman"/>
        </w:rPr>
      </w:pPr>
      <w:r>
        <w:rPr>
          <w:rFonts w:eastAsia="Times New Roman"/>
          <w:b/>
          <w:bCs/>
          <w:color w:val="000000"/>
          <w:sz w:val="20"/>
          <w:szCs w:val="20"/>
        </w:rPr>
        <w:t>Notes to Consolidated Financial Statements (Unaudited), Continued</w:t>
      </w:r>
    </w:p>
    <w:p w:rsidR="00000000" w:rsidRDefault="009E63CB">
      <w:pPr>
        <w:ind w:hanging="360"/>
        <w:divId w:val="91364971"/>
        <w:rPr>
          <w:rFonts w:eastAsia="Times New Roman"/>
        </w:rPr>
      </w:pPr>
      <w:r>
        <w:rPr>
          <w:rFonts w:eastAsia="Times New Roman"/>
          <w:color w:val="000000"/>
          <w:sz w:val="20"/>
          <w:szCs w:val="20"/>
        </w:rPr>
        <w:t xml:space="preserve">(7)Includes short position equity securities of </w:t>
      </w:r>
      <w:r>
        <w:rPr>
          <w:rFonts w:eastAsia="Times New Roman"/>
          <w:color w:val="000000"/>
          <w:sz w:val="18"/>
          <w:szCs w:val="18"/>
        </w:rPr>
        <w:t>$29 million</w:t>
      </w:r>
      <w:r>
        <w:rPr>
          <w:rFonts w:eastAsia="Times New Roman"/>
          <w:color w:val="000000"/>
          <w:sz w:val="20"/>
          <w:szCs w:val="20"/>
        </w:rPr>
        <w:t xml:space="preserve"> that are reported in other liabilities.</w:t>
      </w:r>
    </w:p>
    <w:p w:rsidR="00000000" w:rsidRDefault="009E63CB">
      <w:pPr>
        <w:divId w:val="2127890251"/>
        <w:rPr>
          <w:rFonts w:eastAsia="Times New Roman"/>
        </w:rPr>
      </w:pPr>
    </w:p>
    <w:p w:rsidR="00000000" w:rsidRDefault="009E63CB">
      <w:pPr>
        <w:ind w:firstLine="360"/>
        <w:divId w:val="1144814670"/>
        <w:rPr>
          <w:rFonts w:eastAsia="Times New Roman"/>
        </w:rPr>
      </w:pPr>
    </w:p>
    <w:p w:rsidR="00000000" w:rsidRDefault="009E63CB">
      <w:pPr>
        <w:ind w:firstLine="360"/>
        <w:jc w:val="both"/>
        <w:divId w:val="1686441590"/>
        <w:rPr>
          <w:rFonts w:eastAsia="Times New Roman"/>
        </w:rPr>
      </w:pPr>
    </w:p>
    <w:p w:rsidR="00000000" w:rsidRDefault="009E63CB">
      <w:pPr>
        <w:jc w:val="center"/>
        <w:rPr>
          <w:rFonts w:eastAsia="Times New Roman"/>
        </w:rPr>
      </w:pPr>
      <w:r>
        <w:rPr>
          <w:rFonts w:eastAsia="Times New Roman"/>
          <w:b/>
          <w:bCs/>
          <w:color w:val="000000"/>
          <w:sz w:val="20"/>
          <w:szCs w:val="20"/>
        </w:rPr>
        <w:t>Fair Value Measurements as of December 31, 2020 (1)</w:t>
      </w:r>
    </w:p>
    <w:tbl>
      <w:tblPr>
        <w:tblW w:w="5000" w:type="pct"/>
        <w:tblCellMar>
          <w:top w:w="15" w:type="dxa"/>
          <w:left w:w="15" w:type="dxa"/>
          <w:bottom w:w="15" w:type="dxa"/>
          <w:right w:w="15" w:type="dxa"/>
        </w:tblCellMar>
        <w:tblLook w:val="04A0" w:firstRow="1" w:lastRow="0" w:firstColumn="1" w:lastColumn="0" w:noHBand="0" w:noVBand="1"/>
      </w:tblPr>
      <w:tblGrid>
        <w:gridCol w:w="40"/>
        <w:gridCol w:w="3895"/>
        <w:gridCol w:w="38"/>
        <w:gridCol w:w="120"/>
        <w:gridCol w:w="878"/>
        <w:gridCol w:w="36"/>
        <w:gridCol w:w="36"/>
        <w:gridCol w:w="36"/>
        <w:gridCol w:w="36"/>
        <w:gridCol w:w="120"/>
        <w:gridCol w:w="835"/>
        <w:gridCol w:w="36"/>
        <w:gridCol w:w="36"/>
        <w:gridCol w:w="36"/>
        <w:gridCol w:w="36"/>
        <w:gridCol w:w="120"/>
        <w:gridCol w:w="836"/>
        <w:gridCol w:w="36"/>
        <w:gridCol w:w="36"/>
        <w:gridCol w:w="36"/>
        <w:gridCol w:w="36"/>
        <w:gridCol w:w="120"/>
        <w:gridCol w:w="836"/>
        <w:gridCol w:w="36"/>
      </w:tblGrid>
      <w:tr w:rsidR="00000000">
        <w:trPr>
          <w:divId w:val="117460082"/>
        </w:trPr>
        <w:tc>
          <w:tcPr>
            <w:tcW w:w="50" w:type="pct"/>
            <w:vAlign w:val="center"/>
            <w:hideMark/>
          </w:tcPr>
          <w:p w:rsidR="00000000" w:rsidRDefault="009E63CB">
            <w:pPr>
              <w:jc w:val="center"/>
              <w:rPr>
                <w:rFonts w:eastAsia="Times New Roman"/>
              </w:rPr>
            </w:pPr>
          </w:p>
        </w:tc>
        <w:tc>
          <w:tcPr>
            <w:tcW w:w="237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17460082"/>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Level 1</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Level 2</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Level 3</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Total</w:t>
            </w:r>
          </w:p>
        </w:tc>
      </w:tr>
      <w:tr w:rsidR="00000000">
        <w:trPr>
          <w:divId w:val="117460082"/>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(in millions)</w:t>
            </w:r>
          </w:p>
        </w:tc>
      </w:tr>
      <w:tr w:rsidR="00000000">
        <w:trPr>
          <w:divId w:val="117460082"/>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Assets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17460082"/>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Investments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17460082"/>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Fixed maturities, AFS: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17460082"/>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Corporate (2)</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56,457 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1,702 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58,159 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16,118 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16,118 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596 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635 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1,103 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1,103 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Residential mortgage-backed (3)</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Asset-backed (4)</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3,591 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3,611 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Commercial mortgage-backed (3)</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1,203 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1,203 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Redeemable preferred stock</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404 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262 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666 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CCEE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fixed maturities, AFS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404 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79,473 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1,761 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81,638 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Fixed maturities, at fair value using the fair value option</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309 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389 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Other equity investments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Trading securities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441 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5,073 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5,553 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Other invested assets: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Assets of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231 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318 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(99)</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(99)</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divId w:val="1678802872"/>
              <w:rPr>
                <w:rFonts w:eastAsia="Times New Roman"/>
              </w:rPr>
            </w:pPr>
            <w:r>
              <w:rPr>
                <w:rFonts w:eastAsia="Times New Roman"/>
                <w:color w:val="000000"/>
                <w:sz w:val="20"/>
                <w:szCs w:val="20"/>
              </w:rPr>
              <w:t>Credit default swaps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4,670 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4,670 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Swaptions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other invested assets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4,908 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4,994 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Cash equivalents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4,309 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297 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4,606 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Segregated securities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1,753 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1,753 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GMIB reinsurance contracts asset</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2,488 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2,488 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Separate Accounts assets (5)</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132,698 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2,674 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135,373 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FFFF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Assets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137,937 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94,487 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4,454 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236,878 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Height w:val="280"/>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17460082"/>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17460082"/>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divId w:val="1375620799"/>
              <w:rPr>
                <w:rFonts w:eastAsia="Times New Roman"/>
              </w:rPr>
            </w:pPr>
            <w:r>
              <w:rPr>
                <w:rFonts w:eastAsia="Times New Roman"/>
                <w:color w:val="000000"/>
                <w:sz w:val="20"/>
                <w:szCs w:val="20"/>
              </w:rPr>
              <w:t>Notes issued by consolidated VIE’s, at fair value using the fair value option (6)</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312 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312 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GMxB derivative features’ liability</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11,131 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11,131 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SCS, SIO, MSO and IUL indexed features’ liability</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4,509 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4,509 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Liabilities of consolidated VIEs and VOEs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Contingent payment arrangements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7460082"/>
        </w:trPr>
        <w:tc>
          <w:tcPr>
            <w:tcW w:w="0" w:type="auto"/>
            <w:gridSpan w:val="3"/>
            <w:shd w:val="clear" w:color="auto" w:fill="FFFF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Liabilities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4,827 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11,159 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15,988 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ind w:hanging="360"/>
        <w:divId w:val="1307662212"/>
        <w:rPr>
          <w:rFonts w:eastAsia="Times New Roman"/>
        </w:rPr>
      </w:pPr>
      <w:r>
        <w:rPr>
          <w:rFonts w:eastAsia="Times New Roman"/>
          <w:color w:val="000000"/>
          <w:sz w:val="18"/>
          <w:szCs w:val="18"/>
        </w:rPr>
        <w:t>______________</w:t>
      </w:r>
    </w:p>
    <w:p w:rsidR="00000000" w:rsidRDefault="009E63CB">
      <w:pPr>
        <w:ind w:hanging="360"/>
        <w:divId w:val="195507059"/>
        <w:rPr>
          <w:rFonts w:eastAsia="Times New Roman"/>
        </w:rPr>
      </w:pPr>
      <w:r>
        <w:rPr>
          <w:rFonts w:eastAsia="Times New Roman"/>
          <w:color w:val="000000"/>
          <w:sz w:val="18"/>
          <w:szCs w:val="18"/>
        </w:rPr>
        <w:t>(1)Excludes amounts reclassified</w:t>
      </w:r>
      <w:r>
        <w:rPr>
          <w:rFonts w:eastAsia="Times New Roman"/>
          <w:color w:val="000000"/>
          <w:sz w:val="18"/>
          <w:szCs w:val="18"/>
        </w:rPr>
        <w:t xml:space="preserve"> as HFS.</w:t>
      </w:r>
    </w:p>
    <w:p w:rsidR="00000000" w:rsidRDefault="009E63CB">
      <w:pPr>
        <w:ind w:hanging="360"/>
        <w:divId w:val="1424499033"/>
        <w:rPr>
          <w:rFonts w:eastAsia="Times New Roman"/>
        </w:rPr>
      </w:pPr>
      <w:r>
        <w:rPr>
          <w:rFonts w:eastAsia="Times New Roman"/>
          <w:color w:val="000000"/>
          <w:sz w:val="18"/>
          <w:szCs w:val="18"/>
        </w:rPr>
        <w:t>(2)Corporate fixed maturities includes both public and private issues.</w:t>
      </w:r>
    </w:p>
    <w:p w:rsidR="00000000" w:rsidRDefault="009E63CB">
      <w:pPr>
        <w:ind w:hanging="360"/>
        <w:divId w:val="1447118952"/>
        <w:rPr>
          <w:rFonts w:eastAsia="Times New Roman"/>
        </w:rPr>
      </w:pPr>
      <w:r>
        <w:rPr>
          <w:rFonts w:eastAsia="Times New Roman"/>
          <w:color w:val="000000"/>
          <w:sz w:val="18"/>
          <w:szCs w:val="18"/>
        </w:rPr>
        <w:t>(3)Includes publicly traded agency pass-through securities and collateralized obligations.</w:t>
      </w:r>
    </w:p>
    <w:p w:rsidR="00000000" w:rsidRDefault="009E63CB">
      <w:pPr>
        <w:ind w:hanging="360"/>
        <w:divId w:val="1472940909"/>
        <w:rPr>
          <w:rFonts w:eastAsia="Times New Roman"/>
        </w:rPr>
      </w:pPr>
      <w:r>
        <w:rPr>
          <w:rFonts w:eastAsia="Times New Roman"/>
          <w:color w:val="000000"/>
          <w:sz w:val="18"/>
          <w:szCs w:val="18"/>
        </w:rPr>
        <w:t>(4)</w:t>
      </w:r>
      <w:r>
        <w:rPr>
          <w:rFonts w:eastAsia="Times New Roman"/>
          <w:color w:val="000000"/>
          <w:sz w:val="18"/>
          <w:szCs w:val="18"/>
        </w:rPr>
        <w:t>Includes credit-tranched securities collateralized by sub-prime mortgages and other asset types and credit tenant loans.</w:t>
      </w:r>
    </w:p>
    <w:p w:rsidR="00000000" w:rsidRDefault="009E63CB">
      <w:pPr>
        <w:jc w:val="center"/>
        <w:divId w:val="625433563"/>
        <w:rPr>
          <w:rFonts w:eastAsia="Times New Roman"/>
        </w:rPr>
      </w:pPr>
      <w:r>
        <w:rPr>
          <w:rFonts w:eastAsia="Times New Roman"/>
          <w:color w:val="000000"/>
          <w:sz w:val="20"/>
          <w:szCs w:val="20"/>
        </w:rPr>
        <w:t>48</w:t>
      </w:r>
    </w:p>
    <w:p w:rsidR="00000000" w:rsidRDefault="009E63CB">
      <w:pPr>
        <w:rPr>
          <w:rFonts w:eastAsia="Times New Roman"/>
        </w:rPr>
      </w:pPr>
      <w:r>
        <w:rPr>
          <w:rFonts w:eastAsia="Times New Roman"/>
        </w:rPr>
        <w:pict>
          <v:rect id="_x0000_i1074" style="width:0;height:1.5pt" o:hralign="center" o:hrstd="t" o:hr="t" fillcolor="#a0a0a0" stroked="f"/>
        </w:pict>
      </w:r>
    </w:p>
    <w:p w:rsidR="00000000" w:rsidRDefault="009E63CB">
      <w:pPr>
        <w:divId w:val="1361973610"/>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680133533"/>
        <w:rPr>
          <w:rFonts w:eastAsia="Times New Roman"/>
        </w:rPr>
      </w:pPr>
      <w:r>
        <w:rPr>
          <w:rFonts w:eastAsia="Times New Roman"/>
          <w:b/>
          <w:bCs/>
          <w:color w:val="000000"/>
          <w:sz w:val="20"/>
          <w:szCs w:val="20"/>
        </w:rPr>
        <w:t>EQUITABLE HOLDINGS,</w:t>
      </w:r>
      <w:r>
        <w:rPr>
          <w:rFonts w:eastAsia="Times New Roman"/>
          <w:b/>
          <w:bCs/>
          <w:color w:val="000000"/>
          <w:sz w:val="20"/>
          <w:szCs w:val="20"/>
        </w:rPr>
        <w:t xml:space="preserve"> INC.</w:t>
      </w:r>
    </w:p>
    <w:p w:rsidR="00000000" w:rsidRDefault="009E63CB">
      <w:pPr>
        <w:jc w:val="center"/>
        <w:divId w:val="680133533"/>
        <w:rPr>
          <w:rFonts w:eastAsia="Times New Roman"/>
        </w:rPr>
      </w:pPr>
      <w:r>
        <w:rPr>
          <w:rFonts w:eastAsia="Times New Roman"/>
          <w:b/>
          <w:bCs/>
          <w:color w:val="000000"/>
          <w:sz w:val="20"/>
          <w:szCs w:val="20"/>
        </w:rPr>
        <w:t>Notes to Consolidated Financial Statements (Unaudited), Continued</w:t>
      </w:r>
    </w:p>
    <w:p w:rsidR="00000000" w:rsidRDefault="009E63CB">
      <w:pPr>
        <w:ind w:hanging="360"/>
        <w:divId w:val="593242498"/>
        <w:rPr>
          <w:rFonts w:eastAsia="Times New Roman"/>
        </w:rPr>
      </w:pPr>
      <w:r>
        <w:rPr>
          <w:rFonts w:eastAsia="Times New Roman"/>
          <w:color w:val="000000"/>
          <w:sz w:val="18"/>
          <w:szCs w:val="18"/>
        </w:rPr>
        <w:t>(5)Separate Accounts assets included in the fair value hierarchy exclude investments in entities that calculate NAV per share (or its equivalent) as a practical expedient. Such investm</w:t>
      </w:r>
      <w:r>
        <w:rPr>
          <w:rFonts w:eastAsia="Times New Roman"/>
          <w:color w:val="000000"/>
          <w:sz w:val="18"/>
          <w:szCs w:val="18"/>
        </w:rPr>
        <w:t>ents excluded from the fair value hierarchy include investments in real estate and commercial mortgages. As of December 31, 2020, the fair value of such investments was $356 million.</w:t>
      </w:r>
    </w:p>
    <w:p w:rsidR="00000000" w:rsidRDefault="009E63CB">
      <w:pPr>
        <w:ind w:hanging="360"/>
        <w:divId w:val="1725445085"/>
        <w:rPr>
          <w:rFonts w:eastAsia="Times New Roman"/>
        </w:rPr>
      </w:pPr>
      <w:r>
        <w:rPr>
          <w:rFonts w:eastAsia="Times New Roman"/>
          <w:color w:val="000000"/>
          <w:sz w:val="18"/>
          <w:szCs w:val="18"/>
        </w:rPr>
        <w:t xml:space="preserve">(6)Accrued interest payable of $1 million is reported in Notes issued by </w:t>
      </w:r>
      <w:r>
        <w:rPr>
          <w:rFonts w:eastAsia="Times New Roman"/>
          <w:color w:val="000000"/>
          <w:sz w:val="18"/>
          <w:szCs w:val="18"/>
        </w:rPr>
        <w:t xml:space="preserve">consolidated VIE’s, at fair value using the fair value option in the consolidated balance sheets, which is not required to be measured at fair value on a recurring basis. </w:t>
      </w:r>
    </w:p>
    <w:p w:rsidR="00000000" w:rsidRDefault="009E63CB">
      <w:pPr>
        <w:jc w:val="both"/>
        <w:divId w:val="789321684"/>
        <w:rPr>
          <w:rFonts w:eastAsia="Times New Roman"/>
        </w:rPr>
      </w:pPr>
      <w:r>
        <w:rPr>
          <w:rFonts w:eastAsia="Times New Roman"/>
          <w:b/>
          <w:bCs/>
          <w:i/>
          <w:iCs/>
          <w:color w:val="000000"/>
          <w:sz w:val="20"/>
          <w:szCs w:val="20"/>
        </w:rPr>
        <w:t>Public Fixed Maturities</w:t>
      </w:r>
    </w:p>
    <w:p w:rsidR="00000000" w:rsidRDefault="009E63CB">
      <w:pPr>
        <w:divId w:val="697893594"/>
        <w:rPr>
          <w:rFonts w:eastAsia="Times New Roman"/>
        </w:rPr>
      </w:pPr>
      <w:r>
        <w:rPr>
          <w:rFonts w:eastAsia="Times New Roman"/>
          <w:color w:val="000000"/>
          <w:sz w:val="20"/>
          <w:szCs w:val="20"/>
        </w:rPr>
        <w:t>The fair values of the Company’s public fixed maturities, in</w:t>
      </w:r>
      <w:r>
        <w:rPr>
          <w:rFonts w:eastAsia="Times New Roman"/>
          <w:color w:val="000000"/>
          <w:sz w:val="20"/>
          <w:szCs w:val="20"/>
        </w:rPr>
        <w:t>cluding those accounted for using the fair value option are generally based on prices obtained from independent valuation service providers and for which the Company maintains a vendor hierarchy by asset type based on historical pricing experience and vend</w:t>
      </w:r>
      <w:r>
        <w:rPr>
          <w:rFonts w:eastAsia="Times New Roman"/>
          <w:color w:val="000000"/>
          <w:sz w:val="20"/>
          <w:szCs w:val="20"/>
        </w:rPr>
        <w:t>or expertise. Although each security generally is priced by multiple independent valuation service providers, the Company ultimately uses the price received from the independent valuation service provider highest in the vendor hierarchy based on the respec</w:t>
      </w:r>
      <w:r>
        <w:rPr>
          <w:rFonts w:eastAsia="Times New Roman"/>
          <w:color w:val="000000"/>
          <w:sz w:val="20"/>
          <w:szCs w:val="20"/>
        </w:rPr>
        <w:t>tive asset type, with limited exception. To validate reasonableness, prices also are internally reviewed by those with relevant expertise through comparison with directly observed recent market trades. Consistent with the fair value hierarchy, public fixed</w:t>
      </w:r>
      <w:r>
        <w:rPr>
          <w:rFonts w:eastAsia="Times New Roman"/>
          <w:color w:val="000000"/>
          <w:sz w:val="20"/>
          <w:szCs w:val="20"/>
        </w:rPr>
        <w:t xml:space="preserve"> maturities validated in this manner generally are reflected within Level 2, as they are primarily based on observable pricing for similar assets and/or other market observable inputs. </w:t>
      </w:r>
    </w:p>
    <w:p w:rsidR="00000000" w:rsidRDefault="009E63CB">
      <w:pPr>
        <w:jc w:val="both"/>
        <w:divId w:val="1546211965"/>
        <w:rPr>
          <w:rFonts w:eastAsia="Times New Roman"/>
        </w:rPr>
      </w:pPr>
      <w:r>
        <w:rPr>
          <w:rFonts w:eastAsia="Times New Roman"/>
          <w:b/>
          <w:bCs/>
          <w:i/>
          <w:iCs/>
          <w:color w:val="000000"/>
          <w:sz w:val="20"/>
          <w:szCs w:val="20"/>
        </w:rPr>
        <w:t>Private Fixed Maturities</w:t>
      </w:r>
    </w:p>
    <w:p w:rsidR="00000000" w:rsidRDefault="009E63CB">
      <w:pPr>
        <w:divId w:val="624048377"/>
        <w:rPr>
          <w:rFonts w:eastAsia="Times New Roman"/>
        </w:rPr>
      </w:pPr>
      <w:r>
        <w:rPr>
          <w:rFonts w:eastAsia="Times New Roman"/>
          <w:color w:val="000000"/>
          <w:sz w:val="20"/>
          <w:szCs w:val="20"/>
        </w:rPr>
        <w:t>The fair values of the Company’s private fixe</w:t>
      </w:r>
      <w:r>
        <w:rPr>
          <w:rFonts w:eastAsia="Times New Roman"/>
          <w:color w:val="000000"/>
          <w:sz w:val="20"/>
          <w:szCs w:val="20"/>
        </w:rPr>
        <w:t>d maturities, including those accounted for using the fair value option are determined from prices obtained from independent valuation service providers. Prices not obtained from an independent valuation service provider are determined by using a discounte</w:t>
      </w:r>
      <w:r>
        <w:rPr>
          <w:rFonts w:eastAsia="Times New Roman"/>
          <w:color w:val="000000"/>
          <w:sz w:val="20"/>
          <w:szCs w:val="20"/>
        </w:rPr>
        <w:t>d cash flow model or a market comparable company valuation technique. In certain cases, these models use observable inputs with a discount rate based upon the average of spread surveys collected from private market intermediaries who are active in both pri</w:t>
      </w:r>
      <w:r>
        <w:rPr>
          <w:rFonts w:eastAsia="Times New Roman"/>
          <w:color w:val="000000"/>
          <w:sz w:val="20"/>
          <w:szCs w:val="20"/>
        </w:rPr>
        <w:t>mary and secondary transactions, taking into account, among other factors, the credit quality and industry sector of the issuer and the reduced liquidity associated with private placements. Generally, these securities have been reflected within Level 2. Fo</w:t>
      </w:r>
      <w:r>
        <w:rPr>
          <w:rFonts w:eastAsia="Times New Roman"/>
          <w:color w:val="000000"/>
          <w:sz w:val="20"/>
          <w:szCs w:val="20"/>
        </w:rPr>
        <w:t>r certain private fixed maturities, the discounted cash flow model or a market comparable company valuation technique may also incorporate unobservable inputs, which reflect the Company’s own assumptions about the inputs market participants would use in pr</w:t>
      </w:r>
      <w:r>
        <w:rPr>
          <w:rFonts w:eastAsia="Times New Roman"/>
          <w:color w:val="000000"/>
          <w:sz w:val="20"/>
          <w:szCs w:val="20"/>
        </w:rPr>
        <w:t>icing the asset. To the extent management determines that such unobservable inputs are significant to the fair value measurement of a security, a Level 3 classification generally is made.</w:t>
      </w:r>
    </w:p>
    <w:p w:rsidR="00000000" w:rsidRDefault="009E63CB">
      <w:pPr>
        <w:jc w:val="both"/>
        <w:divId w:val="796535337"/>
        <w:rPr>
          <w:rFonts w:eastAsia="Times New Roman"/>
        </w:rPr>
      </w:pPr>
      <w:r>
        <w:rPr>
          <w:rFonts w:eastAsia="Times New Roman"/>
          <w:b/>
          <w:bCs/>
          <w:i/>
          <w:iCs/>
          <w:color w:val="000000"/>
          <w:sz w:val="20"/>
          <w:szCs w:val="20"/>
        </w:rPr>
        <w:t>Notes issued by consolidated VIE’s, at fair value using the fair val</w:t>
      </w:r>
      <w:r>
        <w:rPr>
          <w:rFonts w:eastAsia="Times New Roman"/>
          <w:b/>
          <w:bCs/>
          <w:i/>
          <w:iCs/>
          <w:color w:val="000000"/>
          <w:sz w:val="20"/>
          <w:szCs w:val="20"/>
        </w:rPr>
        <w:t>ue option</w:t>
      </w:r>
    </w:p>
    <w:p w:rsidR="00000000" w:rsidRDefault="009E63CB">
      <w:pPr>
        <w:divId w:val="2058968465"/>
        <w:rPr>
          <w:rFonts w:eastAsia="Times New Roman"/>
        </w:rPr>
      </w:pPr>
      <w:r>
        <w:rPr>
          <w:rFonts w:eastAsia="Times New Roman"/>
          <w:color w:val="000000"/>
          <w:sz w:val="20"/>
          <w:szCs w:val="20"/>
        </w:rPr>
        <w:t>These notes are based on the fair values of corresponding fixed maturity collateral. The CLO liabilities are also reduced by the fair value of the beneficial interests the Company retains in the CLO and the carrying value of any beneficial intere</w:t>
      </w:r>
      <w:r>
        <w:rPr>
          <w:rFonts w:eastAsia="Times New Roman"/>
          <w:color w:val="000000"/>
          <w:sz w:val="20"/>
          <w:szCs w:val="20"/>
        </w:rPr>
        <w:t>sts that represent compensation for services. As the notes are valued based on the reference collateral, they are classified as Level 2 or 3. See “Fair Value Option” below for additional information.</w:t>
      </w:r>
    </w:p>
    <w:p w:rsidR="00000000" w:rsidRDefault="009E63CB">
      <w:pPr>
        <w:jc w:val="both"/>
        <w:divId w:val="428475324"/>
        <w:rPr>
          <w:rFonts w:eastAsia="Times New Roman"/>
        </w:rPr>
      </w:pPr>
      <w:r>
        <w:rPr>
          <w:rFonts w:eastAsia="Times New Roman"/>
          <w:b/>
          <w:bCs/>
          <w:i/>
          <w:iCs/>
          <w:color w:val="000000"/>
          <w:sz w:val="20"/>
          <w:szCs w:val="20"/>
        </w:rPr>
        <w:t>Freestanding Derivative Positions</w:t>
      </w:r>
    </w:p>
    <w:p w:rsidR="00000000" w:rsidRDefault="009E63CB">
      <w:pPr>
        <w:divId w:val="968436608"/>
        <w:rPr>
          <w:rFonts w:eastAsia="Times New Roman"/>
        </w:rPr>
      </w:pPr>
      <w:r>
        <w:rPr>
          <w:rFonts w:eastAsia="Times New Roman"/>
          <w:color w:val="000000"/>
          <w:sz w:val="20"/>
          <w:szCs w:val="20"/>
        </w:rPr>
        <w:t xml:space="preserve">The net fair value of </w:t>
      </w:r>
      <w:r>
        <w:rPr>
          <w:rFonts w:eastAsia="Times New Roman"/>
          <w:color w:val="000000"/>
          <w:sz w:val="20"/>
          <w:szCs w:val="20"/>
        </w:rPr>
        <w:t>the Company’s freestanding derivative positions as disclosed in Note 4 are generally based on prices obtained either from independent valuation service providers or derived by applying market inputs from recognized vendors into industry standard pricing mo</w:t>
      </w:r>
      <w:r>
        <w:rPr>
          <w:rFonts w:eastAsia="Times New Roman"/>
          <w:color w:val="000000"/>
          <w:sz w:val="20"/>
          <w:szCs w:val="20"/>
        </w:rPr>
        <w:t xml:space="preserve">dels. The majority of these derivative contracts are traded in the OTC derivative market and are classified in Level 2. The fair values of derivative assets and liabilities traded in the OTC market are determined using quantitative models that require use </w:t>
      </w:r>
      <w:r>
        <w:rPr>
          <w:rFonts w:eastAsia="Times New Roman"/>
          <w:color w:val="000000"/>
          <w:sz w:val="20"/>
          <w:szCs w:val="20"/>
        </w:rPr>
        <w:t>of the contractual terms of the derivative instruments and multiple market inputs, including interest rates, prices, and indices to generate continuous yield or pricing curves, including overnight index swap curves, and volatility factors, which then are a</w:t>
      </w:r>
      <w:r>
        <w:rPr>
          <w:rFonts w:eastAsia="Times New Roman"/>
          <w:color w:val="000000"/>
          <w:sz w:val="20"/>
          <w:szCs w:val="20"/>
        </w:rPr>
        <w:t>pplied to value the positions. The predominance of market inputs is actively quoted and can be validated through external sources or reliably interpolated if less observable.</w:t>
      </w:r>
    </w:p>
    <w:p w:rsidR="00000000" w:rsidRDefault="009E63CB">
      <w:pPr>
        <w:divId w:val="1595940086"/>
        <w:rPr>
          <w:rFonts w:eastAsia="Times New Roman"/>
        </w:rPr>
      </w:pPr>
      <w:r>
        <w:rPr>
          <w:rFonts w:eastAsia="Times New Roman"/>
          <w:color w:val="000000"/>
          <w:sz w:val="20"/>
          <w:szCs w:val="20"/>
          <w:u w:val="single"/>
        </w:rPr>
        <w:t>Level Classifications of the Company’s Financial Instruments</w:t>
      </w:r>
    </w:p>
    <w:p w:rsidR="00000000" w:rsidRDefault="009E63CB">
      <w:pPr>
        <w:jc w:val="both"/>
        <w:divId w:val="374279597"/>
        <w:rPr>
          <w:rFonts w:eastAsia="Times New Roman"/>
        </w:rPr>
      </w:pPr>
      <w:r>
        <w:rPr>
          <w:rFonts w:eastAsia="Times New Roman"/>
          <w:b/>
          <w:bCs/>
          <w:i/>
          <w:iCs/>
          <w:color w:val="000000"/>
          <w:sz w:val="20"/>
          <w:szCs w:val="20"/>
        </w:rPr>
        <w:t>Financial Instruments Classified as Level 1</w:t>
      </w:r>
    </w:p>
    <w:p w:rsidR="00000000" w:rsidRDefault="009E63CB">
      <w:pPr>
        <w:divId w:val="967513373"/>
        <w:rPr>
          <w:rFonts w:eastAsia="Times New Roman"/>
        </w:rPr>
      </w:pPr>
      <w:r>
        <w:rPr>
          <w:rFonts w:eastAsia="Times New Roman"/>
          <w:color w:val="000000"/>
          <w:sz w:val="20"/>
          <w:szCs w:val="20"/>
        </w:rPr>
        <w:t>Investments classified as Level 1 primarily include redeemable preferred stock, trading securities, cash equivalents and Separate Accounts assets. Fair value measurements classified as Level 1 include exchange-tr</w:t>
      </w:r>
      <w:r>
        <w:rPr>
          <w:rFonts w:eastAsia="Times New Roman"/>
          <w:color w:val="000000"/>
          <w:sz w:val="20"/>
          <w:szCs w:val="20"/>
        </w:rPr>
        <w:t>aded prices of fixed maturities, equity securities and derivative contracts, and net asset values for transacting subscriptions and redemptions of mutual fund shares held by Separate Accounts. Cash equivalents classified as Level 1 include money market acc</w:t>
      </w:r>
      <w:r>
        <w:rPr>
          <w:rFonts w:eastAsia="Times New Roman"/>
          <w:color w:val="000000"/>
          <w:sz w:val="20"/>
          <w:szCs w:val="20"/>
        </w:rPr>
        <w:t>ounts, overnight commercial paper and highly liquid debt instruments purchased with an original maturity of three months or less and are carried at cost as a proxy for fair value measurement due to their short-term nature.</w:t>
      </w:r>
    </w:p>
    <w:p w:rsidR="00000000" w:rsidRDefault="009E63CB">
      <w:pPr>
        <w:jc w:val="center"/>
        <w:divId w:val="196166371"/>
        <w:rPr>
          <w:rFonts w:eastAsia="Times New Roman"/>
        </w:rPr>
      </w:pPr>
      <w:r>
        <w:rPr>
          <w:rFonts w:eastAsia="Times New Roman"/>
          <w:color w:val="000000"/>
          <w:sz w:val="20"/>
          <w:szCs w:val="20"/>
        </w:rPr>
        <w:t>49</w:t>
      </w:r>
    </w:p>
    <w:p w:rsidR="00000000" w:rsidRDefault="009E63CB">
      <w:pPr>
        <w:rPr>
          <w:rFonts w:eastAsia="Times New Roman"/>
        </w:rPr>
      </w:pPr>
      <w:r>
        <w:rPr>
          <w:rFonts w:eastAsia="Times New Roman"/>
        </w:rPr>
        <w:pict>
          <v:rect id="_x0000_i1075" style="width:0;height:1.5pt" o:hralign="center" o:hrstd="t" o:hr="t" fillcolor="#a0a0a0" stroked="f"/>
        </w:pict>
      </w:r>
    </w:p>
    <w:p w:rsidR="00000000" w:rsidRDefault="009E63CB">
      <w:pPr>
        <w:divId w:val="2027560192"/>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426777369"/>
        <w:rPr>
          <w:rFonts w:eastAsia="Times New Roman"/>
        </w:rPr>
      </w:pPr>
      <w:r>
        <w:rPr>
          <w:rFonts w:eastAsia="Times New Roman"/>
          <w:b/>
          <w:bCs/>
          <w:color w:val="000000"/>
          <w:sz w:val="20"/>
          <w:szCs w:val="20"/>
        </w:rPr>
        <w:t>EQUITABLE HOLDINGS, INC.</w:t>
      </w:r>
    </w:p>
    <w:p w:rsidR="00000000" w:rsidRDefault="009E63CB">
      <w:pPr>
        <w:jc w:val="center"/>
        <w:divId w:val="426777369"/>
        <w:rPr>
          <w:rFonts w:eastAsia="Times New Roman"/>
        </w:rPr>
      </w:pPr>
      <w:r>
        <w:rPr>
          <w:rFonts w:eastAsia="Times New Roman"/>
          <w:b/>
          <w:bCs/>
          <w:color w:val="000000"/>
          <w:sz w:val="20"/>
          <w:szCs w:val="20"/>
        </w:rPr>
        <w:t>Notes to Consolidated Financial Statements (Unaudited), Continued</w:t>
      </w:r>
    </w:p>
    <w:p w:rsidR="00000000" w:rsidRDefault="009E63CB">
      <w:pPr>
        <w:jc w:val="both"/>
        <w:divId w:val="269431941"/>
        <w:rPr>
          <w:rFonts w:eastAsia="Times New Roman"/>
        </w:rPr>
      </w:pPr>
      <w:r>
        <w:rPr>
          <w:rFonts w:eastAsia="Times New Roman"/>
          <w:b/>
          <w:bCs/>
          <w:i/>
          <w:iCs/>
          <w:color w:val="000000"/>
          <w:sz w:val="20"/>
          <w:szCs w:val="20"/>
        </w:rPr>
        <w:t>Financial Instruments Classified as Level 2</w:t>
      </w:r>
    </w:p>
    <w:p w:rsidR="00000000" w:rsidRDefault="009E63CB">
      <w:pPr>
        <w:divId w:val="1722896473"/>
        <w:rPr>
          <w:rFonts w:eastAsia="Times New Roman"/>
        </w:rPr>
      </w:pPr>
      <w:r>
        <w:rPr>
          <w:rFonts w:eastAsia="Times New Roman"/>
          <w:color w:val="000000"/>
          <w:sz w:val="20"/>
          <w:szCs w:val="20"/>
        </w:rPr>
        <w:t xml:space="preserve">Investments classified as Level 2 are </w:t>
      </w:r>
      <w:r>
        <w:rPr>
          <w:rFonts w:eastAsia="Times New Roman"/>
          <w:color w:val="000000"/>
          <w:sz w:val="20"/>
          <w:szCs w:val="20"/>
        </w:rPr>
        <w:t>measured at fair value on a recurring basis and primarily include U.S. government and agency securities, certain corporate debt securities and financial assets and liabilities accounted for using the fair value option, such as public and private fixed matu</w:t>
      </w:r>
      <w:r>
        <w:rPr>
          <w:rFonts w:eastAsia="Times New Roman"/>
          <w:color w:val="000000"/>
          <w:sz w:val="20"/>
          <w:szCs w:val="20"/>
        </w:rPr>
        <w:t>rities. As market quotes generally are not readily available or accessible for these securities, their fair value measures are determined utilizing relevant information generated by market transactions involving comparable securities and often are based on</w:t>
      </w:r>
      <w:r>
        <w:rPr>
          <w:rFonts w:eastAsia="Times New Roman"/>
          <w:color w:val="000000"/>
          <w:sz w:val="20"/>
          <w:szCs w:val="20"/>
        </w:rPr>
        <w:t xml:space="preserve"> model pricing techniques that effectively discount prospective cash flows to present value using appropriate sector-adjusted credit spreads commensurate with the security’s duration, also taking into consideration issuer-specific credit quality and liquid</w:t>
      </w:r>
      <w:r>
        <w:rPr>
          <w:rFonts w:eastAsia="Times New Roman"/>
          <w:color w:val="000000"/>
          <w:sz w:val="20"/>
          <w:szCs w:val="20"/>
        </w:rPr>
        <w:t>ity. Segregated securities classified as Level 2 are U.S. Treasury bills segregated by AB in a special reserve bank custody account for the exclusive benefit of brokerage customers, as required by Rule 15c3-3 of the Exchange Act and for which fair values a</w:t>
      </w:r>
      <w:r>
        <w:rPr>
          <w:rFonts w:eastAsia="Times New Roman"/>
          <w:color w:val="000000"/>
          <w:sz w:val="20"/>
          <w:szCs w:val="20"/>
        </w:rPr>
        <w:t>re based on quoted yields in secondary markets.</w:t>
      </w:r>
    </w:p>
    <w:p w:rsidR="00000000" w:rsidRDefault="009E63CB">
      <w:pPr>
        <w:divId w:val="90323793"/>
        <w:rPr>
          <w:rFonts w:eastAsia="Times New Roman"/>
        </w:rPr>
      </w:pPr>
      <w:r>
        <w:rPr>
          <w:rFonts w:eastAsia="Times New Roman"/>
          <w:color w:val="000000"/>
          <w:sz w:val="20"/>
          <w:szCs w:val="20"/>
        </w:rPr>
        <w:t>Observable inputs generally used to measure the fair value of securities classified as Level 2 include benchmark yields, reported secondary trades, issuer spreads, benchmark securities and other reference dat</w:t>
      </w:r>
      <w:r>
        <w:rPr>
          <w:rFonts w:eastAsia="Times New Roman"/>
          <w:color w:val="000000"/>
          <w:sz w:val="20"/>
          <w:szCs w:val="20"/>
        </w:rPr>
        <w:t>a. Additional observable inputs are used when available, and as may be appropriate, for certain security types, such as prepayment, default, and collateral information for the purpose of measuring the fair value of mortgage- and asset-backed securities. Th</w:t>
      </w:r>
      <w:r>
        <w:rPr>
          <w:rFonts w:eastAsia="Times New Roman"/>
          <w:color w:val="000000"/>
          <w:sz w:val="20"/>
          <w:szCs w:val="20"/>
        </w:rPr>
        <w:t>e Company’s AAA-rated mortgage- and asset-backed securities are classified as Level 2 for which the observability of market inputs to their pricing models is supported by sufficient, albeit more recently contracted, market activity in these sectors.</w:t>
      </w:r>
    </w:p>
    <w:p w:rsidR="00000000" w:rsidRDefault="009E63CB">
      <w:pPr>
        <w:divId w:val="614365185"/>
        <w:rPr>
          <w:rFonts w:eastAsia="Times New Roman"/>
        </w:rPr>
      </w:pPr>
      <w:r>
        <w:rPr>
          <w:rFonts w:eastAsia="Times New Roman"/>
          <w:color w:val="000000"/>
          <w:sz w:val="20"/>
          <w:szCs w:val="20"/>
        </w:rPr>
        <w:t xml:space="preserve">Certain Company products, such as the SCS, EQUI-VEST variable annuity products, IUL and the MSO fund available in some life contracts, offer investment options which permit the contract owner to participate in the performance of an index, ETF or commodity </w:t>
      </w:r>
      <w:r>
        <w:rPr>
          <w:rFonts w:eastAsia="Times New Roman"/>
          <w:color w:val="000000"/>
          <w:sz w:val="20"/>
          <w:szCs w:val="20"/>
        </w:rPr>
        <w:t>price. These investment options, which depending on the product and on the index selected, can currently have one, three, five or six year terms, provide for participation in the performance of specified indices, ETF or commodity price movement up to a seg</w:t>
      </w:r>
      <w:r>
        <w:rPr>
          <w:rFonts w:eastAsia="Times New Roman"/>
          <w:color w:val="000000"/>
          <w:sz w:val="20"/>
          <w:szCs w:val="20"/>
        </w:rPr>
        <w:t>ment-specific declared maximum rate. Under certain conditions that vary by product, e.g., holding these segments for the full term, these segments also shield policyholders from some or all negative investment performance associated with these indices, ETF</w:t>
      </w:r>
      <w:r>
        <w:rPr>
          <w:rFonts w:eastAsia="Times New Roman"/>
          <w:color w:val="000000"/>
          <w:sz w:val="20"/>
          <w:szCs w:val="20"/>
        </w:rPr>
        <w:t xml:space="preserve"> or commodity prices. These investment options have defined formulaic liability amounts, and the current values of the option component of these segment reserves are classified as Level 2 embedded derivatives. The fair values of these embedded derivatives </w:t>
      </w:r>
      <w:r>
        <w:rPr>
          <w:rFonts w:eastAsia="Times New Roman"/>
          <w:color w:val="000000"/>
          <w:sz w:val="20"/>
          <w:szCs w:val="20"/>
        </w:rPr>
        <w:t>are based on data obtained from independent valuation service providers.</w:t>
      </w:r>
    </w:p>
    <w:p w:rsidR="00000000" w:rsidRDefault="009E63CB">
      <w:pPr>
        <w:jc w:val="both"/>
        <w:divId w:val="1937982119"/>
        <w:rPr>
          <w:rFonts w:eastAsia="Times New Roman"/>
        </w:rPr>
      </w:pPr>
      <w:r>
        <w:rPr>
          <w:rFonts w:eastAsia="Times New Roman"/>
          <w:b/>
          <w:bCs/>
          <w:i/>
          <w:iCs/>
          <w:color w:val="000000"/>
          <w:sz w:val="20"/>
          <w:szCs w:val="20"/>
        </w:rPr>
        <w:t>Financial Instruments Classified as Level 3</w:t>
      </w:r>
    </w:p>
    <w:p w:rsidR="00000000" w:rsidRDefault="009E63CB">
      <w:pPr>
        <w:divId w:val="402917695"/>
        <w:rPr>
          <w:rFonts w:eastAsia="Times New Roman"/>
        </w:rPr>
      </w:pPr>
      <w:r>
        <w:rPr>
          <w:rFonts w:eastAsia="Times New Roman"/>
          <w:color w:val="000000"/>
          <w:sz w:val="20"/>
          <w:szCs w:val="20"/>
        </w:rPr>
        <w:t xml:space="preserve">The Company’s investments classified as Level 3 primarily include corporate debt securities and financial assets and liabilities accounted </w:t>
      </w:r>
      <w:r>
        <w:rPr>
          <w:rFonts w:eastAsia="Times New Roman"/>
          <w:color w:val="000000"/>
          <w:sz w:val="20"/>
          <w:szCs w:val="20"/>
        </w:rPr>
        <w:t>for using the fair value option, such as private fixed maturities and asset-backed securities. Determinations to classify fair value measures within Level 3 of the valuation hierarchy generally are based upon the significance of the unobservable factors to</w:t>
      </w:r>
      <w:r>
        <w:rPr>
          <w:rFonts w:eastAsia="Times New Roman"/>
          <w:color w:val="000000"/>
          <w:sz w:val="20"/>
          <w:szCs w:val="20"/>
        </w:rPr>
        <w:t xml:space="preserve"> the overall fair value measurement. Included in the Level 3 classification are fixed maturities with indicative pricing obtained from brokers that otherwise could not be corroborated to market observable data.</w:t>
      </w:r>
    </w:p>
    <w:p w:rsidR="00000000" w:rsidRDefault="009E63CB">
      <w:pPr>
        <w:divId w:val="1398623950"/>
        <w:rPr>
          <w:rFonts w:eastAsia="Times New Roman"/>
        </w:rPr>
      </w:pPr>
      <w:r>
        <w:rPr>
          <w:rFonts w:eastAsia="Times New Roman"/>
          <w:color w:val="000000"/>
          <w:sz w:val="20"/>
          <w:szCs w:val="20"/>
        </w:rPr>
        <w:t>The Company also issues certain benefits on i</w:t>
      </w:r>
      <w:r>
        <w:rPr>
          <w:rFonts w:eastAsia="Times New Roman"/>
          <w:color w:val="000000"/>
          <w:sz w:val="20"/>
          <w:szCs w:val="20"/>
        </w:rPr>
        <w:t>ts variable annuity products that are accounted for as derivatives and are also considered Level 3. The GMIBNLG feature allows the policyholder to receive guaranteed minimum lifetime annuity payments based on predetermined annuity purchase rates applied to</w:t>
      </w:r>
      <w:r>
        <w:rPr>
          <w:rFonts w:eastAsia="Times New Roman"/>
          <w:color w:val="000000"/>
          <w:sz w:val="20"/>
          <w:szCs w:val="20"/>
        </w:rPr>
        <w:t xml:space="preserve"> the contract’s benefit base if and when the contract account value is depleted and the NLG feature is activated. The GMWB feature allows the policyholder to withdraw at minimum, over the life of the contract, an amount based on the contract’s benefit base</w:t>
      </w:r>
      <w:r>
        <w:rPr>
          <w:rFonts w:eastAsia="Times New Roman"/>
          <w:color w:val="000000"/>
          <w:sz w:val="20"/>
          <w:szCs w:val="20"/>
        </w:rPr>
        <w:t>. The GWBL feature allows the policyholder to withdraw, each year for the life of the contract, a specified annual percentage of an amount based on the contract’s benefit base. The GMAB feature increases the contract account value at the end of a specified</w:t>
      </w:r>
      <w:r>
        <w:rPr>
          <w:rFonts w:eastAsia="Times New Roman"/>
          <w:color w:val="000000"/>
          <w:sz w:val="20"/>
          <w:szCs w:val="20"/>
        </w:rPr>
        <w:t xml:space="preserve"> period to a GMAB base. The GIB feature provides a lifetime annuity based on predetermined annuity purchase rates if and when the contract account value is depleted. This lifetime annuity is based on predetermined annuity purchase rates applied to a GIB ba</w:t>
      </w:r>
      <w:r>
        <w:rPr>
          <w:rFonts w:eastAsia="Times New Roman"/>
          <w:color w:val="000000"/>
          <w:sz w:val="20"/>
          <w:szCs w:val="20"/>
        </w:rPr>
        <w:t>se.</w:t>
      </w:r>
    </w:p>
    <w:p w:rsidR="00000000" w:rsidRDefault="009E63CB">
      <w:pPr>
        <w:divId w:val="1157766908"/>
        <w:rPr>
          <w:rFonts w:eastAsia="Times New Roman"/>
        </w:rPr>
      </w:pPr>
      <w:r>
        <w:rPr>
          <w:rFonts w:eastAsia="Times New Roman"/>
          <w:color w:val="000000"/>
          <w:sz w:val="20"/>
          <w:szCs w:val="20"/>
        </w:rPr>
        <w:t>Level 3 also includes the GMIB reinsurance contract assets, which are accounted for as derivative contracts. The GMIB reinsurance contract asset and liabilities’ fair value reflects the present value of reinsurance premiums, net of recoveries, and risk</w:t>
      </w:r>
      <w:r>
        <w:rPr>
          <w:rFonts w:eastAsia="Times New Roman"/>
          <w:color w:val="000000"/>
          <w:sz w:val="20"/>
          <w:szCs w:val="20"/>
        </w:rPr>
        <w:t xml:space="preserve"> margins over a range of market consistent economic scenarios while GMxB derivative features liability reflects the present value of expected future payments (benefits) less fees, adjusted for risk margins and nonperformance risk, attributable to GMxB deri</w:t>
      </w:r>
      <w:r>
        <w:rPr>
          <w:rFonts w:eastAsia="Times New Roman"/>
          <w:color w:val="000000"/>
          <w:sz w:val="20"/>
          <w:szCs w:val="20"/>
        </w:rPr>
        <w:t>vative features’ liability over a range of market-consistent economic scenarios. </w:t>
      </w:r>
    </w:p>
    <w:p w:rsidR="00000000" w:rsidRDefault="009E63CB">
      <w:pPr>
        <w:jc w:val="center"/>
        <w:divId w:val="1016268532"/>
        <w:rPr>
          <w:rFonts w:eastAsia="Times New Roman"/>
        </w:rPr>
      </w:pPr>
      <w:r>
        <w:rPr>
          <w:rFonts w:eastAsia="Times New Roman"/>
          <w:color w:val="000000"/>
          <w:sz w:val="20"/>
          <w:szCs w:val="20"/>
        </w:rPr>
        <w:t>50</w:t>
      </w:r>
    </w:p>
    <w:p w:rsidR="00000000" w:rsidRDefault="009E63CB">
      <w:pPr>
        <w:rPr>
          <w:rFonts w:eastAsia="Times New Roman"/>
        </w:rPr>
      </w:pPr>
      <w:r>
        <w:rPr>
          <w:rFonts w:eastAsia="Times New Roman"/>
        </w:rPr>
        <w:pict>
          <v:rect id="_x0000_i1076" style="width:0;height:1.5pt" o:hralign="center" o:hrstd="t" o:hr="t" fillcolor="#a0a0a0" stroked="f"/>
        </w:pict>
      </w:r>
    </w:p>
    <w:p w:rsidR="00000000" w:rsidRDefault="009E63CB">
      <w:pPr>
        <w:divId w:val="858667731"/>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053429413"/>
        <w:rPr>
          <w:rFonts w:eastAsia="Times New Roman"/>
        </w:rPr>
      </w:pPr>
      <w:r>
        <w:rPr>
          <w:rFonts w:eastAsia="Times New Roman"/>
          <w:b/>
          <w:bCs/>
          <w:color w:val="000000"/>
          <w:sz w:val="20"/>
          <w:szCs w:val="20"/>
        </w:rPr>
        <w:t>EQUITABLE HOLDINGS, INC.</w:t>
      </w:r>
    </w:p>
    <w:p w:rsidR="00000000" w:rsidRDefault="009E63CB">
      <w:pPr>
        <w:jc w:val="center"/>
        <w:divId w:val="1053429413"/>
        <w:rPr>
          <w:rFonts w:eastAsia="Times New Roman"/>
        </w:rPr>
      </w:pPr>
      <w:r>
        <w:rPr>
          <w:rFonts w:eastAsia="Times New Roman"/>
          <w:b/>
          <w:bCs/>
          <w:color w:val="000000"/>
          <w:sz w:val="20"/>
          <w:szCs w:val="20"/>
        </w:rPr>
        <w:t xml:space="preserve">Notes to Consolidated Financial </w:t>
      </w:r>
      <w:r>
        <w:rPr>
          <w:rFonts w:eastAsia="Times New Roman"/>
          <w:b/>
          <w:bCs/>
          <w:color w:val="000000"/>
          <w:sz w:val="20"/>
          <w:szCs w:val="20"/>
        </w:rPr>
        <w:t>Statements (Unaudited), Continued</w:t>
      </w:r>
    </w:p>
    <w:p w:rsidR="00000000" w:rsidRDefault="009E63CB">
      <w:pPr>
        <w:divId w:val="1316832362"/>
        <w:rPr>
          <w:rFonts w:eastAsia="Times New Roman"/>
        </w:rPr>
      </w:pPr>
      <w:r>
        <w:rPr>
          <w:rFonts w:eastAsia="Times New Roman"/>
          <w:color w:val="000000"/>
          <w:sz w:val="20"/>
          <w:szCs w:val="20"/>
        </w:rPr>
        <w:t>Also included are the Amounts due from Reinsurers related to the GMIB NLG product features (GMIB NLG Reinsurance). The fair value reflects the present value of reinsurance premiums, net of recoveries, adjusted for risk mar</w:t>
      </w:r>
      <w:r>
        <w:rPr>
          <w:rFonts w:eastAsia="Times New Roman"/>
          <w:color w:val="000000"/>
          <w:sz w:val="20"/>
          <w:szCs w:val="20"/>
        </w:rPr>
        <w:t>gins and nonperformance risk over a range of market consistent economic scenarios.</w:t>
      </w:r>
    </w:p>
    <w:p w:rsidR="00000000" w:rsidRDefault="009E63CB">
      <w:pPr>
        <w:divId w:val="1071465540"/>
        <w:rPr>
          <w:rFonts w:eastAsia="Times New Roman"/>
        </w:rPr>
      </w:pPr>
      <w:r>
        <w:rPr>
          <w:rFonts w:eastAsia="Times New Roman"/>
          <w:color w:val="000000"/>
          <w:sz w:val="20"/>
          <w:szCs w:val="20"/>
        </w:rPr>
        <w:t>The valuations of the GMIB reinsurance contract asset, GMIB NLG Reinsurance and GMxB derivative features liability incorporate significant non-observable assumptions related</w:t>
      </w:r>
      <w:r>
        <w:rPr>
          <w:rFonts w:eastAsia="Times New Roman"/>
          <w:color w:val="000000"/>
          <w:sz w:val="20"/>
          <w:szCs w:val="20"/>
        </w:rPr>
        <w:t xml:space="preserve"> to policyholder behavior, risk margins and projections of equity Separate Accounts funds. The credit risks of the counterparty and of the Company are considered in determining the fair values of its GMIB reinsurance contract asset, GMIB NLG Reinsurance an</w:t>
      </w:r>
      <w:r>
        <w:rPr>
          <w:rFonts w:eastAsia="Times New Roman"/>
          <w:color w:val="000000"/>
          <w:sz w:val="20"/>
          <w:szCs w:val="20"/>
        </w:rPr>
        <w:t>d GMxB derivative features liability positions, respectively, after taking into account the effects of collateral arrangements. Incremental adjustment to the swap curve for non-performance risk is made to the fair values of the GMIB reinsurance contract as</w:t>
      </w:r>
      <w:r>
        <w:rPr>
          <w:rFonts w:eastAsia="Times New Roman"/>
          <w:color w:val="000000"/>
          <w:sz w:val="20"/>
          <w:szCs w:val="20"/>
        </w:rPr>
        <w:t xml:space="preserve">set, GMIB NLG Reinsurance and GMIBNLG feature to reflect the claims-paying ratings of counterparties and the Company. Equity and fixed income volatilities were modeled to reflect current market volatilities. Due to the unique, long duration of the GMIBNLG </w:t>
      </w:r>
      <w:r>
        <w:rPr>
          <w:rFonts w:eastAsia="Times New Roman"/>
          <w:color w:val="000000"/>
          <w:sz w:val="20"/>
          <w:szCs w:val="20"/>
        </w:rPr>
        <w:t>feature and GMIB NLG Reinsurance , adjustments were made to the equity volatilities to remove the illiquidity bias associated with the longer tenors and risk margins were applied to the non-capital markets inputs to the GMIBNLG valuations.</w:t>
      </w:r>
    </w:p>
    <w:p w:rsidR="00000000" w:rsidRDefault="009E63CB">
      <w:pPr>
        <w:divId w:val="138425948"/>
        <w:rPr>
          <w:rFonts w:eastAsia="Times New Roman"/>
        </w:rPr>
      </w:pPr>
      <w:r>
        <w:rPr>
          <w:rFonts w:eastAsia="Times New Roman"/>
          <w:color w:val="000000"/>
          <w:sz w:val="20"/>
          <w:szCs w:val="20"/>
        </w:rPr>
        <w:t>After giving consideration to collateral arrangements, the Company reduced the fair value of its GMIB reinsurance contract asset by $89 million and $102 million as of September 30, 2021 and December 31, 2020, respectively, to recognize incremental counterp</w:t>
      </w:r>
      <w:r>
        <w:rPr>
          <w:rFonts w:eastAsia="Times New Roman"/>
          <w:color w:val="000000"/>
          <w:sz w:val="20"/>
          <w:szCs w:val="20"/>
        </w:rPr>
        <w:t>arty non-performance risk and reduced the fair value of its GMIB reinsurance contract liabilities by $0 million and $19 million as of September 30, 2021 and December 31, 2020, respectively, to recognize its own incremental non-performance risk.</w:t>
      </w:r>
    </w:p>
    <w:p w:rsidR="00000000" w:rsidRDefault="009E63CB">
      <w:pPr>
        <w:divId w:val="80562631"/>
        <w:rPr>
          <w:rFonts w:eastAsia="Times New Roman"/>
        </w:rPr>
      </w:pPr>
      <w:r>
        <w:rPr>
          <w:rFonts w:eastAsia="Times New Roman"/>
          <w:color w:val="000000"/>
          <w:sz w:val="20"/>
          <w:szCs w:val="20"/>
        </w:rPr>
        <w:t>After givin</w:t>
      </w:r>
      <w:r>
        <w:rPr>
          <w:rFonts w:eastAsia="Times New Roman"/>
          <w:color w:val="000000"/>
          <w:sz w:val="20"/>
          <w:szCs w:val="20"/>
        </w:rPr>
        <w:t xml:space="preserve">g consideration to collateral arrangements, the Company reduced the fair value of its Amounts due from Reinsurers by $195 million at September 30, 2021 to recognize incremental counterparty non-performance risk. </w:t>
      </w:r>
    </w:p>
    <w:p w:rsidR="00000000" w:rsidRDefault="009E63CB">
      <w:pPr>
        <w:divId w:val="2123107680"/>
        <w:rPr>
          <w:rFonts w:eastAsia="Times New Roman"/>
        </w:rPr>
      </w:pPr>
      <w:r>
        <w:rPr>
          <w:rFonts w:eastAsia="Times New Roman"/>
          <w:color w:val="000000"/>
          <w:sz w:val="20"/>
          <w:szCs w:val="20"/>
        </w:rPr>
        <w:t>Lapse rates are adjusted at the contract le</w:t>
      </w:r>
      <w:r>
        <w:rPr>
          <w:rFonts w:eastAsia="Times New Roman"/>
          <w:color w:val="000000"/>
          <w:sz w:val="20"/>
          <w:szCs w:val="20"/>
        </w:rPr>
        <w:t>vel based on a comparison of the actuarial calculated guaranteed values and the current policyholder account value, which include other factors such as considering surrender charges. Generally, lapse rates are assumed to be lower in periods when a surrende</w:t>
      </w:r>
      <w:r>
        <w:rPr>
          <w:rFonts w:eastAsia="Times New Roman"/>
          <w:color w:val="000000"/>
          <w:sz w:val="20"/>
          <w:szCs w:val="20"/>
        </w:rPr>
        <w:t>r charge applies. A dynamic lapse function reduces the base lapse rate when the guaranteed amount is greater than the account value as in-the-money contracts are less likely to lapse. For valuing the embedded derivative, lapse rates vary throughout the per</w:t>
      </w:r>
      <w:r>
        <w:rPr>
          <w:rFonts w:eastAsia="Times New Roman"/>
          <w:color w:val="000000"/>
          <w:sz w:val="20"/>
          <w:szCs w:val="20"/>
        </w:rPr>
        <w:t xml:space="preserve">iod over which cash flows are projected. </w:t>
      </w:r>
    </w:p>
    <w:p w:rsidR="00000000" w:rsidRDefault="009E63CB">
      <w:pPr>
        <w:divId w:val="682127547"/>
        <w:rPr>
          <w:rFonts w:eastAsia="Times New Roman"/>
        </w:rPr>
      </w:pPr>
      <w:r>
        <w:rPr>
          <w:rFonts w:eastAsia="Times New Roman"/>
          <w:color w:val="000000"/>
          <w:sz w:val="20"/>
          <w:szCs w:val="20"/>
        </w:rPr>
        <w:t>The Company’s Level 3 liabilities include contingent payment arrangements associated with acquisitions in 2016 and 2019 by AB. At each reporting date, AB estimates the fair values of the contingent consideration ex</w:t>
      </w:r>
      <w:r>
        <w:rPr>
          <w:rFonts w:eastAsia="Times New Roman"/>
          <w:color w:val="000000"/>
          <w:sz w:val="20"/>
          <w:szCs w:val="20"/>
        </w:rPr>
        <w:t>pected to be paid based upon revenue and discount rate projections, using unobservable market data inputs, which are included in Level 3 of the valuation hierarchy. The Company’s consolidated VIEs/VOEs hold investments that are classified as Level 3, prima</w:t>
      </w:r>
      <w:r>
        <w:rPr>
          <w:rFonts w:eastAsia="Times New Roman"/>
          <w:color w:val="000000"/>
          <w:sz w:val="20"/>
          <w:szCs w:val="20"/>
        </w:rPr>
        <w:t>rily corporate bonds that are vendor priced with no ratings available, bank loans, non-agency collateralized mortgage obligations and asset-backed securities.</w:t>
      </w:r>
    </w:p>
    <w:p w:rsidR="00000000" w:rsidRDefault="009E63CB">
      <w:pPr>
        <w:divId w:val="1490514460"/>
        <w:rPr>
          <w:rFonts w:eastAsia="Times New Roman"/>
        </w:rPr>
      </w:pPr>
      <w:r>
        <w:rPr>
          <w:rFonts w:eastAsia="Times New Roman"/>
          <w:color w:val="000000"/>
          <w:sz w:val="20"/>
          <w:szCs w:val="20"/>
          <w:u w:val="single"/>
        </w:rPr>
        <w:t>Transfers of Financial Instruments Between Levels 2 and 3</w:t>
      </w:r>
    </w:p>
    <w:p w:rsidR="00000000" w:rsidRDefault="009E63CB">
      <w:pPr>
        <w:divId w:val="1334454284"/>
        <w:rPr>
          <w:rFonts w:eastAsia="Times New Roman"/>
        </w:rPr>
      </w:pPr>
      <w:r>
        <w:rPr>
          <w:rFonts w:eastAsia="Times New Roman"/>
          <w:color w:val="000000"/>
          <w:sz w:val="20"/>
          <w:szCs w:val="20"/>
        </w:rPr>
        <w:t xml:space="preserve">During the nine months ended September </w:t>
      </w:r>
      <w:r>
        <w:rPr>
          <w:rFonts w:eastAsia="Times New Roman"/>
          <w:color w:val="000000"/>
          <w:sz w:val="20"/>
          <w:szCs w:val="20"/>
        </w:rPr>
        <w:t>30, 2021, fixed maturities with fair values of $782 million were transferred out of Level 3 and into Level 2 principally due to the availability of trading activity and/or market observable inputs to measure and validate their fair values. In addition, fix</w:t>
      </w:r>
      <w:r>
        <w:rPr>
          <w:rFonts w:eastAsia="Times New Roman"/>
          <w:color w:val="000000"/>
          <w:sz w:val="20"/>
          <w:szCs w:val="20"/>
        </w:rPr>
        <w:t>ed maturities with fair value of $1 million were transferred from Level 2 into the Level 3 classification. These transfers in the aggregate represent approximately 5.9% of total equity as of September 30, 2021.</w:t>
      </w:r>
    </w:p>
    <w:p w:rsidR="00000000" w:rsidRDefault="009E63CB">
      <w:pPr>
        <w:divId w:val="1993674179"/>
        <w:rPr>
          <w:rFonts w:eastAsia="Times New Roman"/>
        </w:rPr>
      </w:pPr>
      <w:r>
        <w:rPr>
          <w:rFonts w:eastAsia="Times New Roman"/>
          <w:color w:val="000000"/>
          <w:sz w:val="20"/>
          <w:szCs w:val="20"/>
        </w:rPr>
        <w:t>During the nine months ended September 30, 20</w:t>
      </w:r>
      <w:r>
        <w:rPr>
          <w:rFonts w:eastAsia="Times New Roman"/>
          <w:color w:val="000000"/>
          <w:sz w:val="20"/>
          <w:szCs w:val="20"/>
        </w:rPr>
        <w:t>20, fixed maturities with fair values of $103 million were transferred out of Level 3 and into Level 2 principally due to the availability of trading activity and/or market observable inputs to measure and validate their fair values. In addition, fixed mat</w:t>
      </w:r>
      <w:r>
        <w:rPr>
          <w:rFonts w:eastAsia="Times New Roman"/>
          <w:color w:val="000000"/>
          <w:sz w:val="20"/>
          <w:szCs w:val="20"/>
        </w:rPr>
        <w:t>urities with fair value of $195 million were transferred from Level 2 into the Level 3 classification. These transfers in the aggregate represent approximately 1.6% of total equity as of September 30, 2020.</w:t>
      </w:r>
    </w:p>
    <w:p w:rsidR="00000000" w:rsidRDefault="009E63CB">
      <w:pPr>
        <w:jc w:val="center"/>
        <w:divId w:val="208033850"/>
        <w:rPr>
          <w:rFonts w:eastAsia="Times New Roman"/>
        </w:rPr>
      </w:pPr>
      <w:r>
        <w:rPr>
          <w:rFonts w:eastAsia="Times New Roman"/>
          <w:color w:val="000000"/>
          <w:sz w:val="20"/>
          <w:szCs w:val="20"/>
        </w:rPr>
        <w:t>51</w:t>
      </w:r>
    </w:p>
    <w:p w:rsidR="00000000" w:rsidRDefault="009E63CB">
      <w:pPr>
        <w:rPr>
          <w:rFonts w:eastAsia="Times New Roman"/>
        </w:rPr>
      </w:pPr>
      <w:r>
        <w:rPr>
          <w:rFonts w:eastAsia="Times New Roman"/>
        </w:rPr>
        <w:pict>
          <v:rect id="_x0000_i1077" style="width:0;height:1.5pt" o:hralign="center" o:hrstd="t" o:hr="t" fillcolor="#a0a0a0" stroked="f"/>
        </w:pict>
      </w:r>
    </w:p>
    <w:p w:rsidR="00000000" w:rsidRDefault="009E63CB">
      <w:pPr>
        <w:divId w:val="1126392196"/>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986595347"/>
        <w:rPr>
          <w:rFonts w:eastAsia="Times New Roman"/>
        </w:rPr>
      </w:pPr>
      <w:r>
        <w:rPr>
          <w:rFonts w:eastAsia="Times New Roman"/>
          <w:b/>
          <w:bCs/>
          <w:color w:val="000000"/>
          <w:sz w:val="20"/>
          <w:szCs w:val="20"/>
        </w:rPr>
        <w:t>EQUITABLE HOLDINGS, INC.</w:t>
      </w:r>
    </w:p>
    <w:p w:rsidR="00000000" w:rsidRDefault="009E63CB">
      <w:pPr>
        <w:jc w:val="center"/>
        <w:divId w:val="986595347"/>
        <w:rPr>
          <w:rFonts w:eastAsia="Times New Roman"/>
        </w:rPr>
      </w:pPr>
      <w:r>
        <w:rPr>
          <w:rFonts w:eastAsia="Times New Roman"/>
          <w:b/>
          <w:bCs/>
          <w:color w:val="000000"/>
          <w:sz w:val="20"/>
          <w:szCs w:val="20"/>
        </w:rPr>
        <w:t>Notes to Consolidated Financial Statements (Unaudited), Continued</w:t>
      </w:r>
    </w:p>
    <w:p w:rsidR="00000000" w:rsidRDefault="009E63CB">
      <w:pPr>
        <w:divId w:val="685640634"/>
        <w:rPr>
          <w:rFonts w:eastAsia="Times New Roman"/>
        </w:rPr>
      </w:pPr>
      <w:r>
        <w:rPr>
          <w:rFonts w:eastAsia="Times New Roman"/>
          <w:color w:val="000000"/>
          <w:sz w:val="20"/>
          <w:szCs w:val="20"/>
        </w:rPr>
        <w:t>The tables below present reconciliations for all Level 3 assets and liabilities and changes in unr</w:t>
      </w:r>
      <w:r>
        <w:rPr>
          <w:rFonts w:eastAsia="Times New Roman"/>
          <w:color w:val="000000"/>
          <w:sz w:val="20"/>
          <w:szCs w:val="20"/>
        </w:rPr>
        <w:t>ealized gains (losses) for the three and nine months ended September 30, 2021 and 2020, respectively.</w:t>
      </w:r>
    </w:p>
    <w:p w:rsidR="00000000" w:rsidRDefault="009E63CB">
      <w:pPr>
        <w:jc w:val="center"/>
        <w:divId w:val="1793744825"/>
        <w:rPr>
          <w:rFonts w:eastAsia="Times New Roman"/>
        </w:rPr>
      </w:pPr>
      <w:r>
        <w:rPr>
          <w:rFonts w:eastAsia="Times New Roman"/>
          <w:b/>
          <w:bCs/>
          <w:color w:val="000000"/>
          <w:sz w:val="20"/>
          <w:szCs w:val="20"/>
        </w:rPr>
        <w:t>Level 3 Instruments - Fair Value Measurements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307"/>
        <w:gridCol w:w="39"/>
        <w:gridCol w:w="121"/>
        <w:gridCol w:w="667"/>
        <w:gridCol w:w="36"/>
        <w:gridCol w:w="36"/>
        <w:gridCol w:w="36"/>
        <w:gridCol w:w="36"/>
        <w:gridCol w:w="121"/>
        <w:gridCol w:w="801"/>
        <w:gridCol w:w="36"/>
        <w:gridCol w:w="36"/>
        <w:gridCol w:w="36"/>
        <w:gridCol w:w="36"/>
        <w:gridCol w:w="121"/>
        <w:gridCol w:w="469"/>
        <w:gridCol w:w="36"/>
        <w:gridCol w:w="36"/>
        <w:gridCol w:w="36"/>
        <w:gridCol w:w="36"/>
        <w:gridCol w:w="121"/>
        <w:gridCol w:w="446"/>
        <w:gridCol w:w="36"/>
        <w:gridCol w:w="36"/>
        <w:gridCol w:w="36"/>
        <w:gridCol w:w="36"/>
        <w:gridCol w:w="121"/>
        <w:gridCol w:w="663"/>
        <w:gridCol w:w="36"/>
        <w:gridCol w:w="36"/>
        <w:gridCol w:w="36"/>
        <w:gridCol w:w="36"/>
        <w:gridCol w:w="36"/>
        <w:gridCol w:w="36"/>
        <w:gridCol w:w="36"/>
        <w:gridCol w:w="46"/>
        <w:gridCol w:w="36"/>
        <w:gridCol w:w="36"/>
        <w:gridCol w:w="36"/>
        <w:gridCol w:w="36"/>
        <w:gridCol w:w="36"/>
        <w:gridCol w:w="36"/>
        <w:gridCol w:w="36"/>
        <w:gridCol w:w="36"/>
        <w:gridCol w:w="36"/>
        <w:gridCol w:w="36"/>
        <w:gridCol w:w="36"/>
        <w:gridCol w:w="36"/>
        <w:gridCol w:w="36"/>
        <w:gridCol w:w="36"/>
        <w:gridCol w:w="36"/>
        <w:gridCol w:w="36"/>
        <w:gridCol w:w="36"/>
        <w:gridCol w:w="783"/>
      </w:tblGrid>
      <w:tr w:rsidR="00000000">
        <w:trPr>
          <w:jc w:val="center"/>
        </w:trPr>
        <w:tc>
          <w:tcPr>
            <w:tcW w:w="50" w:type="pct"/>
            <w:vAlign w:val="center"/>
            <w:hideMark/>
          </w:tcPr>
          <w:p w:rsidR="00000000" w:rsidRDefault="009E63CB">
            <w:pPr>
              <w:jc w:val="center"/>
              <w:rPr>
                <w:rFonts w:eastAsia="Times New Roman"/>
              </w:rPr>
            </w:pPr>
          </w:p>
        </w:tc>
        <w:tc>
          <w:tcPr>
            <w:tcW w:w="186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Corporate</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State and Political Subdivisions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Asset-backed</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CMBS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Trading Securities, at Fair Value</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Fixed maturities, at FVO (2)</w:t>
            </w: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0"/>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jc w:val="center"/>
              <w:rPr>
                <w:rFonts w:eastAsia="Times New Roman"/>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tcBorders>
              <w:top w:val="single" w:sz="4"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Balance, July 1, 2021</w:t>
            </w: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1,261</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128</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r>
              <w:rPr>
                <w:rFonts w:eastAsia="Times New Roman"/>
                <w:b/>
                <w:bCs/>
                <w:color w:val="000000"/>
                <w:sz w:val="20"/>
                <w:szCs w:val="20"/>
              </w:rPr>
              <w:t>148</w:t>
            </w: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income (loss) as: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w:t>
            </w: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r>
      <w:tr w:rsidR="00000000">
        <w:trPr>
          <w:jc w:val="center"/>
        </w:trPr>
        <w:tc>
          <w:tcPr>
            <w:tcW w:w="0" w:type="auto"/>
            <w:gridSpan w:val="3"/>
            <w:shd w:val="clear" w:color="auto" w:fill="CCEEFF"/>
            <w:tcMar>
              <w:top w:w="30" w:type="dxa"/>
              <w:left w:w="60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Subtotal</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Purchases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62</w:t>
            </w: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Sales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ascii="Calibri" w:eastAsia="Times New Roman" w:hAnsi="Calibri" w:cs="Calibri"/>
                <w:b/>
                <w:bCs/>
                <w:color w:val="000000"/>
                <w:sz w:val="22"/>
                <w:szCs w:val="22"/>
              </w:rPr>
              <w:t>—</w:t>
            </w:r>
            <w:r>
              <w:rPr>
                <w:rFonts w:ascii="Calibri" w:eastAsia="Times New Roman" w:hAnsi="Calibri" w:cs="Calibri"/>
                <w:color w:val="000000"/>
                <w:sz w:val="22"/>
                <w:szCs w:val="22"/>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Transfers into Level 3 (1)</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Transfers out of Level 3 (1)</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Balance, September 30, 2021</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1,453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r>
              <w:rPr>
                <w:rFonts w:eastAsia="Times New Roman"/>
                <w:b/>
                <w:bCs/>
                <w:color w:val="000000"/>
                <w:sz w:val="20"/>
                <w:szCs w:val="20"/>
              </w:rPr>
              <w:t>182</w:t>
            </w: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Change in unrealized gains or los</w:t>
            </w:r>
            <w:r>
              <w:rPr>
                <w:rFonts w:eastAsia="Times New Roman"/>
                <w:color w:val="000000"/>
                <w:sz w:val="20"/>
                <w:szCs w:val="20"/>
              </w:rPr>
              <w:t>ses for the period included in earnings for instruments held at the end of the reporting period (3)</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r>
              <w:rPr>
                <w:rFonts w:eastAsia="Times New Roman"/>
                <w:b/>
                <w:bCs/>
                <w:color w:val="000000"/>
                <w:sz w:val="20"/>
                <w:szCs w:val="20"/>
              </w:rPr>
              <w:t>9</w:t>
            </w: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(3)</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r>
              <w:rPr>
                <w:rFonts w:eastAsia="Times New Roman"/>
                <w:b/>
                <w:bCs/>
                <w:color w:val="000000"/>
                <w:sz w:val="20"/>
                <w:szCs w:val="20"/>
              </w:rPr>
              <w:t>—</w:t>
            </w:r>
            <w:r>
              <w:rPr>
                <w:rFonts w:eastAsia="Times New Roman"/>
                <w:color w:val="000000"/>
                <w:sz w:val="20"/>
                <w:szCs w:val="20"/>
              </w:rPr>
              <w:t> </w:t>
            </w:r>
          </w:p>
        </w:tc>
      </w:tr>
      <w:tr w:rsidR="00000000">
        <w:trPr>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Balance, July 1, 2020</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1,685 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income (loss) as: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Subtotal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Purchases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(155)</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Sales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Transfers into Level 3 (1)</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Transfers out of Level 3 (1)</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Balance, September 30, 2020</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1,494 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(3)</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(3)</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r>
              <w:rPr>
                <w:rFonts w:eastAsia="Times New Roman"/>
                <w:color w:val="000000"/>
                <w:sz w:val="20"/>
                <w:szCs w:val="20"/>
              </w:rPr>
              <w:t>— </w:t>
            </w:r>
          </w:p>
        </w:tc>
      </w:tr>
    </w:tbl>
    <w:p w:rsidR="00000000" w:rsidRDefault="009E63CB">
      <w:pPr>
        <w:divId w:val="489104110"/>
        <w:rPr>
          <w:rFonts w:eastAsia="Times New Roman"/>
        </w:rPr>
      </w:pPr>
    </w:p>
    <w:p w:rsidR="00000000" w:rsidRDefault="009E63CB">
      <w:pPr>
        <w:divId w:val="620772375"/>
        <w:rPr>
          <w:rFonts w:eastAsia="Times New Roman"/>
        </w:rPr>
      </w:pPr>
    </w:p>
    <w:p w:rsidR="00000000" w:rsidRDefault="009E63CB">
      <w:pPr>
        <w:jc w:val="center"/>
        <w:divId w:val="1212350704"/>
        <w:rPr>
          <w:rFonts w:eastAsia="Times New Roman"/>
        </w:rPr>
      </w:pPr>
      <w:r>
        <w:rPr>
          <w:rFonts w:eastAsia="Times New Roman"/>
          <w:color w:val="000000"/>
          <w:sz w:val="20"/>
          <w:szCs w:val="20"/>
        </w:rPr>
        <w:t>52</w:t>
      </w:r>
    </w:p>
    <w:p w:rsidR="00000000" w:rsidRDefault="009E63CB">
      <w:pPr>
        <w:rPr>
          <w:rFonts w:eastAsia="Times New Roman"/>
        </w:rPr>
      </w:pPr>
      <w:r>
        <w:rPr>
          <w:rFonts w:eastAsia="Times New Roman"/>
        </w:rPr>
        <w:pict>
          <v:rect id="_x0000_i1078" style="width:0;height:1.5pt" o:hralign="center" o:hrstd="t" o:hr="t" fillcolor="#a0a0a0" stroked="f"/>
        </w:pict>
      </w:r>
    </w:p>
    <w:p w:rsidR="00000000" w:rsidRDefault="009E63CB">
      <w:pPr>
        <w:divId w:val="778329688"/>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966886434"/>
        <w:rPr>
          <w:rFonts w:eastAsia="Times New Roman"/>
        </w:rPr>
      </w:pPr>
      <w:r>
        <w:rPr>
          <w:rFonts w:eastAsia="Times New Roman"/>
          <w:b/>
          <w:bCs/>
          <w:color w:val="000000"/>
          <w:sz w:val="20"/>
          <w:szCs w:val="20"/>
        </w:rPr>
        <w:t>EQUITABLE HOLDINGS, INC.</w:t>
      </w:r>
    </w:p>
    <w:p w:rsidR="00000000" w:rsidRDefault="009E63CB">
      <w:pPr>
        <w:jc w:val="center"/>
        <w:divId w:val="1966886434"/>
        <w:rPr>
          <w:rFonts w:eastAsia="Times New Roman"/>
        </w:rPr>
      </w:pPr>
      <w:r>
        <w:rPr>
          <w:rFonts w:eastAsia="Times New Roman"/>
          <w:b/>
          <w:bCs/>
          <w:color w:val="000000"/>
          <w:sz w:val="20"/>
          <w:szCs w:val="20"/>
        </w:rPr>
        <w:t>Notes to Consolidated Financial Statements (Unaudited), Continued</w:t>
      </w:r>
    </w:p>
    <w:p w:rsidR="00000000" w:rsidRDefault="009E63CB">
      <w:pPr>
        <w:jc w:val="center"/>
        <w:rPr>
          <w:rFonts w:eastAsia="Times New Roman"/>
        </w:rPr>
      </w:pPr>
      <w:r>
        <w:rPr>
          <w:rFonts w:eastAsia="Times New Roman"/>
          <w:b/>
          <w:bCs/>
          <w:color w:val="000000"/>
          <w:sz w:val="20"/>
          <w:szCs w:val="20"/>
        </w:rPr>
        <w:t>Level 3 Instruments - Fair Value Measurements</w:t>
      </w:r>
    </w:p>
    <w:tbl>
      <w:tblPr>
        <w:tblW w:w="5000" w:type="pct"/>
        <w:tblCellMar>
          <w:top w:w="15" w:type="dxa"/>
          <w:left w:w="15" w:type="dxa"/>
          <w:bottom w:w="15" w:type="dxa"/>
          <w:right w:w="15" w:type="dxa"/>
        </w:tblCellMar>
        <w:tblLook w:val="04A0" w:firstRow="1" w:lastRow="0" w:firstColumn="1" w:lastColumn="0" w:noHBand="0" w:noVBand="1"/>
      </w:tblPr>
      <w:tblGrid>
        <w:gridCol w:w="40"/>
        <w:gridCol w:w="2307"/>
        <w:gridCol w:w="39"/>
        <w:gridCol w:w="121"/>
        <w:gridCol w:w="667"/>
        <w:gridCol w:w="36"/>
        <w:gridCol w:w="36"/>
        <w:gridCol w:w="36"/>
        <w:gridCol w:w="36"/>
        <w:gridCol w:w="121"/>
        <w:gridCol w:w="801"/>
        <w:gridCol w:w="36"/>
        <w:gridCol w:w="36"/>
        <w:gridCol w:w="36"/>
        <w:gridCol w:w="36"/>
        <w:gridCol w:w="121"/>
        <w:gridCol w:w="469"/>
        <w:gridCol w:w="36"/>
        <w:gridCol w:w="36"/>
        <w:gridCol w:w="36"/>
        <w:gridCol w:w="36"/>
        <w:gridCol w:w="121"/>
        <w:gridCol w:w="446"/>
        <w:gridCol w:w="36"/>
        <w:gridCol w:w="36"/>
        <w:gridCol w:w="36"/>
        <w:gridCol w:w="36"/>
        <w:gridCol w:w="121"/>
        <w:gridCol w:w="663"/>
        <w:gridCol w:w="36"/>
        <w:gridCol w:w="36"/>
        <w:gridCol w:w="36"/>
        <w:gridCol w:w="36"/>
        <w:gridCol w:w="36"/>
        <w:gridCol w:w="36"/>
        <w:gridCol w:w="36"/>
        <w:gridCol w:w="46"/>
        <w:gridCol w:w="36"/>
        <w:gridCol w:w="36"/>
        <w:gridCol w:w="36"/>
        <w:gridCol w:w="36"/>
        <w:gridCol w:w="36"/>
        <w:gridCol w:w="36"/>
        <w:gridCol w:w="36"/>
        <w:gridCol w:w="36"/>
        <w:gridCol w:w="36"/>
        <w:gridCol w:w="36"/>
        <w:gridCol w:w="36"/>
        <w:gridCol w:w="36"/>
        <w:gridCol w:w="36"/>
        <w:gridCol w:w="36"/>
        <w:gridCol w:w="36"/>
        <w:gridCol w:w="36"/>
        <w:gridCol w:w="36"/>
        <w:gridCol w:w="783"/>
      </w:tblGrid>
      <w:tr w:rsidR="00000000">
        <w:trPr>
          <w:divId w:val="1966541461"/>
        </w:trPr>
        <w:tc>
          <w:tcPr>
            <w:tcW w:w="50" w:type="pct"/>
            <w:vAlign w:val="center"/>
            <w:hideMark/>
          </w:tcPr>
          <w:p w:rsidR="00000000" w:rsidRDefault="009E63CB">
            <w:pPr>
              <w:jc w:val="center"/>
              <w:rPr>
                <w:rFonts w:eastAsia="Times New Roman"/>
              </w:rPr>
            </w:pPr>
          </w:p>
        </w:tc>
        <w:tc>
          <w:tcPr>
            <w:tcW w:w="184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r>
      <w:tr w:rsidR="00000000">
        <w:trPr>
          <w:divId w:val="1966541461"/>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Corporate</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State and Political Subdivisions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Asset-backed</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CMBS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Trading Securities, at Fair Value</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Fixed maturities, at FVO (2)</w:t>
            </w:r>
          </w:p>
        </w:tc>
      </w:tr>
      <w:tr w:rsidR="00000000">
        <w:trPr>
          <w:divId w:val="1966541461"/>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0"/>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jc w:val="center"/>
              <w:rPr>
                <w:rFonts w:eastAsia="Times New Roman"/>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tcBorders>
              <w:top w:val="single" w:sz="4"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66541461"/>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Balance, January 1, 2021</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r>
              <w:rPr>
                <w:rFonts w:eastAsia="Times New Roman"/>
                <w:b/>
                <w:bCs/>
                <w:color w:val="000000"/>
                <w:sz w:val="20"/>
                <w:szCs w:val="20"/>
              </w:rPr>
              <w:t>80</w:t>
            </w:r>
            <w:r>
              <w:rPr>
                <w:rFonts w:eastAsia="Times New Roman"/>
                <w:color w:val="000000"/>
                <w:sz w:val="20"/>
                <w:szCs w:val="20"/>
              </w:rPr>
              <w:t> </w:t>
            </w:r>
          </w:p>
        </w:tc>
      </w:tr>
      <w:tr w:rsidR="00000000">
        <w:trPr>
          <w:divId w:val="1966541461"/>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966541461"/>
        </w:trPr>
        <w:tc>
          <w:tcPr>
            <w:tcW w:w="0" w:type="auto"/>
            <w:gridSpan w:val="3"/>
            <w:shd w:val="clear" w:color="auto" w:fill="CCEE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income (loss) as: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966541461"/>
        </w:trPr>
        <w:tc>
          <w:tcPr>
            <w:tcW w:w="0" w:type="auto"/>
            <w:gridSpan w:val="3"/>
            <w:shd w:val="clear" w:color="auto" w:fill="FFFF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r>
      <w:tr w:rsidR="00000000">
        <w:trPr>
          <w:divId w:val="1966541461"/>
        </w:trPr>
        <w:tc>
          <w:tcPr>
            <w:tcW w:w="0" w:type="auto"/>
            <w:gridSpan w:val="3"/>
            <w:shd w:val="clear" w:color="auto" w:fill="CCEE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r>
      <w:tr w:rsidR="00000000">
        <w:trPr>
          <w:divId w:val="1966541461"/>
        </w:trPr>
        <w:tc>
          <w:tcPr>
            <w:tcW w:w="0" w:type="auto"/>
            <w:gridSpan w:val="3"/>
            <w:shd w:val="clear" w:color="auto" w:fill="FFFFFF"/>
            <w:tcMar>
              <w:top w:w="30" w:type="dxa"/>
              <w:left w:w="60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Subtotal</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r>
      <w:tr w:rsidR="00000000">
        <w:trPr>
          <w:divId w:val="1966541461"/>
        </w:trPr>
        <w:tc>
          <w:tcPr>
            <w:tcW w:w="0" w:type="auto"/>
            <w:gridSpan w:val="3"/>
            <w:shd w:val="clear" w:color="auto" w:fill="CCEE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966541461"/>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Purchases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192</w:t>
            </w:r>
            <w:r>
              <w:rPr>
                <w:rFonts w:eastAsia="Times New Roman"/>
                <w:color w:val="000000"/>
                <w:sz w:val="20"/>
                <w:szCs w:val="20"/>
              </w:rPr>
              <w:t> </w:t>
            </w:r>
          </w:p>
        </w:tc>
      </w:tr>
      <w:tr w:rsidR="00000000">
        <w:trPr>
          <w:divId w:val="1966541461"/>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Sales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b/>
                <w:bCs/>
                <w:color w:val="000000"/>
                <w:sz w:val="20"/>
                <w:szCs w:val="20"/>
              </w:rPr>
              <w:t>277)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(26)</w:t>
            </w:r>
          </w:p>
        </w:tc>
      </w:tr>
      <w:tr w:rsidR="00000000">
        <w:trPr>
          <w:divId w:val="1966541461"/>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966541461"/>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Transfers into Level 3 (1)</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r>
      <w:tr w:rsidR="00000000">
        <w:trPr>
          <w:divId w:val="1966541461"/>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Transfers out of Level 3 (1)</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(713)</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(69)</w:t>
            </w:r>
          </w:p>
        </w:tc>
      </w:tr>
      <w:tr w:rsidR="00000000">
        <w:trPr>
          <w:divId w:val="1966541461"/>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Balance, September 30, 2021</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1,453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r>
              <w:rPr>
                <w:rFonts w:eastAsia="Times New Roman"/>
                <w:b/>
                <w:bCs/>
                <w:color w:val="000000"/>
                <w:sz w:val="20"/>
                <w:szCs w:val="20"/>
              </w:rPr>
              <w:t>182</w:t>
            </w:r>
            <w:r>
              <w:rPr>
                <w:rFonts w:eastAsia="Times New Roman"/>
                <w:color w:val="000000"/>
                <w:sz w:val="20"/>
                <w:szCs w:val="20"/>
              </w:rPr>
              <w:t> </w:t>
            </w:r>
          </w:p>
        </w:tc>
      </w:tr>
      <w:tr w:rsidR="00000000">
        <w:trPr>
          <w:divId w:val="1966541461"/>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(3)</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r>
              <w:rPr>
                <w:rFonts w:eastAsia="Times New Roman"/>
                <w:b/>
                <w:bCs/>
                <w:color w:val="000000"/>
                <w:sz w:val="20"/>
                <w:szCs w:val="20"/>
              </w:rPr>
              <w:t>4</w:t>
            </w:r>
            <w:r>
              <w:rPr>
                <w:rFonts w:eastAsia="Times New Roman"/>
                <w:color w:val="000000"/>
                <w:sz w:val="20"/>
                <w:szCs w:val="20"/>
              </w:rPr>
              <w:t> </w:t>
            </w:r>
          </w:p>
        </w:tc>
      </w:tr>
      <w:tr w:rsidR="00000000">
        <w:trPr>
          <w:divId w:val="1966541461"/>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(3)</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r>
              <w:rPr>
                <w:rFonts w:eastAsia="Times New Roman"/>
                <w:b/>
                <w:bCs/>
                <w:color w:val="000000"/>
                <w:sz w:val="20"/>
                <w:szCs w:val="20"/>
              </w:rPr>
              <w:t>—</w:t>
            </w:r>
            <w:r>
              <w:rPr>
                <w:rFonts w:eastAsia="Times New Roman"/>
                <w:color w:val="000000"/>
                <w:sz w:val="20"/>
                <w:szCs w:val="20"/>
              </w:rPr>
              <w:t> </w:t>
            </w:r>
          </w:p>
        </w:tc>
      </w:tr>
      <w:tr w:rsidR="00000000">
        <w:trPr>
          <w:divId w:val="1966541461"/>
          <w:trHeight w:val="280"/>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966541461"/>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Balance, January 1, 2020</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1,257 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r>
              <w:rPr>
                <w:rFonts w:eastAsia="Times New Roman"/>
                <w:color w:val="000000"/>
                <w:sz w:val="20"/>
                <w:szCs w:val="20"/>
              </w:rPr>
              <w:t>— </w:t>
            </w:r>
          </w:p>
        </w:tc>
      </w:tr>
      <w:tr w:rsidR="00000000">
        <w:trPr>
          <w:divId w:val="1966541461"/>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966541461"/>
        </w:trPr>
        <w:tc>
          <w:tcPr>
            <w:tcW w:w="0" w:type="auto"/>
            <w:gridSpan w:val="3"/>
            <w:shd w:val="clear" w:color="auto" w:fill="CCEE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income (loss) as: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966541461"/>
        </w:trPr>
        <w:tc>
          <w:tcPr>
            <w:tcW w:w="0" w:type="auto"/>
            <w:gridSpan w:val="3"/>
            <w:shd w:val="clear" w:color="auto" w:fill="FFFF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r>
      <w:tr w:rsidR="00000000">
        <w:trPr>
          <w:divId w:val="1966541461"/>
        </w:trPr>
        <w:tc>
          <w:tcPr>
            <w:tcW w:w="0" w:type="auto"/>
            <w:gridSpan w:val="3"/>
            <w:shd w:val="clear" w:color="auto" w:fill="CCEE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r>
      <w:tr w:rsidR="00000000">
        <w:trPr>
          <w:divId w:val="1966541461"/>
        </w:trPr>
        <w:tc>
          <w:tcPr>
            <w:tcW w:w="0" w:type="auto"/>
            <w:gridSpan w:val="3"/>
            <w:shd w:val="clear" w:color="auto" w:fill="FFFFFF"/>
            <w:tcMar>
              <w:top w:w="30" w:type="dxa"/>
              <w:left w:w="51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Subtotal</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r>
      <w:tr w:rsidR="00000000">
        <w:trPr>
          <w:divId w:val="1966541461"/>
        </w:trPr>
        <w:tc>
          <w:tcPr>
            <w:tcW w:w="0" w:type="auto"/>
            <w:gridSpan w:val="3"/>
            <w:shd w:val="clear" w:color="auto" w:fill="CCEE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r>
      <w:tr w:rsidR="00000000">
        <w:trPr>
          <w:divId w:val="1966541461"/>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Purchases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207 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r>
      <w:tr w:rsidR="00000000">
        <w:trPr>
          <w:divId w:val="1966541461"/>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Sales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w:t>
            </w:r>
            <w:r>
              <w:rPr>
                <w:rFonts w:eastAsia="Times New Roman"/>
                <w:color w:val="000000"/>
                <w:sz w:val="20"/>
                <w:szCs w:val="20"/>
              </w:rPr>
              <w:t>114)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r>
      <w:tr w:rsidR="00000000">
        <w:trPr>
          <w:divId w:val="1966541461"/>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966541461"/>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Transfers into Level 3 (1)</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195 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r>
      <w:tr w:rsidR="00000000">
        <w:trPr>
          <w:divId w:val="1966541461"/>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Transfers out of Level 3 (1)</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r>
      <w:tr w:rsidR="00000000">
        <w:trPr>
          <w:divId w:val="1966541461"/>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Balance, September 30, 2020</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1,494 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r>
              <w:rPr>
                <w:rFonts w:eastAsia="Times New Roman"/>
                <w:color w:val="000000"/>
                <w:sz w:val="20"/>
                <w:szCs w:val="20"/>
              </w:rPr>
              <w:t>— </w:t>
            </w:r>
          </w:p>
        </w:tc>
      </w:tr>
      <w:tr w:rsidR="00000000">
        <w:trPr>
          <w:divId w:val="1966541461"/>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(3)</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r>
              <w:rPr>
                <w:rFonts w:eastAsia="Times New Roman"/>
                <w:color w:val="000000"/>
                <w:sz w:val="20"/>
                <w:szCs w:val="20"/>
              </w:rPr>
              <w:t>— </w:t>
            </w:r>
          </w:p>
        </w:tc>
      </w:tr>
      <w:tr w:rsidR="00000000">
        <w:trPr>
          <w:divId w:val="1966541461"/>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(3)</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r>
              <w:rPr>
                <w:rFonts w:eastAsia="Times New Roman"/>
                <w:color w:val="000000"/>
                <w:sz w:val="20"/>
                <w:szCs w:val="20"/>
              </w:rPr>
              <w:t>— </w:t>
            </w:r>
          </w:p>
        </w:tc>
      </w:tr>
      <w:tr w:rsidR="00000000">
        <w:trPr>
          <w:divId w:val="1966541461"/>
        </w:trPr>
        <w:tc>
          <w:tcPr>
            <w:tcW w:w="0" w:type="auto"/>
            <w:gridSpan w:val="3"/>
            <w:vAlign w:val="center"/>
            <w:hideMark/>
          </w:tcPr>
          <w:p w:rsidR="00000000" w:rsidRDefault="009E63CB">
            <w:pPr>
              <w:spacing w:after="100"/>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66541461"/>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66541461"/>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66541461"/>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66541461"/>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66541461"/>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66541461"/>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66541461"/>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66541461"/>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66541461"/>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66541461"/>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66541461"/>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2"/>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bl>
    <w:p w:rsidR="00000000" w:rsidRDefault="009E63CB">
      <w:pPr>
        <w:ind w:hanging="360"/>
        <w:divId w:val="199443243"/>
        <w:rPr>
          <w:rFonts w:eastAsia="Times New Roman"/>
        </w:rPr>
      </w:pPr>
      <w:r>
        <w:rPr>
          <w:rFonts w:eastAsia="Times New Roman"/>
          <w:color w:val="000000"/>
          <w:sz w:val="18"/>
          <w:szCs w:val="18"/>
        </w:rPr>
        <w:t>_____________</w:t>
      </w:r>
    </w:p>
    <w:p w:rsidR="00000000" w:rsidRDefault="009E63CB">
      <w:pPr>
        <w:ind w:hanging="360"/>
        <w:divId w:val="1471089895"/>
        <w:rPr>
          <w:rFonts w:eastAsia="Times New Roman"/>
        </w:rPr>
      </w:pPr>
      <w:r>
        <w:rPr>
          <w:rFonts w:eastAsia="Times New Roman"/>
          <w:color w:val="000000"/>
          <w:sz w:val="18"/>
          <w:szCs w:val="18"/>
        </w:rPr>
        <w:t>(1)</w:t>
      </w:r>
      <w:r>
        <w:rPr>
          <w:rFonts w:eastAsia="Times New Roman"/>
          <w:color w:val="000000"/>
          <w:sz w:val="18"/>
          <w:szCs w:val="18"/>
        </w:rPr>
        <w:t>Transfers into/out of the Level 3 classification are reflected at beginning-of-period fair values.</w:t>
      </w:r>
    </w:p>
    <w:p w:rsidR="00000000" w:rsidRDefault="009E63CB">
      <w:pPr>
        <w:ind w:hanging="360"/>
        <w:divId w:val="1936355623"/>
        <w:rPr>
          <w:rFonts w:eastAsia="Times New Roman"/>
        </w:rPr>
      </w:pPr>
      <w:r>
        <w:rPr>
          <w:rFonts w:eastAsia="Times New Roman"/>
          <w:color w:val="000000"/>
          <w:sz w:val="18"/>
          <w:szCs w:val="18"/>
        </w:rPr>
        <w:t>(2) Fixed maturities, at fair value using the fair value option.</w:t>
      </w:r>
    </w:p>
    <w:p w:rsidR="00000000" w:rsidRDefault="009E63CB">
      <w:pPr>
        <w:ind w:hanging="360"/>
        <w:divId w:val="265121728"/>
        <w:rPr>
          <w:rFonts w:eastAsia="Times New Roman"/>
        </w:rPr>
      </w:pPr>
      <w:r>
        <w:rPr>
          <w:rFonts w:eastAsia="Times New Roman"/>
          <w:color w:val="000000"/>
          <w:sz w:val="18"/>
          <w:szCs w:val="18"/>
        </w:rPr>
        <w:t>(3)For instruments held as of September 30, 2021 or September 30, 2020, amounts are included</w:t>
      </w:r>
      <w:r>
        <w:rPr>
          <w:rFonts w:eastAsia="Times New Roman"/>
          <w:color w:val="000000"/>
          <w:sz w:val="18"/>
          <w:szCs w:val="18"/>
        </w:rPr>
        <w:t xml:space="preserve"> in net investment income or net derivative gains (losses) in the consolidated statements of income (loss) or unrealized gains (losses) on investments in the consolidated statements of comprehensive income. </w:t>
      </w:r>
    </w:p>
    <w:p w:rsidR="00000000" w:rsidRDefault="009E63CB">
      <w:pPr>
        <w:jc w:val="center"/>
        <w:divId w:val="1360080087"/>
        <w:rPr>
          <w:rFonts w:eastAsia="Times New Roman"/>
        </w:rPr>
      </w:pPr>
      <w:r>
        <w:rPr>
          <w:rFonts w:eastAsia="Times New Roman"/>
          <w:color w:val="000000"/>
          <w:sz w:val="20"/>
          <w:szCs w:val="20"/>
        </w:rPr>
        <w:t>53</w:t>
      </w:r>
    </w:p>
    <w:p w:rsidR="00000000" w:rsidRDefault="009E63CB">
      <w:pPr>
        <w:rPr>
          <w:rFonts w:eastAsia="Times New Roman"/>
        </w:rPr>
      </w:pPr>
      <w:r>
        <w:rPr>
          <w:rFonts w:eastAsia="Times New Roman"/>
        </w:rPr>
        <w:pict>
          <v:rect id="_x0000_i1079" style="width:0;height:1.5pt" o:hralign="center" o:hrstd="t" o:hr="t" fillcolor="#a0a0a0" stroked="f"/>
        </w:pict>
      </w:r>
    </w:p>
    <w:p w:rsidR="00000000" w:rsidRDefault="009E63CB">
      <w:pPr>
        <w:divId w:val="1957057067"/>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815218900"/>
        <w:rPr>
          <w:rFonts w:eastAsia="Times New Roman"/>
        </w:rPr>
      </w:pPr>
      <w:r>
        <w:rPr>
          <w:rFonts w:eastAsia="Times New Roman"/>
          <w:b/>
          <w:bCs/>
          <w:color w:val="000000"/>
          <w:sz w:val="20"/>
          <w:szCs w:val="20"/>
        </w:rPr>
        <w:t>EQUITABLE HOLDINGS, INC.</w:t>
      </w:r>
    </w:p>
    <w:p w:rsidR="00000000" w:rsidRDefault="009E63CB">
      <w:pPr>
        <w:jc w:val="center"/>
        <w:divId w:val="1815218900"/>
        <w:rPr>
          <w:rFonts w:eastAsia="Times New Roman"/>
        </w:rPr>
      </w:pPr>
      <w:r>
        <w:rPr>
          <w:rFonts w:eastAsia="Times New Roman"/>
          <w:b/>
          <w:bCs/>
          <w:color w:val="000000"/>
          <w:sz w:val="20"/>
          <w:szCs w:val="20"/>
        </w:rPr>
        <w:t>Notes to Consolidated Financial Statements (Unaudited), Continued</w:t>
      </w:r>
    </w:p>
    <w:tbl>
      <w:tblPr>
        <w:tblW w:w="5000" w:type="pct"/>
        <w:tblCellMar>
          <w:top w:w="15" w:type="dxa"/>
          <w:left w:w="15" w:type="dxa"/>
          <w:bottom w:w="15" w:type="dxa"/>
          <w:right w:w="15" w:type="dxa"/>
        </w:tblCellMar>
        <w:tblLook w:val="04A0" w:firstRow="1" w:lastRow="0" w:firstColumn="1" w:lastColumn="0" w:noHBand="0" w:noVBand="1"/>
      </w:tblPr>
      <w:tblGrid>
        <w:gridCol w:w="42"/>
        <w:gridCol w:w="2347"/>
        <w:gridCol w:w="41"/>
        <w:gridCol w:w="121"/>
        <w:gridCol w:w="770"/>
        <w:gridCol w:w="36"/>
        <w:gridCol w:w="36"/>
        <w:gridCol w:w="36"/>
        <w:gridCol w:w="36"/>
        <w:gridCol w:w="121"/>
        <w:gridCol w:w="793"/>
        <w:gridCol w:w="36"/>
        <w:gridCol w:w="36"/>
        <w:gridCol w:w="36"/>
        <w:gridCol w:w="36"/>
        <w:gridCol w:w="121"/>
        <w:gridCol w:w="697"/>
        <w:gridCol w:w="36"/>
        <w:gridCol w:w="36"/>
        <w:gridCol w:w="36"/>
        <w:gridCol w:w="36"/>
        <w:gridCol w:w="121"/>
        <w:gridCol w:w="591"/>
        <w:gridCol w:w="36"/>
        <w:gridCol w:w="36"/>
        <w:gridCol w:w="36"/>
        <w:gridCol w:w="36"/>
        <w:gridCol w:w="120"/>
        <w:gridCol w:w="684"/>
        <w:gridCol w:w="36"/>
        <w:gridCol w:w="36"/>
        <w:gridCol w:w="36"/>
        <w:gridCol w:w="36"/>
        <w:gridCol w:w="121"/>
        <w:gridCol w:w="860"/>
        <w:gridCol w:w="36"/>
      </w:tblGrid>
      <w:tr w:rsidR="00000000">
        <w:trPr>
          <w:divId w:val="2104834775"/>
        </w:trPr>
        <w:tc>
          <w:tcPr>
            <w:tcW w:w="50" w:type="pct"/>
            <w:vAlign w:val="center"/>
            <w:hideMark/>
          </w:tcPr>
          <w:p w:rsidR="00000000" w:rsidRDefault="009E63CB">
            <w:pPr>
              <w:jc w:val="center"/>
              <w:rPr>
                <w:rFonts w:eastAsia="Times New Roman"/>
              </w:rPr>
            </w:pPr>
          </w:p>
        </w:tc>
        <w:tc>
          <w:tcPr>
            <w:tcW w:w="188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0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4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2104834775"/>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Other Equity Investments (9)</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GMIB Reinsurance Contract Asset</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Amounts Due from Reinsurers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Separate Accounts Assets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GMxB Derivative Features Liability</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Contingent Payment Arrangement</w:t>
            </w:r>
          </w:p>
        </w:tc>
      </w:tr>
      <w:tr w:rsidR="00000000">
        <w:trPr>
          <w:divId w:val="2104834775"/>
          <w:trHeight w:val="220"/>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7"/>
            <w:tcBorders>
              <w:top w:val="single" w:sz="4"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2104834775"/>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Balance, July 1, 2021</w:t>
            </w: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103</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2,026</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5,510</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(8,455)</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(38)</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4834775"/>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2104834775"/>
        </w:trPr>
        <w:tc>
          <w:tcPr>
            <w:tcW w:w="0" w:type="auto"/>
            <w:gridSpan w:val="3"/>
            <w:shd w:val="clear" w:color="auto" w:fill="FFFF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Investment gains (losses), reported in net investment income</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4834775"/>
        </w:trPr>
        <w:tc>
          <w:tcPr>
            <w:tcW w:w="0" w:type="auto"/>
            <w:gridSpan w:val="3"/>
            <w:shd w:val="clear" w:color="auto" w:fill="CCEE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derivative gains (losses) (1)</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(395)</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4834775"/>
        </w:trPr>
        <w:tc>
          <w:tcPr>
            <w:tcW w:w="0" w:type="auto"/>
            <w:gridSpan w:val="3"/>
            <w:shd w:val="clear" w:color="auto" w:fill="FFFFFF"/>
            <w:tcMar>
              <w:top w:w="30" w:type="dxa"/>
              <w:left w:w="60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realized and unrealized gains (losses)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(84)</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344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(395)</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4834775"/>
        </w:trPr>
        <w:tc>
          <w:tcPr>
            <w:tcW w:w="0" w:type="auto"/>
            <w:gridSpan w:val="3"/>
            <w:shd w:val="clear" w:color="auto" w:fill="CCEE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4834775"/>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Purchases (2)</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(108)</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4834775"/>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Sales (3)</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4834775"/>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Settlements (4)</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4834775"/>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104834775"/>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4834775"/>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Transfers into Level 3 (5)</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4834775"/>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Transfers out of Level 3 (5)</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4834775"/>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Balance, September 30, 2021</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1,937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5,869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(8,938)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4834775"/>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(8)</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(84)</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344</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(395)</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4834775"/>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(8)</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4834775"/>
          <w:trHeight w:val="280"/>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2104834775"/>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Balance, July 1, 2020</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2,931 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(12,689)</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4834775"/>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2104834775"/>
        </w:trPr>
        <w:tc>
          <w:tcPr>
            <w:tcW w:w="0" w:type="auto"/>
            <w:gridSpan w:val="3"/>
            <w:shd w:val="clear" w:color="auto" w:fill="FFFF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Investment gains (losses), reported in net investment income</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4834775"/>
        </w:trPr>
        <w:tc>
          <w:tcPr>
            <w:tcW w:w="0" w:type="auto"/>
            <w:gridSpan w:val="3"/>
            <w:shd w:val="clear" w:color="auto" w:fill="CCEE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579 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4834775"/>
        </w:trPr>
        <w:tc>
          <w:tcPr>
            <w:tcW w:w="0" w:type="auto"/>
            <w:gridSpan w:val="3"/>
            <w:shd w:val="clear" w:color="auto" w:fill="FFFFFF"/>
            <w:tcMar>
              <w:top w:w="30" w:type="dxa"/>
              <w:left w:w="60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realized and unrealized gains (losses)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579 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4834775"/>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4834775"/>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Purchases (2)</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(115)</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4834775"/>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Sales (3)</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4834775"/>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Settlements (4)</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4834775"/>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4834775"/>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Transfers into Level 3 (5)</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4834775"/>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Transfers out of Level 3 (5)</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4834775"/>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Balance, September 30, 2020</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2,818 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(12,204)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4834775"/>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(8)</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(103)</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579 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4834775"/>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(8)</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104834775"/>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104834775"/>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104834775"/>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104834775"/>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104834775"/>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104834775"/>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104834775"/>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104834775"/>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104834775"/>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104834775"/>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104834775"/>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104834775"/>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104834775"/>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104834775"/>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104834775"/>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104834775"/>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104834775"/>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104834775"/>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ind w:firstLine="360"/>
        <w:divId w:val="1571424569"/>
        <w:rPr>
          <w:rFonts w:eastAsia="Times New Roman"/>
        </w:rPr>
      </w:pPr>
    </w:p>
    <w:p w:rsidR="00000000" w:rsidRDefault="009E63CB">
      <w:pPr>
        <w:jc w:val="center"/>
        <w:divId w:val="1223906685"/>
        <w:rPr>
          <w:rFonts w:eastAsia="Times New Roman"/>
        </w:rPr>
      </w:pPr>
      <w:r>
        <w:rPr>
          <w:rFonts w:eastAsia="Times New Roman"/>
          <w:color w:val="000000"/>
          <w:sz w:val="20"/>
          <w:szCs w:val="20"/>
        </w:rPr>
        <w:t>54</w:t>
      </w:r>
    </w:p>
    <w:p w:rsidR="00000000" w:rsidRDefault="009E63CB">
      <w:pPr>
        <w:rPr>
          <w:rFonts w:eastAsia="Times New Roman"/>
        </w:rPr>
      </w:pPr>
      <w:r>
        <w:rPr>
          <w:rFonts w:eastAsia="Times New Roman"/>
        </w:rPr>
        <w:pict>
          <v:rect id="_x0000_i1080" style="width:0;height:1.5pt" o:hralign="center" o:hrstd="t" o:hr="t" fillcolor="#a0a0a0" stroked="f"/>
        </w:pict>
      </w:r>
    </w:p>
    <w:p w:rsidR="00000000" w:rsidRDefault="009E63CB">
      <w:pPr>
        <w:divId w:val="118425310"/>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812750044"/>
        <w:rPr>
          <w:rFonts w:eastAsia="Times New Roman"/>
        </w:rPr>
      </w:pPr>
      <w:r>
        <w:rPr>
          <w:rFonts w:eastAsia="Times New Roman"/>
          <w:b/>
          <w:bCs/>
          <w:color w:val="000000"/>
          <w:sz w:val="20"/>
          <w:szCs w:val="20"/>
        </w:rPr>
        <w:t>EQUITABLE HOLDINGS, INC.</w:t>
      </w:r>
    </w:p>
    <w:p w:rsidR="00000000" w:rsidRDefault="009E63CB">
      <w:pPr>
        <w:jc w:val="center"/>
        <w:divId w:val="1812750044"/>
        <w:rPr>
          <w:rFonts w:eastAsia="Times New Roman"/>
        </w:rPr>
      </w:pPr>
      <w:r>
        <w:rPr>
          <w:rFonts w:eastAsia="Times New Roman"/>
          <w:b/>
          <w:bCs/>
          <w:color w:val="000000"/>
          <w:sz w:val="20"/>
          <w:szCs w:val="20"/>
        </w:rPr>
        <w:t>Notes to Consolidated Financial Statements (Unaudited), Continued</w:t>
      </w:r>
    </w:p>
    <w:tbl>
      <w:tblPr>
        <w:tblW w:w="5000" w:type="pct"/>
        <w:tblCellMar>
          <w:top w:w="15" w:type="dxa"/>
          <w:left w:w="15" w:type="dxa"/>
          <w:bottom w:w="15" w:type="dxa"/>
          <w:right w:w="15" w:type="dxa"/>
        </w:tblCellMar>
        <w:tblLook w:val="04A0" w:firstRow="1" w:lastRow="0" w:firstColumn="1" w:lastColumn="0" w:noHBand="0" w:noVBand="1"/>
      </w:tblPr>
      <w:tblGrid>
        <w:gridCol w:w="42"/>
        <w:gridCol w:w="2353"/>
        <w:gridCol w:w="41"/>
        <w:gridCol w:w="121"/>
        <w:gridCol w:w="770"/>
        <w:gridCol w:w="36"/>
        <w:gridCol w:w="36"/>
        <w:gridCol w:w="36"/>
        <w:gridCol w:w="36"/>
        <w:gridCol w:w="121"/>
        <w:gridCol w:w="793"/>
        <w:gridCol w:w="36"/>
        <w:gridCol w:w="36"/>
        <w:gridCol w:w="36"/>
        <w:gridCol w:w="36"/>
        <w:gridCol w:w="121"/>
        <w:gridCol w:w="693"/>
        <w:gridCol w:w="36"/>
        <w:gridCol w:w="36"/>
        <w:gridCol w:w="36"/>
        <w:gridCol w:w="36"/>
        <w:gridCol w:w="121"/>
        <w:gridCol w:w="589"/>
        <w:gridCol w:w="36"/>
        <w:gridCol w:w="36"/>
        <w:gridCol w:w="36"/>
        <w:gridCol w:w="36"/>
        <w:gridCol w:w="120"/>
        <w:gridCol w:w="684"/>
        <w:gridCol w:w="36"/>
        <w:gridCol w:w="36"/>
        <w:gridCol w:w="36"/>
        <w:gridCol w:w="36"/>
        <w:gridCol w:w="121"/>
        <w:gridCol w:w="860"/>
        <w:gridCol w:w="36"/>
      </w:tblGrid>
      <w:tr w:rsidR="00000000">
        <w:trPr>
          <w:divId w:val="697589788"/>
        </w:trPr>
        <w:tc>
          <w:tcPr>
            <w:tcW w:w="50" w:type="pct"/>
            <w:vAlign w:val="center"/>
            <w:hideMark/>
          </w:tcPr>
          <w:p w:rsidR="00000000" w:rsidRDefault="009E63CB">
            <w:pPr>
              <w:jc w:val="center"/>
              <w:rPr>
                <w:rFonts w:eastAsia="Times New Roman"/>
              </w:rPr>
            </w:pPr>
          </w:p>
        </w:tc>
        <w:tc>
          <w:tcPr>
            <w:tcW w:w="197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0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9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7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4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697589788"/>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Other Equity Investments (9)</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 xml:space="preserve">GMIB Reinsurance </w:t>
            </w:r>
            <w:r>
              <w:rPr>
                <w:rFonts w:eastAsia="Times New Roman"/>
                <w:b/>
                <w:bCs/>
                <w:color w:val="000000"/>
                <w:sz w:val="16"/>
                <w:szCs w:val="16"/>
              </w:rPr>
              <w:br/>
              <w:t> Contract Asset</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Amounts Due from Reinsurers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Separate Accounts Assets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 xml:space="preserve">GMxB Derivative Features Liability </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Contingent Payment Arrangement</w:t>
            </w:r>
          </w:p>
        </w:tc>
      </w:tr>
      <w:tr w:rsidR="00000000">
        <w:trPr>
          <w:divId w:val="697589788"/>
          <w:trHeight w:val="220"/>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7"/>
            <w:tcBorders>
              <w:top w:val="single" w:sz="4"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697589788"/>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Balance, January 1, 2021</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2,488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(11,131)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divId w:val="1205404591"/>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697589788"/>
        </w:trPr>
        <w:tc>
          <w:tcPr>
            <w:tcW w:w="0" w:type="auto"/>
            <w:gridSpan w:val="3"/>
            <w:shd w:val="clear" w:color="auto" w:fill="CCEE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Investment gains (losses), reported in net investment income</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Pr>
        <w:tc>
          <w:tcPr>
            <w:tcW w:w="0" w:type="auto"/>
            <w:gridSpan w:val="3"/>
            <w:shd w:val="clear" w:color="auto" w:fill="FFFF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derivative gains (losses) (1) (6)</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(542)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2,340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divId w:val="1423917165"/>
              <w:rPr>
                <w:rFonts w:eastAsia="Times New Roman"/>
              </w:rPr>
            </w:pPr>
            <w:r>
              <w:rPr>
                <w:rFonts w:eastAsia="Times New Roman"/>
                <w:color w:val="000000"/>
                <w:sz w:val="20"/>
                <w:szCs w:val="20"/>
              </w:rPr>
              <w:t>Total realized and unrealized gains (losses)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(542)</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586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2,340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divId w:val="103477245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divId w:val="131483825"/>
              <w:rPr>
                <w:rFonts w:eastAsia="Times New Roman"/>
              </w:rPr>
            </w:pPr>
            <w:r>
              <w:rPr>
                <w:rFonts w:eastAsia="Times New Roman"/>
                <w:color w:val="000000"/>
                <w:sz w:val="20"/>
                <w:szCs w:val="20"/>
              </w:rPr>
              <w:t>Purchases (2)</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(348)</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divId w:val="1327514319"/>
              <w:rPr>
                <w:rFonts w:eastAsia="Times New Roman"/>
              </w:rPr>
            </w:pPr>
            <w:r>
              <w:rPr>
                <w:rFonts w:eastAsia="Times New Roman"/>
                <w:color w:val="000000"/>
                <w:sz w:val="20"/>
                <w:szCs w:val="20"/>
              </w:rPr>
              <w:t>Sales (3)</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Settlements (4)</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 (7)</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5,259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divId w:val="595597113"/>
              <w:rPr>
                <w:rFonts w:eastAsia="Times New Roman"/>
              </w:rPr>
            </w:pPr>
            <w:r>
              <w:rPr>
                <w:rFonts w:eastAsia="Times New Roman"/>
                <w:color w:val="000000"/>
                <w:sz w:val="20"/>
                <w:szCs w:val="20"/>
              </w:rPr>
              <w:t>Transfers into Level 3 (5)</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divId w:val="1958023862"/>
              <w:rPr>
                <w:rFonts w:eastAsia="Times New Roman"/>
              </w:rPr>
            </w:pPr>
            <w:r>
              <w:rPr>
                <w:rFonts w:eastAsia="Times New Roman"/>
                <w:color w:val="000000"/>
                <w:sz w:val="20"/>
                <w:szCs w:val="20"/>
              </w:rPr>
              <w:t>Transfers out of Level 3 (5)</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Balance, September 30, 2021</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1,937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5,869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(8,938)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(8)</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(542)</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586</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2,340</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(8)</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Height w:val="280"/>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697589788"/>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Balance, January 1, 2020</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2,139 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(8,502)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697589788"/>
        </w:trPr>
        <w:tc>
          <w:tcPr>
            <w:tcW w:w="0" w:type="auto"/>
            <w:gridSpan w:val="3"/>
            <w:shd w:val="clear" w:color="auto" w:fill="FFFF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Investment gains (losses), reported in net investment income</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Pr>
        <w:tc>
          <w:tcPr>
            <w:tcW w:w="0" w:type="auto"/>
            <w:gridSpan w:val="3"/>
            <w:shd w:val="clear" w:color="auto" w:fill="CCEE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736 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(3,421)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Pr>
        <w:tc>
          <w:tcPr>
            <w:tcW w:w="0" w:type="auto"/>
            <w:gridSpan w:val="3"/>
            <w:shd w:val="clear" w:color="auto" w:fill="FFFFFF"/>
            <w:tcMar>
              <w:top w:w="30" w:type="dxa"/>
              <w:left w:w="60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realized and unrealized gains (losses)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736 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(3,421)</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Purchases (2)</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(335)</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Sales (3)</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(58)</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Settlements (4)</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Change in estimate</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Transfers into Level 3 (5)</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Transfers out of Level 3 (5)</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Balance, September 30,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2,818 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(12,204)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(8)</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736 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(3,421)</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(8)</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7589788"/>
          <w:trHeight w:val="280"/>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697589788"/>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697589788"/>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697589788"/>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697589788"/>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697589788"/>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697589788"/>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697589788"/>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697589788"/>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697589788"/>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697589788"/>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697589788"/>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697589788"/>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697589788"/>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697589788"/>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697589788"/>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697589788"/>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ind w:hanging="360"/>
        <w:divId w:val="994183066"/>
        <w:rPr>
          <w:rFonts w:eastAsia="Times New Roman"/>
        </w:rPr>
      </w:pPr>
      <w:r>
        <w:rPr>
          <w:rFonts w:eastAsia="Times New Roman"/>
          <w:color w:val="000000"/>
          <w:sz w:val="18"/>
          <w:szCs w:val="18"/>
        </w:rPr>
        <w:t>______________</w:t>
      </w:r>
    </w:p>
    <w:p w:rsidR="00000000" w:rsidRDefault="009E63CB">
      <w:pPr>
        <w:jc w:val="center"/>
        <w:divId w:val="947933212"/>
        <w:rPr>
          <w:rFonts w:eastAsia="Times New Roman"/>
        </w:rPr>
      </w:pPr>
      <w:r>
        <w:rPr>
          <w:rFonts w:eastAsia="Times New Roman"/>
          <w:color w:val="000000"/>
          <w:sz w:val="20"/>
          <w:szCs w:val="20"/>
        </w:rPr>
        <w:t>55</w:t>
      </w:r>
    </w:p>
    <w:p w:rsidR="00000000" w:rsidRDefault="009E63CB">
      <w:pPr>
        <w:rPr>
          <w:rFonts w:eastAsia="Times New Roman"/>
        </w:rPr>
      </w:pPr>
      <w:r>
        <w:rPr>
          <w:rFonts w:eastAsia="Times New Roman"/>
        </w:rPr>
        <w:pict>
          <v:rect id="_x0000_i1081" style="width:0;height:1.5pt" o:hralign="center" o:hrstd="t" o:hr="t" fillcolor="#a0a0a0" stroked="f"/>
        </w:pict>
      </w:r>
    </w:p>
    <w:p w:rsidR="00000000" w:rsidRDefault="009E63CB">
      <w:pPr>
        <w:divId w:val="95442632"/>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660301463"/>
        <w:rPr>
          <w:rFonts w:eastAsia="Times New Roman"/>
        </w:rPr>
      </w:pPr>
      <w:r>
        <w:rPr>
          <w:rFonts w:eastAsia="Times New Roman"/>
          <w:b/>
          <w:bCs/>
          <w:color w:val="000000"/>
          <w:sz w:val="20"/>
          <w:szCs w:val="20"/>
        </w:rPr>
        <w:t>EQUITABLE HOLDINGS, INC.</w:t>
      </w:r>
    </w:p>
    <w:p w:rsidR="00000000" w:rsidRDefault="009E63CB">
      <w:pPr>
        <w:jc w:val="center"/>
        <w:divId w:val="1660301463"/>
        <w:rPr>
          <w:rFonts w:eastAsia="Times New Roman"/>
        </w:rPr>
      </w:pPr>
      <w:r>
        <w:rPr>
          <w:rFonts w:eastAsia="Times New Roman"/>
          <w:b/>
          <w:bCs/>
          <w:color w:val="000000"/>
          <w:sz w:val="20"/>
          <w:szCs w:val="20"/>
        </w:rPr>
        <w:t>Notes to Consolidated Financial Statements (Unaudited), Continued</w:t>
      </w:r>
    </w:p>
    <w:p w:rsidR="00000000" w:rsidRDefault="009E63CB">
      <w:pPr>
        <w:ind w:hanging="360"/>
        <w:divId w:val="436828093"/>
        <w:rPr>
          <w:rFonts w:eastAsia="Times New Roman"/>
        </w:rPr>
      </w:pPr>
      <w:r>
        <w:rPr>
          <w:rFonts w:eastAsia="Times New Roman"/>
          <w:color w:val="000000"/>
          <w:sz w:val="18"/>
          <w:szCs w:val="18"/>
        </w:rPr>
        <w:t>(1)For the three and nine months ended September 30, 2021, the Company’s non-performance risk impact of $(92) million and $(72) </w:t>
      </w:r>
      <w:r>
        <w:rPr>
          <w:rFonts w:eastAsia="Times New Roman"/>
          <w:color w:val="000000"/>
          <w:sz w:val="18"/>
          <w:szCs w:val="18"/>
        </w:rPr>
        <w:t xml:space="preserve">million for the GMxB Derivative Features Liability, $5 million and $6 million for the GMIB Reinsurance Contract Asset, and $(19) million and $(7) million for the Amounts Due from Reinsurers, respectively, is recorded through Net derivative gains (losses). </w:t>
      </w:r>
    </w:p>
    <w:p w:rsidR="00000000" w:rsidRDefault="009E63CB">
      <w:pPr>
        <w:ind w:hanging="360"/>
        <w:divId w:val="688024059"/>
        <w:rPr>
          <w:rFonts w:eastAsia="Times New Roman"/>
        </w:rPr>
      </w:pPr>
      <w:r>
        <w:rPr>
          <w:rFonts w:eastAsia="Times New Roman"/>
          <w:color w:val="000000"/>
          <w:sz w:val="18"/>
          <w:szCs w:val="18"/>
        </w:rPr>
        <w:t>(2)For the GMIB reinsurance contract asset, Amounts Due from Reinsurers and GMxB derivative features liability, represents attributed fee.</w:t>
      </w:r>
    </w:p>
    <w:p w:rsidR="00000000" w:rsidRDefault="009E63CB">
      <w:pPr>
        <w:ind w:hanging="360"/>
        <w:divId w:val="1965496939"/>
        <w:rPr>
          <w:rFonts w:eastAsia="Times New Roman"/>
        </w:rPr>
      </w:pPr>
      <w:r>
        <w:rPr>
          <w:rFonts w:eastAsia="Times New Roman"/>
          <w:color w:val="000000"/>
          <w:sz w:val="18"/>
          <w:szCs w:val="18"/>
        </w:rPr>
        <w:t>(3)For the GMIB reinsurance contract asset and Amounts Due from Reinsurers, represents recoveries from reinsurers an</w:t>
      </w:r>
      <w:r>
        <w:rPr>
          <w:rFonts w:eastAsia="Times New Roman"/>
          <w:color w:val="000000"/>
          <w:sz w:val="18"/>
          <w:szCs w:val="18"/>
        </w:rPr>
        <w:t>d for GMxB derivative features liability represents benefits paid.</w:t>
      </w:r>
    </w:p>
    <w:p w:rsidR="00000000" w:rsidRDefault="009E63CB">
      <w:pPr>
        <w:ind w:hanging="360"/>
        <w:divId w:val="2032561650"/>
        <w:rPr>
          <w:rFonts w:eastAsia="Times New Roman"/>
        </w:rPr>
      </w:pPr>
      <w:r>
        <w:rPr>
          <w:rFonts w:eastAsia="Times New Roman"/>
          <w:color w:val="000000"/>
          <w:sz w:val="18"/>
          <w:szCs w:val="18"/>
        </w:rPr>
        <w:t>(4)For contingent payment arrangements, it represents payments under the arrangement.</w:t>
      </w:r>
    </w:p>
    <w:p w:rsidR="00000000" w:rsidRDefault="009E63CB">
      <w:pPr>
        <w:ind w:hanging="360"/>
        <w:divId w:val="226065946"/>
        <w:rPr>
          <w:rFonts w:eastAsia="Times New Roman"/>
        </w:rPr>
      </w:pPr>
      <w:r>
        <w:rPr>
          <w:rFonts w:eastAsia="Times New Roman"/>
          <w:color w:val="000000"/>
          <w:sz w:val="18"/>
          <w:szCs w:val="18"/>
        </w:rPr>
        <w:t>(5)Transfers into/out of the Level 3 classification are reflected at beginning-of-period fair values.</w:t>
      </w:r>
    </w:p>
    <w:p w:rsidR="00000000" w:rsidRDefault="009E63CB">
      <w:pPr>
        <w:ind w:hanging="360"/>
        <w:divId w:val="1773935841"/>
        <w:rPr>
          <w:rFonts w:eastAsia="Times New Roman"/>
        </w:rPr>
      </w:pPr>
      <w:r>
        <w:rPr>
          <w:rFonts w:eastAsia="Times New Roman"/>
          <w:color w:val="000000"/>
          <w:sz w:val="18"/>
          <w:szCs w:val="18"/>
        </w:rPr>
        <w:t>(</w:t>
      </w:r>
      <w:r>
        <w:rPr>
          <w:rFonts w:eastAsia="Times New Roman"/>
          <w:color w:val="000000"/>
          <w:sz w:val="18"/>
          <w:szCs w:val="18"/>
        </w:rPr>
        <w:t xml:space="preserve">6)GMxB Derivative Features Liability excludes a $45 million settlement fee on CS Life reinsurance contract. </w:t>
      </w:r>
    </w:p>
    <w:p w:rsidR="00000000" w:rsidRDefault="009E63CB">
      <w:pPr>
        <w:ind w:hanging="360"/>
        <w:divId w:val="1709641485"/>
        <w:rPr>
          <w:rFonts w:eastAsia="Times New Roman"/>
        </w:rPr>
      </w:pPr>
      <w:r>
        <w:rPr>
          <w:rFonts w:eastAsia="Times New Roman"/>
          <w:color w:val="000000"/>
          <w:sz w:val="18"/>
          <w:szCs w:val="18"/>
        </w:rPr>
        <w:t>(7)Represents the opening ceded balance from the Venerable transaction of the GMxB with no lapse guarantee riders.</w:t>
      </w:r>
    </w:p>
    <w:p w:rsidR="00000000" w:rsidRDefault="009E63CB">
      <w:pPr>
        <w:ind w:hanging="360"/>
        <w:divId w:val="2086803291"/>
        <w:rPr>
          <w:rFonts w:eastAsia="Times New Roman"/>
        </w:rPr>
      </w:pPr>
      <w:r>
        <w:rPr>
          <w:rFonts w:eastAsia="Times New Roman"/>
          <w:color w:val="000000"/>
          <w:sz w:val="18"/>
          <w:szCs w:val="18"/>
        </w:rPr>
        <w:t>(8)For instruments held as of Se</w:t>
      </w:r>
      <w:r>
        <w:rPr>
          <w:rFonts w:eastAsia="Times New Roman"/>
          <w:color w:val="000000"/>
          <w:sz w:val="18"/>
          <w:szCs w:val="18"/>
        </w:rPr>
        <w:t>ptember 30, 2021 or September 30, 2020, amounts are included in net investment income or net derivative gains (losses) in the consolidated statements of income (loss) or unrealized gains (losses) on investments in the consolidated statements of comprehensi</w:t>
      </w:r>
      <w:r>
        <w:rPr>
          <w:rFonts w:eastAsia="Times New Roman"/>
          <w:color w:val="000000"/>
          <w:sz w:val="18"/>
          <w:szCs w:val="18"/>
        </w:rPr>
        <w:t xml:space="preserve">ve income. </w:t>
      </w:r>
    </w:p>
    <w:p w:rsidR="00000000" w:rsidRDefault="009E63CB">
      <w:pPr>
        <w:ind w:hanging="360"/>
        <w:divId w:val="482740361"/>
        <w:rPr>
          <w:rFonts w:eastAsia="Times New Roman"/>
        </w:rPr>
      </w:pPr>
      <w:r>
        <w:rPr>
          <w:rFonts w:eastAsia="Times New Roman"/>
          <w:color w:val="000000"/>
          <w:sz w:val="18"/>
          <w:szCs w:val="18"/>
        </w:rPr>
        <w:t xml:space="preserve">(9)Other Equity Investments include other invested assets. </w:t>
      </w:r>
    </w:p>
    <w:p w:rsidR="00000000" w:rsidRDefault="009E63CB">
      <w:pPr>
        <w:jc w:val="center"/>
        <w:divId w:val="2109813908"/>
        <w:rPr>
          <w:rFonts w:eastAsia="Times New Roman"/>
        </w:rPr>
      </w:pPr>
      <w:r>
        <w:rPr>
          <w:rFonts w:eastAsia="Times New Roman"/>
          <w:color w:val="000000"/>
          <w:sz w:val="20"/>
          <w:szCs w:val="20"/>
        </w:rPr>
        <w:t>56</w:t>
      </w:r>
    </w:p>
    <w:p w:rsidR="00000000" w:rsidRDefault="009E63CB">
      <w:pPr>
        <w:rPr>
          <w:rFonts w:eastAsia="Times New Roman"/>
        </w:rPr>
      </w:pPr>
      <w:r>
        <w:rPr>
          <w:rFonts w:eastAsia="Times New Roman"/>
        </w:rPr>
        <w:pict>
          <v:rect id="_x0000_i1082" style="width:0;height:1.5pt" o:hralign="center" o:hrstd="t" o:hr="t" fillcolor="#a0a0a0" stroked="f"/>
        </w:pict>
      </w:r>
    </w:p>
    <w:p w:rsidR="00000000" w:rsidRDefault="009E63CB">
      <w:pPr>
        <w:divId w:val="526605396"/>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913471625"/>
        <w:rPr>
          <w:rFonts w:eastAsia="Times New Roman"/>
        </w:rPr>
      </w:pPr>
      <w:r>
        <w:rPr>
          <w:rFonts w:eastAsia="Times New Roman"/>
          <w:b/>
          <w:bCs/>
          <w:color w:val="000000"/>
          <w:sz w:val="20"/>
          <w:szCs w:val="20"/>
        </w:rPr>
        <w:t>EQUITABLE HOLDINGS, INC.</w:t>
      </w:r>
    </w:p>
    <w:p w:rsidR="00000000" w:rsidRDefault="009E63CB">
      <w:pPr>
        <w:jc w:val="center"/>
        <w:divId w:val="913471625"/>
        <w:rPr>
          <w:rFonts w:eastAsia="Times New Roman"/>
        </w:rPr>
      </w:pPr>
      <w:r>
        <w:rPr>
          <w:rFonts w:eastAsia="Times New Roman"/>
          <w:b/>
          <w:bCs/>
          <w:color w:val="000000"/>
          <w:sz w:val="20"/>
          <w:szCs w:val="20"/>
        </w:rPr>
        <w:t>Notes to Consolidated Financial Statements</w:t>
      </w:r>
      <w:r>
        <w:rPr>
          <w:rFonts w:eastAsia="Times New Roman"/>
          <w:b/>
          <w:bCs/>
          <w:color w:val="000000"/>
          <w:sz w:val="20"/>
          <w:szCs w:val="20"/>
        </w:rPr>
        <w:t xml:space="preserve"> (Unaudited), Continued</w:t>
      </w:r>
    </w:p>
    <w:p w:rsidR="00000000" w:rsidRDefault="009E63CB">
      <w:pPr>
        <w:divId w:val="1537616054"/>
        <w:rPr>
          <w:rFonts w:eastAsia="Times New Roman"/>
        </w:rPr>
      </w:pPr>
      <w:r>
        <w:rPr>
          <w:rFonts w:eastAsia="Times New Roman"/>
          <w:color w:val="000000"/>
          <w:sz w:val="20"/>
          <w:szCs w:val="20"/>
          <w:u w:val="single"/>
        </w:rPr>
        <w:t>Quantitative and Qualitative Information about Level 3 Fair Value Measurements</w:t>
      </w:r>
    </w:p>
    <w:p w:rsidR="00000000" w:rsidRDefault="009E63CB">
      <w:pPr>
        <w:divId w:val="1592397822"/>
        <w:rPr>
          <w:rFonts w:eastAsia="Times New Roman"/>
        </w:rPr>
      </w:pPr>
      <w:r>
        <w:rPr>
          <w:rFonts w:eastAsia="Times New Roman"/>
          <w:color w:val="000000"/>
          <w:sz w:val="20"/>
          <w:szCs w:val="20"/>
        </w:rPr>
        <w:t>The following tables disclose quantitative information about Level 3 fair value measurements by category for assets and liabilities as of September 30, 2</w:t>
      </w:r>
      <w:r>
        <w:rPr>
          <w:rFonts w:eastAsia="Times New Roman"/>
          <w:color w:val="000000"/>
          <w:sz w:val="20"/>
          <w:szCs w:val="20"/>
        </w:rPr>
        <w:t>021 and December 31, 2020, respectively.</w:t>
      </w:r>
    </w:p>
    <w:p w:rsidR="00000000" w:rsidRDefault="009E63CB">
      <w:pPr>
        <w:jc w:val="center"/>
        <w:rPr>
          <w:rFonts w:eastAsia="Times New Roman"/>
        </w:rPr>
      </w:pPr>
      <w:r>
        <w:rPr>
          <w:rFonts w:eastAsia="Times New Roman"/>
          <w:b/>
          <w:bCs/>
          <w:color w:val="000000"/>
          <w:sz w:val="20"/>
          <w:szCs w:val="20"/>
        </w:rPr>
        <w:t>Quantitative Information about Level 3 Fair Value Measurements as of September 30,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1722"/>
        <w:gridCol w:w="36"/>
        <w:gridCol w:w="111"/>
        <w:gridCol w:w="396"/>
        <w:gridCol w:w="36"/>
        <w:gridCol w:w="36"/>
        <w:gridCol w:w="36"/>
        <w:gridCol w:w="36"/>
        <w:gridCol w:w="85"/>
        <w:gridCol w:w="833"/>
        <w:gridCol w:w="37"/>
        <w:gridCol w:w="36"/>
        <w:gridCol w:w="36"/>
        <w:gridCol w:w="36"/>
        <w:gridCol w:w="37"/>
        <w:gridCol w:w="2169"/>
        <w:gridCol w:w="36"/>
        <w:gridCol w:w="36"/>
        <w:gridCol w:w="36"/>
        <w:gridCol w:w="36"/>
        <w:gridCol w:w="46"/>
        <w:gridCol w:w="1008"/>
        <w:gridCol w:w="37"/>
        <w:gridCol w:w="36"/>
        <w:gridCol w:w="36"/>
        <w:gridCol w:w="36"/>
        <w:gridCol w:w="45"/>
        <w:gridCol w:w="1155"/>
        <w:gridCol w:w="36"/>
      </w:tblGrid>
      <w:tr w:rsidR="00000000">
        <w:trPr>
          <w:divId w:val="1222449994"/>
          <w:jc w:val="center"/>
        </w:trPr>
        <w:tc>
          <w:tcPr>
            <w:tcW w:w="50" w:type="pct"/>
            <w:vAlign w:val="center"/>
            <w:hideMark/>
          </w:tcPr>
          <w:p w:rsidR="00000000" w:rsidRDefault="009E63CB">
            <w:pPr>
              <w:jc w:val="center"/>
              <w:rPr>
                <w:rFonts w:eastAsia="Times New Roman"/>
              </w:rPr>
            </w:pPr>
          </w:p>
        </w:tc>
        <w:tc>
          <w:tcPr>
            <w:tcW w:w="105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2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9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134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3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72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222449994"/>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Fair</w:t>
            </w:r>
          </w:p>
          <w:p w:rsidR="00000000" w:rsidRDefault="009E63CB">
            <w:pPr>
              <w:spacing w:after="100"/>
              <w:jc w:val="center"/>
              <w:rPr>
                <w:rFonts w:eastAsia="Times New Roman"/>
              </w:rPr>
            </w:pPr>
            <w:r>
              <w:rPr>
                <w:rFonts w:eastAsia="Times New Roman"/>
                <w:b/>
                <w:bCs/>
                <w:color w:val="000000"/>
                <w:sz w:val="16"/>
                <w:szCs w:val="16"/>
              </w:rPr>
              <w:t>Value</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Valuation</w:t>
            </w:r>
          </w:p>
          <w:p w:rsidR="00000000" w:rsidRDefault="009E63CB">
            <w:pPr>
              <w:spacing w:after="100"/>
              <w:jc w:val="center"/>
              <w:rPr>
                <w:rFonts w:eastAsia="Times New Roman"/>
              </w:rPr>
            </w:pPr>
            <w:r>
              <w:rPr>
                <w:rFonts w:eastAsia="Times New Roman"/>
                <w:b/>
                <w:bCs/>
                <w:color w:val="000000"/>
                <w:sz w:val="16"/>
                <w:szCs w:val="16"/>
              </w:rPr>
              <w:t>Technique</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Significant</w:t>
            </w:r>
          </w:p>
          <w:p w:rsidR="00000000" w:rsidRDefault="009E63CB">
            <w:pPr>
              <w:spacing w:after="100"/>
              <w:jc w:val="center"/>
              <w:rPr>
                <w:rFonts w:eastAsia="Times New Roman"/>
              </w:rPr>
            </w:pPr>
            <w:r>
              <w:rPr>
                <w:rFonts w:eastAsia="Times New Roman"/>
                <w:b/>
                <w:bCs/>
                <w:color w:val="000000"/>
                <w:sz w:val="16"/>
                <w:szCs w:val="16"/>
              </w:rPr>
              <w:t>Unobservable Input</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Range</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Weighted Average (2)</w:t>
            </w:r>
          </w:p>
        </w:tc>
      </w:tr>
      <w:tr w:rsidR="00000000">
        <w:trPr>
          <w:divId w:val="1222449994"/>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6"/>
                <w:szCs w:val="16"/>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222449994"/>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18"/>
                <w:szCs w:val="18"/>
              </w:rPr>
              <w:t>Assets: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222449994"/>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18"/>
                <w:szCs w:val="18"/>
              </w:rPr>
              <w:t>Investments: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222449994"/>
          <w:jc w:val="center"/>
        </w:trPr>
        <w:tc>
          <w:tcPr>
            <w:tcW w:w="0" w:type="auto"/>
            <w:gridSpan w:val="3"/>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18"/>
                <w:szCs w:val="18"/>
              </w:rPr>
              <w:t>Fixed maturities, AFS: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222449994"/>
          <w:jc w:val="center"/>
        </w:trPr>
        <w:tc>
          <w:tcPr>
            <w:tcW w:w="0" w:type="auto"/>
            <w:gridSpan w:val="3"/>
            <w:tcBorders>
              <w:top w:val="single" w:sz="2" w:space="0" w:color="000000"/>
            </w:tcBorders>
            <w:shd w:val="clear" w:color="auto" w:fill="CCEEFF"/>
            <w:tcMar>
              <w:top w:w="30" w:type="dxa"/>
              <w:left w:w="35"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Corporate</w:t>
            </w:r>
          </w:p>
        </w:tc>
        <w:tc>
          <w:tcPr>
            <w:tcW w:w="0" w:type="auto"/>
            <w:tcBorders>
              <w:top w:val="single" w:sz="2" w:space="0" w:color="000000"/>
            </w:tcBorders>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18"/>
                <w:szCs w:val="18"/>
              </w:rPr>
              <w:t>$</w:t>
            </w:r>
          </w:p>
        </w:tc>
        <w:tc>
          <w:tcPr>
            <w:tcW w:w="0" w:type="auto"/>
            <w:tcBorders>
              <w:top w:val="single" w:sz="2" w:space="0" w:color="000000"/>
            </w:tcBorders>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18"/>
                <w:szCs w:val="18"/>
              </w:rPr>
              <w:t>206</w:t>
            </w:r>
            <w:r>
              <w:rPr>
                <w:rFonts w:eastAsia="Times New Roman"/>
                <w:color w:val="000000"/>
                <w:sz w:val="18"/>
                <w:szCs w:val="18"/>
              </w:rPr>
              <w:t>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Matrix pricing model</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18"/>
                <w:szCs w:val="18"/>
              </w:rPr>
              <w:t>Spread over Benchmark</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b/>
                <w:bCs/>
                <w:color w:val="000000"/>
                <w:sz w:val="18"/>
                <w:szCs w:val="18"/>
              </w:rPr>
              <w:t>20 - 295 bps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b/>
                <w:bCs/>
                <w:color w:val="000000"/>
                <w:sz w:val="18"/>
                <w:szCs w:val="18"/>
              </w:rPr>
              <w:t>159 bps</w:t>
            </w:r>
          </w:p>
        </w:tc>
      </w:tr>
      <w:tr w:rsidR="00000000">
        <w:trPr>
          <w:divId w:val="1222449994"/>
          <w:jc w:val="center"/>
        </w:trPr>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18"/>
                <w:szCs w:val="18"/>
              </w:rPr>
              <w:t>820</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Market comparable </w:t>
            </w:r>
            <w:r>
              <w:rPr>
                <w:rFonts w:eastAsia="Times New Roman"/>
                <w:color w:val="000000"/>
                <w:sz w:val="18"/>
                <w:szCs w:val="18"/>
              </w:rPr>
              <w:br/>
              <w:t>companies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18"/>
                <w:szCs w:val="18"/>
              </w:rPr>
              <w:t>EBITDA multiples</w:t>
            </w:r>
          </w:p>
          <w:p w:rsidR="00000000" w:rsidRDefault="009E63CB">
            <w:pPr>
              <w:spacing w:after="100"/>
              <w:jc w:val="right"/>
              <w:rPr>
                <w:rFonts w:eastAsia="Times New Roman"/>
              </w:rPr>
            </w:pPr>
            <w:r>
              <w:rPr>
                <w:rFonts w:eastAsia="Times New Roman"/>
                <w:color w:val="000000"/>
                <w:sz w:val="18"/>
                <w:szCs w:val="18"/>
              </w:rPr>
              <w:t>Discount rate</w:t>
            </w:r>
          </w:p>
          <w:p w:rsidR="00000000" w:rsidRDefault="009E63CB">
            <w:pPr>
              <w:spacing w:after="100"/>
              <w:jc w:val="right"/>
              <w:rPr>
                <w:rFonts w:eastAsia="Times New Roman"/>
              </w:rPr>
            </w:pPr>
            <w:r>
              <w:rPr>
                <w:rFonts w:eastAsia="Times New Roman"/>
                <w:color w:val="000000"/>
                <w:sz w:val="18"/>
                <w:szCs w:val="18"/>
              </w:rPr>
              <w:t>Cash flow multiples</w:t>
            </w:r>
          </w:p>
          <w:p w:rsidR="00000000" w:rsidRDefault="009E63CB">
            <w:pPr>
              <w:spacing w:after="100"/>
              <w:jc w:val="right"/>
              <w:rPr>
                <w:rFonts w:eastAsia="Times New Roman"/>
              </w:rPr>
            </w:pPr>
            <w:r>
              <w:rPr>
                <w:rFonts w:eastAsia="Times New Roman"/>
                <w:color w:val="000000"/>
                <w:sz w:val="18"/>
                <w:szCs w:val="18"/>
              </w:rPr>
              <w:t>Loan to value</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b/>
                <w:bCs/>
                <w:color w:val="000000"/>
                <w:sz w:val="18"/>
                <w:szCs w:val="18"/>
              </w:rPr>
              <w:t>4.9x - 73.7x</w:t>
            </w:r>
          </w:p>
          <w:p w:rsidR="00000000" w:rsidRDefault="009E63CB">
            <w:pPr>
              <w:spacing w:after="100"/>
              <w:jc w:val="center"/>
              <w:rPr>
                <w:rFonts w:eastAsia="Times New Roman"/>
              </w:rPr>
            </w:pPr>
            <w:r>
              <w:rPr>
                <w:rFonts w:eastAsia="Times New Roman"/>
                <w:b/>
                <w:bCs/>
                <w:color w:val="000000"/>
                <w:sz w:val="18"/>
                <w:szCs w:val="18"/>
              </w:rPr>
              <w:t>5.95% - 15.03%</w:t>
            </w:r>
          </w:p>
          <w:p w:rsidR="00000000" w:rsidRDefault="009E63CB">
            <w:pPr>
              <w:spacing w:after="100"/>
              <w:jc w:val="center"/>
              <w:rPr>
                <w:rFonts w:eastAsia="Times New Roman"/>
              </w:rPr>
            </w:pPr>
            <w:r>
              <w:rPr>
                <w:rFonts w:eastAsia="Times New Roman"/>
                <w:b/>
                <w:bCs/>
                <w:color w:val="000000"/>
                <w:sz w:val="18"/>
                <w:szCs w:val="18"/>
              </w:rPr>
              <w:t>0.0x - 9.0x</w:t>
            </w:r>
          </w:p>
          <w:p w:rsidR="00000000" w:rsidRDefault="009E63CB">
            <w:pPr>
              <w:spacing w:after="100"/>
              <w:jc w:val="center"/>
              <w:rPr>
                <w:rFonts w:eastAsia="Times New Roman"/>
              </w:rPr>
            </w:pPr>
            <w:r>
              <w:rPr>
                <w:rFonts w:eastAsia="Times New Roman"/>
                <w:b/>
                <w:bCs/>
                <w:color w:val="000000"/>
                <w:sz w:val="18"/>
                <w:szCs w:val="18"/>
              </w:rPr>
              <w:t xml:space="preserve">0.00% - </w:t>
            </w:r>
            <w:r>
              <w:rPr>
                <w:rFonts w:eastAsia="Times New Roman"/>
                <w:b/>
                <w:bCs/>
                <w:color w:val="000000"/>
                <w:sz w:val="18"/>
                <w:szCs w:val="18"/>
              </w:rPr>
              <w:t>60.77%</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b/>
                <w:bCs/>
                <w:color w:val="000000"/>
                <w:sz w:val="18"/>
                <w:szCs w:val="18"/>
              </w:rPr>
              <w:t>12.3x</w:t>
            </w:r>
          </w:p>
          <w:p w:rsidR="00000000" w:rsidRDefault="009E63CB">
            <w:pPr>
              <w:spacing w:after="100"/>
              <w:jc w:val="center"/>
              <w:rPr>
                <w:rFonts w:eastAsia="Times New Roman"/>
              </w:rPr>
            </w:pPr>
            <w:r>
              <w:rPr>
                <w:rFonts w:eastAsia="Times New Roman"/>
                <w:b/>
                <w:bCs/>
                <w:color w:val="000000"/>
                <w:sz w:val="18"/>
                <w:szCs w:val="18"/>
              </w:rPr>
              <w:t>8.99%</w:t>
            </w:r>
          </w:p>
          <w:p w:rsidR="00000000" w:rsidRDefault="009E63CB">
            <w:pPr>
              <w:spacing w:after="100"/>
              <w:jc w:val="center"/>
              <w:rPr>
                <w:rFonts w:eastAsia="Times New Roman"/>
              </w:rPr>
            </w:pPr>
            <w:r>
              <w:rPr>
                <w:rFonts w:eastAsia="Times New Roman"/>
                <w:b/>
                <w:bCs/>
                <w:color w:val="000000"/>
                <w:sz w:val="18"/>
                <w:szCs w:val="18"/>
              </w:rPr>
              <w:t>6.0x</w:t>
            </w:r>
          </w:p>
          <w:p w:rsidR="00000000" w:rsidRDefault="009E63CB">
            <w:pPr>
              <w:spacing w:after="100"/>
              <w:jc w:val="center"/>
              <w:rPr>
                <w:rFonts w:eastAsia="Times New Roman"/>
              </w:rPr>
            </w:pPr>
            <w:r>
              <w:rPr>
                <w:rFonts w:eastAsia="Times New Roman"/>
                <w:b/>
                <w:bCs/>
                <w:color w:val="000000"/>
                <w:sz w:val="18"/>
                <w:szCs w:val="18"/>
              </w:rPr>
              <w:t>30.45%</w:t>
            </w:r>
          </w:p>
        </w:tc>
      </w:tr>
      <w:tr w:rsidR="00000000">
        <w:trPr>
          <w:divId w:val="1222449994"/>
          <w:jc w:val="center"/>
        </w:trPr>
        <w:tc>
          <w:tcPr>
            <w:tcW w:w="0" w:type="auto"/>
            <w:gridSpan w:val="3"/>
            <w:shd w:val="clear" w:color="auto" w:fill="CCEE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Trading Securities, at Fair Value</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Discounted Cash Flow</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18"/>
                <w:szCs w:val="18"/>
              </w:rPr>
              <w:t>Earnings multiple</w:t>
            </w:r>
          </w:p>
          <w:p w:rsidR="00000000" w:rsidRDefault="009E63CB">
            <w:pPr>
              <w:spacing w:after="100"/>
              <w:jc w:val="right"/>
              <w:rPr>
                <w:rFonts w:eastAsia="Times New Roman"/>
              </w:rPr>
            </w:pPr>
            <w:r>
              <w:rPr>
                <w:rFonts w:eastAsia="Times New Roman"/>
                <w:color w:val="000000"/>
                <w:sz w:val="18"/>
                <w:szCs w:val="18"/>
              </w:rPr>
              <w:t>Discount factor</w:t>
            </w:r>
          </w:p>
          <w:p w:rsidR="00000000" w:rsidRDefault="009E63CB">
            <w:pPr>
              <w:spacing w:after="100"/>
              <w:jc w:val="right"/>
              <w:rPr>
                <w:rFonts w:eastAsia="Times New Roman"/>
              </w:rPr>
            </w:pPr>
            <w:r>
              <w:rPr>
                <w:rFonts w:eastAsia="Times New Roman"/>
                <w:color w:val="000000"/>
                <w:sz w:val="18"/>
                <w:szCs w:val="18"/>
              </w:rPr>
              <w:t>Discount years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b/>
                <w:bCs/>
                <w:color w:val="000000"/>
                <w:sz w:val="18"/>
                <w:szCs w:val="18"/>
              </w:rPr>
              <w:t>8.2x</w:t>
            </w:r>
          </w:p>
          <w:p w:rsidR="00000000" w:rsidRDefault="009E63CB">
            <w:pPr>
              <w:spacing w:after="100"/>
              <w:jc w:val="center"/>
              <w:rPr>
                <w:rFonts w:eastAsia="Times New Roman"/>
              </w:rPr>
            </w:pPr>
            <w:r>
              <w:rPr>
                <w:rFonts w:eastAsia="Times New Roman"/>
                <w:b/>
                <w:bCs/>
                <w:color w:val="000000"/>
                <w:sz w:val="18"/>
                <w:szCs w:val="18"/>
              </w:rPr>
              <w:t>10.00%</w:t>
            </w:r>
          </w:p>
          <w:p w:rsidR="00000000" w:rsidRDefault="009E63CB">
            <w:pPr>
              <w:spacing w:after="100"/>
              <w:jc w:val="center"/>
              <w:rPr>
                <w:rFonts w:eastAsia="Times New Roman"/>
              </w:rPr>
            </w:pPr>
            <w:r>
              <w:rPr>
                <w:rFonts w:eastAsia="Times New Roman"/>
                <w:b/>
                <w:bCs/>
                <w:color w:val="000000"/>
                <w:sz w:val="18"/>
                <w:szCs w:val="18"/>
              </w:rPr>
              <w:t>11</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222449994"/>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Other equity investments</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Market comparable companies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18"/>
                <w:szCs w:val="18"/>
              </w:rPr>
              <w:t>Revenue multiple</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b/>
                <w:bCs/>
                <w:color w:val="000000"/>
                <w:sz w:val="18"/>
                <w:szCs w:val="18"/>
              </w:rPr>
              <w:t>8.2x - 9.5x</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b/>
                <w:bCs/>
                <w:color w:val="000000"/>
                <w:sz w:val="18"/>
                <w:szCs w:val="18"/>
              </w:rPr>
              <w:t>8.5x</w:t>
            </w:r>
          </w:p>
        </w:tc>
      </w:tr>
      <w:tr w:rsidR="00000000">
        <w:trPr>
          <w:divId w:val="1222449994"/>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GMIB reinsurance contract asset</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18"/>
                <w:szCs w:val="18"/>
              </w:rPr>
              <w:t>1,937</w:t>
            </w:r>
            <w:r>
              <w:rPr>
                <w:rFonts w:eastAsia="Times New Roman"/>
                <w:color w:val="000000"/>
                <w:sz w:val="18"/>
                <w:szCs w:val="18"/>
              </w:rPr>
              <w:t>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18"/>
                <w:szCs w:val="18"/>
              </w:rPr>
              <w:t>Lapse rates</w:t>
            </w:r>
          </w:p>
          <w:p w:rsidR="00000000" w:rsidRDefault="009E63CB">
            <w:pPr>
              <w:spacing w:after="100"/>
              <w:jc w:val="right"/>
              <w:rPr>
                <w:rFonts w:eastAsia="Times New Roman"/>
              </w:rPr>
            </w:pPr>
            <w:r>
              <w:rPr>
                <w:rFonts w:eastAsia="Times New Roman"/>
                <w:color w:val="000000"/>
                <w:sz w:val="18"/>
                <w:szCs w:val="18"/>
              </w:rPr>
              <w:t>Withdrawal Rates</w:t>
            </w:r>
          </w:p>
          <w:p w:rsidR="00000000" w:rsidRDefault="009E63CB">
            <w:pPr>
              <w:spacing w:after="100"/>
              <w:jc w:val="right"/>
              <w:rPr>
                <w:rFonts w:eastAsia="Times New Roman"/>
              </w:rPr>
            </w:pPr>
            <w:r>
              <w:rPr>
                <w:rFonts w:eastAsia="Times New Roman"/>
                <w:color w:val="000000"/>
                <w:sz w:val="18"/>
                <w:szCs w:val="18"/>
              </w:rPr>
              <w:t>GMIB Utilization Rates</w:t>
            </w:r>
          </w:p>
          <w:p w:rsidR="00000000" w:rsidRDefault="009E63CB">
            <w:pPr>
              <w:spacing w:after="100"/>
              <w:jc w:val="right"/>
              <w:rPr>
                <w:rFonts w:eastAsia="Times New Roman"/>
              </w:rPr>
            </w:pPr>
            <w:r>
              <w:rPr>
                <w:rFonts w:eastAsia="Times New Roman"/>
                <w:color w:val="000000"/>
                <w:sz w:val="18"/>
                <w:szCs w:val="18"/>
              </w:rPr>
              <w:t>Non-performance risk</w:t>
            </w:r>
          </w:p>
          <w:p w:rsidR="00000000" w:rsidRDefault="009E63CB">
            <w:pPr>
              <w:spacing w:after="100"/>
              <w:jc w:val="right"/>
              <w:rPr>
                <w:rFonts w:eastAsia="Times New Roman"/>
              </w:rPr>
            </w:pPr>
            <w:r>
              <w:rPr>
                <w:rFonts w:eastAsia="Times New Roman"/>
                <w:color w:val="000000"/>
                <w:sz w:val="18"/>
                <w:szCs w:val="18"/>
              </w:rPr>
              <w:t>Volatility rates - Equity</w:t>
            </w:r>
          </w:p>
          <w:p w:rsidR="00000000" w:rsidRDefault="009E63CB">
            <w:pPr>
              <w:spacing w:after="100"/>
              <w:jc w:val="right"/>
              <w:rPr>
                <w:rFonts w:eastAsia="Times New Roman"/>
              </w:rPr>
            </w:pPr>
            <w:r>
              <w:rPr>
                <w:rFonts w:eastAsia="Times New Roman"/>
                <w:color w:val="000000"/>
                <w:sz w:val="18"/>
                <w:szCs w:val="18"/>
              </w:rPr>
              <w:t>Mortality: Ages 0-40</w:t>
            </w:r>
          </w:p>
          <w:p w:rsidR="00000000" w:rsidRDefault="009E63CB">
            <w:pPr>
              <w:spacing w:after="100"/>
              <w:jc w:val="right"/>
              <w:rPr>
                <w:rFonts w:eastAsia="Times New Roman"/>
              </w:rPr>
            </w:pPr>
            <w:r>
              <w:rPr>
                <w:rFonts w:eastAsia="Times New Roman"/>
                <w:color w:val="000000"/>
                <w:sz w:val="18"/>
                <w:szCs w:val="18"/>
              </w:rPr>
              <w:t>Ages 41-60</w:t>
            </w:r>
          </w:p>
          <w:p w:rsidR="00000000" w:rsidRDefault="009E63CB">
            <w:pPr>
              <w:spacing w:after="100"/>
              <w:jc w:val="right"/>
              <w:rPr>
                <w:rFonts w:eastAsia="Times New Roman"/>
              </w:rPr>
            </w:pPr>
            <w:r>
              <w:rPr>
                <w:rFonts w:eastAsia="Times New Roman"/>
                <w:color w:val="000000"/>
                <w:sz w:val="18"/>
                <w:szCs w:val="18"/>
              </w:rPr>
              <w:t>Ages 61-115</w:t>
            </w:r>
          </w:p>
          <w:p w:rsidR="00000000" w:rsidRDefault="009E63CB">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b/>
                <w:bCs/>
                <w:color w:val="000000"/>
                <w:sz w:val="18"/>
                <w:szCs w:val="18"/>
              </w:rPr>
              <w:t>0.45%-20.86%</w:t>
            </w:r>
          </w:p>
          <w:p w:rsidR="00000000" w:rsidRDefault="009E63CB">
            <w:pPr>
              <w:spacing w:after="100"/>
              <w:jc w:val="center"/>
              <w:rPr>
                <w:rFonts w:eastAsia="Times New Roman"/>
              </w:rPr>
            </w:pPr>
            <w:r>
              <w:rPr>
                <w:rFonts w:eastAsia="Times New Roman"/>
                <w:b/>
                <w:bCs/>
                <w:color w:val="000000"/>
                <w:sz w:val="18"/>
                <w:szCs w:val="18"/>
              </w:rPr>
              <w:t>0.27%-8.66%</w:t>
            </w:r>
          </w:p>
          <w:p w:rsidR="00000000" w:rsidRDefault="009E63CB">
            <w:pPr>
              <w:spacing w:after="100"/>
              <w:jc w:val="center"/>
              <w:rPr>
                <w:rFonts w:eastAsia="Times New Roman"/>
              </w:rPr>
            </w:pPr>
            <w:r>
              <w:rPr>
                <w:rFonts w:eastAsia="Times New Roman"/>
                <w:b/>
                <w:bCs/>
                <w:color w:val="000000"/>
                <w:sz w:val="18"/>
                <w:szCs w:val="18"/>
              </w:rPr>
              <w:t>0.04%-60.44%</w:t>
            </w:r>
          </w:p>
          <w:p w:rsidR="00000000" w:rsidRDefault="009E63CB">
            <w:pPr>
              <w:spacing w:after="100"/>
              <w:jc w:val="center"/>
              <w:rPr>
                <w:rFonts w:eastAsia="Times New Roman"/>
              </w:rPr>
            </w:pPr>
            <w:r>
              <w:rPr>
                <w:rFonts w:eastAsia="Times New Roman"/>
                <w:b/>
                <w:bCs/>
                <w:color w:val="000000"/>
                <w:sz w:val="18"/>
                <w:szCs w:val="18"/>
              </w:rPr>
              <w:t>40 bps - 78 bps</w:t>
            </w:r>
          </w:p>
          <w:p w:rsidR="00000000" w:rsidRDefault="009E63CB">
            <w:pPr>
              <w:spacing w:after="100"/>
              <w:jc w:val="center"/>
              <w:rPr>
                <w:rFonts w:eastAsia="Times New Roman"/>
              </w:rPr>
            </w:pPr>
            <w:r>
              <w:rPr>
                <w:rFonts w:eastAsia="Times New Roman"/>
                <w:b/>
                <w:bCs/>
                <w:color w:val="000000"/>
                <w:sz w:val="18"/>
                <w:szCs w:val="18"/>
              </w:rPr>
              <w:t>10%-32%</w:t>
            </w:r>
          </w:p>
          <w:p w:rsidR="00000000" w:rsidRDefault="009E63CB">
            <w:pPr>
              <w:spacing w:after="100"/>
              <w:jc w:val="center"/>
              <w:rPr>
                <w:rFonts w:eastAsia="Times New Roman"/>
              </w:rPr>
            </w:pPr>
            <w:r>
              <w:rPr>
                <w:rFonts w:eastAsia="Times New Roman"/>
                <w:b/>
                <w:bCs/>
                <w:color w:val="000000"/>
                <w:sz w:val="18"/>
                <w:szCs w:val="18"/>
              </w:rPr>
              <w:t>0.01%-0.17%</w:t>
            </w:r>
          </w:p>
          <w:p w:rsidR="00000000" w:rsidRDefault="009E63CB">
            <w:pPr>
              <w:spacing w:after="100"/>
              <w:jc w:val="center"/>
              <w:rPr>
                <w:rFonts w:eastAsia="Times New Roman"/>
              </w:rPr>
            </w:pPr>
            <w:r>
              <w:rPr>
                <w:rFonts w:eastAsia="Times New Roman"/>
                <w:b/>
                <w:bCs/>
                <w:color w:val="000000"/>
                <w:sz w:val="18"/>
                <w:szCs w:val="18"/>
              </w:rPr>
              <w:t>0.06%-0.53%</w:t>
            </w:r>
          </w:p>
          <w:p w:rsidR="00000000" w:rsidRDefault="009E63CB">
            <w:pPr>
              <w:spacing w:after="100"/>
              <w:jc w:val="center"/>
              <w:rPr>
                <w:rFonts w:eastAsia="Times New Roman"/>
              </w:rPr>
            </w:pPr>
            <w:r>
              <w:rPr>
                <w:rFonts w:eastAsia="Times New Roman"/>
                <w:b/>
                <w:bCs/>
                <w:color w:val="000000"/>
                <w:sz w:val="18"/>
                <w:szCs w:val="18"/>
              </w:rPr>
              <w:t>0.31%-40.00%</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b/>
                <w:bCs/>
                <w:color w:val="000000"/>
                <w:sz w:val="18"/>
                <w:szCs w:val="18"/>
              </w:rPr>
              <w:t>2.56%</w:t>
            </w:r>
          </w:p>
          <w:p w:rsidR="00000000" w:rsidRDefault="009E63CB">
            <w:pPr>
              <w:spacing w:after="100"/>
              <w:jc w:val="center"/>
              <w:rPr>
                <w:rFonts w:eastAsia="Times New Roman"/>
              </w:rPr>
            </w:pPr>
            <w:r>
              <w:rPr>
                <w:rFonts w:eastAsia="Times New Roman"/>
                <w:b/>
                <w:bCs/>
                <w:color w:val="000000"/>
                <w:sz w:val="18"/>
                <w:szCs w:val="18"/>
              </w:rPr>
              <w:t>0.93%</w:t>
            </w:r>
          </w:p>
          <w:p w:rsidR="00000000" w:rsidRDefault="009E63CB">
            <w:pPr>
              <w:spacing w:after="100"/>
              <w:jc w:val="center"/>
              <w:rPr>
                <w:rFonts w:eastAsia="Times New Roman"/>
              </w:rPr>
            </w:pPr>
            <w:r>
              <w:rPr>
                <w:rFonts w:eastAsia="Times New Roman"/>
                <w:b/>
                <w:bCs/>
                <w:color w:val="000000"/>
                <w:sz w:val="18"/>
                <w:szCs w:val="18"/>
              </w:rPr>
              <w:t>5.43%</w:t>
            </w:r>
          </w:p>
          <w:p w:rsidR="00000000" w:rsidRDefault="009E63CB">
            <w:pPr>
              <w:spacing w:after="100"/>
              <w:jc w:val="center"/>
              <w:rPr>
                <w:rFonts w:eastAsia="Times New Roman"/>
              </w:rPr>
            </w:pPr>
            <w:r>
              <w:rPr>
                <w:rFonts w:eastAsia="Times New Roman"/>
                <w:b/>
                <w:bCs/>
                <w:color w:val="000000"/>
                <w:sz w:val="18"/>
                <w:szCs w:val="18"/>
              </w:rPr>
              <w:t>44 bps</w:t>
            </w:r>
          </w:p>
          <w:p w:rsidR="00000000" w:rsidRDefault="009E63CB">
            <w:pPr>
              <w:spacing w:after="100"/>
              <w:jc w:val="center"/>
              <w:rPr>
                <w:rFonts w:eastAsia="Times New Roman"/>
              </w:rPr>
            </w:pPr>
            <w:r>
              <w:rPr>
                <w:rFonts w:eastAsia="Times New Roman"/>
                <w:b/>
                <w:bCs/>
                <w:color w:val="000000"/>
                <w:sz w:val="18"/>
                <w:szCs w:val="18"/>
              </w:rPr>
              <w:t>24%</w:t>
            </w:r>
          </w:p>
          <w:p w:rsidR="00000000" w:rsidRDefault="009E63CB">
            <w:pPr>
              <w:spacing w:after="100"/>
              <w:jc w:val="center"/>
              <w:rPr>
                <w:rFonts w:eastAsia="Times New Roman"/>
              </w:rPr>
            </w:pPr>
            <w:r>
              <w:rPr>
                <w:rFonts w:eastAsia="Times New Roman"/>
                <w:b/>
                <w:bCs/>
                <w:color w:val="000000"/>
                <w:sz w:val="18"/>
                <w:szCs w:val="18"/>
              </w:rPr>
              <w:t>2.76%</w:t>
            </w:r>
          </w:p>
          <w:p w:rsidR="00000000" w:rsidRDefault="009E63CB">
            <w:pPr>
              <w:spacing w:after="100"/>
              <w:jc w:val="center"/>
              <w:rPr>
                <w:rFonts w:eastAsia="Times New Roman"/>
              </w:rPr>
            </w:pPr>
            <w:r>
              <w:rPr>
                <w:rFonts w:eastAsia="Times New Roman"/>
                <w:b/>
                <w:bCs/>
                <w:color w:val="000000"/>
                <w:sz w:val="18"/>
                <w:szCs w:val="18"/>
              </w:rPr>
              <w:t>(same for all ages)</w:t>
            </w:r>
          </w:p>
          <w:p w:rsidR="00000000" w:rsidRDefault="009E63CB">
            <w:pPr>
              <w:spacing w:after="100"/>
              <w:jc w:val="center"/>
              <w:rPr>
                <w:rFonts w:eastAsia="Times New Roman"/>
              </w:rPr>
            </w:pPr>
            <w:r>
              <w:rPr>
                <w:rFonts w:eastAsia="Times New Roman"/>
                <w:b/>
                <w:bCs/>
                <w:color w:val="000000"/>
                <w:sz w:val="18"/>
                <w:szCs w:val="18"/>
              </w:rPr>
              <w:t>(same for all ages)</w:t>
            </w:r>
          </w:p>
        </w:tc>
      </w:tr>
      <w:tr w:rsidR="00000000">
        <w:trPr>
          <w:divId w:val="1222449994"/>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Amount Due from Reinsurers</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18"/>
                <w:szCs w:val="18"/>
              </w:rPr>
              <w:t>5,869</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18"/>
                <w:szCs w:val="18"/>
              </w:rPr>
              <w:t>Lapse rates</w:t>
            </w:r>
          </w:p>
          <w:p w:rsidR="00000000" w:rsidRDefault="009E63CB">
            <w:pPr>
              <w:spacing w:after="100"/>
              <w:jc w:val="right"/>
              <w:rPr>
                <w:rFonts w:eastAsia="Times New Roman"/>
              </w:rPr>
            </w:pPr>
            <w:r>
              <w:rPr>
                <w:rFonts w:eastAsia="Times New Roman"/>
                <w:color w:val="000000"/>
                <w:sz w:val="18"/>
                <w:szCs w:val="18"/>
              </w:rPr>
              <w:t>Withdrawal Rates</w:t>
            </w:r>
          </w:p>
          <w:p w:rsidR="00000000" w:rsidRDefault="009E63CB">
            <w:pPr>
              <w:spacing w:after="100"/>
              <w:jc w:val="right"/>
              <w:rPr>
                <w:rFonts w:eastAsia="Times New Roman"/>
              </w:rPr>
            </w:pPr>
            <w:r>
              <w:rPr>
                <w:rFonts w:eastAsia="Times New Roman"/>
                <w:color w:val="000000"/>
                <w:sz w:val="18"/>
                <w:szCs w:val="18"/>
              </w:rPr>
              <w:t>GMIB Utilization Rates</w:t>
            </w:r>
          </w:p>
          <w:p w:rsidR="00000000" w:rsidRDefault="009E63CB">
            <w:pPr>
              <w:spacing w:after="100"/>
              <w:jc w:val="right"/>
              <w:rPr>
                <w:rFonts w:eastAsia="Times New Roman"/>
              </w:rPr>
            </w:pPr>
            <w:r>
              <w:rPr>
                <w:rFonts w:eastAsia="Times New Roman"/>
                <w:color w:val="000000"/>
                <w:sz w:val="18"/>
                <w:szCs w:val="18"/>
              </w:rPr>
              <w:t>Non-performance risk (bps)</w:t>
            </w:r>
          </w:p>
          <w:p w:rsidR="00000000" w:rsidRDefault="009E63CB">
            <w:pPr>
              <w:spacing w:after="100"/>
              <w:jc w:val="right"/>
              <w:rPr>
                <w:rFonts w:eastAsia="Times New Roman"/>
              </w:rPr>
            </w:pPr>
            <w:r>
              <w:rPr>
                <w:rFonts w:eastAsia="Times New Roman"/>
                <w:color w:val="000000"/>
                <w:sz w:val="18"/>
                <w:szCs w:val="18"/>
              </w:rPr>
              <w:t>Volatility rates - Equity</w:t>
            </w:r>
          </w:p>
          <w:p w:rsidR="00000000" w:rsidRDefault="009E63CB">
            <w:pPr>
              <w:spacing w:after="100"/>
              <w:jc w:val="right"/>
              <w:rPr>
                <w:rFonts w:eastAsia="Times New Roman"/>
              </w:rPr>
            </w:pPr>
            <w:r>
              <w:rPr>
                <w:rFonts w:eastAsia="Times New Roman"/>
                <w:color w:val="000000"/>
                <w:sz w:val="18"/>
                <w:szCs w:val="18"/>
              </w:rPr>
              <w:t>Mortality: Ages 0-40</w:t>
            </w:r>
          </w:p>
          <w:p w:rsidR="00000000" w:rsidRDefault="009E63CB">
            <w:pPr>
              <w:spacing w:after="100"/>
              <w:jc w:val="right"/>
              <w:rPr>
                <w:rFonts w:eastAsia="Times New Roman"/>
              </w:rPr>
            </w:pPr>
            <w:r>
              <w:rPr>
                <w:rFonts w:eastAsia="Times New Roman"/>
                <w:color w:val="000000"/>
                <w:sz w:val="18"/>
                <w:szCs w:val="18"/>
              </w:rPr>
              <w:t>Ages 41-60</w:t>
            </w:r>
          </w:p>
          <w:p w:rsidR="00000000" w:rsidRDefault="009E63CB">
            <w:pPr>
              <w:spacing w:after="100"/>
              <w:jc w:val="right"/>
              <w:rPr>
                <w:rFonts w:eastAsia="Times New Roman"/>
              </w:rPr>
            </w:pPr>
            <w:r>
              <w:rPr>
                <w:rFonts w:eastAsia="Times New Roman"/>
                <w:color w:val="000000"/>
                <w:sz w:val="18"/>
                <w:szCs w:val="18"/>
              </w:rPr>
              <w:t>Ages 61-115</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b/>
                <w:bCs/>
                <w:color w:val="000000"/>
                <w:sz w:val="18"/>
                <w:szCs w:val="18"/>
              </w:rPr>
              <w:t>0.45%-</w:t>
            </w:r>
            <w:r>
              <w:rPr>
                <w:rFonts w:eastAsia="Times New Roman"/>
                <w:b/>
                <w:bCs/>
                <w:color w:val="000000"/>
                <w:sz w:val="18"/>
                <w:szCs w:val="18"/>
              </w:rPr>
              <w:t>20.86%</w:t>
            </w:r>
          </w:p>
          <w:p w:rsidR="00000000" w:rsidRDefault="009E63CB">
            <w:pPr>
              <w:spacing w:after="100"/>
              <w:jc w:val="center"/>
              <w:rPr>
                <w:rFonts w:eastAsia="Times New Roman"/>
              </w:rPr>
            </w:pPr>
            <w:r>
              <w:rPr>
                <w:rFonts w:eastAsia="Times New Roman"/>
                <w:b/>
                <w:bCs/>
                <w:color w:val="000000"/>
                <w:sz w:val="18"/>
                <w:szCs w:val="18"/>
              </w:rPr>
              <w:t>0.27%-8.66%</w:t>
            </w:r>
          </w:p>
          <w:p w:rsidR="00000000" w:rsidRDefault="009E63CB">
            <w:pPr>
              <w:spacing w:after="100"/>
              <w:jc w:val="center"/>
              <w:rPr>
                <w:rFonts w:eastAsia="Times New Roman"/>
              </w:rPr>
            </w:pPr>
            <w:r>
              <w:rPr>
                <w:rFonts w:eastAsia="Times New Roman"/>
                <w:b/>
                <w:bCs/>
                <w:color w:val="000000"/>
                <w:sz w:val="18"/>
                <w:szCs w:val="18"/>
              </w:rPr>
              <w:t>0.04%-60.44%</w:t>
            </w:r>
          </w:p>
          <w:p w:rsidR="00000000" w:rsidRDefault="009E63CB">
            <w:pPr>
              <w:spacing w:after="100"/>
              <w:jc w:val="center"/>
              <w:rPr>
                <w:rFonts w:eastAsia="Times New Roman"/>
              </w:rPr>
            </w:pPr>
            <w:r>
              <w:rPr>
                <w:rFonts w:eastAsia="Times New Roman"/>
                <w:b/>
                <w:bCs/>
                <w:color w:val="000000"/>
                <w:sz w:val="18"/>
                <w:szCs w:val="18"/>
              </w:rPr>
              <w:t>34 bps-34 bps</w:t>
            </w:r>
          </w:p>
          <w:p w:rsidR="00000000" w:rsidRDefault="009E63CB">
            <w:pPr>
              <w:spacing w:after="100"/>
              <w:jc w:val="center"/>
              <w:rPr>
                <w:rFonts w:eastAsia="Times New Roman"/>
              </w:rPr>
            </w:pPr>
            <w:r>
              <w:rPr>
                <w:rFonts w:eastAsia="Times New Roman"/>
                <w:b/>
                <w:bCs/>
                <w:color w:val="000000"/>
                <w:sz w:val="18"/>
                <w:szCs w:val="18"/>
              </w:rPr>
              <w:t>10%-32%</w:t>
            </w:r>
          </w:p>
          <w:p w:rsidR="00000000" w:rsidRDefault="009E63CB">
            <w:pPr>
              <w:spacing w:after="100"/>
              <w:jc w:val="center"/>
              <w:rPr>
                <w:rFonts w:eastAsia="Times New Roman"/>
              </w:rPr>
            </w:pPr>
            <w:r>
              <w:rPr>
                <w:rFonts w:eastAsia="Times New Roman"/>
                <w:b/>
                <w:bCs/>
                <w:color w:val="000000"/>
                <w:sz w:val="18"/>
                <w:szCs w:val="18"/>
              </w:rPr>
              <w:t>0.01%-0.17%</w:t>
            </w:r>
          </w:p>
          <w:p w:rsidR="00000000" w:rsidRDefault="009E63CB">
            <w:pPr>
              <w:spacing w:after="100"/>
              <w:jc w:val="center"/>
              <w:rPr>
                <w:rFonts w:eastAsia="Times New Roman"/>
              </w:rPr>
            </w:pPr>
            <w:r>
              <w:rPr>
                <w:rFonts w:eastAsia="Times New Roman"/>
                <w:b/>
                <w:bCs/>
                <w:color w:val="000000"/>
                <w:sz w:val="18"/>
                <w:szCs w:val="18"/>
              </w:rPr>
              <w:t>0.06%-0.53%</w:t>
            </w:r>
          </w:p>
          <w:p w:rsidR="00000000" w:rsidRDefault="009E63CB">
            <w:pPr>
              <w:spacing w:after="100"/>
              <w:jc w:val="center"/>
              <w:rPr>
                <w:rFonts w:eastAsia="Times New Roman"/>
              </w:rPr>
            </w:pPr>
            <w:r>
              <w:rPr>
                <w:rFonts w:eastAsia="Times New Roman"/>
                <w:b/>
                <w:bCs/>
                <w:color w:val="000000"/>
                <w:sz w:val="18"/>
                <w:szCs w:val="18"/>
              </w:rPr>
              <w:t>0.31%-40.00%</w:t>
            </w:r>
          </w:p>
          <w:p w:rsidR="00000000" w:rsidRDefault="009E63CB">
            <w:pPr>
              <w:spacing w:after="100"/>
              <w:jc w:val="center"/>
              <w:rPr>
                <w:rFonts w:eastAsia="Times New Roman"/>
              </w:rPr>
            </w:pPr>
          </w:p>
          <w:p w:rsidR="00000000" w:rsidRDefault="009E63CB">
            <w:pPr>
              <w:spacing w:after="100"/>
              <w:jc w:val="center"/>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b/>
                <w:bCs/>
                <w:color w:val="000000"/>
                <w:sz w:val="18"/>
                <w:szCs w:val="18"/>
              </w:rPr>
              <w:t>1.67%</w:t>
            </w:r>
          </w:p>
          <w:p w:rsidR="00000000" w:rsidRDefault="009E63CB">
            <w:pPr>
              <w:spacing w:after="100"/>
              <w:jc w:val="center"/>
              <w:rPr>
                <w:rFonts w:eastAsia="Times New Roman"/>
              </w:rPr>
            </w:pPr>
            <w:r>
              <w:rPr>
                <w:rFonts w:eastAsia="Times New Roman"/>
                <w:b/>
                <w:bCs/>
                <w:color w:val="000000"/>
                <w:sz w:val="18"/>
                <w:szCs w:val="18"/>
              </w:rPr>
              <w:t>1.17%</w:t>
            </w:r>
          </w:p>
          <w:p w:rsidR="00000000" w:rsidRDefault="009E63CB">
            <w:pPr>
              <w:spacing w:after="100"/>
              <w:jc w:val="center"/>
              <w:rPr>
                <w:rFonts w:eastAsia="Times New Roman"/>
              </w:rPr>
            </w:pPr>
            <w:r>
              <w:rPr>
                <w:rFonts w:eastAsia="Times New Roman"/>
                <w:b/>
                <w:bCs/>
                <w:color w:val="000000"/>
                <w:sz w:val="18"/>
                <w:szCs w:val="18"/>
              </w:rPr>
              <w:t>7.34%</w:t>
            </w:r>
          </w:p>
          <w:p w:rsidR="00000000" w:rsidRDefault="009E63CB">
            <w:pPr>
              <w:spacing w:after="100"/>
              <w:jc w:val="center"/>
              <w:rPr>
                <w:rFonts w:eastAsia="Times New Roman"/>
              </w:rPr>
            </w:pPr>
            <w:r>
              <w:rPr>
                <w:rFonts w:eastAsia="Times New Roman"/>
                <w:b/>
                <w:bCs/>
                <w:color w:val="000000"/>
                <w:sz w:val="18"/>
                <w:szCs w:val="18"/>
              </w:rPr>
              <w:t>34 bps</w:t>
            </w:r>
          </w:p>
          <w:p w:rsidR="00000000" w:rsidRDefault="009E63CB">
            <w:pPr>
              <w:spacing w:after="100"/>
              <w:jc w:val="center"/>
              <w:rPr>
                <w:rFonts w:eastAsia="Times New Roman"/>
              </w:rPr>
            </w:pPr>
            <w:r>
              <w:rPr>
                <w:rFonts w:eastAsia="Times New Roman"/>
                <w:b/>
                <w:bCs/>
                <w:color w:val="000000"/>
                <w:sz w:val="18"/>
                <w:szCs w:val="18"/>
              </w:rPr>
              <w:t>24%</w:t>
            </w:r>
          </w:p>
          <w:p w:rsidR="00000000" w:rsidRDefault="009E63CB">
            <w:pPr>
              <w:spacing w:after="100"/>
              <w:jc w:val="center"/>
              <w:rPr>
                <w:rFonts w:eastAsia="Times New Roman"/>
              </w:rPr>
            </w:pPr>
            <w:r>
              <w:rPr>
                <w:rFonts w:eastAsia="Times New Roman"/>
                <w:b/>
                <w:bCs/>
                <w:color w:val="000000"/>
                <w:sz w:val="18"/>
                <w:szCs w:val="18"/>
              </w:rPr>
              <w:t>2.13%</w:t>
            </w:r>
          </w:p>
          <w:p w:rsidR="00000000" w:rsidRDefault="009E63CB">
            <w:pPr>
              <w:spacing w:after="100"/>
              <w:jc w:val="center"/>
              <w:rPr>
                <w:rFonts w:eastAsia="Times New Roman"/>
              </w:rPr>
            </w:pPr>
            <w:r>
              <w:rPr>
                <w:rFonts w:eastAsia="Times New Roman"/>
                <w:b/>
                <w:bCs/>
                <w:color w:val="000000"/>
                <w:sz w:val="18"/>
                <w:szCs w:val="18"/>
              </w:rPr>
              <w:t>(same for all ages)</w:t>
            </w:r>
          </w:p>
          <w:p w:rsidR="00000000" w:rsidRDefault="009E63CB">
            <w:pPr>
              <w:spacing w:after="100"/>
              <w:jc w:val="center"/>
              <w:rPr>
                <w:rFonts w:eastAsia="Times New Roman"/>
              </w:rPr>
            </w:pPr>
            <w:r>
              <w:rPr>
                <w:rFonts w:eastAsia="Times New Roman"/>
                <w:b/>
                <w:bCs/>
                <w:color w:val="000000"/>
                <w:sz w:val="18"/>
                <w:szCs w:val="18"/>
              </w:rPr>
              <w:t>(same for all ages)</w:t>
            </w:r>
          </w:p>
        </w:tc>
      </w:tr>
      <w:tr w:rsidR="00000000">
        <w:trPr>
          <w:divId w:val="1222449994"/>
          <w:jc w:val="center"/>
        </w:trPr>
        <w:tc>
          <w:tcPr>
            <w:tcW w:w="0" w:type="auto"/>
            <w:gridSpan w:val="3"/>
            <w:tcBorders>
              <w:top w:val="single" w:sz="2" w:space="0" w:color="000000"/>
              <w:bottom w:val="single" w:sz="2" w:space="0" w:color="000000"/>
            </w:tcBorders>
            <w:shd w:val="clear" w:color="auto" w:fill="CCEE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b/>
                <w:bCs/>
                <w:color w:val="000000"/>
                <w:sz w:val="18"/>
                <w:szCs w:val="18"/>
              </w:rPr>
              <w:t>Liabilities:</w:t>
            </w: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bl>
    <w:p w:rsidR="00000000" w:rsidRDefault="009E63CB">
      <w:pPr>
        <w:jc w:val="center"/>
        <w:divId w:val="1669290811"/>
        <w:rPr>
          <w:rFonts w:eastAsia="Times New Roman"/>
        </w:rPr>
      </w:pPr>
      <w:r>
        <w:rPr>
          <w:rFonts w:eastAsia="Times New Roman"/>
          <w:color w:val="000000"/>
          <w:sz w:val="20"/>
          <w:szCs w:val="20"/>
        </w:rPr>
        <w:t>57</w:t>
      </w:r>
    </w:p>
    <w:p w:rsidR="00000000" w:rsidRDefault="009E63CB">
      <w:pPr>
        <w:rPr>
          <w:rFonts w:eastAsia="Times New Roman"/>
        </w:rPr>
      </w:pPr>
      <w:r>
        <w:rPr>
          <w:rFonts w:eastAsia="Times New Roman"/>
        </w:rPr>
        <w:pict>
          <v:rect id="_x0000_i1083" style="width:0;height:1.5pt" o:hralign="center" o:hrstd="t" o:hr="t" fillcolor="#a0a0a0" stroked="f"/>
        </w:pict>
      </w:r>
    </w:p>
    <w:p w:rsidR="00000000" w:rsidRDefault="009E63CB">
      <w:pPr>
        <w:divId w:val="1309749129"/>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829055304"/>
        <w:rPr>
          <w:rFonts w:eastAsia="Times New Roman"/>
        </w:rPr>
      </w:pPr>
      <w:r>
        <w:rPr>
          <w:rFonts w:eastAsia="Times New Roman"/>
          <w:b/>
          <w:bCs/>
          <w:color w:val="000000"/>
          <w:sz w:val="20"/>
          <w:szCs w:val="20"/>
        </w:rPr>
        <w:t>EQUITABLE HOLDINGS, INC.</w:t>
      </w:r>
    </w:p>
    <w:p w:rsidR="00000000" w:rsidRDefault="009E63CB">
      <w:pPr>
        <w:jc w:val="center"/>
        <w:divId w:val="829055304"/>
        <w:rPr>
          <w:rFonts w:eastAsia="Times New Roman"/>
        </w:rPr>
      </w:pPr>
      <w:r>
        <w:rPr>
          <w:rFonts w:eastAsia="Times New Roman"/>
          <w:b/>
          <w:bCs/>
          <w:color w:val="000000"/>
          <w:sz w:val="20"/>
          <w:szCs w:val="20"/>
        </w:rPr>
        <w:t>Notes to Consolidated Financial Statements (Unaudited), Continued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1731"/>
        <w:gridCol w:w="37"/>
        <w:gridCol w:w="77"/>
        <w:gridCol w:w="393"/>
        <w:gridCol w:w="36"/>
        <w:gridCol w:w="36"/>
        <w:gridCol w:w="36"/>
        <w:gridCol w:w="36"/>
        <w:gridCol w:w="79"/>
        <w:gridCol w:w="774"/>
        <w:gridCol w:w="36"/>
        <w:gridCol w:w="36"/>
        <w:gridCol w:w="36"/>
        <w:gridCol w:w="36"/>
        <w:gridCol w:w="38"/>
        <w:gridCol w:w="2197"/>
        <w:gridCol w:w="37"/>
        <w:gridCol w:w="36"/>
        <w:gridCol w:w="36"/>
        <w:gridCol w:w="36"/>
        <w:gridCol w:w="52"/>
        <w:gridCol w:w="1029"/>
        <w:gridCol w:w="37"/>
        <w:gridCol w:w="36"/>
        <w:gridCol w:w="36"/>
        <w:gridCol w:w="36"/>
        <w:gridCol w:w="45"/>
        <w:gridCol w:w="1182"/>
        <w:gridCol w:w="36"/>
      </w:tblGrid>
      <w:tr w:rsidR="00000000">
        <w:trPr>
          <w:divId w:val="997659659"/>
          <w:jc w:val="center"/>
        </w:trPr>
        <w:tc>
          <w:tcPr>
            <w:tcW w:w="50" w:type="pct"/>
            <w:vAlign w:val="center"/>
            <w:hideMark/>
          </w:tcPr>
          <w:p w:rsidR="00000000" w:rsidRDefault="009E63CB">
            <w:pPr>
              <w:jc w:val="center"/>
              <w:rPr>
                <w:rFonts w:eastAsia="Times New Roman"/>
              </w:rPr>
            </w:pPr>
          </w:p>
        </w:tc>
        <w:tc>
          <w:tcPr>
            <w:tcW w:w="105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2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9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134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3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72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997659659"/>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Fair</w:t>
            </w:r>
          </w:p>
          <w:p w:rsidR="00000000" w:rsidRDefault="009E63CB">
            <w:pPr>
              <w:spacing w:after="100"/>
              <w:jc w:val="center"/>
              <w:rPr>
                <w:rFonts w:eastAsia="Times New Roman"/>
              </w:rPr>
            </w:pPr>
            <w:r>
              <w:rPr>
                <w:rFonts w:eastAsia="Times New Roman"/>
                <w:b/>
                <w:bCs/>
                <w:color w:val="000000"/>
                <w:sz w:val="16"/>
                <w:szCs w:val="16"/>
              </w:rPr>
              <w:t>Value</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Valuation</w:t>
            </w:r>
          </w:p>
          <w:p w:rsidR="00000000" w:rsidRDefault="009E63CB">
            <w:pPr>
              <w:spacing w:after="100"/>
              <w:jc w:val="center"/>
              <w:rPr>
                <w:rFonts w:eastAsia="Times New Roman"/>
              </w:rPr>
            </w:pPr>
            <w:r>
              <w:rPr>
                <w:rFonts w:eastAsia="Times New Roman"/>
                <w:b/>
                <w:bCs/>
                <w:color w:val="000000"/>
                <w:sz w:val="16"/>
                <w:szCs w:val="16"/>
              </w:rPr>
              <w:t>Technique</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Significant</w:t>
            </w:r>
          </w:p>
          <w:p w:rsidR="00000000" w:rsidRDefault="009E63CB">
            <w:pPr>
              <w:spacing w:after="100"/>
              <w:jc w:val="center"/>
              <w:rPr>
                <w:rFonts w:eastAsia="Times New Roman"/>
              </w:rPr>
            </w:pPr>
            <w:r>
              <w:rPr>
                <w:rFonts w:eastAsia="Times New Roman"/>
                <w:b/>
                <w:bCs/>
                <w:color w:val="000000"/>
                <w:sz w:val="16"/>
                <w:szCs w:val="16"/>
              </w:rPr>
              <w:t>Unobservable Input</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Range</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Weighted Average (2)</w:t>
            </w:r>
          </w:p>
        </w:tc>
      </w:tr>
      <w:tr w:rsidR="00000000">
        <w:trPr>
          <w:divId w:val="997659659"/>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AB Contingent Consideration Payable</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18"/>
                <w:szCs w:val="18"/>
              </w:rPr>
              <w:t>Expected revenue growth rates</w:t>
            </w:r>
          </w:p>
          <w:p w:rsidR="00000000" w:rsidRDefault="009E63CB">
            <w:pPr>
              <w:spacing w:after="100"/>
              <w:jc w:val="right"/>
              <w:rPr>
                <w:rFonts w:eastAsia="Times New Roman"/>
              </w:rPr>
            </w:pPr>
            <w:r>
              <w:rPr>
                <w:rFonts w:eastAsia="Times New Roman"/>
                <w:color w:val="000000"/>
                <w:sz w:val="18"/>
                <w:szCs w:val="18"/>
              </w:rPr>
              <w:t>Discount rate</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b/>
                <w:bCs/>
                <w:color w:val="000000"/>
                <w:sz w:val="18"/>
                <w:szCs w:val="18"/>
              </w:rPr>
              <w:t>2.0% - 83.9%</w:t>
            </w:r>
          </w:p>
          <w:p w:rsidR="00000000" w:rsidRDefault="009E63CB">
            <w:pPr>
              <w:spacing w:after="100"/>
              <w:jc w:val="center"/>
              <w:rPr>
                <w:rFonts w:eastAsia="Times New Roman"/>
              </w:rPr>
            </w:pPr>
            <w:r>
              <w:rPr>
                <w:rFonts w:eastAsia="Times New Roman"/>
                <w:b/>
                <w:bCs/>
                <w:color w:val="000000"/>
                <w:sz w:val="18"/>
                <w:szCs w:val="18"/>
              </w:rPr>
              <w:t>1.9% - 10.4%</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b/>
                <w:bCs/>
                <w:color w:val="000000"/>
                <w:sz w:val="18"/>
                <w:szCs w:val="18"/>
              </w:rPr>
              <w:t>13.0%</w:t>
            </w:r>
          </w:p>
          <w:p w:rsidR="00000000" w:rsidRDefault="009E63CB">
            <w:pPr>
              <w:spacing w:after="100"/>
              <w:jc w:val="center"/>
              <w:rPr>
                <w:rFonts w:eastAsia="Times New Roman"/>
              </w:rPr>
            </w:pPr>
            <w:r>
              <w:rPr>
                <w:rFonts w:eastAsia="Times New Roman"/>
                <w:b/>
                <w:bCs/>
                <w:color w:val="000000"/>
                <w:sz w:val="18"/>
                <w:szCs w:val="18"/>
              </w:rPr>
              <w:t>6.6%</w:t>
            </w:r>
          </w:p>
        </w:tc>
      </w:tr>
      <w:tr w:rsidR="00000000">
        <w:trPr>
          <w:divId w:val="997659659"/>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GMIBNLG</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18"/>
                <w:szCs w:val="18"/>
              </w:rPr>
              <w:t>8,896</w:t>
            </w:r>
            <w:r>
              <w:rPr>
                <w:rFonts w:eastAsia="Times New Roman"/>
                <w:color w:val="000000"/>
                <w:sz w:val="18"/>
                <w:szCs w:val="18"/>
              </w:rPr>
              <w:t>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18"/>
                <w:szCs w:val="18"/>
              </w:rPr>
              <w:t>Non-performance risk</w:t>
            </w:r>
          </w:p>
          <w:p w:rsidR="00000000" w:rsidRDefault="009E63CB">
            <w:pPr>
              <w:spacing w:after="100"/>
              <w:jc w:val="right"/>
              <w:rPr>
                <w:rFonts w:eastAsia="Times New Roman"/>
              </w:rPr>
            </w:pPr>
            <w:r>
              <w:rPr>
                <w:rFonts w:eastAsia="Times New Roman"/>
                <w:color w:val="000000"/>
                <w:sz w:val="18"/>
                <w:szCs w:val="18"/>
              </w:rPr>
              <w:t>Lapse rates</w:t>
            </w:r>
          </w:p>
          <w:p w:rsidR="00000000" w:rsidRDefault="009E63CB">
            <w:pPr>
              <w:spacing w:after="100"/>
              <w:jc w:val="right"/>
              <w:rPr>
                <w:rFonts w:eastAsia="Times New Roman"/>
              </w:rPr>
            </w:pPr>
            <w:r>
              <w:rPr>
                <w:rFonts w:eastAsia="Times New Roman"/>
                <w:color w:val="000000"/>
                <w:sz w:val="18"/>
                <w:szCs w:val="18"/>
              </w:rPr>
              <w:t>Withdrawal rates</w:t>
            </w:r>
          </w:p>
          <w:p w:rsidR="00000000" w:rsidRDefault="009E63CB">
            <w:pPr>
              <w:spacing w:after="100"/>
              <w:jc w:val="right"/>
              <w:rPr>
                <w:rFonts w:eastAsia="Times New Roman"/>
              </w:rPr>
            </w:pPr>
            <w:r>
              <w:rPr>
                <w:rFonts w:eastAsia="Times New Roman"/>
                <w:color w:val="000000"/>
                <w:sz w:val="18"/>
                <w:szCs w:val="18"/>
              </w:rPr>
              <w:t>Annuitization rates</w:t>
            </w:r>
          </w:p>
          <w:p w:rsidR="00000000" w:rsidRDefault="009E63CB">
            <w:pPr>
              <w:spacing w:after="100"/>
              <w:jc w:val="right"/>
              <w:rPr>
                <w:rFonts w:eastAsia="Times New Roman"/>
              </w:rPr>
            </w:pPr>
            <w:r>
              <w:rPr>
                <w:rFonts w:eastAsia="Times New Roman"/>
                <w:color w:val="000000"/>
                <w:sz w:val="18"/>
                <w:szCs w:val="18"/>
              </w:rPr>
              <w:t>Mortality rates (1):</w:t>
            </w:r>
          </w:p>
          <w:p w:rsidR="00000000" w:rsidRDefault="009E63CB">
            <w:pPr>
              <w:spacing w:after="100"/>
              <w:jc w:val="right"/>
              <w:rPr>
                <w:rFonts w:eastAsia="Times New Roman"/>
              </w:rPr>
            </w:pPr>
            <w:r>
              <w:rPr>
                <w:rFonts w:eastAsia="Times New Roman"/>
                <w:color w:val="000000"/>
                <w:sz w:val="18"/>
                <w:szCs w:val="18"/>
              </w:rPr>
              <w:t>Ages 0 - 40</w:t>
            </w:r>
          </w:p>
          <w:p w:rsidR="00000000" w:rsidRDefault="009E63CB">
            <w:pPr>
              <w:spacing w:after="100"/>
              <w:jc w:val="right"/>
              <w:rPr>
                <w:rFonts w:eastAsia="Times New Roman"/>
              </w:rPr>
            </w:pPr>
            <w:r>
              <w:rPr>
                <w:rFonts w:eastAsia="Times New Roman"/>
                <w:color w:val="000000"/>
                <w:sz w:val="18"/>
                <w:szCs w:val="18"/>
              </w:rPr>
              <w:t>Ages 41-60</w:t>
            </w:r>
          </w:p>
          <w:p w:rsidR="00000000" w:rsidRDefault="009E63CB">
            <w:pPr>
              <w:spacing w:after="100"/>
              <w:jc w:val="right"/>
              <w:rPr>
                <w:rFonts w:eastAsia="Times New Roman"/>
              </w:rPr>
            </w:pPr>
            <w:r>
              <w:rPr>
                <w:rFonts w:eastAsia="Times New Roman"/>
                <w:color w:val="000000"/>
                <w:sz w:val="18"/>
                <w:szCs w:val="18"/>
              </w:rPr>
              <w:t>Ages 61-115</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b/>
                <w:bCs/>
                <w:color w:val="000000"/>
                <w:sz w:val="18"/>
                <w:szCs w:val="18"/>
              </w:rPr>
              <w:t>92 bps - 92 bps</w:t>
            </w:r>
          </w:p>
          <w:p w:rsidR="00000000" w:rsidRDefault="009E63CB">
            <w:pPr>
              <w:spacing w:after="100"/>
              <w:jc w:val="center"/>
              <w:rPr>
                <w:rFonts w:eastAsia="Times New Roman"/>
              </w:rPr>
            </w:pPr>
            <w:r>
              <w:rPr>
                <w:rFonts w:eastAsia="Times New Roman"/>
                <w:b/>
                <w:bCs/>
                <w:color w:val="000000"/>
                <w:sz w:val="18"/>
                <w:szCs w:val="18"/>
              </w:rPr>
              <w:t>1.04%-23.57%</w:t>
            </w:r>
          </w:p>
          <w:p w:rsidR="00000000" w:rsidRDefault="009E63CB">
            <w:pPr>
              <w:spacing w:after="100"/>
              <w:jc w:val="center"/>
              <w:rPr>
                <w:rFonts w:eastAsia="Times New Roman"/>
              </w:rPr>
            </w:pPr>
            <w:r>
              <w:rPr>
                <w:rFonts w:eastAsia="Times New Roman"/>
                <w:b/>
                <w:bCs/>
                <w:color w:val="000000"/>
                <w:sz w:val="18"/>
                <w:szCs w:val="18"/>
              </w:rPr>
              <w:t>0.27%-8.66%</w:t>
            </w:r>
          </w:p>
          <w:p w:rsidR="00000000" w:rsidRDefault="009E63CB">
            <w:pPr>
              <w:spacing w:after="100"/>
              <w:jc w:val="center"/>
              <w:rPr>
                <w:rFonts w:eastAsia="Times New Roman"/>
              </w:rPr>
            </w:pPr>
            <w:r>
              <w:rPr>
                <w:rFonts w:eastAsia="Times New Roman"/>
                <w:b/>
                <w:bCs/>
                <w:color w:val="000000"/>
                <w:sz w:val="18"/>
                <w:szCs w:val="18"/>
              </w:rPr>
              <w:t>0.03%-100.00%</w:t>
            </w:r>
          </w:p>
          <w:p w:rsidR="00000000" w:rsidRDefault="009E63CB">
            <w:pPr>
              <w:spacing w:after="100"/>
              <w:jc w:val="center"/>
              <w:rPr>
                <w:rFonts w:eastAsia="Times New Roman"/>
              </w:rPr>
            </w:pPr>
          </w:p>
          <w:p w:rsidR="00000000" w:rsidRDefault="009E63CB">
            <w:pPr>
              <w:spacing w:after="100"/>
              <w:jc w:val="center"/>
              <w:rPr>
                <w:rFonts w:eastAsia="Times New Roman"/>
              </w:rPr>
            </w:pPr>
            <w:r>
              <w:rPr>
                <w:rFonts w:eastAsia="Times New Roman"/>
                <w:b/>
                <w:bCs/>
                <w:color w:val="000000"/>
                <w:sz w:val="18"/>
                <w:szCs w:val="18"/>
              </w:rPr>
              <w:t>0.01%-0.19%</w:t>
            </w:r>
          </w:p>
          <w:p w:rsidR="00000000" w:rsidRDefault="009E63CB">
            <w:pPr>
              <w:spacing w:after="100"/>
              <w:jc w:val="center"/>
              <w:rPr>
                <w:rFonts w:eastAsia="Times New Roman"/>
              </w:rPr>
            </w:pPr>
            <w:r>
              <w:rPr>
                <w:rFonts w:eastAsia="Times New Roman"/>
                <w:b/>
                <w:bCs/>
                <w:color w:val="000000"/>
                <w:sz w:val="18"/>
                <w:szCs w:val="18"/>
              </w:rPr>
              <w:t>0.07%-0.57%</w:t>
            </w:r>
          </w:p>
          <w:p w:rsidR="00000000" w:rsidRDefault="009E63CB">
            <w:pPr>
              <w:spacing w:after="100"/>
              <w:jc w:val="center"/>
              <w:rPr>
                <w:rFonts w:eastAsia="Times New Roman"/>
              </w:rPr>
            </w:pPr>
            <w:r>
              <w:rPr>
                <w:rFonts w:eastAsia="Times New Roman"/>
                <w:b/>
                <w:bCs/>
                <w:color w:val="000000"/>
                <w:sz w:val="18"/>
                <w:szCs w:val="18"/>
              </w:rPr>
              <w:t>0.44%-43.60%</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b/>
                <w:bCs/>
                <w:color w:val="000000"/>
                <w:sz w:val="18"/>
                <w:szCs w:val="18"/>
              </w:rPr>
              <w:t>92 bps</w:t>
            </w:r>
          </w:p>
          <w:p w:rsidR="00000000" w:rsidRDefault="009E63CB">
            <w:pPr>
              <w:spacing w:after="100"/>
              <w:jc w:val="center"/>
              <w:rPr>
                <w:rFonts w:eastAsia="Times New Roman"/>
              </w:rPr>
            </w:pPr>
            <w:r>
              <w:rPr>
                <w:rFonts w:eastAsia="Times New Roman"/>
                <w:b/>
                <w:bCs/>
                <w:color w:val="000000"/>
                <w:sz w:val="18"/>
                <w:szCs w:val="18"/>
              </w:rPr>
              <w:t>3.51%</w:t>
            </w:r>
          </w:p>
          <w:p w:rsidR="00000000" w:rsidRDefault="009E63CB">
            <w:pPr>
              <w:spacing w:after="100"/>
              <w:jc w:val="center"/>
              <w:rPr>
                <w:rFonts w:eastAsia="Times New Roman"/>
              </w:rPr>
            </w:pPr>
            <w:r>
              <w:rPr>
                <w:rFonts w:eastAsia="Times New Roman"/>
                <w:b/>
                <w:bCs/>
                <w:color w:val="000000"/>
                <w:sz w:val="18"/>
                <w:szCs w:val="18"/>
              </w:rPr>
              <w:t>1.03%</w:t>
            </w:r>
          </w:p>
          <w:p w:rsidR="00000000" w:rsidRDefault="009E63CB">
            <w:pPr>
              <w:spacing w:after="100"/>
              <w:jc w:val="center"/>
              <w:rPr>
                <w:rFonts w:eastAsia="Times New Roman"/>
              </w:rPr>
            </w:pPr>
            <w:r>
              <w:rPr>
                <w:rFonts w:eastAsia="Times New Roman"/>
                <w:b/>
                <w:bCs/>
                <w:color w:val="000000"/>
                <w:sz w:val="18"/>
                <w:szCs w:val="18"/>
              </w:rPr>
              <w:t>5.35%</w:t>
            </w:r>
          </w:p>
          <w:p w:rsidR="00000000" w:rsidRDefault="009E63CB">
            <w:pPr>
              <w:spacing w:after="100"/>
              <w:jc w:val="center"/>
              <w:rPr>
                <w:rFonts w:eastAsia="Times New Roman"/>
              </w:rPr>
            </w:pPr>
          </w:p>
          <w:p w:rsidR="00000000" w:rsidRDefault="009E63CB">
            <w:pPr>
              <w:spacing w:after="100"/>
              <w:jc w:val="center"/>
              <w:rPr>
                <w:rFonts w:eastAsia="Times New Roman"/>
              </w:rPr>
            </w:pPr>
            <w:r>
              <w:rPr>
                <w:rFonts w:eastAsia="Times New Roman"/>
                <w:b/>
                <w:bCs/>
                <w:color w:val="000000"/>
                <w:sz w:val="18"/>
                <w:szCs w:val="18"/>
              </w:rPr>
              <w:t>1.60%</w:t>
            </w:r>
          </w:p>
          <w:p w:rsidR="00000000" w:rsidRDefault="009E63CB">
            <w:pPr>
              <w:spacing w:after="100"/>
              <w:jc w:val="center"/>
              <w:rPr>
                <w:rFonts w:eastAsia="Times New Roman"/>
              </w:rPr>
            </w:pPr>
            <w:r>
              <w:rPr>
                <w:rFonts w:eastAsia="Times New Roman"/>
                <w:b/>
                <w:bCs/>
                <w:color w:val="000000"/>
                <w:sz w:val="18"/>
                <w:szCs w:val="18"/>
              </w:rPr>
              <w:t>(same for all ages)</w:t>
            </w:r>
          </w:p>
          <w:p w:rsidR="00000000" w:rsidRDefault="009E63CB">
            <w:pPr>
              <w:spacing w:after="100"/>
              <w:jc w:val="center"/>
              <w:rPr>
                <w:rFonts w:eastAsia="Times New Roman"/>
              </w:rPr>
            </w:pPr>
            <w:r>
              <w:rPr>
                <w:rFonts w:eastAsia="Times New Roman"/>
                <w:b/>
                <w:bCs/>
                <w:color w:val="000000"/>
                <w:sz w:val="18"/>
                <w:szCs w:val="18"/>
              </w:rPr>
              <w:t>(same for all ages)</w:t>
            </w:r>
          </w:p>
        </w:tc>
      </w:tr>
      <w:tr w:rsidR="00000000">
        <w:trPr>
          <w:divId w:val="997659659"/>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GWBL/GMWB</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18"/>
                <w:szCs w:val="18"/>
              </w:rPr>
              <w:t>104</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18"/>
                <w:szCs w:val="18"/>
              </w:rPr>
              <w:t>Lapse rates</w:t>
            </w:r>
          </w:p>
          <w:p w:rsidR="00000000" w:rsidRDefault="009E63CB">
            <w:pPr>
              <w:spacing w:after="100"/>
              <w:jc w:val="right"/>
              <w:rPr>
                <w:rFonts w:eastAsia="Times New Roman"/>
              </w:rPr>
            </w:pPr>
            <w:r>
              <w:rPr>
                <w:rFonts w:eastAsia="Times New Roman"/>
                <w:color w:val="000000"/>
                <w:sz w:val="18"/>
                <w:szCs w:val="18"/>
              </w:rPr>
              <w:t>Withdrawal Rates</w:t>
            </w:r>
          </w:p>
          <w:p w:rsidR="00000000" w:rsidRDefault="009E63CB">
            <w:pPr>
              <w:spacing w:after="100"/>
              <w:jc w:val="right"/>
              <w:rPr>
                <w:rFonts w:eastAsia="Times New Roman"/>
              </w:rPr>
            </w:pPr>
            <w:r>
              <w:rPr>
                <w:rFonts w:eastAsia="Times New Roman"/>
                <w:color w:val="000000"/>
                <w:sz w:val="18"/>
                <w:szCs w:val="18"/>
              </w:rPr>
              <w:t>Utilization Rates</w:t>
            </w:r>
          </w:p>
          <w:p w:rsidR="00000000" w:rsidRDefault="009E63CB">
            <w:pPr>
              <w:spacing w:after="100"/>
              <w:jc w:val="right"/>
              <w:rPr>
                <w:rFonts w:eastAsia="Times New Roman"/>
              </w:rPr>
            </w:pPr>
          </w:p>
          <w:p w:rsidR="00000000" w:rsidRDefault="009E63CB">
            <w:pPr>
              <w:spacing w:after="100"/>
              <w:jc w:val="right"/>
              <w:rPr>
                <w:rFonts w:eastAsia="Times New Roman"/>
              </w:rPr>
            </w:pPr>
            <w:r>
              <w:rPr>
                <w:rFonts w:eastAsia="Times New Roman"/>
                <w:color w:val="000000"/>
                <w:sz w:val="18"/>
                <w:szCs w:val="18"/>
              </w:rPr>
              <w:t>Volatility rates - Equity</w:t>
            </w:r>
          </w:p>
          <w:p w:rsidR="00000000" w:rsidRDefault="009E63CB">
            <w:pPr>
              <w:spacing w:after="100"/>
              <w:jc w:val="right"/>
              <w:rPr>
                <w:rFonts w:eastAsia="Times New Roman"/>
              </w:rPr>
            </w:pPr>
            <w:r>
              <w:rPr>
                <w:rFonts w:eastAsia="Times New Roman"/>
                <w:color w:val="000000"/>
                <w:sz w:val="18"/>
                <w:szCs w:val="18"/>
              </w:rPr>
              <w:t>Non-performance risk(bps)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b/>
                <w:bCs/>
                <w:color w:val="000000"/>
                <w:sz w:val="18"/>
                <w:szCs w:val="18"/>
              </w:rPr>
              <w:t>0.60%-20.86%</w:t>
            </w:r>
          </w:p>
          <w:p w:rsidR="00000000" w:rsidRDefault="009E63CB">
            <w:pPr>
              <w:spacing w:after="100"/>
              <w:jc w:val="center"/>
              <w:rPr>
                <w:rFonts w:eastAsia="Times New Roman"/>
              </w:rPr>
            </w:pPr>
            <w:r>
              <w:rPr>
                <w:rFonts w:eastAsia="Times New Roman"/>
                <w:b/>
                <w:bCs/>
                <w:color w:val="000000"/>
                <w:sz w:val="18"/>
                <w:szCs w:val="18"/>
              </w:rPr>
              <w:t>0.00%-8.00%</w:t>
            </w:r>
          </w:p>
          <w:p w:rsidR="00000000" w:rsidRDefault="009E63CB">
            <w:pPr>
              <w:spacing w:after="100"/>
              <w:jc w:val="center"/>
              <w:rPr>
                <w:rFonts w:eastAsia="Times New Roman"/>
              </w:rPr>
            </w:pPr>
            <w:r>
              <w:rPr>
                <w:rFonts w:eastAsia="Times New Roman"/>
                <w:b/>
                <w:bCs/>
                <w:color w:val="000000"/>
                <w:sz w:val="18"/>
                <w:szCs w:val="18"/>
              </w:rPr>
              <w:t>100% once starting</w:t>
            </w:r>
          </w:p>
          <w:p w:rsidR="00000000" w:rsidRDefault="009E63CB">
            <w:pPr>
              <w:spacing w:after="100"/>
              <w:jc w:val="center"/>
              <w:rPr>
                <w:rFonts w:eastAsia="Times New Roman"/>
              </w:rPr>
            </w:pPr>
            <w:r>
              <w:rPr>
                <w:rFonts w:eastAsia="Times New Roman"/>
                <w:b/>
                <w:bCs/>
                <w:color w:val="000000"/>
                <w:sz w:val="18"/>
                <w:szCs w:val="18"/>
              </w:rPr>
              <w:t>10%-32%</w:t>
            </w:r>
          </w:p>
          <w:p w:rsidR="00000000" w:rsidRDefault="009E63CB">
            <w:pPr>
              <w:spacing w:after="100"/>
              <w:jc w:val="center"/>
              <w:rPr>
                <w:rFonts w:eastAsia="Times New Roman"/>
              </w:rPr>
            </w:pPr>
            <w:r>
              <w:rPr>
                <w:rFonts w:eastAsia="Times New Roman"/>
                <w:b/>
                <w:bCs/>
                <w:color w:val="000000"/>
                <w:sz w:val="18"/>
                <w:szCs w:val="18"/>
              </w:rPr>
              <w:t>92 bps-92 bps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b/>
                <w:bCs/>
                <w:color w:val="000000"/>
                <w:sz w:val="18"/>
                <w:szCs w:val="18"/>
              </w:rPr>
              <w:t>2.56%</w:t>
            </w:r>
          </w:p>
          <w:p w:rsidR="00000000" w:rsidRDefault="009E63CB">
            <w:pPr>
              <w:spacing w:after="100"/>
              <w:jc w:val="center"/>
              <w:rPr>
                <w:rFonts w:eastAsia="Times New Roman"/>
              </w:rPr>
            </w:pPr>
            <w:r>
              <w:rPr>
                <w:rFonts w:eastAsia="Times New Roman"/>
                <w:b/>
                <w:bCs/>
                <w:color w:val="000000"/>
                <w:sz w:val="18"/>
                <w:szCs w:val="18"/>
              </w:rPr>
              <w:t>0.93%</w:t>
            </w:r>
          </w:p>
          <w:p w:rsidR="00000000" w:rsidRDefault="009E63CB">
            <w:pPr>
              <w:spacing w:after="100"/>
              <w:jc w:val="center"/>
              <w:rPr>
                <w:rFonts w:eastAsia="Times New Roman"/>
              </w:rPr>
            </w:pPr>
          </w:p>
          <w:p w:rsidR="00000000" w:rsidRDefault="009E63CB">
            <w:pPr>
              <w:spacing w:after="100"/>
              <w:jc w:val="center"/>
              <w:rPr>
                <w:rFonts w:eastAsia="Times New Roman"/>
              </w:rPr>
            </w:pPr>
          </w:p>
          <w:p w:rsidR="00000000" w:rsidRDefault="009E63CB">
            <w:pPr>
              <w:spacing w:after="100"/>
              <w:jc w:val="center"/>
              <w:rPr>
                <w:rFonts w:eastAsia="Times New Roman"/>
              </w:rPr>
            </w:pPr>
            <w:r>
              <w:rPr>
                <w:rFonts w:eastAsia="Times New Roman"/>
                <w:b/>
                <w:bCs/>
                <w:color w:val="000000"/>
                <w:sz w:val="18"/>
                <w:szCs w:val="18"/>
              </w:rPr>
              <w:t>24%</w:t>
            </w:r>
          </w:p>
        </w:tc>
      </w:tr>
      <w:tr w:rsidR="00000000">
        <w:trPr>
          <w:divId w:val="997659659"/>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GIB</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18"/>
                <w:szCs w:val="18"/>
              </w:rPr>
              <w:t>(60)</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18"/>
                <w:szCs w:val="18"/>
              </w:rPr>
              <w:t>Lapse rates</w:t>
            </w:r>
          </w:p>
          <w:p w:rsidR="00000000" w:rsidRDefault="009E63CB">
            <w:pPr>
              <w:spacing w:after="100"/>
              <w:jc w:val="right"/>
              <w:rPr>
                <w:rFonts w:eastAsia="Times New Roman"/>
              </w:rPr>
            </w:pPr>
            <w:r>
              <w:rPr>
                <w:rFonts w:eastAsia="Times New Roman"/>
                <w:color w:val="000000"/>
                <w:sz w:val="18"/>
                <w:szCs w:val="18"/>
              </w:rPr>
              <w:t>Withdrawal Rates</w:t>
            </w:r>
          </w:p>
          <w:p w:rsidR="00000000" w:rsidRDefault="009E63CB">
            <w:pPr>
              <w:spacing w:after="100"/>
              <w:jc w:val="right"/>
              <w:rPr>
                <w:rFonts w:eastAsia="Times New Roman"/>
              </w:rPr>
            </w:pPr>
            <w:r>
              <w:rPr>
                <w:rFonts w:eastAsia="Times New Roman"/>
                <w:color w:val="000000"/>
                <w:sz w:val="18"/>
                <w:szCs w:val="18"/>
              </w:rPr>
              <w:t>Utilization Rates</w:t>
            </w:r>
          </w:p>
          <w:p w:rsidR="00000000" w:rsidRDefault="009E63CB">
            <w:pPr>
              <w:spacing w:after="100"/>
              <w:jc w:val="right"/>
              <w:rPr>
                <w:rFonts w:eastAsia="Times New Roman"/>
              </w:rPr>
            </w:pPr>
            <w:r>
              <w:rPr>
                <w:rFonts w:eastAsia="Times New Roman"/>
                <w:color w:val="000000"/>
                <w:sz w:val="18"/>
                <w:szCs w:val="18"/>
              </w:rPr>
              <w:t>Volatility rates - Equity</w:t>
            </w:r>
          </w:p>
          <w:p w:rsidR="00000000" w:rsidRDefault="009E63CB">
            <w:pPr>
              <w:spacing w:after="100"/>
              <w:jc w:val="right"/>
              <w:rPr>
                <w:rFonts w:eastAsia="Times New Roman"/>
              </w:rPr>
            </w:pPr>
            <w:r>
              <w:rPr>
                <w:rFonts w:eastAsia="Times New Roman"/>
                <w:color w:val="000000"/>
                <w:sz w:val="18"/>
                <w:szCs w:val="18"/>
              </w:rPr>
              <w:t>Non-performance risk(bps)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b/>
                <w:bCs/>
                <w:color w:val="000000"/>
                <w:sz w:val="18"/>
                <w:szCs w:val="18"/>
              </w:rPr>
              <w:t>0.60%-20.86%</w:t>
            </w:r>
          </w:p>
          <w:p w:rsidR="00000000" w:rsidRDefault="009E63CB">
            <w:pPr>
              <w:spacing w:after="100"/>
              <w:jc w:val="center"/>
              <w:rPr>
                <w:rFonts w:eastAsia="Times New Roman"/>
              </w:rPr>
            </w:pPr>
            <w:r>
              <w:rPr>
                <w:rFonts w:eastAsia="Times New Roman"/>
                <w:b/>
                <w:bCs/>
                <w:color w:val="000000"/>
                <w:sz w:val="18"/>
                <w:szCs w:val="18"/>
              </w:rPr>
              <w:t>0.13%-8.66%</w:t>
            </w:r>
          </w:p>
          <w:p w:rsidR="00000000" w:rsidRDefault="009E63CB">
            <w:pPr>
              <w:spacing w:after="100"/>
              <w:jc w:val="center"/>
              <w:rPr>
                <w:rFonts w:eastAsia="Times New Roman"/>
              </w:rPr>
            </w:pPr>
            <w:r>
              <w:rPr>
                <w:rFonts w:eastAsia="Times New Roman"/>
                <w:b/>
                <w:bCs/>
                <w:color w:val="000000"/>
                <w:sz w:val="18"/>
                <w:szCs w:val="18"/>
              </w:rPr>
              <w:t>0.04%-100.00%</w:t>
            </w:r>
          </w:p>
          <w:p w:rsidR="00000000" w:rsidRDefault="009E63CB">
            <w:pPr>
              <w:spacing w:after="100"/>
              <w:jc w:val="center"/>
              <w:rPr>
                <w:rFonts w:eastAsia="Times New Roman"/>
              </w:rPr>
            </w:pPr>
            <w:r>
              <w:rPr>
                <w:rFonts w:eastAsia="Times New Roman"/>
                <w:b/>
                <w:bCs/>
                <w:color w:val="000000"/>
                <w:sz w:val="18"/>
                <w:szCs w:val="18"/>
              </w:rPr>
              <w:t>10% - 32%</w:t>
            </w:r>
          </w:p>
          <w:p w:rsidR="00000000" w:rsidRDefault="009E63CB">
            <w:pPr>
              <w:spacing w:after="100"/>
              <w:jc w:val="center"/>
              <w:rPr>
                <w:rFonts w:eastAsia="Times New Roman"/>
              </w:rPr>
            </w:pPr>
            <w:r>
              <w:rPr>
                <w:rFonts w:eastAsia="Times New Roman"/>
                <w:b/>
                <w:bCs/>
                <w:color w:val="000000"/>
                <w:sz w:val="18"/>
                <w:szCs w:val="18"/>
              </w:rPr>
              <w:t>92 bps - 92 bps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b/>
                <w:bCs/>
                <w:color w:val="000000"/>
                <w:sz w:val="18"/>
                <w:szCs w:val="18"/>
              </w:rPr>
              <w:t>2.56%</w:t>
            </w:r>
          </w:p>
          <w:p w:rsidR="00000000" w:rsidRDefault="009E63CB">
            <w:pPr>
              <w:spacing w:after="100"/>
              <w:jc w:val="center"/>
              <w:rPr>
                <w:rFonts w:eastAsia="Times New Roman"/>
              </w:rPr>
            </w:pPr>
            <w:r>
              <w:rPr>
                <w:rFonts w:eastAsia="Times New Roman"/>
                <w:b/>
                <w:bCs/>
                <w:color w:val="000000"/>
                <w:sz w:val="18"/>
                <w:szCs w:val="18"/>
              </w:rPr>
              <w:t>0.93%</w:t>
            </w:r>
          </w:p>
          <w:p w:rsidR="00000000" w:rsidRDefault="009E63CB">
            <w:pPr>
              <w:spacing w:after="100"/>
              <w:jc w:val="center"/>
              <w:rPr>
                <w:rFonts w:eastAsia="Times New Roman"/>
              </w:rPr>
            </w:pPr>
            <w:r>
              <w:rPr>
                <w:rFonts w:eastAsia="Times New Roman"/>
                <w:b/>
                <w:bCs/>
                <w:color w:val="000000"/>
                <w:sz w:val="18"/>
                <w:szCs w:val="18"/>
              </w:rPr>
              <w:t>5.43%</w:t>
            </w:r>
          </w:p>
          <w:p w:rsidR="00000000" w:rsidRDefault="009E63CB">
            <w:pPr>
              <w:spacing w:after="100"/>
              <w:jc w:val="center"/>
              <w:rPr>
                <w:rFonts w:eastAsia="Times New Roman"/>
              </w:rPr>
            </w:pPr>
            <w:r>
              <w:rPr>
                <w:rFonts w:eastAsia="Times New Roman"/>
                <w:b/>
                <w:bCs/>
                <w:color w:val="000000"/>
                <w:sz w:val="18"/>
                <w:szCs w:val="18"/>
              </w:rPr>
              <w:t>24%</w:t>
            </w:r>
          </w:p>
        </w:tc>
      </w:tr>
      <w:tr w:rsidR="00000000">
        <w:trPr>
          <w:divId w:val="997659659"/>
          <w:jc w:val="center"/>
        </w:trPr>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GMAB</w:t>
            </w:r>
          </w:p>
        </w:tc>
        <w:tc>
          <w:tcPr>
            <w:tcW w:w="0" w:type="auto"/>
            <w:gridSpan w:val="2"/>
            <w:tcBorders>
              <w:top w:val="single" w:sz="2" w:space="0" w:color="000000"/>
              <w:bottom w:val="single" w:sz="2" w:space="0" w:color="000000"/>
            </w:tcBorders>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18"/>
                <w:szCs w:val="18"/>
              </w:rPr>
              <w:t>(3)</w:t>
            </w:r>
          </w:p>
        </w:tc>
        <w:tc>
          <w:tcPr>
            <w:tcW w:w="0" w:type="auto"/>
            <w:tcBorders>
              <w:top w:val="single" w:sz="2" w:space="0" w:color="000000"/>
              <w:bottom w:val="single" w:sz="2"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18"/>
                <w:szCs w:val="18"/>
              </w:rPr>
              <w:t>Lapse rates</w:t>
            </w:r>
          </w:p>
          <w:p w:rsidR="00000000" w:rsidRDefault="009E63CB">
            <w:pPr>
              <w:spacing w:after="100"/>
              <w:jc w:val="right"/>
              <w:rPr>
                <w:rFonts w:eastAsia="Times New Roman"/>
              </w:rPr>
            </w:pPr>
            <w:r>
              <w:rPr>
                <w:rFonts w:eastAsia="Times New Roman"/>
                <w:color w:val="000000"/>
                <w:sz w:val="18"/>
                <w:szCs w:val="18"/>
              </w:rPr>
              <w:t>Volatility rates - Equity</w:t>
            </w:r>
          </w:p>
          <w:p w:rsidR="00000000" w:rsidRDefault="009E63CB">
            <w:pPr>
              <w:spacing w:after="100"/>
              <w:jc w:val="right"/>
              <w:rPr>
                <w:rFonts w:eastAsia="Times New Roman"/>
              </w:rPr>
            </w:pPr>
            <w:r>
              <w:rPr>
                <w:rFonts w:eastAsia="Times New Roman"/>
                <w:color w:val="000000"/>
                <w:sz w:val="18"/>
                <w:szCs w:val="18"/>
              </w:rPr>
              <w:t>Non-performance risk(bps)</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b/>
                <w:bCs/>
                <w:color w:val="000000"/>
                <w:sz w:val="18"/>
                <w:szCs w:val="18"/>
              </w:rPr>
              <w:t>0.60%-20.86%</w:t>
            </w:r>
          </w:p>
          <w:p w:rsidR="00000000" w:rsidRDefault="009E63CB">
            <w:pPr>
              <w:spacing w:after="100"/>
              <w:jc w:val="center"/>
              <w:rPr>
                <w:rFonts w:eastAsia="Times New Roman"/>
              </w:rPr>
            </w:pPr>
            <w:r>
              <w:rPr>
                <w:rFonts w:eastAsia="Times New Roman"/>
                <w:b/>
                <w:bCs/>
                <w:color w:val="000000"/>
                <w:sz w:val="18"/>
                <w:szCs w:val="18"/>
              </w:rPr>
              <w:t>10%-32%</w:t>
            </w:r>
          </w:p>
          <w:p w:rsidR="00000000" w:rsidRDefault="009E63CB">
            <w:pPr>
              <w:spacing w:after="100"/>
              <w:jc w:val="center"/>
              <w:rPr>
                <w:rFonts w:eastAsia="Times New Roman"/>
              </w:rPr>
            </w:pPr>
            <w:r>
              <w:rPr>
                <w:rFonts w:eastAsia="Times New Roman"/>
                <w:b/>
                <w:bCs/>
                <w:color w:val="000000"/>
                <w:sz w:val="18"/>
                <w:szCs w:val="18"/>
              </w:rPr>
              <w:t>92 bps - 92 bps</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b/>
                <w:bCs/>
                <w:color w:val="000000"/>
                <w:sz w:val="18"/>
                <w:szCs w:val="18"/>
              </w:rPr>
              <w:t>2.56%</w:t>
            </w:r>
          </w:p>
          <w:p w:rsidR="00000000" w:rsidRDefault="009E63CB">
            <w:pPr>
              <w:spacing w:after="100"/>
              <w:jc w:val="center"/>
              <w:rPr>
                <w:rFonts w:eastAsia="Times New Roman"/>
              </w:rPr>
            </w:pPr>
            <w:r>
              <w:rPr>
                <w:rFonts w:eastAsia="Times New Roman"/>
                <w:b/>
                <w:bCs/>
                <w:color w:val="000000"/>
                <w:sz w:val="18"/>
                <w:szCs w:val="18"/>
              </w:rPr>
              <w:t>24%</w:t>
            </w:r>
          </w:p>
        </w:tc>
      </w:tr>
    </w:tbl>
    <w:p w:rsidR="00000000" w:rsidRDefault="009E63CB">
      <w:pPr>
        <w:ind w:hanging="360"/>
        <w:divId w:val="1863936461"/>
        <w:rPr>
          <w:rFonts w:eastAsia="Times New Roman"/>
        </w:rPr>
      </w:pPr>
      <w:r>
        <w:rPr>
          <w:rFonts w:eastAsia="Times New Roman"/>
          <w:color w:val="000000"/>
          <w:sz w:val="20"/>
          <w:szCs w:val="20"/>
        </w:rPr>
        <w:t>______________</w:t>
      </w:r>
    </w:p>
    <w:p w:rsidR="00000000" w:rsidRDefault="009E63CB">
      <w:pPr>
        <w:ind w:hanging="360"/>
        <w:divId w:val="1942252834"/>
        <w:rPr>
          <w:rFonts w:eastAsia="Times New Roman"/>
        </w:rPr>
      </w:pPr>
      <w:r>
        <w:rPr>
          <w:rFonts w:eastAsia="Times New Roman"/>
          <w:color w:val="000000"/>
          <w:sz w:val="18"/>
          <w:szCs w:val="18"/>
        </w:rPr>
        <w:t>(1)Mortality rates vary by age and demographic characteristic such as gender. Mortality rate assumptions are based on a combination of company and industry experience. A mortality improvement assumption is also applied. For any given contrac</w:t>
      </w:r>
      <w:r>
        <w:rPr>
          <w:rFonts w:eastAsia="Times New Roman"/>
          <w:color w:val="000000"/>
          <w:sz w:val="18"/>
          <w:szCs w:val="18"/>
        </w:rPr>
        <w:t>t, mortality rates vary throughout the period over which cash flows are projected for purposes of valuating the embedded derivatives.</w:t>
      </w:r>
    </w:p>
    <w:p w:rsidR="00000000" w:rsidRDefault="009E63CB">
      <w:pPr>
        <w:ind w:hanging="360"/>
        <w:divId w:val="1378969571"/>
        <w:rPr>
          <w:rFonts w:eastAsia="Times New Roman"/>
        </w:rPr>
      </w:pPr>
      <w:r>
        <w:rPr>
          <w:rFonts w:eastAsia="Times New Roman"/>
          <w:color w:val="000000"/>
          <w:sz w:val="18"/>
          <w:szCs w:val="18"/>
        </w:rPr>
        <w:t>(2)For lapses, withdrawals, and utilizations the rates were weighted by counts; for mortality weighted average rates are s</w:t>
      </w:r>
      <w:r>
        <w:rPr>
          <w:rFonts w:eastAsia="Times New Roman"/>
          <w:color w:val="000000"/>
          <w:sz w:val="18"/>
          <w:szCs w:val="18"/>
        </w:rPr>
        <w:t xml:space="preserve">hown for all ages combined; and for withdrawals the weighted averages were based on an estimated split of partial withdrawal and dollar-for-dollar withdrawals. </w:t>
      </w:r>
    </w:p>
    <w:p w:rsidR="00000000" w:rsidRDefault="009E63CB">
      <w:pPr>
        <w:jc w:val="center"/>
        <w:rPr>
          <w:rFonts w:eastAsia="Times New Roman"/>
        </w:rPr>
      </w:pPr>
      <w:r>
        <w:rPr>
          <w:rFonts w:eastAsia="Times New Roman"/>
          <w:color w:val="000000"/>
          <w:sz w:val="20"/>
          <w:szCs w:val="20"/>
        </w:rPr>
        <w:t>Quantitative Information about Level 3 Fair Value Measurements as of December 31,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1728"/>
        <w:gridCol w:w="36"/>
        <w:gridCol w:w="112"/>
        <w:gridCol w:w="402"/>
        <w:gridCol w:w="36"/>
        <w:gridCol w:w="36"/>
        <w:gridCol w:w="36"/>
        <w:gridCol w:w="36"/>
        <w:gridCol w:w="52"/>
        <w:gridCol w:w="1285"/>
        <w:gridCol w:w="37"/>
        <w:gridCol w:w="36"/>
        <w:gridCol w:w="36"/>
        <w:gridCol w:w="36"/>
        <w:gridCol w:w="55"/>
        <w:gridCol w:w="1840"/>
        <w:gridCol w:w="36"/>
        <w:gridCol w:w="36"/>
        <w:gridCol w:w="36"/>
        <w:gridCol w:w="36"/>
        <w:gridCol w:w="47"/>
        <w:gridCol w:w="936"/>
        <w:gridCol w:w="37"/>
        <w:gridCol w:w="36"/>
        <w:gridCol w:w="36"/>
        <w:gridCol w:w="36"/>
        <w:gridCol w:w="45"/>
        <w:gridCol w:w="1099"/>
        <w:gridCol w:w="36"/>
      </w:tblGrid>
      <w:tr w:rsidR="00000000">
        <w:trPr>
          <w:divId w:val="1336759259"/>
          <w:jc w:val="center"/>
        </w:trPr>
        <w:tc>
          <w:tcPr>
            <w:tcW w:w="50" w:type="pct"/>
            <w:vAlign w:val="center"/>
            <w:hideMark/>
          </w:tcPr>
          <w:p w:rsidR="00000000" w:rsidRDefault="009E63CB">
            <w:pPr>
              <w:jc w:val="center"/>
              <w:rPr>
                <w:rFonts w:eastAsia="Times New Roman"/>
              </w:rPr>
            </w:pPr>
          </w:p>
        </w:tc>
        <w:tc>
          <w:tcPr>
            <w:tcW w:w="105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2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80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113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8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8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336759259"/>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Fair</w:t>
            </w:r>
            <w:r>
              <w:rPr>
                <w:rFonts w:eastAsia="Times New Roman"/>
                <w:color w:val="000000"/>
                <w:sz w:val="16"/>
                <w:szCs w:val="16"/>
              </w:rPr>
              <w:br/>
              <w:t>Value</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Valuation</w:t>
            </w:r>
            <w:r>
              <w:rPr>
                <w:rFonts w:eastAsia="Times New Roman"/>
                <w:color w:val="000000"/>
                <w:sz w:val="16"/>
                <w:szCs w:val="16"/>
              </w:rPr>
              <w:br/>
              <w:t>Technique</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Significant</w:t>
            </w:r>
            <w:r>
              <w:rPr>
                <w:rFonts w:eastAsia="Times New Roman"/>
                <w:color w:val="000000"/>
                <w:sz w:val="16"/>
                <w:szCs w:val="16"/>
              </w:rPr>
              <w:br/>
              <w:t>Unobservable Input</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Range</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 xml:space="preserve">Weighted Average </w:t>
            </w:r>
          </w:p>
        </w:tc>
      </w:tr>
      <w:tr w:rsidR="00000000">
        <w:trPr>
          <w:divId w:val="1336759259"/>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8"/>
                <w:szCs w:val="18"/>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336759259"/>
          <w:jc w:val="center"/>
        </w:trPr>
        <w:tc>
          <w:tcPr>
            <w:tcW w:w="0" w:type="auto"/>
            <w:gridSpan w:val="3"/>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Assets: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336759259"/>
          <w:jc w:val="center"/>
        </w:trPr>
        <w:tc>
          <w:tcPr>
            <w:tcW w:w="0" w:type="auto"/>
            <w:gridSpan w:val="3"/>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Investments: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336759259"/>
          <w:jc w:val="center"/>
        </w:trPr>
        <w:tc>
          <w:tcPr>
            <w:tcW w:w="0" w:type="auto"/>
            <w:gridSpan w:val="3"/>
            <w:tcMar>
              <w:top w:w="30" w:type="dxa"/>
              <w:left w:w="155"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Fixed maturities, AFS: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336759259"/>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Corporate</w:t>
            </w:r>
          </w:p>
        </w:tc>
        <w:tc>
          <w:tcPr>
            <w:tcW w:w="0" w:type="auto"/>
            <w:tcBorders>
              <w:top w:val="single" w:sz="2" w:space="0" w:color="000000"/>
            </w:tcBorders>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18"/>
                <w:szCs w:val="18"/>
              </w:rPr>
              <w:t>$</w:t>
            </w:r>
          </w:p>
        </w:tc>
        <w:tc>
          <w:tcPr>
            <w:tcW w:w="0" w:type="auto"/>
            <w:tcBorders>
              <w:top w:val="single" w:sz="2" w:space="0" w:color="000000"/>
            </w:tcBorders>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18"/>
                <w:szCs w:val="18"/>
              </w:rPr>
              <w:t>34 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Matrix pricing model</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9E63CB">
            <w:pPr>
              <w:spacing w:after="100"/>
              <w:jc w:val="right"/>
              <w:rPr>
                <w:rFonts w:eastAsia="Times New Roman"/>
              </w:rPr>
            </w:pPr>
            <w:r>
              <w:rPr>
                <w:rFonts w:eastAsia="Times New Roman"/>
                <w:color w:val="000000"/>
                <w:sz w:val="18"/>
                <w:szCs w:val="18"/>
              </w:rPr>
              <w:t>Spread over benchmark</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8"/>
                <w:szCs w:val="18"/>
              </w:rPr>
              <w:t>45 bps - 195 bps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20"/>
                <w:szCs w:val="20"/>
              </w:rPr>
              <w:t>160 bps</w:t>
            </w:r>
          </w:p>
        </w:tc>
      </w:tr>
      <w:tr w:rsidR="00000000">
        <w:trPr>
          <w:divId w:val="1336759259"/>
          <w:jc w:val="center"/>
        </w:trPr>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18"/>
                <w:szCs w:val="18"/>
              </w:rPr>
              <w:t>1,148 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Market comparable companies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18"/>
                <w:szCs w:val="18"/>
              </w:rPr>
              <w:t>EBITDA multiples</w:t>
            </w:r>
          </w:p>
          <w:p w:rsidR="00000000" w:rsidRDefault="009E63CB">
            <w:pPr>
              <w:spacing w:after="100"/>
              <w:jc w:val="right"/>
              <w:rPr>
                <w:rFonts w:eastAsia="Times New Roman"/>
              </w:rPr>
            </w:pPr>
            <w:r>
              <w:rPr>
                <w:rFonts w:eastAsia="Times New Roman"/>
                <w:color w:val="000000"/>
                <w:sz w:val="18"/>
                <w:szCs w:val="18"/>
              </w:rPr>
              <w:t> </w:t>
            </w:r>
            <w:r>
              <w:rPr>
                <w:rFonts w:eastAsia="Times New Roman"/>
                <w:color w:val="000000"/>
                <w:sz w:val="18"/>
                <w:szCs w:val="18"/>
              </w:rPr>
              <w:t>Discount rate</w:t>
            </w:r>
          </w:p>
          <w:p w:rsidR="00000000" w:rsidRDefault="009E63CB">
            <w:pPr>
              <w:spacing w:after="100"/>
              <w:jc w:val="right"/>
              <w:rPr>
                <w:rFonts w:eastAsia="Times New Roman"/>
              </w:rPr>
            </w:pPr>
            <w:r>
              <w:rPr>
                <w:rFonts w:eastAsia="Times New Roman"/>
                <w:color w:val="000000"/>
                <w:sz w:val="18"/>
                <w:szCs w:val="18"/>
              </w:rPr>
              <w:t> Cash flow multiples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color w:val="000000"/>
                <w:sz w:val="18"/>
                <w:szCs w:val="18"/>
              </w:rPr>
              <w:t>3.5x - 33.1x</w:t>
            </w:r>
          </w:p>
          <w:p w:rsidR="00000000" w:rsidRDefault="009E63CB">
            <w:pPr>
              <w:spacing w:after="100"/>
              <w:jc w:val="center"/>
              <w:rPr>
                <w:rFonts w:eastAsia="Times New Roman"/>
              </w:rPr>
            </w:pPr>
            <w:r>
              <w:rPr>
                <w:rFonts w:eastAsia="Times New Roman"/>
                <w:color w:val="000000"/>
                <w:sz w:val="18"/>
                <w:szCs w:val="18"/>
              </w:rPr>
              <w:t xml:space="preserve">5.60% - 28.40% </w:t>
            </w:r>
          </w:p>
          <w:p w:rsidR="00000000" w:rsidRDefault="009E63CB">
            <w:pPr>
              <w:spacing w:after="100"/>
              <w:jc w:val="center"/>
              <w:rPr>
                <w:rFonts w:eastAsia="Times New Roman"/>
              </w:rPr>
            </w:pPr>
            <w:r>
              <w:rPr>
                <w:rFonts w:eastAsia="Times New Roman"/>
                <w:color w:val="000000"/>
                <w:sz w:val="18"/>
                <w:szCs w:val="18"/>
              </w:rPr>
              <w:t>1.9x-25.0x</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color w:val="000000"/>
                <w:sz w:val="18"/>
                <w:szCs w:val="18"/>
              </w:rPr>
              <w:t>10.8x</w:t>
            </w:r>
          </w:p>
          <w:p w:rsidR="00000000" w:rsidRDefault="009E63CB">
            <w:pPr>
              <w:spacing w:after="100"/>
              <w:jc w:val="center"/>
              <w:rPr>
                <w:rFonts w:eastAsia="Times New Roman"/>
              </w:rPr>
            </w:pPr>
            <w:r>
              <w:rPr>
                <w:rFonts w:eastAsia="Times New Roman"/>
                <w:color w:val="000000"/>
                <w:sz w:val="18"/>
                <w:szCs w:val="18"/>
              </w:rPr>
              <w:t>8.60%</w:t>
            </w:r>
          </w:p>
          <w:p w:rsidR="00000000" w:rsidRDefault="009E63CB">
            <w:pPr>
              <w:spacing w:after="100"/>
              <w:jc w:val="center"/>
              <w:rPr>
                <w:rFonts w:eastAsia="Times New Roman"/>
              </w:rPr>
            </w:pPr>
            <w:r>
              <w:rPr>
                <w:rFonts w:eastAsia="Times New Roman"/>
                <w:color w:val="000000"/>
                <w:sz w:val="18"/>
                <w:szCs w:val="18"/>
              </w:rPr>
              <w:t>6.8x</w:t>
            </w:r>
          </w:p>
        </w:tc>
      </w:tr>
      <w:tr w:rsidR="00000000">
        <w:trPr>
          <w:divId w:val="1336759259"/>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Trading Securities, at Fair Value</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18"/>
                <w:szCs w:val="18"/>
              </w:rPr>
              <w:t>39 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9E63CB">
            <w:pPr>
              <w:spacing w:after="100"/>
              <w:jc w:val="right"/>
              <w:rPr>
                <w:rFonts w:eastAsia="Times New Roman"/>
              </w:rPr>
            </w:pPr>
            <w:r>
              <w:rPr>
                <w:rFonts w:eastAsia="Times New Roman"/>
                <w:color w:val="000000"/>
                <w:sz w:val="18"/>
                <w:szCs w:val="18"/>
              </w:rPr>
              <w:t>Earnings multiple</w:t>
            </w:r>
          </w:p>
          <w:p w:rsidR="00000000" w:rsidRDefault="009E63CB">
            <w:pPr>
              <w:spacing w:after="100"/>
              <w:jc w:val="right"/>
              <w:rPr>
                <w:rFonts w:eastAsia="Times New Roman"/>
              </w:rPr>
            </w:pPr>
            <w:r>
              <w:rPr>
                <w:rFonts w:eastAsia="Times New Roman"/>
                <w:color w:val="000000"/>
                <w:sz w:val="18"/>
                <w:szCs w:val="18"/>
              </w:rPr>
              <w:t>Discounts factor</w:t>
            </w:r>
          </w:p>
          <w:p w:rsidR="00000000" w:rsidRDefault="009E63CB">
            <w:pPr>
              <w:spacing w:after="100"/>
              <w:jc w:val="right"/>
              <w:rPr>
                <w:rFonts w:eastAsia="Times New Roman"/>
              </w:rPr>
            </w:pPr>
            <w:r>
              <w:rPr>
                <w:rFonts w:eastAsia="Times New Roman"/>
                <w:color w:val="000000"/>
                <w:sz w:val="18"/>
                <w:szCs w:val="18"/>
              </w:rPr>
              <w:t>Discount years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8"/>
                <w:szCs w:val="18"/>
              </w:rPr>
              <w:t>8.2x</w:t>
            </w:r>
          </w:p>
          <w:p w:rsidR="00000000" w:rsidRDefault="009E63CB">
            <w:pPr>
              <w:spacing w:after="100"/>
              <w:jc w:val="center"/>
              <w:rPr>
                <w:rFonts w:eastAsia="Times New Roman"/>
              </w:rPr>
            </w:pPr>
            <w:r>
              <w:rPr>
                <w:rFonts w:eastAsia="Times New Roman"/>
                <w:color w:val="000000"/>
                <w:sz w:val="18"/>
                <w:szCs w:val="18"/>
              </w:rPr>
              <w:t>10.00%</w:t>
            </w:r>
          </w:p>
          <w:p w:rsidR="00000000" w:rsidRDefault="009E63CB">
            <w:pPr>
              <w:spacing w:after="100"/>
              <w:jc w:val="center"/>
              <w:rPr>
                <w:rFonts w:eastAsia="Times New Roman"/>
              </w:rPr>
            </w:pPr>
            <w:r>
              <w:rPr>
                <w:rFonts w:eastAsia="Times New Roman"/>
                <w:color w:val="000000"/>
                <w:sz w:val="18"/>
                <w:szCs w:val="18"/>
              </w:rPr>
              <w:t>11</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336759259"/>
          <w:jc w:val="center"/>
        </w:trPr>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Other equity investments</w:t>
            </w:r>
          </w:p>
        </w:tc>
        <w:tc>
          <w:tcPr>
            <w:tcW w:w="0" w:type="auto"/>
            <w:gridSpan w:val="2"/>
            <w:tcBorders>
              <w:top w:val="single" w:sz="2" w:space="0" w:color="000000"/>
              <w:bottom w:val="single" w:sz="2" w:space="0" w:color="000000"/>
            </w:tcBorders>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18"/>
                <w:szCs w:val="18"/>
              </w:rPr>
              <w:t>2 </w:t>
            </w:r>
          </w:p>
        </w:tc>
        <w:tc>
          <w:tcPr>
            <w:tcW w:w="0" w:type="auto"/>
            <w:tcBorders>
              <w:top w:val="single" w:sz="2" w:space="0" w:color="000000"/>
              <w:bottom w:val="single" w:sz="2"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Market comparable companies</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9E63CB">
            <w:pPr>
              <w:spacing w:after="100"/>
              <w:jc w:val="right"/>
              <w:rPr>
                <w:rFonts w:eastAsia="Times New Roman"/>
              </w:rPr>
            </w:pPr>
            <w:r>
              <w:rPr>
                <w:rFonts w:eastAsia="Times New Roman"/>
                <w:color w:val="000000"/>
                <w:sz w:val="18"/>
                <w:szCs w:val="18"/>
              </w:rPr>
              <w:t xml:space="preserve">Revenue multiple </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8"/>
                <w:szCs w:val="18"/>
              </w:rPr>
              <w:t xml:space="preserve">9.7x - 26.4x </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color w:val="000000"/>
                <w:sz w:val="18"/>
                <w:szCs w:val="18"/>
              </w:rPr>
              <w:t>18.5x</w:t>
            </w:r>
          </w:p>
        </w:tc>
      </w:tr>
    </w:tbl>
    <w:p w:rsidR="00000000" w:rsidRDefault="009E63CB">
      <w:pPr>
        <w:jc w:val="center"/>
        <w:divId w:val="300697970"/>
        <w:rPr>
          <w:rFonts w:eastAsia="Times New Roman"/>
        </w:rPr>
      </w:pPr>
      <w:r>
        <w:rPr>
          <w:rFonts w:eastAsia="Times New Roman"/>
          <w:color w:val="000000"/>
          <w:sz w:val="20"/>
          <w:szCs w:val="20"/>
        </w:rPr>
        <w:t>58</w:t>
      </w:r>
    </w:p>
    <w:p w:rsidR="00000000" w:rsidRDefault="009E63CB">
      <w:pPr>
        <w:rPr>
          <w:rFonts w:eastAsia="Times New Roman"/>
        </w:rPr>
      </w:pPr>
      <w:r>
        <w:rPr>
          <w:rFonts w:eastAsia="Times New Roman"/>
        </w:rPr>
        <w:pict>
          <v:rect id="_x0000_i1084" style="width:0;height:1.5pt" o:hralign="center" o:hrstd="t" o:hr="t" fillcolor="#a0a0a0" stroked="f"/>
        </w:pict>
      </w:r>
    </w:p>
    <w:p w:rsidR="00000000" w:rsidRDefault="009E63CB">
      <w:pPr>
        <w:divId w:val="411196090"/>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580220651"/>
        <w:rPr>
          <w:rFonts w:eastAsia="Times New Roman"/>
        </w:rPr>
      </w:pPr>
      <w:r>
        <w:rPr>
          <w:rFonts w:eastAsia="Times New Roman"/>
          <w:b/>
          <w:bCs/>
          <w:color w:val="000000"/>
          <w:sz w:val="20"/>
          <w:szCs w:val="20"/>
        </w:rPr>
        <w:t>EQUITABLE HOLDINGS, INC.</w:t>
      </w:r>
    </w:p>
    <w:p w:rsidR="00000000" w:rsidRDefault="009E63CB">
      <w:pPr>
        <w:jc w:val="center"/>
        <w:divId w:val="580220651"/>
        <w:rPr>
          <w:rFonts w:eastAsia="Times New Roman"/>
        </w:rPr>
      </w:pPr>
      <w:r>
        <w:rPr>
          <w:rFonts w:eastAsia="Times New Roman"/>
          <w:b/>
          <w:bCs/>
          <w:color w:val="000000"/>
          <w:sz w:val="20"/>
          <w:szCs w:val="20"/>
        </w:rPr>
        <w:t>Notes to Consolidated Financial Statements (Unaudited), Continued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1720"/>
        <w:gridCol w:w="38"/>
        <w:gridCol w:w="91"/>
        <w:gridCol w:w="469"/>
        <w:gridCol w:w="36"/>
        <w:gridCol w:w="36"/>
        <w:gridCol w:w="36"/>
        <w:gridCol w:w="36"/>
        <w:gridCol w:w="51"/>
        <w:gridCol w:w="1277"/>
        <w:gridCol w:w="36"/>
        <w:gridCol w:w="36"/>
        <w:gridCol w:w="36"/>
        <w:gridCol w:w="36"/>
        <w:gridCol w:w="55"/>
        <w:gridCol w:w="1831"/>
        <w:gridCol w:w="36"/>
        <w:gridCol w:w="36"/>
        <w:gridCol w:w="36"/>
        <w:gridCol w:w="36"/>
        <w:gridCol w:w="47"/>
        <w:gridCol w:w="927"/>
        <w:gridCol w:w="36"/>
        <w:gridCol w:w="36"/>
        <w:gridCol w:w="36"/>
        <w:gridCol w:w="36"/>
        <w:gridCol w:w="45"/>
        <w:gridCol w:w="1088"/>
        <w:gridCol w:w="36"/>
      </w:tblGrid>
      <w:tr w:rsidR="00000000">
        <w:trPr>
          <w:divId w:val="1657802033"/>
          <w:jc w:val="center"/>
        </w:trPr>
        <w:tc>
          <w:tcPr>
            <w:tcW w:w="50" w:type="pct"/>
            <w:vAlign w:val="center"/>
            <w:hideMark/>
          </w:tcPr>
          <w:p w:rsidR="00000000" w:rsidRDefault="009E63CB">
            <w:pPr>
              <w:jc w:val="center"/>
              <w:rPr>
                <w:rFonts w:eastAsia="Times New Roman"/>
              </w:rPr>
            </w:pPr>
          </w:p>
        </w:tc>
        <w:tc>
          <w:tcPr>
            <w:tcW w:w="105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2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80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113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8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8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657802033"/>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Fair</w:t>
            </w:r>
            <w:r>
              <w:rPr>
                <w:rFonts w:eastAsia="Times New Roman"/>
                <w:color w:val="000000"/>
                <w:sz w:val="16"/>
                <w:szCs w:val="16"/>
              </w:rPr>
              <w:br/>
              <w:t>Value</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Valuation</w:t>
            </w:r>
            <w:r>
              <w:rPr>
                <w:rFonts w:eastAsia="Times New Roman"/>
                <w:color w:val="000000"/>
                <w:sz w:val="16"/>
                <w:szCs w:val="16"/>
              </w:rPr>
              <w:br/>
              <w:t>Technique</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Significant</w:t>
            </w:r>
            <w:r>
              <w:rPr>
                <w:rFonts w:eastAsia="Times New Roman"/>
                <w:color w:val="000000"/>
                <w:sz w:val="16"/>
                <w:szCs w:val="16"/>
              </w:rPr>
              <w:br/>
              <w:t>Unobservable Input</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Range</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 xml:space="preserve">Weighted Average </w:t>
            </w:r>
          </w:p>
        </w:tc>
      </w:tr>
      <w:tr w:rsidR="00000000">
        <w:trPr>
          <w:divId w:val="1657802033"/>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8"/>
                <w:szCs w:val="18"/>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657802033"/>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GMIB reinsurance contract asset</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18"/>
                <w:szCs w:val="18"/>
              </w:rPr>
              <w:t>2,488 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18"/>
                <w:szCs w:val="18"/>
              </w:rPr>
              <w:t>Non-performance risk</w:t>
            </w:r>
          </w:p>
          <w:p w:rsidR="00000000" w:rsidRDefault="009E63CB">
            <w:pPr>
              <w:spacing w:after="100"/>
              <w:jc w:val="right"/>
              <w:rPr>
                <w:rFonts w:eastAsia="Times New Roman"/>
              </w:rPr>
            </w:pPr>
            <w:r>
              <w:rPr>
                <w:rFonts w:eastAsia="Times New Roman"/>
                <w:color w:val="000000"/>
                <w:sz w:val="18"/>
                <w:szCs w:val="18"/>
              </w:rPr>
              <w:t>Lapse rates</w:t>
            </w:r>
          </w:p>
          <w:p w:rsidR="00000000" w:rsidRDefault="009E63CB">
            <w:pPr>
              <w:spacing w:after="100"/>
              <w:jc w:val="right"/>
              <w:rPr>
                <w:rFonts w:eastAsia="Times New Roman"/>
              </w:rPr>
            </w:pPr>
            <w:r>
              <w:rPr>
                <w:rFonts w:eastAsia="Times New Roman"/>
                <w:color w:val="000000"/>
                <w:sz w:val="18"/>
                <w:szCs w:val="18"/>
              </w:rPr>
              <w:t>Withdrawal rates</w:t>
            </w:r>
          </w:p>
          <w:p w:rsidR="00000000" w:rsidRDefault="009E63CB">
            <w:pPr>
              <w:spacing w:after="100"/>
              <w:jc w:val="right"/>
              <w:rPr>
                <w:rFonts w:eastAsia="Times New Roman"/>
              </w:rPr>
            </w:pPr>
            <w:r>
              <w:rPr>
                <w:rFonts w:eastAsia="Times New Roman"/>
                <w:color w:val="000000"/>
                <w:sz w:val="18"/>
                <w:szCs w:val="18"/>
              </w:rPr>
              <w:t>Utilization rates</w:t>
            </w:r>
          </w:p>
          <w:p w:rsidR="00000000" w:rsidRDefault="009E63CB">
            <w:pPr>
              <w:spacing w:after="100"/>
              <w:jc w:val="right"/>
              <w:rPr>
                <w:rFonts w:eastAsia="Times New Roman"/>
              </w:rPr>
            </w:pPr>
            <w:r>
              <w:rPr>
                <w:rFonts w:eastAsia="Times New Roman"/>
                <w:color w:val="000000"/>
                <w:sz w:val="18"/>
                <w:szCs w:val="18"/>
              </w:rPr>
              <w:t>Volatility rates - Equity</w:t>
            </w:r>
          </w:p>
          <w:p w:rsidR="00000000" w:rsidRDefault="009E63CB">
            <w:pPr>
              <w:spacing w:after="100"/>
              <w:jc w:val="right"/>
              <w:rPr>
                <w:rFonts w:eastAsia="Times New Roman"/>
              </w:rPr>
            </w:pPr>
            <w:r>
              <w:rPr>
                <w:rFonts w:eastAsia="Times New Roman"/>
                <w:color w:val="000000"/>
                <w:sz w:val="18"/>
                <w:szCs w:val="18"/>
              </w:rPr>
              <w:t>Mortality rates (1):</w:t>
            </w:r>
          </w:p>
          <w:p w:rsidR="00000000" w:rsidRDefault="009E63CB">
            <w:pPr>
              <w:spacing w:after="100"/>
              <w:jc w:val="right"/>
              <w:rPr>
                <w:rFonts w:eastAsia="Times New Roman"/>
              </w:rPr>
            </w:pPr>
            <w:r>
              <w:rPr>
                <w:rFonts w:eastAsia="Times New Roman"/>
                <w:color w:val="000000"/>
                <w:sz w:val="18"/>
                <w:szCs w:val="18"/>
              </w:rPr>
              <w:t>Ages 0 - 40</w:t>
            </w:r>
          </w:p>
          <w:p w:rsidR="00000000" w:rsidRDefault="009E63CB">
            <w:pPr>
              <w:spacing w:after="100"/>
              <w:jc w:val="right"/>
              <w:rPr>
                <w:rFonts w:eastAsia="Times New Roman"/>
              </w:rPr>
            </w:pPr>
            <w:r>
              <w:rPr>
                <w:rFonts w:eastAsia="Times New Roman"/>
                <w:color w:val="000000"/>
                <w:sz w:val="18"/>
                <w:szCs w:val="18"/>
              </w:rPr>
              <w:t>Ages 41 - 60</w:t>
            </w:r>
          </w:p>
          <w:p w:rsidR="00000000" w:rsidRDefault="009E63CB">
            <w:pPr>
              <w:spacing w:after="100"/>
              <w:jc w:val="right"/>
              <w:rPr>
                <w:rFonts w:eastAsia="Times New Roman"/>
              </w:rPr>
            </w:pPr>
            <w:r>
              <w:rPr>
                <w:rFonts w:eastAsia="Times New Roman"/>
                <w:color w:val="000000"/>
                <w:sz w:val="18"/>
                <w:szCs w:val="18"/>
              </w:rPr>
              <w:t>Ages 60 - 115</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color w:val="000000"/>
                <w:sz w:val="18"/>
                <w:szCs w:val="18"/>
              </w:rPr>
              <w:t>43 - 85 bps</w:t>
            </w:r>
          </w:p>
          <w:p w:rsidR="00000000" w:rsidRDefault="009E63CB">
            <w:pPr>
              <w:spacing w:after="100"/>
              <w:jc w:val="center"/>
              <w:rPr>
                <w:rFonts w:eastAsia="Times New Roman"/>
              </w:rPr>
            </w:pPr>
            <w:r>
              <w:rPr>
                <w:rFonts w:eastAsia="Times New Roman"/>
                <w:color w:val="000000"/>
                <w:sz w:val="18"/>
                <w:szCs w:val="18"/>
              </w:rPr>
              <w:t>0.6% - 16%</w:t>
            </w:r>
          </w:p>
          <w:p w:rsidR="00000000" w:rsidRDefault="009E63CB">
            <w:pPr>
              <w:spacing w:after="100"/>
              <w:jc w:val="center"/>
              <w:rPr>
                <w:rFonts w:eastAsia="Times New Roman"/>
              </w:rPr>
            </w:pPr>
            <w:r>
              <w:rPr>
                <w:rFonts w:eastAsia="Times New Roman"/>
                <w:color w:val="000000"/>
                <w:sz w:val="18"/>
                <w:szCs w:val="18"/>
              </w:rPr>
              <w:t>0</w:t>
            </w:r>
            <w:r>
              <w:rPr>
                <w:rFonts w:eastAsia="Times New Roman"/>
                <w:color w:val="000000"/>
                <w:sz w:val="18"/>
                <w:szCs w:val="18"/>
              </w:rPr>
              <w:t>% - 2%</w:t>
            </w:r>
          </w:p>
          <w:p w:rsidR="00000000" w:rsidRDefault="009E63CB">
            <w:pPr>
              <w:spacing w:after="100"/>
              <w:jc w:val="center"/>
              <w:rPr>
                <w:rFonts w:eastAsia="Times New Roman"/>
              </w:rPr>
            </w:pPr>
            <w:r>
              <w:rPr>
                <w:rFonts w:eastAsia="Times New Roman"/>
                <w:color w:val="000000"/>
                <w:sz w:val="18"/>
                <w:szCs w:val="18"/>
              </w:rPr>
              <w:t>0% - 61%</w:t>
            </w:r>
          </w:p>
          <w:p w:rsidR="00000000" w:rsidRDefault="009E63CB">
            <w:pPr>
              <w:spacing w:after="100"/>
              <w:jc w:val="center"/>
              <w:rPr>
                <w:rFonts w:eastAsia="Times New Roman"/>
              </w:rPr>
            </w:pPr>
            <w:r>
              <w:rPr>
                <w:rFonts w:eastAsia="Times New Roman"/>
                <w:color w:val="000000"/>
                <w:sz w:val="18"/>
                <w:szCs w:val="18"/>
              </w:rPr>
              <w:t>7% - 32%</w:t>
            </w:r>
          </w:p>
          <w:p w:rsidR="00000000" w:rsidRDefault="009E63CB">
            <w:pPr>
              <w:spacing w:after="100"/>
              <w:jc w:val="center"/>
              <w:rPr>
                <w:rFonts w:eastAsia="Times New Roman"/>
              </w:rPr>
            </w:pPr>
          </w:p>
          <w:p w:rsidR="00000000" w:rsidRDefault="009E63CB">
            <w:pPr>
              <w:spacing w:after="100"/>
              <w:jc w:val="center"/>
              <w:rPr>
                <w:rFonts w:eastAsia="Times New Roman"/>
              </w:rPr>
            </w:pPr>
            <w:r>
              <w:rPr>
                <w:rFonts w:eastAsia="Times New Roman"/>
                <w:color w:val="000000"/>
                <w:sz w:val="18"/>
                <w:szCs w:val="18"/>
              </w:rPr>
              <w:t>0.01% - 0.18%</w:t>
            </w:r>
          </w:p>
          <w:p w:rsidR="00000000" w:rsidRDefault="009E63CB">
            <w:pPr>
              <w:spacing w:after="100"/>
              <w:jc w:val="center"/>
              <w:rPr>
                <w:rFonts w:eastAsia="Times New Roman"/>
              </w:rPr>
            </w:pPr>
            <w:r>
              <w:rPr>
                <w:rFonts w:eastAsia="Times New Roman"/>
                <w:color w:val="000000"/>
                <w:sz w:val="18"/>
                <w:szCs w:val="18"/>
              </w:rPr>
              <w:t>0.07% - 0.54%</w:t>
            </w:r>
          </w:p>
          <w:p w:rsidR="00000000" w:rsidRDefault="009E63CB">
            <w:pPr>
              <w:spacing w:after="100"/>
              <w:jc w:val="center"/>
              <w:rPr>
                <w:rFonts w:eastAsia="Times New Roman"/>
              </w:rPr>
            </w:pPr>
            <w:r>
              <w:rPr>
                <w:rFonts w:eastAsia="Times New Roman"/>
                <w:color w:val="000000"/>
                <w:sz w:val="18"/>
                <w:szCs w:val="18"/>
              </w:rPr>
              <w:t>0.42% - 42.20%</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color w:val="000000"/>
                <w:sz w:val="18"/>
                <w:szCs w:val="18"/>
              </w:rPr>
              <w:t>50 bps</w:t>
            </w:r>
          </w:p>
          <w:p w:rsidR="00000000" w:rsidRDefault="009E63CB">
            <w:pPr>
              <w:spacing w:after="100"/>
              <w:jc w:val="center"/>
              <w:rPr>
                <w:rFonts w:eastAsia="Times New Roman"/>
              </w:rPr>
            </w:pPr>
            <w:r>
              <w:rPr>
                <w:rFonts w:eastAsia="Times New Roman"/>
                <w:color w:val="000000"/>
                <w:sz w:val="18"/>
                <w:szCs w:val="18"/>
              </w:rPr>
              <w:t>1.69%</w:t>
            </w:r>
          </w:p>
          <w:p w:rsidR="00000000" w:rsidRDefault="009E63CB">
            <w:pPr>
              <w:spacing w:after="100"/>
              <w:jc w:val="center"/>
              <w:rPr>
                <w:rFonts w:eastAsia="Times New Roman"/>
              </w:rPr>
            </w:pPr>
            <w:r>
              <w:rPr>
                <w:rFonts w:eastAsia="Times New Roman"/>
                <w:color w:val="000000"/>
                <w:sz w:val="18"/>
                <w:szCs w:val="18"/>
              </w:rPr>
              <w:t>0.91%</w:t>
            </w:r>
          </w:p>
          <w:p w:rsidR="00000000" w:rsidRDefault="009E63CB">
            <w:pPr>
              <w:spacing w:after="100"/>
              <w:jc w:val="center"/>
              <w:rPr>
                <w:rFonts w:eastAsia="Times New Roman"/>
              </w:rPr>
            </w:pPr>
            <w:r>
              <w:rPr>
                <w:rFonts w:eastAsia="Times New Roman"/>
                <w:color w:val="000000"/>
                <w:sz w:val="18"/>
                <w:szCs w:val="18"/>
              </w:rPr>
              <w:t>5.82%</w:t>
            </w:r>
          </w:p>
          <w:p w:rsidR="00000000" w:rsidRDefault="009E63CB">
            <w:pPr>
              <w:spacing w:after="100"/>
              <w:jc w:val="center"/>
              <w:rPr>
                <w:rFonts w:eastAsia="Times New Roman"/>
              </w:rPr>
            </w:pPr>
            <w:r>
              <w:rPr>
                <w:rFonts w:eastAsia="Times New Roman"/>
                <w:color w:val="000000"/>
                <w:sz w:val="18"/>
                <w:szCs w:val="18"/>
              </w:rPr>
              <w:t>24%</w:t>
            </w:r>
          </w:p>
          <w:p w:rsidR="00000000" w:rsidRDefault="009E63CB">
            <w:pPr>
              <w:spacing w:after="100"/>
              <w:jc w:val="center"/>
              <w:rPr>
                <w:rFonts w:eastAsia="Times New Roman"/>
              </w:rPr>
            </w:pPr>
          </w:p>
          <w:p w:rsidR="00000000" w:rsidRDefault="009E63CB">
            <w:pPr>
              <w:spacing w:after="100"/>
              <w:jc w:val="center"/>
              <w:rPr>
                <w:rFonts w:eastAsia="Times New Roman"/>
              </w:rPr>
            </w:pPr>
            <w:r>
              <w:rPr>
                <w:rFonts w:eastAsia="Times New Roman"/>
                <w:color w:val="000000"/>
                <w:sz w:val="18"/>
                <w:szCs w:val="18"/>
              </w:rPr>
              <w:t>2.80%</w:t>
            </w:r>
          </w:p>
          <w:p w:rsidR="00000000" w:rsidRDefault="009E63CB">
            <w:pPr>
              <w:spacing w:after="100"/>
              <w:jc w:val="center"/>
              <w:rPr>
                <w:rFonts w:eastAsia="Times New Roman"/>
              </w:rPr>
            </w:pPr>
            <w:r>
              <w:rPr>
                <w:rFonts w:eastAsia="Times New Roman"/>
                <w:color w:val="000000"/>
                <w:sz w:val="18"/>
                <w:szCs w:val="18"/>
              </w:rPr>
              <w:t>(same for all ages)</w:t>
            </w:r>
          </w:p>
          <w:p w:rsidR="00000000" w:rsidRDefault="009E63CB">
            <w:pPr>
              <w:spacing w:after="100"/>
              <w:jc w:val="center"/>
              <w:rPr>
                <w:rFonts w:eastAsia="Times New Roman"/>
              </w:rPr>
            </w:pPr>
            <w:r>
              <w:rPr>
                <w:rFonts w:eastAsia="Times New Roman"/>
                <w:color w:val="000000"/>
                <w:sz w:val="18"/>
                <w:szCs w:val="18"/>
              </w:rPr>
              <w:t>(same for all ages)</w:t>
            </w:r>
          </w:p>
        </w:tc>
      </w:tr>
      <w:tr w:rsidR="00000000">
        <w:trPr>
          <w:divId w:val="1657802033"/>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Liabilities: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657802033"/>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AB Contingent Consideration Payable</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18"/>
                <w:szCs w:val="18"/>
              </w:rPr>
              <w:t>28 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18"/>
                <w:szCs w:val="18"/>
              </w:rPr>
              <w:t>Expected revenue growth rates</w:t>
            </w:r>
          </w:p>
          <w:p w:rsidR="00000000" w:rsidRDefault="009E63CB">
            <w:pPr>
              <w:spacing w:after="100"/>
              <w:jc w:val="right"/>
              <w:rPr>
                <w:rFonts w:eastAsia="Times New Roman"/>
              </w:rPr>
            </w:pPr>
            <w:r>
              <w:rPr>
                <w:rFonts w:eastAsia="Times New Roman"/>
                <w:color w:val="000000"/>
                <w:sz w:val="18"/>
                <w:szCs w:val="18"/>
              </w:rPr>
              <w:t>Discount rate</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color w:val="000000"/>
                <w:sz w:val="18"/>
                <w:szCs w:val="18"/>
              </w:rPr>
              <w:t>0.7% - 50.0%</w:t>
            </w:r>
          </w:p>
          <w:p w:rsidR="00000000" w:rsidRDefault="009E63CB">
            <w:pPr>
              <w:spacing w:after="100"/>
              <w:jc w:val="center"/>
              <w:rPr>
                <w:rFonts w:eastAsia="Times New Roman"/>
              </w:rPr>
            </w:pPr>
            <w:r>
              <w:rPr>
                <w:rFonts w:eastAsia="Times New Roman"/>
                <w:color w:val="000000"/>
                <w:sz w:val="18"/>
                <w:szCs w:val="18"/>
              </w:rPr>
              <w:t>1.9% - 10.4%</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color w:val="000000"/>
                <w:sz w:val="18"/>
                <w:szCs w:val="18"/>
              </w:rPr>
              <w:t>4.9%</w:t>
            </w:r>
          </w:p>
          <w:p w:rsidR="00000000" w:rsidRDefault="009E63CB">
            <w:pPr>
              <w:spacing w:after="100"/>
              <w:jc w:val="center"/>
              <w:rPr>
                <w:rFonts w:eastAsia="Times New Roman"/>
              </w:rPr>
            </w:pPr>
            <w:r>
              <w:rPr>
                <w:rFonts w:eastAsia="Times New Roman"/>
                <w:color w:val="000000"/>
                <w:sz w:val="18"/>
                <w:szCs w:val="18"/>
              </w:rPr>
              <w:t>8.0%</w:t>
            </w:r>
          </w:p>
        </w:tc>
      </w:tr>
      <w:tr w:rsidR="00000000">
        <w:trPr>
          <w:divId w:val="1657802033"/>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GMIBNLG</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18"/>
                <w:szCs w:val="18"/>
              </w:rPr>
              <w:t>10,713 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18"/>
                <w:szCs w:val="18"/>
              </w:rPr>
              <w:t>Non-performance risk</w:t>
            </w:r>
          </w:p>
          <w:p w:rsidR="00000000" w:rsidRDefault="009E63CB">
            <w:pPr>
              <w:spacing w:after="100"/>
              <w:jc w:val="right"/>
              <w:rPr>
                <w:rFonts w:eastAsia="Times New Roman"/>
              </w:rPr>
            </w:pPr>
            <w:r>
              <w:rPr>
                <w:rFonts w:eastAsia="Times New Roman"/>
                <w:color w:val="000000"/>
                <w:sz w:val="18"/>
                <w:szCs w:val="18"/>
              </w:rPr>
              <w:t>Lapse rates</w:t>
            </w:r>
          </w:p>
          <w:p w:rsidR="00000000" w:rsidRDefault="009E63CB">
            <w:pPr>
              <w:spacing w:after="100"/>
              <w:jc w:val="right"/>
              <w:rPr>
                <w:rFonts w:eastAsia="Times New Roman"/>
              </w:rPr>
            </w:pPr>
            <w:r>
              <w:rPr>
                <w:rFonts w:eastAsia="Times New Roman"/>
                <w:color w:val="000000"/>
                <w:sz w:val="18"/>
                <w:szCs w:val="18"/>
              </w:rPr>
              <w:t>Withdrawal rates</w:t>
            </w:r>
          </w:p>
          <w:p w:rsidR="00000000" w:rsidRDefault="009E63CB">
            <w:pPr>
              <w:spacing w:after="100"/>
              <w:jc w:val="right"/>
              <w:rPr>
                <w:rFonts w:eastAsia="Times New Roman"/>
              </w:rPr>
            </w:pPr>
            <w:r>
              <w:rPr>
                <w:rFonts w:eastAsia="Times New Roman"/>
                <w:color w:val="000000"/>
                <w:sz w:val="18"/>
                <w:szCs w:val="18"/>
              </w:rPr>
              <w:t>Annuitization rates</w:t>
            </w:r>
          </w:p>
          <w:p w:rsidR="00000000" w:rsidRDefault="009E63CB">
            <w:pPr>
              <w:spacing w:after="100"/>
              <w:jc w:val="right"/>
              <w:rPr>
                <w:rFonts w:eastAsia="Times New Roman"/>
              </w:rPr>
            </w:pPr>
            <w:r>
              <w:rPr>
                <w:rFonts w:eastAsia="Times New Roman"/>
                <w:color w:val="000000"/>
                <w:sz w:val="18"/>
                <w:szCs w:val="18"/>
              </w:rPr>
              <w:t>Mortality rates (1):</w:t>
            </w:r>
          </w:p>
          <w:p w:rsidR="00000000" w:rsidRDefault="009E63CB">
            <w:pPr>
              <w:spacing w:after="100"/>
              <w:jc w:val="right"/>
              <w:rPr>
                <w:rFonts w:eastAsia="Times New Roman"/>
              </w:rPr>
            </w:pPr>
            <w:r>
              <w:rPr>
                <w:rFonts w:eastAsia="Times New Roman"/>
                <w:color w:val="000000"/>
                <w:sz w:val="18"/>
                <w:szCs w:val="18"/>
              </w:rPr>
              <w:t>Ages 0 - 40</w:t>
            </w:r>
          </w:p>
          <w:p w:rsidR="00000000" w:rsidRDefault="009E63CB">
            <w:pPr>
              <w:spacing w:after="100"/>
              <w:jc w:val="right"/>
              <w:rPr>
                <w:rFonts w:eastAsia="Times New Roman"/>
              </w:rPr>
            </w:pPr>
            <w:r>
              <w:rPr>
                <w:rFonts w:eastAsia="Times New Roman"/>
                <w:color w:val="000000"/>
                <w:sz w:val="18"/>
                <w:szCs w:val="18"/>
              </w:rPr>
              <w:t>Ages 41 - 60</w:t>
            </w:r>
          </w:p>
          <w:p w:rsidR="00000000" w:rsidRDefault="009E63CB">
            <w:pPr>
              <w:spacing w:after="100"/>
              <w:jc w:val="right"/>
              <w:rPr>
                <w:rFonts w:eastAsia="Times New Roman"/>
              </w:rPr>
            </w:pPr>
            <w:r>
              <w:rPr>
                <w:rFonts w:eastAsia="Times New Roman"/>
                <w:color w:val="000000"/>
                <w:sz w:val="18"/>
                <w:szCs w:val="18"/>
              </w:rPr>
              <w:t>Ages 60 - 115</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color w:val="000000"/>
                <w:sz w:val="18"/>
                <w:szCs w:val="18"/>
              </w:rPr>
              <w:t>96.0 bps</w:t>
            </w:r>
          </w:p>
          <w:p w:rsidR="00000000" w:rsidRDefault="009E63CB">
            <w:pPr>
              <w:spacing w:after="100"/>
              <w:jc w:val="center"/>
              <w:rPr>
                <w:rFonts w:eastAsia="Times New Roman"/>
              </w:rPr>
            </w:pPr>
            <w:r>
              <w:rPr>
                <w:rFonts w:eastAsia="Times New Roman"/>
                <w:color w:val="000000"/>
                <w:sz w:val="18"/>
                <w:szCs w:val="18"/>
              </w:rPr>
              <w:t>1.1% - 25.7%</w:t>
            </w:r>
          </w:p>
          <w:p w:rsidR="00000000" w:rsidRDefault="009E63CB">
            <w:pPr>
              <w:spacing w:after="100"/>
              <w:jc w:val="center"/>
              <w:rPr>
                <w:rFonts w:eastAsia="Times New Roman"/>
              </w:rPr>
            </w:pPr>
            <w:r>
              <w:rPr>
                <w:rFonts w:eastAsia="Times New Roman"/>
                <w:color w:val="000000"/>
                <w:sz w:val="18"/>
                <w:szCs w:val="18"/>
              </w:rPr>
              <w:t>0.4% - 2%</w:t>
            </w:r>
          </w:p>
          <w:p w:rsidR="00000000" w:rsidRDefault="009E63CB">
            <w:pPr>
              <w:spacing w:after="100"/>
              <w:jc w:val="center"/>
              <w:rPr>
                <w:rFonts w:eastAsia="Times New Roman"/>
              </w:rPr>
            </w:pPr>
            <w:r>
              <w:rPr>
                <w:rFonts w:eastAsia="Times New Roman"/>
                <w:color w:val="000000"/>
                <w:sz w:val="18"/>
                <w:szCs w:val="18"/>
              </w:rPr>
              <w:t>0% - 100%</w:t>
            </w:r>
          </w:p>
          <w:p w:rsidR="00000000" w:rsidRDefault="009E63CB">
            <w:pPr>
              <w:spacing w:after="100"/>
              <w:jc w:val="center"/>
              <w:rPr>
                <w:rFonts w:eastAsia="Times New Roman"/>
              </w:rPr>
            </w:pPr>
          </w:p>
          <w:p w:rsidR="00000000" w:rsidRDefault="009E63CB">
            <w:pPr>
              <w:spacing w:after="100"/>
              <w:jc w:val="center"/>
              <w:rPr>
                <w:rFonts w:eastAsia="Times New Roman"/>
              </w:rPr>
            </w:pPr>
            <w:r>
              <w:rPr>
                <w:rFonts w:eastAsia="Times New Roman"/>
                <w:color w:val="000000"/>
                <w:sz w:val="18"/>
                <w:szCs w:val="18"/>
              </w:rPr>
              <w:t>0.01% - 0.19%</w:t>
            </w:r>
          </w:p>
          <w:p w:rsidR="00000000" w:rsidRDefault="009E63CB">
            <w:pPr>
              <w:spacing w:after="100"/>
              <w:jc w:val="center"/>
              <w:rPr>
                <w:rFonts w:eastAsia="Times New Roman"/>
              </w:rPr>
            </w:pPr>
            <w:r>
              <w:rPr>
                <w:rFonts w:eastAsia="Times New Roman"/>
                <w:color w:val="000000"/>
                <w:sz w:val="18"/>
                <w:szCs w:val="18"/>
              </w:rPr>
              <w:t>0.06% - 0.53%</w:t>
            </w:r>
          </w:p>
          <w:p w:rsidR="00000000" w:rsidRDefault="009E63CB">
            <w:pPr>
              <w:spacing w:after="100"/>
              <w:jc w:val="center"/>
              <w:rPr>
                <w:rFonts w:eastAsia="Times New Roman"/>
              </w:rPr>
            </w:pPr>
            <w:r>
              <w:rPr>
                <w:rFonts w:eastAsia="Times New Roman"/>
                <w:color w:val="000000"/>
                <w:sz w:val="18"/>
                <w:szCs w:val="18"/>
              </w:rPr>
              <w:t>0.41% - 41.39%</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9E63CB">
            <w:pPr>
              <w:spacing w:after="100"/>
              <w:jc w:val="center"/>
              <w:rPr>
                <w:rFonts w:eastAsia="Times New Roman"/>
              </w:rPr>
            </w:pPr>
          </w:p>
          <w:p w:rsidR="00000000" w:rsidRDefault="009E63CB">
            <w:pPr>
              <w:spacing w:after="100"/>
              <w:jc w:val="center"/>
              <w:rPr>
                <w:rFonts w:eastAsia="Times New Roman"/>
              </w:rPr>
            </w:pPr>
            <w:r>
              <w:rPr>
                <w:rFonts w:eastAsia="Times New Roman"/>
                <w:color w:val="000000"/>
                <w:sz w:val="18"/>
                <w:szCs w:val="18"/>
              </w:rPr>
              <w:t>3.19%</w:t>
            </w:r>
          </w:p>
          <w:p w:rsidR="00000000" w:rsidRDefault="009E63CB">
            <w:pPr>
              <w:spacing w:after="100"/>
              <w:jc w:val="center"/>
              <w:rPr>
                <w:rFonts w:eastAsia="Times New Roman"/>
              </w:rPr>
            </w:pPr>
            <w:r>
              <w:rPr>
                <w:rFonts w:eastAsia="Times New Roman"/>
                <w:color w:val="000000"/>
                <w:sz w:val="18"/>
                <w:szCs w:val="18"/>
              </w:rPr>
              <w:t>0.93%</w:t>
            </w:r>
          </w:p>
          <w:p w:rsidR="00000000" w:rsidRDefault="009E63CB">
            <w:pPr>
              <w:spacing w:after="100"/>
              <w:jc w:val="center"/>
              <w:rPr>
                <w:rFonts w:eastAsia="Times New Roman"/>
              </w:rPr>
            </w:pPr>
            <w:r>
              <w:rPr>
                <w:rFonts w:eastAsia="Times New Roman"/>
                <w:color w:val="000000"/>
                <w:sz w:val="18"/>
                <w:szCs w:val="18"/>
              </w:rPr>
              <w:t>5.51%</w:t>
            </w:r>
          </w:p>
          <w:p w:rsidR="00000000" w:rsidRDefault="009E63CB">
            <w:pPr>
              <w:spacing w:after="100"/>
              <w:jc w:val="center"/>
              <w:rPr>
                <w:rFonts w:eastAsia="Times New Roman"/>
              </w:rPr>
            </w:pPr>
          </w:p>
          <w:p w:rsidR="00000000" w:rsidRDefault="009E63CB">
            <w:pPr>
              <w:spacing w:after="100"/>
              <w:jc w:val="center"/>
              <w:rPr>
                <w:rFonts w:eastAsia="Times New Roman"/>
              </w:rPr>
            </w:pPr>
            <w:r>
              <w:rPr>
                <w:rFonts w:eastAsia="Times New Roman"/>
                <w:color w:val="000000"/>
                <w:sz w:val="18"/>
                <w:szCs w:val="18"/>
              </w:rPr>
              <w:t>1.56%</w:t>
            </w:r>
          </w:p>
          <w:p w:rsidR="00000000" w:rsidRDefault="009E63CB">
            <w:pPr>
              <w:spacing w:after="100"/>
              <w:jc w:val="center"/>
              <w:rPr>
                <w:rFonts w:eastAsia="Times New Roman"/>
              </w:rPr>
            </w:pPr>
            <w:r>
              <w:rPr>
                <w:rFonts w:eastAsia="Times New Roman"/>
                <w:color w:val="000000"/>
                <w:sz w:val="18"/>
                <w:szCs w:val="18"/>
              </w:rPr>
              <w:t>(same for all ages)</w:t>
            </w:r>
          </w:p>
          <w:p w:rsidR="00000000" w:rsidRDefault="009E63CB">
            <w:pPr>
              <w:spacing w:after="100"/>
              <w:jc w:val="center"/>
              <w:rPr>
                <w:rFonts w:eastAsia="Times New Roman"/>
              </w:rPr>
            </w:pPr>
            <w:r>
              <w:rPr>
                <w:rFonts w:eastAsia="Times New Roman"/>
                <w:color w:val="000000"/>
                <w:sz w:val="18"/>
                <w:szCs w:val="18"/>
              </w:rPr>
              <w:t>(same for all ages)</w:t>
            </w:r>
          </w:p>
        </w:tc>
      </w:tr>
      <w:tr w:rsidR="00000000">
        <w:trPr>
          <w:divId w:val="1657802033"/>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Assumed GMIB Reinsurance Contracts</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18"/>
                <w:szCs w:val="18"/>
              </w:rPr>
              <w:t>195 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18"/>
                <w:szCs w:val="18"/>
              </w:rPr>
              <w:t>Non-performance risk</w:t>
            </w:r>
          </w:p>
          <w:p w:rsidR="00000000" w:rsidRDefault="009E63CB">
            <w:pPr>
              <w:spacing w:after="100"/>
              <w:jc w:val="right"/>
              <w:rPr>
                <w:rFonts w:eastAsia="Times New Roman"/>
              </w:rPr>
            </w:pPr>
            <w:r>
              <w:rPr>
                <w:rFonts w:eastAsia="Times New Roman"/>
                <w:color w:val="000000"/>
                <w:sz w:val="18"/>
                <w:szCs w:val="18"/>
              </w:rPr>
              <w:t>Lapse rates</w:t>
            </w:r>
          </w:p>
          <w:p w:rsidR="00000000" w:rsidRDefault="009E63CB">
            <w:pPr>
              <w:spacing w:after="100"/>
              <w:jc w:val="right"/>
              <w:rPr>
                <w:rFonts w:eastAsia="Times New Roman"/>
              </w:rPr>
            </w:pPr>
            <w:r>
              <w:rPr>
                <w:rFonts w:eastAsia="Times New Roman"/>
                <w:color w:val="000000"/>
                <w:sz w:val="18"/>
                <w:szCs w:val="18"/>
              </w:rPr>
              <w:t>Withdrawal rates (Age 0 - 85)</w:t>
            </w:r>
          </w:p>
          <w:p w:rsidR="00000000" w:rsidRDefault="009E63CB">
            <w:pPr>
              <w:spacing w:after="100"/>
              <w:jc w:val="right"/>
              <w:rPr>
                <w:rFonts w:eastAsia="Times New Roman"/>
              </w:rPr>
            </w:pPr>
            <w:r>
              <w:rPr>
                <w:rFonts w:eastAsia="Times New Roman"/>
                <w:color w:val="000000"/>
                <w:sz w:val="18"/>
                <w:szCs w:val="18"/>
              </w:rPr>
              <w:t>Withdrawal rates (Age 86+)</w:t>
            </w:r>
          </w:p>
          <w:p w:rsidR="00000000" w:rsidRDefault="009E63CB">
            <w:pPr>
              <w:spacing w:after="100"/>
              <w:jc w:val="right"/>
              <w:rPr>
                <w:rFonts w:eastAsia="Times New Roman"/>
              </w:rPr>
            </w:pPr>
            <w:r>
              <w:rPr>
                <w:rFonts w:eastAsia="Times New Roman"/>
                <w:color w:val="000000"/>
                <w:sz w:val="18"/>
                <w:szCs w:val="18"/>
              </w:rPr>
              <w:t xml:space="preserve">Utilization rates </w:t>
            </w:r>
          </w:p>
          <w:p w:rsidR="00000000" w:rsidRDefault="009E63CB">
            <w:pPr>
              <w:spacing w:after="100"/>
              <w:jc w:val="right"/>
              <w:rPr>
                <w:rFonts w:eastAsia="Times New Roman"/>
              </w:rPr>
            </w:pPr>
            <w:r>
              <w:rPr>
                <w:rFonts w:eastAsia="Times New Roman"/>
                <w:color w:val="000000"/>
                <w:sz w:val="18"/>
                <w:szCs w:val="18"/>
              </w:rPr>
              <w:t>Volatility rates - Equity</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color w:val="000000"/>
                <w:sz w:val="18"/>
                <w:szCs w:val="18"/>
              </w:rPr>
              <w:t>60 - 133 bps</w:t>
            </w:r>
          </w:p>
          <w:p w:rsidR="00000000" w:rsidRDefault="009E63CB">
            <w:pPr>
              <w:spacing w:after="100"/>
              <w:jc w:val="center"/>
              <w:rPr>
                <w:rFonts w:eastAsia="Times New Roman"/>
              </w:rPr>
            </w:pPr>
            <w:r>
              <w:rPr>
                <w:rFonts w:eastAsia="Times New Roman"/>
                <w:color w:val="000000"/>
                <w:sz w:val="18"/>
                <w:szCs w:val="18"/>
              </w:rPr>
              <w:t>1.1% - 11.1%</w:t>
            </w:r>
          </w:p>
          <w:p w:rsidR="00000000" w:rsidRDefault="009E63CB">
            <w:pPr>
              <w:spacing w:after="100"/>
              <w:jc w:val="center"/>
              <w:rPr>
                <w:rFonts w:eastAsia="Times New Roman"/>
              </w:rPr>
            </w:pPr>
            <w:r>
              <w:rPr>
                <w:rFonts w:eastAsia="Times New Roman"/>
                <w:color w:val="000000"/>
                <w:sz w:val="18"/>
                <w:szCs w:val="18"/>
              </w:rPr>
              <w:t>0.6% - 22.2%</w:t>
            </w:r>
          </w:p>
          <w:p w:rsidR="00000000" w:rsidRDefault="009E63CB">
            <w:pPr>
              <w:spacing w:after="100"/>
              <w:jc w:val="center"/>
              <w:rPr>
                <w:rFonts w:eastAsia="Times New Roman"/>
              </w:rPr>
            </w:pPr>
            <w:r>
              <w:rPr>
                <w:rFonts w:eastAsia="Times New Roman"/>
                <w:color w:val="000000"/>
                <w:sz w:val="18"/>
                <w:szCs w:val="18"/>
              </w:rPr>
              <w:t>1.1% - 100%</w:t>
            </w:r>
          </w:p>
          <w:p w:rsidR="00000000" w:rsidRDefault="009E63CB">
            <w:pPr>
              <w:spacing w:after="100"/>
              <w:jc w:val="center"/>
              <w:rPr>
                <w:rFonts w:eastAsia="Times New Roman"/>
              </w:rPr>
            </w:pPr>
            <w:r>
              <w:rPr>
                <w:rFonts w:eastAsia="Times New Roman"/>
                <w:color w:val="000000"/>
                <w:sz w:val="18"/>
                <w:szCs w:val="18"/>
              </w:rPr>
              <w:t>0% -30%</w:t>
            </w:r>
          </w:p>
          <w:p w:rsidR="00000000" w:rsidRDefault="009E63CB">
            <w:pPr>
              <w:spacing w:after="100"/>
              <w:jc w:val="center"/>
              <w:rPr>
                <w:rFonts w:eastAsia="Times New Roman"/>
              </w:rPr>
            </w:pPr>
            <w:r>
              <w:rPr>
                <w:rFonts w:eastAsia="Times New Roman"/>
                <w:color w:val="000000"/>
                <w:sz w:val="18"/>
                <w:szCs w:val="18"/>
              </w:rPr>
              <w:t>7%-32%</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color w:val="000000"/>
                <w:sz w:val="18"/>
                <w:szCs w:val="18"/>
              </w:rPr>
              <w:t>99 bps</w:t>
            </w:r>
          </w:p>
          <w:p w:rsidR="00000000" w:rsidRDefault="009E63CB">
            <w:pPr>
              <w:spacing w:after="100"/>
              <w:jc w:val="center"/>
              <w:rPr>
                <w:rFonts w:eastAsia="Times New Roman"/>
              </w:rPr>
            </w:pPr>
            <w:r>
              <w:rPr>
                <w:rFonts w:eastAsia="Times New Roman"/>
                <w:color w:val="000000"/>
                <w:sz w:val="18"/>
                <w:szCs w:val="18"/>
              </w:rPr>
              <w:t>1.69%</w:t>
            </w:r>
          </w:p>
          <w:p w:rsidR="00000000" w:rsidRDefault="009E63CB">
            <w:pPr>
              <w:spacing w:after="100"/>
              <w:jc w:val="center"/>
              <w:rPr>
                <w:rFonts w:eastAsia="Times New Roman"/>
              </w:rPr>
            </w:pPr>
            <w:r>
              <w:rPr>
                <w:rFonts w:eastAsia="Times New Roman"/>
                <w:color w:val="000000"/>
                <w:sz w:val="18"/>
                <w:szCs w:val="18"/>
              </w:rPr>
              <w:t>0.91%</w:t>
            </w:r>
          </w:p>
          <w:p w:rsidR="00000000" w:rsidRDefault="009E63CB">
            <w:pPr>
              <w:spacing w:after="100"/>
              <w:jc w:val="center"/>
              <w:rPr>
                <w:rFonts w:eastAsia="Times New Roman"/>
              </w:rPr>
            </w:pPr>
            <w:r>
              <w:rPr>
                <w:rFonts w:eastAsia="Times New Roman"/>
                <w:color w:val="000000"/>
                <w:sz w:val="18"/>
                <w:szCs w:val="18"/>
              </w:rPr>
              <w:t>(same for all ages)</w:t>
            </w:r>
          </w:p>
          <w:p w:rsidR="00000000" w:rsidRDefault="009E63CB">
            <w:pPr>
              <w:spacing w:after="100"/>
              <w:jc w:val="center"/>
              <w:rPr>
                <w:rFonts w:eastAsia="Times New Roman"/>
              </w:rPr>
            </w:pPr>
            <w:r>
              <w:rPr>
                <w:rFonts w:eastAsia="Times New Roman"/>
                <w:color w:val="000000"/>
                <w:sz w:val="18"/>
                <w:szCs w:val="18"/>
              </w:rPr>
              <w:t>5.82%</w:t>
            </w:r>
          </w:p>
          <w:p w:rsidR="00000000" w:rsidRDefault="009E63CB">
            <w:pPr>
              <w:spacing w:after="100"/>
              <w:jc w:val="center"/>
              <w:rPr>
                <w:rFonts w:eastAsia="Times New Roman"/>
              </w:rPr>
            </w:pPr>
            <w:r>
              <w:rPr>
                <w:rFonts w:eastAsia="Times New Roman"/>
                <w:color w:val="000000"/>
                <w:sz w:val="18"/>
                <w:szCs w:val="18"/>
              </w:rPr>
              <w:t>24%</w:t>
            </w:r>
          </w:p>
        </w:tc>
      </w:tr>
      <w:tr w:rsidR="00000000">
        <w:trPr>
          <w:divId w:val="1657802033"/>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GWBL/GMWB</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18"/>
                <w:szCs w:val="18"/>
              </w:rPr>
              <w:t>190 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18"/>
                <w:szCs w:val="18"/>
              </w:rPr>
              <w:t>Non-performance risk</w:t>
            </w:r>
          </w:p>
          <w:p w:rsidR="00000000" w:rsidRDefault="009E63CB">
            <w:pPr>
              <w:spacing w:after="100"/>
              <w:jc w:val="right"/>
              <w:rPr>
                <w:rFonts w:eastAsia="Times New Roman"/>
              </w:rPr>
            </w:pPr>
            <w:r>
              <w:rPr>
                <w:rFonts w:eastAsia="Times New Roman"/>
                <w:color w:val="000000"/>
                <w:sz w:val="18"/>
                <w:szCs w:val="18"/>
              </w:rPr>
              <w:t>Lapse rates</w:t>
            </w:r>
          </w:p>
          <w:p w:rsidR="00000000" w:rsidRDefault="009E63CB">
            <w:pPr>
              <w:spacing w:after="100"/>
              <w:jc w:val="right"/>
              <w:rPr>
                <w:rFonts w:eastAsia="Times New Roman"/>
              </w:rPr>
            </w:pPr>
            <w:r>
              <w:rPr>
                <w:rFonts w:eastAsia="Times New Roman"/>
                <w:color w:val="000000"/>
                <w:sz w:val="18"/>
                <w:szCs w:val="18"/>
              </w:rPr>
              <w:t>Withdrawal rates</w:t>
            </w:r>
          </w:p>
          <w:p w:rsidR="00000000" w:rsidRDefault="009E63CB">
            <w:pPr>
              <w:spacing w:after="100"/>
              <w:jc w:val="right"/>
              <w:rPr>
                <w:rFonts w:eastAsia="Times New Roman"/>
              </w:rPr>
            </w:pPr>
            <w:r>
              <w:rPr>
                <w:rFonts w:eastAsia="Times New Roman"/>
                <w:color w:val="000000"/>
                <w:sz w:val="18"/>
                <w:szCs w:val="18"/>
              </w:rPr>
              <w:t>Utilization rates</w:t>
            </w:r>
          </w:p>
          <w:p w:rsidR="00000000" w:rsidRDefault="009E63CB">
            <w:pPr>
              <w:spacing w:after="100"/>
              <w:jc w:val="right"/>
              <w:rPr>
                <w:rFonts w:eastAsia="Times New Roman"/>
              </w:rPr>
            </w:pPr>
          </w:p>
          <w:p w:rsidR="00000000" w:rsidRDefault="009E63CB">
            <w:pPr>
              <w:spacing w:after="100"/>
              <w:jc w:val="right"/>
              <w:rPr>
                <w:rFonts w:eastAsia="Times New Roman"/>
              </w:rPr>
            </w:pPr>
            <w:r>
              <w:rPr>
                <w:rFonts w:eastAsia="Times New Roman"/>
                <w:color w:val="000000"/>
                <w:sz w:val="18"/>
                <w:szCs w:val="18"/>
              </w:rPr>
              <w:t>Volatility rates - Equity</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color w:val="000000"/>
                <w:sz w:val="18"/>
                <w:szCs w:val="18"/>
              </w:rPr>
              <w:t>96.0 bps</w:t>
            </w:r>
          </w:p>
          <w:p w:rsidR="00000000" w:rsidRDefault="009E63CB">
            <w:pPr>
              <w:spacing w:after="100"/>
              <w:jc w:val="center"/>
              <w:rPr>
                <w:rFonts w:eastAsia="Times New Roman"/>
              </w:rPr>
            </w:pPr>
            <w:r>
              <w:rPr>
                <w:rFonts w:eastAsia="Times New Roman"/>
                <w:color w:val="000000"/>
                <w:sz w:val="18"/>
                <w:szCs w:val="18"/>
              </w:rPr>
              <w:t>0.8%-16%</w:t>
            </w:r>
          </w:p>
          <w:p w:rsidR="00000000" w:rsidRDefault="009E63CB">
            <w:pPr>
              <w:spacing w:after="100"/>
              <w:jc w:val="center"/>
              <w:rPr>
                <w:rFonts w:eastAsia="Times New Roman"/>
              </w:rPr>
            </w:pPr>
            <w:r>
              <w:rPr>
                <w:rFonts w:eastAsia="Times New Roman"/>
                <w:color w:val="000000"/>
                <w:sz w:val="18"/>
                <w:szCs w:val="18"/>
              </w:rPr>
              <w:t>0%-8%</w:t>
            </w:r>
          </w:p>
          <w:p w:rsidR="00000000" w:rsidRDefault="009E63CB">
            <w:pPr>
              <w:spacing w:after="100"/>
              <w:jc w:val="center"/>
              <w:rPr>
                <w:rFonts w:eastAsia="Times New Roman"/>
              </w:rPr>
            </w:pPr>
            <w:r>
              <w:rPr>
                <w:rFonts w:eastAsia="Times New Roman"/>
                <w:color w:val="000000"/>
                <w:sz w:val="18"/>
                <w:szCs w:val="18"/>
              </w:rPr>
              <w:t>100% once starting</w:t>
            </w:r>
          </w:p>
          <w:p w:rsidR="00000000" w:rsidRDefault="009E63CB">
            <w:pPr>
              <w:spacing w:after="100"/>
              <w:jc w:val="center"/>
              <w:rPr>
                <w:rFonts w:eastAsia="Times New Roman"/>
              </w:rPr>
            </w:pPr>
            <w:r>
              <w:rPr>
                <w:rFonts w:eastAsia="Times New Roman"/>
                <w:color w:val="000000"/>
                <w:sz w:val="18"/>
                <w:szCs w:val="18"/>
              </w:rPr>
              <w:t>7%-32%</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9E63CB">
            <w:pPr>
              <w:spacing w:after="100"/>
              <w:jc w:val="center"/>
              <w:rPr>
                <w:rFonts w:eastAsia="Times New Roman"/>
              </w:rPr>
            </w:pPr>
          </w:p>
          <w:p w:rsidR="00000000" w:rsidRDefault="009E63CB">
            <w:pPr>
              <w:spacing w:after="100"/>
              <w:jc w:val="center"/>
              <w:rPr>
                <w:rFonts w:eastAsia="Times New Roman"/>
              </w:rPr>
            </w:pPr>
            <w:r>
              <w:rPr>
                <w:rFonts w:eastAsia="Times New Roman"/>
                <w:color w:val="000000"/>
                <w:sz w:val="18"/>
                <w:szCs w:val="18"/>
              </w:rPr>
              <w:t>1.69%</w:t>
            </w:r>
          </w:p>
          <w:p w:rsidR="00000000" w:rsidRDefault="009E63CB">
            <w:pPr>
              <w:spacing w:after="100"/>
              <w:jc w:val="center"/>
              <w:rPr>
                <w:rFonts w:eastAsia="Times New Roman"/>
              </w:rPr>
            </w:pPr>
            <w:r>
              <w:rPr>
                <w:rFonts w:eastAsia="Times New Roman"/>
                <w:color w:val="000000"/>
                <w:sz w:val="18"/>
                <w:szCs w:val="18"/>
              </w:rPr>
              <w:t>0.91%</w:t>
            </w:r>
          </w:p>
          <w:p w:rsidR="00000000" w:rsidRDefault="009E63CB">
            <w:pPr>
              <w:spacing w:after="100"/>
              <w:jc w:val="center"/>
              <w:rPr>
                <w:rFonts w:eastAsia="Times New Roman"/>
              </w:rPr>
            </w:pPr>
          </w:p>
          <w:p w:rsidR="00000000" w:rsidRDefault="009E63CB">
            <w:pPr>
              <w:spacing w:after="100"/>
              <w:jc w:val="center"/>
              <w:rPr>
                <w:rFonts w:eastAsia="Times New Roman"/>
              </w:rPr>
            </w:pPr>
            <w:r>
              <w:rPr>
                <w:rFonts w:eastAsia="Times New Roman"/>
                <w:color w:val="000000"/>
                <w:sz w:val="18"/>
                <w:szCs w:val="18"/>
              </w:rPr>
              <w:t>24%</w:t>
            </w:r>
          </w:p>
        </w:tc>
      </w:tr>
      <w:tr w:rsidR="00000000">
        <w:trPr>
          <w:divId w:val="1657802033"/>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GIB</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18"/>
                <w:szCs w:val="18"/>
              </w:rPr>
              <w:t>31 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18"/>
                <w:szCs w:val="18"/>
              </w:rPr>
              <w:t>Non-performance risk</w:t>
            </w:r>
          </w:p>
          <w:p w:rsidR="00000000" w:rsidRDefault="009E63CB">
            <w:pPr>
              <w:spacing w:after="100"/>
              <w:jc w:val="right"/>
              <w:rPr>
                <w:rFonts w:eastAsia="Times New Roman"/>
              </w:rPr>
            </w:pPr>
            <w:r>
              <w:rPr>
                <w:rFonts w:eastAsia="Times New Roman"/>
                <w:color w:val="000000"/>
                <w:sz w:val="18"/>
                <w:szCs w:val="18"/>
              </w:rPr>
              <w:t>Lapse rates</w:t>
            </w:r>
          </w:p>
          <w:p w:rsidR="00000000" w:rsidRDefault="009E63CB">
            <w:pPr>
              <w:spacing w:after="100"/>
              <w:jc w:val="right"/>
              <w:rPr>
                <w:rFonts w:eastAsia="Times New Roman"/>
              </w:rPr>
            </w:pPr>
            <w:r>
              <w:rPr>
                <w:rFonts w:eastAsia="Times New Roman"/>
                <w:color w:val="000000"/>
                <w:sz w:val="18"/>
                <w:szCs w:val="18"/>
              </w:rPr>
              <w:t>Withdrawal rates</w:t>
            </w:r>
          </w:p>
          <w:p w:rsidR="00000000" w:rsidRDefault="009E63CB">
            <w:pPr>
              <w:spacing w:after="100"/>
              <w:jc w:val="right"/>
              <w:rPr>
                <w:rFonts w:eastAsia="Times New Roman"/>
              </w:rPr>
            </w:pPr>
            <w:r>
              <w:rPr>
                <w:rFonts w:eastAsia="Times New Roman"/>
                <w:color w:val="000000"/>
                <w:sz w:val="18"/>
                <w:szCs w:val="18"/>
              </w:rPr>
              <w:t>Utilization rates</w:t>
            </w:r>
          </w:p>
          <w:p w:rsidR="00000000" w:rsidRDefault="009E63CB">
            <w:pPr>
              <w:spacing w:after="100"/>
              <w:jc w:val="right"/>
              <w:rPr>
                <w:rFonts w:eastAsia="Times New Roman"/>
              </w:rPr>
            </w:pPr>
            <w:r>
              <w:rPr>
                <w:rFonts w:eastAsia="Times New Roman"/>
                <w:color w:val="000000"/>
                <w:sz w:val="18"/>
                <w:szCs w:val="18"/>
              </w:rPr>
              <w:t>Volatility rates - Equity</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color w:val="000000"/>
                <w:sz w:val="18"/>
                <w:szCs w:val="18"/>
              </w:rPr>
              <w:t>96.0 bps</w:t>
            </w:r>
          </w:p>
          <w:p w:rsidR="00000000" w:rsidRDefault="009E63CB">
            <w:pPr>
              <w:spacing w:after="100"/>
              <w:jc w:val="center"/>
              <w:rPr>
                <w:rFonts w:eastAsia="Times New Roman"/>
              </w:rPr>
            </w:pPr>
            <w:r>
              <w:rPr>
                <w:rFonts w:eastAsia="Times New Roman"/>
                <w:color w:val="000000"/>
                <w:sz w:val="18"/>
                <w:szCs w:val="18"/>
              </w:rPr>
              <w:t>0.8%-15.6%</w:t>
            </w:r>
          </w:p>
          <w:p w:rsidR="00000000" w:rsidRDefault="009E63CB">
            <w:pPr>
              <w:spacing w:after="100"/>
              <w:jc w:val="center"/>
              <w:rPr>
                <w:rFonts w:eastAsia="Times New Roman"/>
              </w:rPr>
            </w:pPr>
            <w:r>
              <w:rPr>
                <w:rFonts w:eastAsia="Times New Roman"/>
                <w:color w:val="000000"/>
                <w:sz w:val="18"/>
                <w:szCs w:val="18"/>
              </w:rPr>
              <w:t>0%-2%</w:t>
            </w:r>
          </w:p>
          <w:p w:rsidR="00000000" w:rsidRDefault="009E63CB">
            <w:pPr>
              <w:spacing w:after="100"/>
              <w:jc w:val="center"/>
              <w:rPr>
                <w:rFonts w:eastAsia="Times New Roman"/>
              </w:rPr>
            </w:pPr>
            <w:r>
              <w:rPr>
                <w:rFonts w:eastAsia="Times New Roman"/>
                <w:color w:val="000000"/>
                <w:sz w:val="18"/>
                <w:szCs w:val="18"/>
              </w:rPr>
              <w:t>0%-100%</w:t>
            </w:r>
          </w:p>
          <w:p w:rsidR="00000000" w:rsidRDefault="009E63CB">
            <w:pPr>
              <w:spacing w:after="100"/>
              <w:jc w:val="center"/>
              <w:rPr>
                <w:rFonts w:eastAsia="Times New Roman"/>
              </w:rPr>
            </w:pPr>
            <w:r>
              <w:rPr>
                <w:rFonts w:eastAsia="Times New Roman"/>
                <w:color w:val="000000"/>
                <w:sz w:val="18"/>
                <w:szCs w:val="18"/>
              </w:rPr>
              <w:t>7%-32%</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9E63CB">
            <w:pPr>
              <w:spacing w:after="100"/>
              <w:jc w:val="center"/>
              <w:rPr>
                <w:rFonts w:eastAsia="Times New Roman"/>
              </w:rPr>
            </w:pPr>
          </w:p>
          <w:p w:rsidR="00000000" w:rsidRDefault="009E63CB">
            <w:pPr>
              <w:spacing w:after="100"/>
              <w:jc w:val="center"/>
              <w:rPr>
                <w:rFonts w:eastAsia="Times New Roman"/>
              </w:rPr>
            </w:pPr>
            <w:r>
              <w:rPr>
                <w:rFonts w:eastAsia="Times New Roman"/>
                <w:color w:val="000000"/>
                <w:sz w:val="18"/>
                <w:szCs w:val="18"/>
              </w:rPr>
              <w:t>1.69%</w:t>
            </w:r>
          </w:p>
          <w:p w:rsidR="00000000" w:rsidRDefault="009E63CB">
            <w:pPr>
              <w:spacing w:after="100"/>
              <w:jc w:val="center"/>
              <w:rPr>
                <w:rFonts w:eastAsia="Times New Roman"/>
              </w:rPr>
            </w:pPr>
            <w:r>
              <w:rPr>
                <w:rFonts w:eastAsia="Times New Roman"/>
                <w:color w:val="000000"/>
                <w:sz w:val="18"/>
                <w:szCs w:val="18"/>
              </w:rPr>
              <w:t>0.91%</w:t>
            </w:r>
          </w:p>
          <w:p w:rsidR="00000000" w:rsidRDefault="009E63CB">
            <w:pPr>
              <w:spacing w:after="100"/>
              <w:jc w:val="center"/>
              <w:rPr>
                <w:rFonts w:eastAsia="Times New Roman"/>
              </w:rPr>
            </w:pPr>
            <w:r>
              <w:rPr>
                <w:rFonts w:eastAsia="Times New Roman"/>
                <w:color w:val="000000"/>
                <w:sz w:val="18"/>
                <w:szCs w:val="18"/>
              </w:rPr>
              <w:t>5.82%</w:t>
            </w:r>
          </w:p>
          <w:p w:rsidR="00000000" w:rsidRDefault="009E63CB">
            <w:pPr>
              <w:spacing w:after="100"/>
              <w:jc w:val="center"/>
              <w:rPr>
                <w:rFonts w:eastAsia="Times New Roman"/>
              </w:rPr>
            </w:pPr>
            <w:r>
              <w:rPr>
                <w:rFonts w:eastAsia="Times New Roman"/>
                <w:color w:val="000000"/>
                <w:sz w:val="18"/>
                <w:szCs w:val="18"/>
              </w:rPr>
              <w:t>24%</w:t>
            </w:r>
          </w:p>
        </w:tc>
      </w:tr>
      <w:tr w:rsidR="00000000">
        <w:trPr>
          <w:divId w:val="1657802033"/>
          <w:jc w:val="center"/>
        </w:trPr>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GMAB</w:t>
            </w:r>
          </w:p>
        </w:tc>
        <w:tc>
          <w:tcPr>
            <w:tcW w:w="0" w:type="auto"/>
            <w:gridSpan w:val="2"/>
            <w:tcBorders>
              <w:top w:val="single" w:sz="2" w:space="0" w:color="000000"/>
              <w:bottom w:val="single" w:sz="2" w:space="0" w:color="000000"/>
            </w:tcBorders>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18"/>
                <w:szCs w:val="18"/>
              </w:rPr>
              <w:t>2 </w:t>
            </w:r>
          </w:p>
        </w:tc>
        <w:tc>
          <w:tcPr>
            <w:tcW w:w="0" w:type="auto"/>
            <w:tcBorders>
              <w:top w:val="single" w:sz="2" w:space="0" w:color="000000"/>
              <w:bottom w:val="single" w:sz="2" w:space="0" w:color="000000"/>
            </w:tcBorders>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9E63CB">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18"/>
                <w:szCs w:val="18"/>
              </w:rPr>
              <w:t>Non-performance risk</w:t>
            </w:r>
          </w:p>
          <w:p w:rsidR="00000000" w:rsidRDefault="009E63CB">
            <w:pPr>
              <w:spacing w:after="100"/>
              <w:jc w:val="right"/>
              <w:rPr>
                <w:rFonts w:eastAsia="Times New Roman"/>
              </w:rPr>
            </w:pPr>
            <w:r>
              <w:rPr>
                <w:rFonts w:eastAsia="Times New Roman"/>
                <w:color w:val="000000"/>
                <w:sz w:val="18"/>
                <w:szCs w:val="18"/>
              </w:rPr>
              <w:t>Lapse rates</w:t>
            </w:r>
          </w:p>
          <w:p w:rsidR="00000000" w:rsidRDefault="009E63CB">
            <w:pPr>
              <w:spacing w:after="100"/>
              <w:jc w:val="right"/>
              <w:rPr>
                <w:rFonts w:eastAsia="Times New Roman"/>
              </w:rPr>
            </w:pPr>
            <w:r>
              <w:rPr>
                <w:rFonts w:eastAsia="Times New Roman"/>
                <w:color w:val="000000"/>
                <w:sz w:val="18"/>
                <w:szCs w:val="18"/>
              </w:rPr>
              <w:t>Volatility rates - Equity</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color w:val="000000"/>
                <w:sz w:val="18"/>
                <w:szCs w:val="18"/>
              </w:rPr>
              <w:t>96.0 bps</w:t>
            </w:r>
          </w:p>
          <w:p w:rsidR="00000000" w:rsidRDefault="009E63CB">
            <w:pPr>
              <w:spacing w:after="100"/>
              <w:jc w:val="center"/>
              <w:rPr>
                <w:rFonts w:eastAsia="Times New Roman"/>
              </w:rPr>
            </w:pPr>
            <w:r>
              <w:rPr>
                <w:rFonts w:eastAsia="Times New Roman"/>
                <w:color w:val="000000"/>
                <w:sz w:val="18"/>
                <w:szCs w:val="18"/>
              </w:rPr>
              <w:t>0.8%-16%</w:t>
            </w:r>
          </w:p>
          <w:p w:rsidR="00000000" w:rsidRDefault="009E63CB">
            <w:pPr>
              <w:spacing w:after="100"/>
              <w:jc w:val="center"/>
              <w:rPr>
                <w:rFonts w:eastAsia="Times New Roman"/>
              </w:rPr>
            </w:pPr>
            <w:r>
              <w:rPr>
                <w:rFonts w:eastAsia="Times New Roman"/>
                <w:color w:val="000000"/>
                <w:sz w:val="18"/>
                <w:szCs w:val="18"/>
              </w:rPr>
              <w:t>7%-32%</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9E63CB">
            <w:pPr>
              <w:spacing w:after="100"/>
              <w:jc w:val="center"/>
              <w:rPr>
                <w:rFonts w:eastAsia="Times New Roman"/>
              </w:rPr>
            </w:pPr>
          </w:p>
          <w:p w:rsidR="00000000" w:rsidRDefault="009E63CB">
            <w:pPr>
              <w:spacing w:after="100"/>
              <w:jc w:val="center"/>
              <w:rPr>
                <w:rFonts w:eastAsia="Times New Roman"/>
              </w:rPr>
            </w:pPr>
            <w:r>
              <w:rPr>
                <w:rFonts w:eastAsia="Times New Roman"/>
                <w:color w:val="000000"/>
                <w:sz w:val="18"/>
                <w:szCs w:val="18"/>
              </w:rPr>
              <w:t>1.69%</w:t>
            </w:r>
          </w:p>
          <w:p w:rsidR="00000000" w:rsidRDefault="009E63CB">
            <w:pPr>
              <w:spacing w:after="100"/>
              <w:jc w:val="center"/>
              <w:rPr>
                <w:rFonts w:eastAsia="Times New Roman"/>
              </w:rPr>
            </w:pPr>
            <w:r>
              <w:rPr>
                <w:rFonts w:eastAsia="Times New Roman"/>
                <w:color w:val="000000"/>
                <w:sz w:val="18"/>
                <w:szCs w:val="18"/>
              </w:rPr>
              <w:t>24%</w:t>
            </w:r>
          </w:p>
        </w:tc>
      </w:tr>
    </w:tbl>
    <w:p w:rsidR="00000000" w:rsidRDefault="009E63CB">
      <w:pPr>
        <w:jc w:val="both"/>
        <w:rPr>
          <w:rFonts w:eastAsia="Times New Roman"/>
        </w:rPr>
      </w:pPr>
      <w:r>
        <w:rPr>
          <w:rFonts w:eastAsia="Times New Roman"/>
          <w:color w:val="000000"/>
          <w:sz w:val="20"/>
          <w:szCs w:val="20"/>
        </w:rPr>
        <w:t>_____________</w:t>
      </w:r>
      <w:r>
        <w:rPr>
          <w:rFonts w:eastAsia="Times New Roman"/>
          <w:color w:val="000000"/>
          <w:sz w:val="20"/>
          <w:szCs w:val="20"/>
        </w:rPr>
        <w:t>_</w:t>
      </w:r>
    </w:p>
    <w:p w:rsidR="00000000" w:rsidRDefault="009E63CB">
      <w:pPr>
        <w:ind w:hanging="360"/>
        <w:divId w:val="588272308"/>
        <w:rPr>
          <w:rFonts w:eastAsia="Times New Roman"/>
        </w:rPr>
      </w:pPr>
      <w:r>
        <w:rPr>
          <w:rFonts w:eastAsia="Times New Roman"/>
          <w:color w:val="000000"/>
          <w:sz w:val="18"/>
          <w:szCs w:val="18"/>
        </w:rPr>
        <w:t xml:space="preserve">(1)Mortality rates vary by age and demographic characteristic such as gender. Mortality rate assumptions are based on a combination of company and industry experience. A mortality improvement assumption is also applied. For any given contract, mortality </w:t>
      </w:r>
      <w:r>
        <w:rPr>
          <w:rFonts w:eastAsia="Times New Roman"/>
          <w:color w:val="000000"/>
          <w:sz w:val="18"/>
          <w:szCs w:val="18"/>
        </w:rPr>
        <w:t>rates vary throughout the period over which cash flows are projected for purposes of valuating the embedded derivatives.</w:t>
      </w:r>
    </w:p>
    <w:p w:rsidR="00000000" w:rsidRDefault="009E63CB">
      <w:pPr>
        <w:jc w:val="both"/>
        <w:divId w:val="1758016826"/>
        <w:rPr>
          <w:rFonts w:eastAsia="Times New Roman"/>
        </w:rPr>
      </w:pPr>
      <w:r>
        <w:rPr>
          <w:rFonts w:eastAsia="Times New Roman"/>
          <w:b/>
          <w:bCs/>
          <w:i/>
          <w:iCs/>
          <w:color w:val="000000"/>
          <w:sz w:val="20"/>
          <w:szCs w:val="20"/>
        </w:rPr>
        <w:t>Level 3 Financial Instruments for which Quantitative Inputs are Not Available</w:t>
      </w:r>
    </w:p>
    <w:p w:rsidR="00000000" w:rsidRDefault="009E63CB">
      <w:pPr>
        <w:jc w:val="both"/>
        <w:divId w:val="220597904"/>
        <w:rPr>
          <w:rFonts w:eastAsia="Times New Roman"/>
        </w:rPr>
      </w:pPr>
      <w:r>
        <w:rPr>
          <w:rFonts w:eastAsia="Times New Roman"/>
          <w:color w:val="000000"/>
          <w:sz w:val="20"/>
          <w:szCs w:val="20"/>
          <w:u w:val="single"/>
        </w:rPr>
        <w:t>Certain Privately Placed Debt Securities with Limited Trading Activity</w:t>
      </w:r>
    </w:p>
    <w:p w:rsidR="00000000" w:rsidRDefault="009E63CB">
      <w:pPr>
        <w:divId w:val="1172798863"/>
        <w:rPr>
          <w:rFonts w:eastAsia="Times New Roman"/>
        </w:rPr>
      </w:pPr>
      <w:r>
        <w:rPr>
          <w:rFonts w:eastAsia="Times New Roman"/>
          <w:color w:val="000000"/>
          <w:sz w:val="20"/>
          <w:szCs w:val="20"/>
        </w:rPr>
        <w:t>Excluded from the tables above as of September 30, 2021 and December 31, 2020, respectively, are approximat</w:t>
      </w:r>
      <w:r>
        <w:rPr>
          <w:rFonts w:eastAsia="Times New Roman"/>
          <w:color w:val="000000"/>
          <w:sz w:val="20"/>
          <w:szCs w:val="20"/>
        </w:rPr>
        <w:t>ely $673 million and $743 million of Level 3 fair value measurements of investments for which the underlying quantitative inputs are not developed by the Company and are not readily available. These investments primarily consist of certain privately placed</w:t>
      </w:r>
      <w:r>
        <w:rPr>
          <w:rFonts w:eastAsia="Times New Roman"/>
          <w:color w:val="000000"/>
          <w:sz w:val="20"/>
          <w:szCs w:val="20"/>
        </w:rPr>
        <w:t xml:space="preserve"> debt securities with limited trading activity, including residential mortgage- and asset-backed instruments, and their fair values generally reflect unadjusted prices obtained from independent valuation service providers and indicative, non-binding quotes</w:t>
      </w:r>
      <w:r>
        <w:rPr>
          <w:rFonts w:eastAsia="Times New Roman"/>
          <w:color w:val="000000"/>
          <w:sz w:val="20"/>
          <w:szCs w:val="20"/>
        </w:rPr>
        <w:t xml:space="preserve"> obtained from third-party broker-dealers recognized as market participants. Significant increases or decreases in the fair value amounts received from these pricing sources may result in the Company’s reporting significantly higher or lower fair value mea</w:t>
      </w:r>
      <w:r>
        <w:rPr>
          <w:rFonts w:eastAsia="Times New Roman"/>
          <w:color w:val="000000"/>
          <w:sz w:val="20"/>
          <w:szCs w:val="20"/>
        </w:rPr>
        <w:t>surements for these Level 3 investments.</w:t>
      </w:r>
    </w:p>
    <w:p w:rsidR="00000000" w:rsidRDefault="009E63CB">
      <w:pPr>
        <w:ind w:hanging="360"/>
        <w:jc w:val="both"/>
        <w:divId w:val="234515656"/>
        <w:rPr>
          <w:rFonts w:eastAsia="Times New Roman"/>
        </w:rPr>
      </w:pPr>
      <w:r>
        <w:rPr>
          <w:rFonts w:eastAsia="Times New Roman"/>
          <w:color w:val="000000"/>
          <w:sz w:val="20"/>
          <w:szCs w:val="20"/>
        </w:rPr>
        <w:t>•The fair value of private placement securities is determined by application of a matrix pricing model or a market comparable company value technique. The significant unobservable input to the matrix pricing model v</w:t>
      </w:r>
      <w:r>
        <w:rPr>
          <w:rFonts w:eastAsia="Times New Roman"/>
          <w:color w:val="000000"/>
          <w:sz w:val="20"/>
          <w:szCs w:val="20"/>
        </w:rPr>
        <w:t>aluation technique is the spread over the industry-specific benchmark yield curve. Generally, an increase or decrease in spreads would lead to directionally inverse movement in the fair value measurements of these securities. The significant unobservable i</w:t>
      </w:r>
      <w:r>
        <w:rPr>
          <w:rFonts w:eastAsia="Times New Roman"/>
          <w:color w:val="000000"/>
          <w:sz w:val="20"/>
          <w:szCs w:val="20"/>
        </w:rPr>
        <w:t xml:space="preserve">nput to the market comparable company valuation technique is the </w:t>
      </w:r>
    </w:p>
    <w:p w:rsidR="00000000" w:rsidRDefault="009E63CB">
      <w:pPr>
        <w:jc w:val="center"/>
        <w:divId w:val="1262448463"/>
        <w:rPr>
          <w:rFonts w:eastAsia="Times New Roman"/>
        </w:rPr>
      </w:pPr>
      <w:r>
        <w:rPr>
          <w:rFonts w:eastAsia="Times New Roman"/>
          <w:color w:val="000000"/>
          <w:sz w:val="20"/>
          <w:szCs w:val="20"/>
        </w:rPr>
        <w:t>59</w:t>
      </w:r>
    </w:p>
    <w:p w:rsidR="00000000" w:rsidRDefault="009E63CB">
      <w:pPr>
        <w:rPr>
          <w:rFonts w:eastAsia="Times New Roman"/>
        </w:rPr>
      </w:pPr>
      <w:r>
        <w:rPr>
          <w:rFonts w:eastAsia="Times New Roman"/>
        </w:rPr>
        <w:pict>
          <v:rect id="_x0000_i1085" style="width:0;height:1.5pt" o:hralign="center" o:hrstd="t" o:hr="t" fillcolor="#a0a0a0" stroked="f"/>
        </w:pict>
      </w:r>
    </w:p>
    <w:p w:rsidR="00000000" w:rsidRDefault="009E63CB">
      <w:pPr>
        <w:divId w:val="202644537"/>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098670509"/>
        <w:rPr>
          <w:rFonts w:eastAsia="Times New Roman"/>
        </w:rPr>
      </w:pPr>
      <w:r>
        <w:rPr>
          <w:rFonts w:eastAsia="Times New Roman"/>
          <w:b/>
          <w:bCs/>
          <w:color w:val="000000"/>
          <w:sz w:val="20"/>
          <w:szCs w:val="20"/>
        </w:rPr>
        <w:t>EQUITABLE HOLDINGS, INC.</w:t>
      </w:r>
    </w:p>
    <w:p w:rsidR="00000000" w:rsidRDefault="009E63CB">
      <w:pPr>
        <w:jc w:val="center"/>
        <w:divId w:val="1098670509"/>
        <w:rPr>
          <w:rFonts w:eastAsia="Times New Roman"/>
        </w:rPr>
      </w:pPr>
      <w:r>
        <w:rPr>
          <w:rFonts w:eastAsia="Times New Roman"/>
          <w:b/>
          <w:bCs/>
          <w:color w:val="000000"/>
          <w:sz w:val="20"/>
          <w:szCs w:val="20"/>
        </w:rPr>
        <w:t>Notes to Consolidated Financial Statements (Unaudited), Continued</w:t>
      </w:r>
    </w:p>
    <w:p w:rsidR="00000000" w:rsidRDefault="009E63CB">
      <w:pPr>
        <w:jc w:val="both"/>
        <w:divId w:val="1193570376"/>
        <w:rPr>
          <w:rFonts w:eastAsia="Times New Roman"/>
        </w:rPr>
      </w:pPr>
      <w:r>
        <w:rPr>
          <w:rFonts w:eastAsia="Times New Roman"/>
          <w:color w:val="000000"/>
          <w:sz w:val="20"/>
          <w:szCs w:val="20"/>
        </w:rPr>
        <w:t>discount rate. Generally, a significant increase (decrease) in the discount rate would result in significantly lower (higher) fair value measurements of these securities.</w:t>
      </w:r>
    </w:p>
    <w:p w:rsidR="00000000" w:rsidRDefault="009E63CB">
      <w:pPr>
        <w:ind w:hanging="360"/>
        <w:jc w:val="both"/>
        <w:divId w:val="899559014"/>
        <w:rPr>
          <w:rFonts w:eastAsia="Times New Roman"/>
        </w:rPr>
      </w:pPr>
      <w:r>
        <w:rPr>
          <w:rFonts w:eastAsia="Times New Roman"/>
          <w:color w:val="000000"/>
          <w:sz w:val="20"/>
          <w:szCs w:val="20"/>
        </w:rPr>
        <w:t>•Residential mortga</w:t>
      </w:r>
      <w:r>
        <w:rPr>
          <w:rFonts w:eastAsia="Times New Roman"/>
          <w:color w:val="000000"/>
          <w:sz w:val="20"/>
          <w:szCs w:val="20"/>
        </w:rPr>
        <w:t>ge-backed securities classified as Level 3 primarily consist of non-agency paper with low trading activity. Included in the tables above as of September 30, 2021 and December 31, 2020, there were no Level 3 securities that were determined by application of</w:t>
      </w:r>
      <w:r>
        <w:rPr>
          <w:rFonts w:eastAsia="Times New Roman"/>
          <w:color w:val="000000"/>
          <w:sz w:val="20"/>
          <w:szCs w:val="20"/>
        </w:rPr>
        <w:t xml:space="preserve"> a matrix pricing model and for which the spread over the U.S. Treasury curve is the most significant unobservable input to the pricing result. Generally, a change in spreads would lead to directionally inverse movement in the fair value measurements of th</w:t>
      </w:r>
      <w:r>
        <w:rPr>
          <w:rFonts w:eastAsia="Times New Roman"/>
          <w:color w:val="000000"/>
          <w:sz w:val="20"/>
          <w:szCs w:val="20"/>
        </w:rPr>
        <w:t>ese securities.</w:t>
      </w:r>
    </w:p>
    <w:p w:rsidR="00000000" w:rsidRDefault="009E63CB">
      <w:pPr>
        <w:ind w:hanging="360"/>
        <w:divId w:val="272171998"/>
        <w:rPr>
          <w:rFonts w:eastAsia="Times New Roman"/>
        </w:rPr>
      </w:pPr>
      <w:r>
        <w:rPr>
          <w:rFonts w:eastAsia="Times New Roman"/>
          <w:color w:val="000000"/>
          <w:sz w:val="20"/>
          <w:szCs w:val="20"/>
        </w:rPr>
        <w:t xml:space="preserve">•Asset-backed securities classified as Level 3 primarily consist of non-agency mortgage loan trust certificates, including subprime and Alt-A paper, credit risk transfer securities, and equipment financings. Included in the tables above as </w:t>
      </w:r>
      <w:r>
        <w:rPr>
          <w:rFonts w:eastAsia="Times New Roman"/>
          <w:color w:val="000000"/>
          <w:sz w:val="20"/>
          <w:szCs w:val="20"/>
        </w:rPr>
        <w:t xml:space="preserve">of September 30, 2021 and December 31, 2020, there were no securities that were determined by the application of matrix-pricing for which the spread over the U.S. Treasury curve is the most significant unobservable input to the pricing result. Significant </w:t>
      </w:r>
      <w:r>
        <w:rPr>
          <w:rFonts w:eastAsia="Times New Roman"/>
          <w:color w:val="000000"/>
          <w:sz w:val="20"/>
          <w:szCs w:val="20"/>
        </w:rPr>
        <w:t>increases (decreases) in spreads would have resulted in significantly lower (higher) fair value measurements.</w:t>
      </w:r>
    </w:p>
    <w:p w:rsidR="00000000" w:rsidRDefault="009E63CB">
      <w:pPr>
        <w:jc w:val="both"/>
        <w:divId w:val="1908496597"/>
        <w:rPr>
          <w:rFonts w:eastAsia="Times New Roman"/>
        </w:rPr>
      </w:pPr>
      <w:r>
        <w:rPr>
          <w:rFonts w:eastAsia="Times New Roman"/>
          <w:color w:val="000000"/>
          <w:sz w:val="20"/>
          <w:szCs w:val="20"/>
          <w:u w:val="single"/>
        </w:rPr>
        <w:t>Other Equity Investments</w:t>
      </w:r>
    </w:p>
    <w:p w:rsidR="00000000" w:rsidRDefault="009E63CB">
      <w:pPr>
        <w:divId w:val="300886701"/>
        <w:rPr>
          <w:rFonts w:eastAsia="Times New Roman"/>
        </w:rPr>
      </w:pPr>
      <w:r>
        <w:rPr>
          <w:rFonts w:eastAsia="Times New Roman"/>
          <w:color w:val="000000"/>
          <w:sz w:val="20"/>
          <w:szCs w:val="20"/>
        </w:rPr>
        <w:t>Included in other equity investments classified as Level 3 are venture capital securities in the Technology, Media and Te</w:t>
      </w:r>
      <w:r>
        <w:rPr>
          <w:rFonts w:eastAsia="Times New Roman"/>
          <w:color w:val="000000"/>
          <w:sz w:val="20"/>
          <w:szCs w:val="20"/>
        </w:rPr>
        <w:t>lecommunications industries. The fair value measurements of these securities include significant unobservable inputs including an enterprise value to revenue multiples and a discount rate to account for liquidity and various risk factors. Significant incre</w:t>
      </w:r>
      <w:r>
        <w:rPr>
          <w:rFonts w:eastAsia="Times New Roman"/>
          <w:color w:val="000000"/>
          <w:sz w:val="20"/>
          <w:szCs w:val="20"/>
        </w:rPr>
        <w:t>ases (decreases) in the enterprise value to revenue multiple inputs in isolation would have resulted in a significantly higher (lower) fair value measurement. Significant increases (decreases) in the discount rate would have resulted in a significantly low</w:t>
      </w:r>
      <w:r>
        <w:rPr>
          <w:rFonts w:eastAsia="Times New Roman"/>
          <w:color w:val="000000"/>
          <w:sz w:val="20"/>
          <w:szCs w:val="20"/>
        </w:rPr>
        <w:t>er (higher) fair value measurement.</w:t>
      </w:r>
    </w:p>
    <w:p w:rsidR="00000000" w:rsidRDefault="009E63CB">
      <w:pPr>
        <w:jc w:val="both"/>
        <w:divId w:val="864834035"/>
        <w:rPr>
          <w:rFonts w:eastAsia="Times New Roman"/>
        </w:rPr>
      </w:pPr>
      <w:r>
        <w:rPr>
          <w:rFonts w:eastAsia="Times New Roman"/>
          <w:color w:val="000000"/>
          <w:sz w:val="20"/>
          <w:szCs w:val="20"/>
          <w:u w:val="single"/>
        </w:rPr>
        <w:t xml:space="preserve">GMIB Reinsurance Contract Asset, Amounts Due from Reinsurers and GMxB Derivative Features </w:t>
      </w:r>
    </w:p>
    <w:p w:rsidR="00000000" w:rsidRDefault="009E63CB">
      <w:pPr>
        <w:divId w:val="170728454"/>
        <w:rPr>
          <w:rFonts w:eastAsia="Times New Roman"/>
        </w:rPr>
      </w:pPr>
      <w:r>
        <w:rPr>
          <w:rFonts w:eastAsia="Times New Roman"/>
          <w:color w:val="000000"/>
          <w:sz w:val="20"/>
          <w:szCs w:val="20"/>
        </w:rPr>
        <w:t>Significant unobservable inputs with respect to the fair value measurement of the Level 3 GMIB reinsurance contract asset and the</w:t>
      </w:r>
      <w:r>
        <w:rPr>
          <w:rFonts w:eastAsia="Times New Roman"/>
          <w:color w:val="000000"/>
          <w:sz w:val="20"/>
          <w:szCs w:val="20"/>
        </w:rPr>
        <w:t xml:space="preserve"> Level 3 liabilities identified in the table above are developed using Company data.</w:t>
      </w:r>
    </w:p>
    <w:p w:rsidR="00000000" w:rsidRDefault="009E63CB">
      <w:pPr>
        <w:divId w:val="722560453"/>
        <w:rPr>
          <w:rFonts w:eastAsia="Times New Roman"/>
        </w:rPr>
      </w:pPr>
      <w:r>
        <w:rPr>
          <w:rFonts w:eastAsia="Times New Roman"/>
          <w:color w:val="000000"/>
          <w:sz w:val="20"/>
          <w:szCs w:val="20"/>
        </w:rPr>
        <w:t>The significant unobservable inputs used in the fair value measurement of the Company’s GMIB reinsurance contract asset are lapse rates, withdrawal rates, and GMIB utiliza</w:t>
      </w:r>
      <w:r>
        <w:rPr>
          <w:rFonts w:eastAsia="Times New Roman"/>
          <w:color w:val="000000"/>
          <w:sz w:val="20"/>
          <w:szCs w:val="20"/>
        </w:rPr>
        <w:t>tion rates. Significant increases in GMIB utilization rates or decreases in lapse or withdrawal rates in isolation would tend to increase the GMIB reinsurance contract asset.</w:t>
      </w:r>
    </w:p>
    <w:p w:rsidR="00000000" w:rsidRDefault="009E63CB">
      <w:pPr>
        <w:divId w:val="1462652314"/>
        <w:rPr>
          <w:rFonts w:eastAsia="Times New Roman"/>
        </w:rPr>
      </w:pPr>
      <w:r>
        <w:rPr>
          <w:rFonts w:eastAsia="Times New Roman"/>
          <w:color w:val="000000"/>
          <w:sz w:val="20"/>
          <w:szCs w:val="20"/>
        </w:rPr>
        <w:t>Fair value measurement of the GMIB reinsurance contract asset, GMIB NLG Reinsuran</w:t>
      </w:r>
      <w:r>
        <w:rPr>
          <w:rFonts w:eastAsia="Times New Roman"/>
          <w:color w:val="000000"/>
          <w:sz w:val="20"/>
          <w:szCs w:val="20"/>
        </w:rPr>
        <w:t>ce and liabilities includes dynamic lapse and GMIB utilization assumptions whereby projected contractual lapses and GMIB utilization reflect the projected net amount of risks of the contract. As the net amount of risk of a contract increases, the assumed l</w:t>
      </w:r>
      <w:r>
        <w:rPr>
          <w:rFonts w:eastAsia="Times New Roman"/>
          <w:color w:val="000000"/>
          <w:sz w:val="20"/>
          <w:szCs w:val="20"/>
        </w:rPr>
        <w:t>apse rate decreases and the GMIB utilization increases. Increases in volatility would increase the asset and liabilities.</w:t>
      </w:r>
    </w:p>
    <w:p w:rsidR="00000000" w:rsidRDefault="009E63CB">
      <w:pPr>
        <w:divId w:val="676273171"/>
        <w:rPr>
          <w:rFonts w:eastAsia="Times New Roman"/>
        </w:rPr>
      </w:pPr>
      <w:r>
        <w:rPr>
          <w:rFonts w:eastAsia="Times New Roman"/>
          <w:color w:val="000000"/>
          <w:sz w:val="20"/>
          <w:szCs w:val="20"/>
        </w:rPr>
        <w:t>The significant unobservable inputs used in the fair value measurement of the Company’s GMIBNLG liability and GMIB NLG Reinsurance are</w:t>
      </w:r>
      <w:r>
        <w:rPr>
          <w:rFonts w:eastAsia="Times New Roman"/>
          <w:color w:val="000000"/>
          <w:sz w:val="20"/>
          <w:szCs w:val="20"/>
        </w:rPr>
        <w:t xml:space="preserve"> lapse rates, withdrawal rates, GMIB utilization rates, adjustment for non-performance risk and NLG forfeiture rates. NLG forfeiture rates are caused by excess withdrawals above the annual GMIB accrual rate that cause the NLG to expire. Significant decreas</w:t>
      </w:r>
      <w:r>
        <w:rPr>
          <w:rFonts w:eastAsia="Times New Roman"/>
          <w:color w:val="000000"/>
          <w:sz w:val="20"/>
          <w:szCs w:val="20"/>
        </w:rPr>
        <w:t>es in lapse rates, NLG forfeiture rates, adjustment for non-performance risk and GMIB utilization rates would tend to increase the GMIBNLG liability and GMIB NLG Reinsurance, while decreases in withdrawal rates and volatility rates would tend to decrease t</w:t>
      </w:r>
      <w:r>
        <w:rPr>
          <w:rFonts w:eastAsia="Times New Roman"/>
          <w:color w:val="000000"/>
          <w:sz w:val="20"/>
          <w:szCs w:val="20"/>
        </w:rPr>
        <w:t>he GMIBNLG liability and GMIB NLG Reinsurance.</w:t>
      </w:r>
    </w:p>
    <w:p w:rsidR="00000000" w:rsidRDefault="009E63CB">
      <w:pPr>
        <w:divId w:val="46342225"/>
        <w:rPr>
          <w:rFonts w:eastAsia="Times New Roman"/>
        </w:rPr>
      </w:pPr>
      <w:r>
        <w:rPr>
          <w:rFonts w:eastAsia="Times New Roman"/>
          <w:color w:val="000000"/>
          <w:sz w:val="20"/>
          <w:szCs w:val="20"/>
        </w:rPr>
        <w:t>The significant unobservable inputs used in the fair value measurement of the Company’s GMWB and GWBL liability are lapse rates and withdrawal rates. Significant increases in withdrawal rates or decreases in l</w:t>
      </w:r>
      <w:r>
        <w:rPr>
          <w:rFonts w:eastAsia="Times New Roman"/>
          <w:color w:val="000000"/>
          <w:sz w:val="20"/>
          <w:szCs w:val="20"/>
        </w:rPr>
        <w:t>apse rates in isolation would tend to increase these liabilities. Increases in volatility would increase these liabilities.</w:t>
      </w:r>
    </w:p>
    <w:p w:rsidR="00000000" w:rsidRDefault="009E63CB">
      <w:pPr>
        <w:jc w:val="both"/>
        <w:divId w:val="1679504139"/>
        <w:rPr>
          <w:rFonts w:eastAsia="Times New Roman"/>
        </w:rPr>
      </w:pPr>
      <w:r>
        <w:rPr>
          <w:rFonts w:eastAsia="Times New Roman"/>
          <w:color w:val="000000"/>
          <w:sz w:val="20"/>
          <w:szCs w:val="20"/>
          <w:u w:val="single"/>
        </w:rPr>
        <w:t>Carrying Value of Financial Instruments Not Otherwise Disclosed in Note 3 and Note 4</w:t>
      </w:r>
    </w:p>
    <w:p w:rsidR="00000000" w:rsidRDefault="009E63CB">
      <w:pPr>
        <w:divId w:val="1057973473"/>
        <w:rPr>
          <w:rFonts w:eastAsia="Times New Roman"/>
        </w:rPr>
      </w:pPr>
      <w:r>
        <w:rPr>
          <w:rFonts w:eastAsia="Times New Roman"/>
          <w:color w:val="000000"/>
          <w:sz w:val="20"/>
          <w:szCs w:val="20"/>
        </w:rPr>
        <w:t>The carrying values and fair values as of Septe</w:t>
      </w:r>
      <w:r>
        <w:rPr>
          <w:rFonts w:eastAsia="Times New Roman"/>
          <w:color w:val="000000"/>
          <w:sz w:val="20"/>
          <w:szCs w:val="20"/>
        </w:rPr>
        <w:t>mber 30, 2021 and December 31, 2020 for financial instruments not otherwise disclosed in Note 3 and Note 4 are presented in the table below.</w:t>
      </w:r>
    </w:p>
    <w:p w:rsidR="00000000" w:rsidRDefault="009E63CB">
      <w:pPr>
        <w:jc w:val="center"/>
        <w:divId w:val="638802524"/>
        <w:rPr>
          <w:rFonts w:eastAsia="Times New Roman"/>
        </w:rPr>
      </w:pPr>
      <w:r>
        <w:rPr>
          <w:rFonts w:eastAsia="Times New Roman"/>
          <w:color w:val="000000"/>
          <w:sz w:val="20"/>
          <w:szCs w:val="20"/>
        </w:rPr>
        <w:t>60</w:t>
      </w:r>
    </w:p>
    <w:p w:rsidR="00000000" w:rsidRDefault="009E63CB">
      <w:pPr>
        <w:rPr>
          <w:rFonts w:eastAsia="Times New Roman"/>
        </w:rPr>
      </w:pPr>
      <w:r>
        <w:rPr>
          <w:rFonts w:eastAsia="Times New Roman"/>
        </w:rPr>
        <w:pict>
          <v:rect id="_x0000_i1086" style="width:0;height:1.5pt" o:hralign="center" o:hrstd="t" o:hr="t" fillcolor="#a0a0a0" stroked="f"/>
        </w:pict>
      </w:r>
    </w:p>
    <w:p w:rsidR="00000000" w:rsidRDefault="009E63CB">
      <w:pPr>
        <w:divId w:val="1197548674"/>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532814776"/>
        <w:rPr>
          <w:rFonts w:eastAsia="Times New Roman"/>
        </w:rPr>
      </w:pPr>
      <w:r>
        <w:rPr>
          <w:rFonts w:eastAsia="Times New Roman"/>
          <w:b/>
          <w:bCs/>
          <w:color w:val="000000"/>
          <w:sz w:val="20"/>
          <w:szCs w:val="20"/>
        </w:rPr>
        <w:t>EQUITABLE HOLDINGS, INC.</w:t>
      </w:r>
    </w:p>
    <w:p w:rsidR="00000000" w:rsidRDefault="009E63CB">
      <w:pPr>
        <w:jc w:val="center"/>
        <w:divId w:val="532814776"/>
        <w:rPr>
          <w:rFonts w:eastAsia="Times New Roman"/>
        </w:rPr>
      </w:pPr>
      <w:r>
        <w:rPr>
          <w:rFonts w:eastAsia="Times New Roman"/>
          <w:b/>
          <w:bCs/>
          <w:color w:val="000000"/>
          <w:sz w:val="20"/>
          <w:szCs w:val="20"/>
        </w:rPr>
        <w:t>Notes to Consolidated Financial Statements (Unaudited), Continued</w:t>
      </w:r>
    </w:p>
    <w:p w:rsidR="00000000" w:rsidRDefault="009E63CB">
      <w:pPr>
        <w:jc w:val="center"/>
        <w:rPr>
          <w:rFonts w:eastAsia="Times New Roman"/>
        </w:rPr>
      </w:pPr>
      <w:r>
        <w:rPr>
          <w:rFonts w:eastAsia="Times New Roman"/>
          <w:b/>
          <w:bCs/>
          <w:color w:val="000000"/>
          <w:sz w:val="20"/>
          <w:szCs w:val="20"/>
        </w:rPr>
        <w:t>Carrying Values and Fair Values for Financial Instruments Not Otherwise Disclosed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86"/>
        <w:gridCol w:w="37"/>
        <w:gridCol w:w="120"/>
        <w:gridCol w:w="767"/>
        <w:gridCol w:w="36"/>
        <w:gridCol w:w="36"/>
        <w:gridCol w:w="36"/>
        <w:gridCol w:w="36"/>
        <w:gridCol w:w="121"/>
        <w:gridCol w:w="697"/>
        <w:gridCol w:w="36"/>
        <w:gridCol w:w="36"/>
        <w:gridCol w:w="36"/>
        <w:gridCol w:w="36"/>
        <w:gridCol w:w="120"/>
        <w:gridCol w:w="722"/>
        <w:gridCol w:w="36"/>
        <w:gridCol w:w="36"/>
        <w:gridCol w:w="36"/>
        <w:gridCol w:w="36"/>
        <w:gridCol w:w="120"/>
        <w:gridCol w:w="722"/>
        <w:gridCol w:w="36"/>
        <w:gridCol w:w="36"/>
        <w:gridCol w:w="36"/>
        <w:gridCol w:w="36"/>
        <w:gridCol w:w="120"/>
        <w:gridCol w:w="724"/>
        <w:gridCol w:w="36"/>
      </w:tblGrid>
      <w:tr w:rsidR="00000000">
        <w:trPr>
          <w:divId w:val="1000695651"/>
          <w:jc w:val="center"/>
        </w:trPr>
        <w:tc>
          <w:tcPr>
            <w:tcW w:w="50" w:type="pct"/>
            <w:vAlign w:val="center"/>
            <w:hideMark/>
          </w:tcPr>
          <w:p w:rsidR="00000000" w:rsidRDefault="009E63CB">
            <w:pPr>
              <w:jc w:val="center"/>
              <w:rPr>
                <w:rFonts w:eastAsia="Times New Roman"/>
              </w:rPr>
            </w:pPr>
          </w:p>
        </w:tc>
        <w:tc>
          <w:tcPr>
            <w:tcW w:w="207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9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9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9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9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000695651"/>
          <w:trHeight w:val="240"/>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Value</w:t>
            </w:r>
          </w:p>
        </w:tc>
        <w:tc>
          <w:tcPr>
            <w:tcW w:w="0" w:type="auto"/>
            <w:gridSpan w:val="3"/>
            <w:vMerge w:val="restart"/>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Fair Value</w:t>
            </w:r>
          </w:p>
        </w:tc>
      </w:tr>
      <w:tr w:rsidR="00000000">
        <w:trPr>
          <w:divId w:val="1000695651"/>
          <w:trHeight w:val="240"/>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w:t>
            </w:r>
          </w:p>
        </w:tc>
        <w:tc>
          <w:tcPr>
            <w:tcW w:w="0" w:type="auto"/>
            <w:gridSpan w:val="3"/>
            <w:vMerge/>
            <w:vAlign w:val="center"/>
            <w:hideMark/>
          </w:tcPr>
          <w:p w:rsidR="00000000" w:rsidRDefault="009E63CB">
            <w:pPr>
              <w:spacing w:after="100"/>
              <w:rPr>
                <w:rFonts w:eastAsia="Times New Roman"/>
              </w:rPr>
            </w:pPr>
          </w:p>
        </w:tc>
        <w:tc>
          <w:tcPr>
            <w:tcW w:w="0" w:type="auto"/>
            <w:gridSpan w:val="3"/>
            <w:vMerge/>
            <w:vAlign w:val="center"/>
            <w:hideMark/>
          </w:tcPr>
          <w:p w:rsidR="00000000" w:rsidRDefault="009E63CB">
            <w:pPr>
              <w:spacing w:after="100"/>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Level 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Total</w:t>
            </w:r>
          </w:p>
        </w:tc>
      </w:tr>
      <w:tr w:rsidR="00000000">
        <w:trPr>
          <w:divId w:val="1000695651"/>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1000695651"/>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September 30, 2021:</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000695651"/>
          <w:jc w:val="center"/>
        </w:trPr>
        <w:tc>
          <w:tcPr>
            <w:tcW w:w="0" w:type="auto"/>
            <w:gridSpan w:val="3"/>
            <w:shd w:val="clear" w:color="auto" w:fill="CCEE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xml:space="preserve">Mortgage loans on real estate </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13,448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13,775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13,775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000695651"/>
          <w:jc w:val="center"/>
        </w:trPr>
        <w:tc>
          <w:tcPr>
            <w:tcW w:w="0" w:type="auto"/>
            <w:gridSpan w:val="3"/>
            <w:shd w:val="clear" w:color="auto" w:fill="FFFF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Policy loans</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4,027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5,109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5,109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000695651"/>
          <w:jc w:val="center"/>
        </w:trPr>
        <w:tc>
          <w:tcPr>
            <w:tcW w:w="0" w:type="auto"/>
            <w:gridSpan w:val="3"/>
            <w:shd w:val="clear" w:color="auto" w:fill="CCEE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Policyholders’ liabilities: Investment contracts (3)</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2,059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2,187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2,187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000695651"/>
          <w:jc w:val="center"/>
        </w:trPr>
        <w:tc>
          <w:tcPr>
            <w:tcW w:w="0" w:type="auto"/>
            <w:gridSpan w:val="3"/>
            <w:shd w:val="clear" w:color="auto" w:fill="FFFF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xml:space="preserve">FHLB funding agreements </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6,807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6,864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6,864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000695651"/>
          <w:jc w:val="center"/>
        </w:trPr>
        <w:tc>
          <w:tcPr>
            <w:tcW w:w="0" w:type="auto"/>
            <w:gridSpan w:val="3"/>
            <w:shd w:val="clear" w:color="auto" w:fill="CCEE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FABN funding agreements</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5,732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5,733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5,733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000695651"/>
          <w:jc w:val="center"/>
        </w:trPr>
        <w:tc>
          <w:tcPr>
            <w:tcW w:w="0" w:type="auto"/>
            <w:gridSpan w:val="3"/>
            <w:shd w:val="clear" w:color="auto" w:fill="FFFF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Short-term and long-term debt (2)</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3,838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4,616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4,616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000695651"/>
          <w:jc w:val="center"/>
        </w:trPr>
        <w:tc>
          <w:tcPr>
            <w:tcW w:w="0" w:type="auto"/>
            <w:gridSpan w:val="3"/>
            <w:shd w:val="clear" w:color="auto" w:fill="CCEE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Separate Accounts liabilities</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11,092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11,092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11,092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000695651"/>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000695651"/>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December 31, 2020:</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000695651"/>
          <w:jc w:val="center"/>
        </w:trPr>
        <w:tc>
          <w:tcPr>
            <w:tcW w:w="0" w:type="auto"/>
            <w:gridSpan w:val="3"/>
            <w:shd w:val="clear" w:color="auto" w:fill="FFFF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Mortgage loans on real estate</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13,159 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13,491 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13,491 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000695651"/>
          <w:jc w:val="center"/>
        </w:trPr>
        <w:tc>
          <w:tcPr>
            <w:tcW w:w="0" w:type="auto"/>
            <w:gridSpan w:val="3"/>
            <w:shd w:val="clear" w:color="auto" w:fill="CCEE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Policy loans (1)</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4,118 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5,352 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5,352 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000695651"/>
          <w:jc w:val="center"/>
        </w:trPr>
        <w:tc>
          <w:tcPr>
            <w:tcW w:w="0" w:type="auto"/>
            <w:gridSpan w:val="3"/>
            <w:shd w:val="clear" w:color="auto" w:fill="FFFF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Policyholders’ liabilities: Investment contracts (1)</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2,198 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2,416 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2,416 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000695651"/>
          <w:jc w:val="center"/>
        </w:trPr>
        <w:tc>
          <w:tcPr>
            <w:tcW w:w="0" w:type="auto"/>
            <w:gridSpan w:val="3"/>
            <w:shd w:val="clear" w:color="auto" w:fill="CCEE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xml:space="preserve">FHLB funding agreements </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6,897 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6,990 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6,990 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000695651"/>
          <w:jc w:val="center"/>
        </w:trPr>
        <w:tc>
          <w:tcPr>
            <w:tcW w:w="0" w:type="auto"/>
            <w:gridSpan w:val="3"/>
            <w:shd w:val="clear" w:color="auto" w:fill="FFFF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FABN funding agreements</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1,939 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1,971 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1,971 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000695651"/>
          <w:jc w:val="center"/>
        </w:trPr>
        <w:tc>
          <w:tcPr>
            <w:tcW w:w="0" w:type="auto"/>
            <w:gridSpan w:val="3"/>
            <w:shd w:val="clear" w:color="auto" w:fill="CCEE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Short-term and long-term debt</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4,115 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5,065 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5,065 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000695651"/>
          <w:jc w:val="center"/>
        </w:trPr>
        <w:tc>
          <w:tcPr>
            <w:tcW w:w="0" w:type="auto"/>
            <w:gridSpan w:val="3"/>
            <w:shd w:val="clear" w:color="auto" w:fill="FFFF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Separate Accounts liabilities</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10,081 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10,081 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10,081 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ind w:hanging="360"/>
        <w:divId w:val="1717579410"/>
        <w:rPr>
          <w:rFonts w:eastAsia="Times New Roman"/>
        </w:rPr>
      </w:pPr>
      <w:r>
        <w:rPr>
          <w:rFonts w:eastAsia="Times New Roman"/>
          <w:color w:val="000000"/>
          <w:sz w:val="18"/>
          <w:szCs w:val="18"/>
        </w:rPr>
        <w:t>_____________</w:t>
      </w:r>
    </w:p>
    <w:p w:rsidR="00000000" w:rsidRDefault="009E63CB">
      <w:pPr>
        <w:ind w:hanging="360"/>
        <w:divId w:val="1058896395"/>
        <w:rPr>
          <w:rFonts w:eastAsia="Times New Roman"/>
        </w:rPr>
      </w:pPr>
      <w:r>
        <w:rPr>
          <w:rFonts w:eastAsia="Times New Roman"/>
          <w:color w:val="000000"/>
          <w:sz w:val="18"/>
          <w:szCs w:val="18"/>
        </w:rPr>
        <w:t>(1)Excludes amounts reclassified as HFS.</w:t>
      </w:r>
    </w:p>
    <w:p w:rsidR="00000000" w:rsidRDefault="009E63CB">
      <w:pPr>
        <w:ind w:hanging="360"/>
        <w:divId w:val="914315890"/>
        <w:rPr>
          <w:rFonts w:eastAsia="Times New Roman"/>
        </w:rPr>
      </w:pPr>
      <w:r>
        <w:rPr>
          <w:rFonts w:eastAsia="Times New Roman"/>
          <w:color w:val="000000"/>
          <w:sz w:val="18"/>
          <w:szCs w:val="18"/>
        </w:rPr>
        <w:t>(2)</w:t>
      </w:r>
      <w:r>
        <w:rPr>
          <w:rFonts w:eastAsia="Times New Roman"/>
          <w:color w:val="000000"/>
          <w:sz w:val="18"/>
          <w:szCs w:val="18"/>
        </w:rPr>
        <w:t>Excludes CLO short-term debt of $1 million, which is inclusive as fair valued within Notes issued by consolidated VIE’s, at fair value using the fair value option.</w:t>
      </w:r>
    </w:p>
    <w:p w:rsidR="00000000" w:rsidRDefault="009E63CB">
      <w:pPr>
        <w:ind w:hanging="360"/>
        <w:divId w:val="1777166894"/>
        <w:rPr>
          <w:rFonts w:eastAsia="Times New Roman"/>
        </w:rPr>
      </w:pPr>
      <w:r>
        <w:rPr>
          <w:rFonts w:eastAsia="Times New Roman"/>
          <w:color w:val="000000"/>
          <w:sz w:val="18"/>
          <w:szCs w:val="18"/>
        </w:rPr>
        <w:t xml:space="preserve">(3) As of </w:t>
      </w:r>
      <w:r>
        <w:rPr>
          <w:rFonts w:eastAsia="Times New Roman"/>
          <w:color w:val="000000"/>
          <w:sz w:val="20"/>
          <w:szCs w:val="20"/>
        </w:rPr>
        <w:t>September 30, 2021, r</w:t>
      </w:r>
      <w:r>
        <w:rPr>
          <w:rFonts w:eastAsia="Times New Roman"/>
          <w:color w:val="000000"/>
          <w:sz w:val="18"/>
          <w:szCs w:val="18"/>
        </w:rPr>
        <w:t>eflects transfer of certain policyholders account balances to</w:t>
      </w:r>
      <w:r>
        <w:rPr>
          <w:rFonts w:eastAsia="Times New Roman"/>
          <w:color w:val="000000"/>
          <w:sz w:val="18"/>
          <w:szCs w:val="18"/>
        </w:rPr>
        <w:t xml:space="preserve"> future policyholder benefits and other policyholders liabilities related to structured settlement contracts.</w:t>
      </w:r>
    </w:p>
    <w:p w:rsidR="00000000" w:rsidRDefault="009E63CB">
      <w:pPr>
        <w:ind w:firstLine="360"/>
        <w:divId w:val="2097047729"/>
        <w:rPr>
          <w:rFonts w:eastAsia="Times New Roman"/>
        </w:rPr>
      </w:pPr>
    </w:p>
    <w:p w:rsidR="00000000" w:rsidRDefault="009E63CB">
      <w:pPr>
        <w:jc w:val="both"/>
        <w:divId w:val="1900707161"/>
        <w:rPr>
          <w:rFonts w:eastAsia="Times New Roman"/>
        </w:rPr>
      </w:pPr>
      <w:r>
        <w:rPr>
          <w:rFonts w:eastAsia="Times New Roman"/>
          <w:b/>
          <w:bCs/>
          <w:i/>
          <w:iCs/>
          <w:color w:val="000000"/>
          <w:sz w:val="20"/>
          <w:szCs w:val="20"/>
        </w:rPr>
        <w:t>Mortgage Loans on Real Estate</w:t>
      </w:r>
    </w:p>
    <w:p w:rsidR="00000000" w:rsidRDefault="009E63CB">
      <w:pPr>
        <w:divId w:val="1891068070"/>
        <w:rPr>
          <w:rFonts w:eastAsia="Times New Roman"/>
        </w:rPr>
      </w:pPr>
      <w:r>
        <w:rPr>
          <w:rFonts w:eastAsia="Times New Roman"/>
          <w:color w:val="000000"/>
          <w:sz w:val="20"/>
          <w:szCs w:val="20"/>
        </w:rPr>
        <w:t>Fair values for commercial and agricultural mortgage loans on real estate are measured by discounting future contr</w:t>
      </w:r>
      <w:r>
        <w:rPr>
          <w:rFonts w:eastAsia="Times New Roman"/>
          <w:color w:val="000000"/>
          <w:sz w:val="20"/>
          <w:szCs w:val="20"/>
        </w:rPr>
        <w:t>actual cash flows to be received on the mortgage loan using interest rates at which loans with similar characteristics and credit quality would be made. The discount rate is derived based on the appropriate U.S. Treasury rate with a like term to the remain</w:t>
      </w:r>
      <w:r>
        <w:rPr>
          <w:rFonts w:eastAsia="Times New Roman"/>
          <w:color w:val="000000"/>
          <w:sz w:val="20"/>
          <w:szCs w:val="20"/>
        </w:rPr>
        <w:t>ing term of the loan to which a spread reflective of the risk premium associated with the specific loan is added. Fair values for mortgage loans anticipated to be foreclosed and problem mortgage loans are limited to the fair value of the underlying collate</w:t>
      </w:r>
      <w:r>
        <w:rPr>
          <w:rFonts w:eastAsia="Times New Roman"/>
          <w:color w:val="000000"/>
          <w:sz w:val="20"/>
          <w:szCs w:val="20"/>
        </w:rPr>
        <w:t>ral, if lower.</w:t>
      </w:r>
    </w:p>
    <w:p w:rsidR="00000000" w:rsidRDefault="009E63CB">
      <w:pPr>
        <w:jc w:val="both"/>
        <w:divId w:val="1379744320"/>
        <w:rPr>
          <w:rFonts w:eastAsia="Times New Roman"/>
        </w:rPr>
      </w:pPr>
      <w:r>
        <w:rPr>
          <w:rFonts w:eastAsia="Times New Roman"/>
          <w:b/>
          <w:bCs/>
          <w:i/>
          <w:iCs/>
          <w:color w:val="000000"/>
          <w:sz w:val="20"/>
          <w:szCs w:val="20"/>
        </w:rPr>
        <w:t>Policy Loans</w:t>
      </w:r>
    </w:p>
    <w:p w:rsidR="00000000" w:rsidRDefault="009E63CB">
      <w:pPr>
        <w:divId w:val="1058626776"/>
        <w:rPr>
          <w:rFonts w:eastAsia="Times New Roman"/>
        </w:rPr>
      </w:pPr>
      <w:r>
        <w:rPr>
          <w:rFonts w:eastAsia="Times New Roman"/>
          <w:color w:val="000000"/>
          <w:sz w:val="20"/>
          <w:szCs w:val="20"/>
        </w:rPr>
        <w:t>The fair value of policy loans is calculated by discounting expected cash flows based upon the U.S. Treasury yield curve and historical loan repayment patterns.</w:t>
      </w:r>
    </w:p>
    <w:p w:rsidR="00000000" w:rsidRDefault="009E63CB">
      <w:pPr>
        <w:jc w:val="both"/>
        <w:divId w:val="2000452746"/>
        <w:rPr>
          <w:rFonts w:eastAsia="Times New Roman"/>
        </w:rPr>
      </w:pPr>
      <w:r>
        <w:rPr>
          <w:rFonts w:eastAsia="Times New Roman"/>
          <w:b/>
          <w:bCs/>
          <w:i/>
          <w:iCs/>
          <w:color w:val="000000"/>
          <w:sz w:val="20"/>
          <w:szCs w:val="20"/>
        </w:rPr>
        <w:t>Short-term and Long-term Debt</w:t>
      </w:r>
    </w:p>
    <w:p w:rsidR="00000000" w:rsidRDefault="009E63CB">
      <w:pPr>
        <w:divId w:val="1682270043"/>
        <w:rPr>
          <w:rFonts w:eastAsia="Times New Roman"/>
        </w:rPr>
      </w:pPr>
      <w:r>
        <w:rPr>
          <w:rFonts w:eastAsia="Times New Roman"/>
          <w:color w:val="000000"/>
          <w:sz w:val="20"/>
          <w:szCs w:val="20"/>
        </w:rPr>
        <w:t>The Company’s short-term debt primari</w:t>
      </w:r>
      <w:r>
        <w:rPr>
          <w:rFonts w:eastAsia="Times New Roman"/>
          <w:color w:val="000000"/>
          <w:sz w:val="20"/>
          <w:szCs w:val="20"/>
        </w:rPr>
        <w:t>ly includes commercial paper with short-term maturities and carrying value approximates fair value. The fair values for the Company’s long-term debt are determined by Bloomberg’s evaluated pricing service, which uses direct observations or observed compara</w:t>
      </w:r>
      <w:r>
        <w:rPr>
          <w:rFonts w:eastAsia="Times New Roman"/>
          <w:color w:val="000000"/>
          <w:sz w:val="20"/>
          <w:szCs w:val="20"/>
        </w:rPr>
        <w:t xml:space="preserve">bles. </w:t>
      </w:r>
    </w:p>
    <w:p w:rsidR="00000000" w:rsidRDefault="009E63CB">
      <w:pPr>
        <w:jc w:val="both"/>
        <w:divId w:val="576324087"/>
        <w:rPr>
          <w:rFonts w:eastAsia="Times New Roman"/>
        </w:rPr>
      </w:pPr>
      <w:r>
        <w:rPr>
          <w:rFonts w:eastAsia="Times New Roman"/>
          <w:b/>
          <w:bCs/>
          <w:i/>
          <w:iCs/>
          <w:color w:val="000000"/>
          <w:sz w:val="20"/>
          <w:szCs w:val="20"/>
        </w:rPr>
        <w:t>FHLB Funding Agreements</w:t>
      </w:r>
    </w:p>
    <w:p w:rsidR="00000000" w:rsidRDefault="009E63CB">
      <w:pPr>
        <w:divId w:val="1742093152"/>
        <w:rPr>
          <w:rFonts w:eastAsia="Times New Roman"/>
        </w:rPr>
      </w:pPr>
      <w:r>
        <w:rPr>
          <w:rFonts w:eastAsia="Times New Roman"/>
          <w:color w:val="000000"/>
          <w:sz w:val="20"/>
          <w:szCs w:val="20"/>
        </w:rPr>
        <w:t>The fair values of the Company’s FHLB funding agreements are determined by discounted cash flow analysis based on the indicative funding agreement rates published by the FHLB.</w:t>
      </w:r>
    </w:p>
    <w:p w:rsidR="00000000" w:rsidRDefault="009E63CB">
      <w:pPr>
        <w:jc w:val="both"/>
        <w:divId w:val="2032758993"/>
        <w:rPr>
          <w:rFonts w:eastAsia="Times New Roman"/>
        </w:rPr>
      </w:pPr>
      <w:r>
        <w:rPr>
          <w:rFonts w:eastAsia="Times New Roman"/>
          <w:b/>
          <w:bCs/>
          <w:i/>
          <w:iCs/>
          <w:color w:val="000000"/>
          <w:sz w:val="20"/>
          <w:szCs w:val="20"/>
        </w:rPr>
        <w:t>FABN Funding Agreements</w:t>
      </w:r>
    </w:p>
    <w:p w:rsidR="00000000" w:rsidRDefault="009E63CB">
      <w:pPr>
        <w:divId w:val="1034310122"/>
        <w:rPr>
          <w:rFonts w:eastAsia="Times New Roman"/>
        </w:rPr>
      </w:pPr>
      <w:r>
        <w:rPr>
          <w:rFonts w:eastAsia="Times New Roman"/>
          <w:color w:val="000000"/>
          <w:sz w:val="20"/>
          <w:szCs w:val="20"/>
        </w:rPr>
        <w:t>The fair values of Equita</w:t>
      </w:r>
      <w:r>
        <w:rPr>
          <w:rFonts w:eastAsia="Times New Roman"/>
          <w:color w:val="000000"/>
          <w:sz w:val="20"/>
          <w:szCs w:val="20"/>
        </w:rPr>
        <w:t>ble Financial’s FABN funding agreements are determined by Bloomberg’s evaluated pricing service, which uses direct observations or observed comparables.</w:t>
      </w:r>
    </w:p>
    <w:p w:rsidR="00000000" w:rsidRDefault="009E63CB">
      <w:pPr>
        <w:jc w:val="center"/>
        <w:divId w:val="316539142"/>
        <w:rPr>
          <w:rFonts w:eastAsia="Times New Roman"/>
        </w:rPr>
      </w:pPr>
      <w:r>
        <w:rPr>
          <w:rFonts w:eastAsia="Times New Roman"/>
          <w:color w:val="000000"/>
          <w:sz w:val="20"/>
          <w:szCs w:val="20"/>
        </w:rPr>
        <w:t>61</w:t>
      </w:r>
    </w:p>
    <w:p w:rsidR="00000000" w:rsidRDefault="009E63CB">
      <w:pPr>
        <w:rPr>
          <w:rFonts w:eastAsia="Times New Roman"/>
        </w:rPr>
      </w:pPr>
      <w:r>
        <w:rPr>
          <w:rFonts w:eastAsia="Times New Roman"/>
        </w:rPr>
        <w:pict>
          <v:rect id="_x0000_i1087" style="width:0;height:1.5pt" o:hralign="center" o:hrstd="t" o:hr="t" fillcolor="#a0a0a0" stroked="f"/>
        </w:pict>
      </w:r>
    </w:p>
    <w:p w:rsidR="00000000" w:rsidRDefault="009E63CB">
      <w:pPr>
        <w:divId w:val="2058046056"/>
        <w:rPr>
          <w:rFonts w:eastAsia="Times New Roman"/>
        </w:rPr>
      </w:pPr>
      <w:hyperlink w:anchor="i32ed8b6d7f42484aaf4a14bb45ea3960_10" w:history="1">
        <w:r>
          <w:rPr>
            <w:rStyle w:val="a3"/>
            <w:rFonts w:eastAsia="Times New Roman"/>
            <w:b/>
            <w:bCs/>
            <w:sz w:val="20"/>
            <w:szCs w:val="20"/>
          </w:rPr>
          <w:t>Table</w:t>
        </w:r>
        <w:r>
          <w:rPr>
            <w:rStyle w:val="a3"/>
            <w:rFonts w:eastAsia="Times New Roman"/>
            <w:b/>
            <w:bCs/>
            <w:sz w:val="20"/>
            <w:szCs w:val="20"/>
          </w:rPr>
          <w:t xml:space="preserve"> of Contents</w:t>
        </w:r>
      </w:hyperlink>
    </w:p>
    <w:p w:rsidR="00000000" w:rsidRDefault="009E63CB">
      <w:pPr>
        <w:jc w:val="center"/>
        <w:divId w:val="227499944"/>
        <w:rPr>
          <w:rFonts w:eastAsia="Times New Roman"/>
        </w:rPr>
      </w:pPr>
      <w:r>
        <w:rPr>
          <w:rFonts w:eastAsia="Times New Roman"/>
          <w:b/>
          <w:bCs/>
          <w:color w:val="000000"/>
          <w:sz w:val="20"/>
          <w:szCs w:val="20"/>
        </w:rPr>
        <w:t>EQUITABLE HOLDINGS, INC.</w:t>
      </w:r>
    </w:p>
    <w:p w:rsidR="00000000" w:rsidRDefault="009E63CB">
      <w:pPr>
        <w:jc w:val="center"/>
        <w:divId w:val="227499944"/>
        <w:rPr>
          <w:rFonts w:eastAsia="Times New Roman"/>
        </w:rPr>
      </w:pPr>
      <w:r>
        <w:rPr>
          <w:rFonts w:eastAsia="Times New Roman"/>
          <w:b/>
          <w:bCs/>
          <w:color w:val="000000"/>
          <w:sz w:val="20"/>
          <w:szCs w:val="20"/>
        </w:rPr>
        <w:t>Notes to Consolidated Financial Statements (Unaudited), Continued</w:t>
      </w:r>
    </w:p>
    <w:p w:rsidR="00000000" w:rsidRDefault="009E63CB">
      <w:pPr>
        <w:jc w:val="both"/>
        <w:divId w:val="1177426910"/>
        <w:rPr>
          <w:rFonts w:eastAsia="Times New Roman"/>
        </w:rPr>
      </w:pPr>
      <w:r>
        <w:rPr>
          <w:rFonts w:eastAsia="Times New Roman"/>
          <w:b/>
          <w:bCs/>
          <w:i/>
          <w:iCs/>
          <w:color w:val="000000"/>
          <w:sz w:val="20"/>
          <w:szCs w:val="20"/>
        </w:rPr>
        <w:t>Policyholder Liabilities - Investment Contracts and Separate Accounts Liabilities</w:t>
      </w:r>
    </w:p>
    <w:p w:rsidR="00000000" w:rsidRDefault="009E63CB">
      <w:pPr>
        <w:divId w:val="727264216"/>
        <w:rPr>
          <w:rFonts w:eastAsia="Times New Roman"/>
        </w:rPr>
      </w:pPr>
      <w:r>
        <w:rPr>
          <w:rFonts w:eastAsia="Times New Roman"/>
          <w:color w:val="000000"/>
          <w:sz w:val="20"/>
          <w:szCs w:val="20"/>
        </w:rPr>
        <w:t>The fair values for deferred annuities and certain annuities, which are included in Policyholders’ account balances, and liabilities for investment contracts with fund invest</w:t>
      </w:r>
      <w:r>
        <w:rPr>
          <w:rFonts w:eastAsia="Times New Roman"/>
          <w:color w:val="000000"/>
          <w:sz w:val="20"/>
          <w:szCs w:val="20"/>
        </w:rPr>
        <w:t>ments in Separate Accounts, are estimated using projected cash flows discounted at rates reflecting current market rates. Significant unobservable inputs reflected in the cash flows include lapse rates and withdrawal rates. Incremental adjustments may be m</w:t>
      </w:r>
      <w:r>
        <w:rPr>
          <w:rFonts w:eastAsia="Times New Roman"/>
          <w:color w:val="000000"/>
          <w:sz w:val="20"/>
          <w:szCs w:val="20"/>
        </w:rPr>
        <w:t>ade to the fair value to reflect non-performance risk. Certain other products such as the Company’s association plans contracts, supplementary contracts not involving life contingencies, Access Accounts and Escrow Shield Plus product reserves are held at b</w:t>
      </w:r>
      <w:r>
        <w:rPr>
          <w:rFonts w:eastAsia="Times New Roman"/>
          <w:color w:val="000000"/>
          <w:sz w:val="20"/>
          <w:szCs w:val="20"/>
        </w:rPr>
        <w:t>ook value.</w:t>
      </w:r>
    </w:p>
    <w:p w:rsidR="00000000" w:rsidRDefault="009E63CB">
      <w:pPr>
        <w:divId w:val="592400208"/>
        <w:rPr>
          <w:rFonts w:eastAsia="Times New Roman"/>
        </w:rPr>
      </w:pPr>
      <w:r>
        <w:rPr>
          <w:rFonts w:eastAsia="Times New Roman"/>
          <w:color w:val="000000"/>
          <w:sz w:val="20"/>
          <w:szCs w:val="20"/>
          <w:u w:val="single"/>
        </w:rPr>
        <w:t>Financial Instruments Exempt from Fair Value Disclosure or Otherwise Not Required to be Disclosed</w:t>
      </w:r>
    </w:p>
    <w:p w:rsidR="00000000" w:rsidRDefault="009E63CB">
      <w:pPr>
        <w:jc w:val="both"/>
        <w:divId w:val="1536116450"/>
        <w:rPr>
          <w:rFonts w:eastAsia="Times New Roman"/>
        </w:rPr>
      </w:pPr>
      <w:r>
        <w:rPr>
          <w:rFonts w:eastAsia="Times New Roman"/>
          <w:b/>
          <w:bCs/>
          <w:i/>
          <w:iCs/>
          <w:color w:val="000000"/>
          <w:sz w:val="20"/>
          <w:szCs w:val="20"/>
        </w:rPr>
        <w:t>Exempt from Fair Value Disclosure Requirements</w:t>
      </w:r>
    </w:p>
    <w:p w:rsidR="00000000" w:rsidRDefault="009E63CB">
      <w:pPr>
        <w:divId w:val="1449544740"/>
        <w:rPr>
          <w:rFonts w:eastAsia="Times New Roman"/>
        </w:rPr>
      </w:pPr>
      <w:r>
        <w:rPr>
          <w:rFonts w:eastAsia="Times New Roman"/>
          <w:color w:val="000000"/>
          <w:sz w:val="20"/>
          <w:szCs w:val="20"/>
        </w:rPr>
        <w:t>Certain financial instruments are exempt from the requirements for fair value disclosure, such as in</w:t>
      </w:r>
      <w:r>
        <w:rPr>
          <w:rFonts w:eastAsia="Times New Roman"/>
          <w:color w:val="000000"/>
          <w:sz w:val="20"/>
          <w:szCs w:val="20"/>
        </w:rPr>
        <w:t xml:space="preserve">surance liabilities other than financial guarantees and investment contracts, limited partnerships accounted for under the equity method and pension and other postretirement obligations. </w:t>
      </w:r>
    </w:p>
    <w:p w:rsidR="00000000" w:rsidRDefault="009E63CB">
      <w:pPr>
        <w:jc w:val="both"/>
        <w:divId w:val="321081930"/>
        <w:rPr>
          <w:rFonts w:eastAsia="Times New Roman"/>
        </w:rPr>
      </w:pPr>
      <w:r>
        <w:rPr>
          <w:rFonts w:eastAsia="Times New Roman"/>
          <w:b/>
          <w:bCs/>
          <w:i/>
          <w:iCs/>
          <w:color w:val="000000"/>
          <w:sz w:val="20"/>
          <w:szCs w:val="20"/>
        </w:rPr>
        <w:t>Otherwise Not Required to be Included in the Table Above</w:t>
      </w:r>
    </w:p>
    <w:p w:rsidR="00000000" w:rsidRDefault="009E63CB">
      <w:pPr>
        <w:divId w:val="2121486096"/>
        <w:rPr>
          <w:rFonts w:eastAsia="Times New Roman"/>
        </w:rPr>
      </w:pPr>
      <w:r>
        <w:rPr>
          <w:rFonts w:eastAsia="Times New Roman"/>
          <w:color w:val="000000"/>
          <w:sz w:val="20"/>
          <w:szCs w:val="20"/>
        </w:rPr>
        <w:t>The Company</w:t>
      </w:r>
      <w:r>
        <w:rPr>
          <w:rFonts w:eastAsia="Times New Roman"/>
          <w:color w:val="000000"/>
          <w:sz w:val="20"/>
          <w:szCs w:val="20"/>
        </w:rPr>
        <w:t>’s investment in COLI policies are recorded at their cash surrender value and are therefore not required to be included in the table above. See Note 2 for further description of the Company’s accounting policy related to its investment in COLI policies.</w:t>
      </w:r>
    </w:p>
    <w:p w:rsidR="00000000" w:rsidRDefault="009E63CB">
      <w:pPr>
        <w:divId w:val="1231648707"/>
        <w:rPr>
          <w:rFonts w:eastAsia="Times New Roman"/>
        </w:rPr>
      </w:pPr>
      <w:r>
        <w:rPr>
          <w:rFonts w:eastAsia="Times New Roman"/>
          <w:b/>
          <w:bCs/>
          <w:color w:val="000000"/>
          <w:sz w:val="20"/>
          <w:szCs w:val="20"/>
        </w:rPr>
        <w:t xml:space="preserve">9)    EMPLOYEE BENEFIT PLANS </w:t>
      </w:r>
    </w:p>
    <w:p w:rsidR="00000000" w:rsidRDefault="009E63CB">
      <w:pPr>
        <w:divId w:val="431557592"/>
        <w:rPr>
          <w:rFonts w:eastAsia="Times New Roman"/>
        </w:rPr>
      </w:pPr>
      <w:r>
        <w:rPr>
          <w:rFonts w:eastAsia="Times New Roman"/>
          <w:color w:val="000000"/>
          <w:sz w:val="20"/>
          <w:szCs w:val="20"/>
          <w:u w:val="single"/>
        </w:rPr>
        <w:t>Pension Plans</w:t>
      </w:r>
    </w:p>
    <w:p w:rsidR="00000000" w:rsidRDefault="009E63CB">
      <w:pPr>
        <w:jc w:val="both"/>
        <w:divId w:val="1457019554"/>
        <w:rPr>
          <w:rFonts w:eastAsia="Times New Roman"/>
        </w:rPr>
      </w:pPr>
      <w:r>
        <w:rPr>
          <w:rFonts w:eastAsia="Times New Roman"/>
          <w:b/>
          <w:bCs/>
          <w:i/>
          <w:iCs/>
          <w:color w:val="000000"/>
          <w:sz w:val="20"/>
          <w:szCs w:val="20"/>
        </w:rPr>
        <w:t>Holdings and Equitable Financial Retirement Plans</w:t>
      </w:r>
    </w:p>
    <w:p w:rsidR="00000000" w:rsidRDefault="009E63CB">
      <w:pPr>
        <w:divId w:val="471409601"/>
        <w:rPr>
          <w:rFonts w:eastAsia="Times New Roman"/>
        </w:rPr>
      </w:pPr>
      <w:r>
        <w:rPr>
          <w:rFonts w:eastAsia="Times New Roman"/>
          <w:color w:val="000000"/>
          <w:sz w:val="20"/>
          <w:szCs w:val="20"/>
        </w:rPr>
        <w:t>Holdings sponsors the MONY Life Retirement Income Security Plan for Employees and Equitable Financial sponsors the Equitable Retirement Plan (the “Equitable Finan</w:t>
      </w:r>
      <w:r>
        <w:rPr>
          <w:rFonts w:eastAsia="Times New Roman"/>
          <w:color w:val="000000"/>
          <w:sz w:val="20"/>
          <w:szCs w:val="20"/>
        </w:rPr>
        <w:t>cial QP”), both of which are frozen qualified defined benefit plans covering eligible employees and financial professionals. These pension plans are non-contributory, and their benefits are generally based on a cash balance formula and/or, for certain part</w:t>
      </w:r>
      <w:r>
        <w:rPr>
          <w:rFonts w:eastAsia="Times New Roman"/>
          <w:color w:val="000000"/>
          <w:sz w:val="20"/>
          <w:szCs w:val="20"/>
        </w:rPr>
        <w:t>icipants, years of service and average earnings over a specified period. Holdings and Equitable Financial also sponsor certain nonqualified defined benefit plans, including the Equitable Excess Retirement Plan, that provide retirement benefits in excess of</w:t>
      </w:r>
      <w:r>
        <w:rPr>
          <w:rFonts w:eastAsia="Times New Roman"/>
          <w:color w:val="000000"/>
          <w:sz w:val="20"/>
          <w:szCs w:val="20"/>
        </w:rPr>
        <w:t xml:space="preserve"> the amount permitted under the tax law for the qualified plans. Holdings has assumed primary liability for both plans. Equitable Financial remains secondarily liable for its obligations under the Equitable Financial QP and would recognize such liability i</w:t>
      </w:r>
      <w:r>
        <w:rPr>
          <w:rFonts w:eastAsia="Times New Roman"/>
          <w:color w:val="000000"/>
          <w:sz w:val="20"/>
          <w:szCs w:val="20"/>
        </w:rPr>
        <w:t>n the event Holdings does not perform.</w:t>
      </w:r>
    </w:p>
    <w:p w:rsidR="00000000" w:rsidRDefault="009E63CB">
      <w:pPr>
        <w:jc w:val="both"/>
        <w:divId w:val="1214734264"/>
        <w:rPr>
          <w:rFonts w:eastAsia="Times New Roman"/>
        </w:rPr>
      </w:pPr>
      <w:r>
        <w:rPr>
          <w:rFonts w:eastAsia="Times New Roman"/>
          <w:b/>
          <w:bCs/>
          <w:i/>
          <w:iCs/>
          <w:color w:val="000000"/>
          <w:sz w:val="20"/>
          <w:szCs w:val="20"/>
        </w:rPr>
        <w:t>AB Retirement Plans</w:t>
      </w:r>
    </w:p>
    <w:p w:rsidR="00000000" w:rsidRDefault="009E63CB">
      <w:pPr>
        <w:divId w:val="1218198364"/>
        <w:rPr>
          <w:rFonts w:eastAsia="Times New Roman"/>
        </w:rPr>
      </w:pPr>
      <w:r>
        <w:rPr>
          <w:rFonts w:eastAsia="Times New Roman"/>
          <w:color w:val="000000"/>
          <w:sz w:val="20"/>
          <w:szCs w:val="20"/>
        </w:rPr>
        <w:t>AB maintains a qualified, non-contributory, defined benefit retirement plan covering current and former employees who were employed by AB in the United States prior to October 2, 2000 (the “AB Plan</w:t>
      </w:r>
      <w:r>
        <w:rPr>
          <w:rFonts w:eastAsia="Times New Roman"/>
          <w:color w:val="000000"/>
          <w:sz w:val="20"/>
          <w:szCs w:val="20"/>
        </w:rPr>
        <w:t>”). Benefits under the AB Plan are based on years of credited service, average final base salary, and primary Social Security benefits.</w:t>
      </w:r>
    </w:p>
    <w:p w:rsidR="00000000" w:rsidRDefault="009E63CB">
      <w:pPr>
        <w:jc w:val="both"/>
        <w:divId w:val="1179583610"/>
        <w:rPr>
          <w:rFonts w:eastAsia="Times New Roman"/>
        </w:rPr>
      </w:pPr>
      <w:r>
        <w:rPr>
          <w:rFonts w:eastAsia="Times New Roman"/>
          <w:b/>
          <w:bCs/>
          <w:i/>
          <w:iCs/>
          <w:color w:val="000000"/>
          <w:sz w:val="20"/>
          <w:szCs w:val="20"/>
        </w:rPr>
        <w:t>Net Periodic Pension Expense</w:t>
      </w:r>
    </w:p>
    <w:p w:rsidR="00000000" w:rsidRDefault="009E63CB">
      <w:pPr>
        <w:divId w:val="1427000112"/>
        <w:rPr>
          <w:rFonts w:eastAsia="Times New Roman"/>
        </w:rPr>
      </w:pPr>
      <w:r>
        <w:rPr>
          <w:rFonts w:eastAsia="Times New Roman"/>
          <w:color w:val="000000"/>
          <w:sz w:val="20"/>
          <w:szCs w:val="20"/>
        </w:rPr>
        <w:t>Components of net periodic pension expense for the Company’s plans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606"/>
        <w:gridCol w:w="38"/>
        <w:gridCol w:w="122"/>
        <w:gridCol w:w="946"/>
        <w:gridCol w:w="38"/>
        <w:gridCol w:w="36"/>
        <w:gridCol w:w="36"/>
        <w:gridCol w:w="36"/>
        <w:gridCol w:w="120"/>
        <w:gridCol w:w="894"/>
        <w:gridCol w:w="36"/>
        <w:gridCol w:w="36"/>
        <w:gridCol w:w="36"/>
        <w:gridCol w:w="36"/>
        <w:gridCol w:w="121"/>
        <w:gridCol w:w="946"/>
        <w:gridCol w:w="36"/>
        <w:gridCol w:w="36"/>
        <w:gridCol w:w="36"/>
        <w:gridCol w:w="36"/>
        <w:gridCol w:w="121"/>
        <w:gridCol w:w="811"/>
        <w:gridCol w:w="36"/>
        <w:gridCol w:w="36"/>
        <w:gridCol w:w="36"/>
      </w:tblGrid>
      <w:tr w:rsidR="00000000">
        <w:trPr>
          <w:divId w:val="608240904"/>
          <w:jc w:val="center"/>
        </w:trPr>
        <w:tc>
          <w:tcPr>
            <w:tcW w:w="50" w:type="pct"/>
            <w:vAlign w:val="center"/>
            <w:hideMark/>
          </w:tcPr>
          <w:p w:rsidR="00000000" w:rsidRDefault="009E63CB">
            <w:pPr>
              <w:rPr>
                <w:rFonts w:eastAsia="Times New Roman"/>
              </w:rPr>
            </w:pPr>
          </w:p>
        </w:tc>
        <w:tc>
          <w:tcPr>
            <w:tcW w:w="223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1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1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1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608240904"/>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jc w:val="center"/>
              <w:rPr>
                <w:rFonts w:eastAsia="Times New Roman"/>
              </w:rPr>
            </w:pPr>
          </w:p>
        </w:tc>
        <w:tc>
          <w:tcPr>
            <w:tcW w:w="0" w:type="auto"/>
            <w:vAlign w:val="center"/>
            <w:hideMark/>
          </w:tcPr>
          <w:p w:rsidR="00000000" w:rsidRDefault="009E63CB">
            <w:pPr>
              <w:spacing w:after="100"/>
              <w:rPr>
                <w:rFonts w:eastAsia="Times New Roman"/>
                <w:sz w:val="20"/>
                <w:szCs w:val="20"/>
              </w:rPr>
            </w:pPr>
          </w:p>
        </w:tc>
      </w:tr>
      <w:tr w:rsidR="00000000">
        <w:trPr>
          <w:divId w:val="608240904"/>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vAlign w:val="center"/>
            <w:hideMark/>
          </w:tcPr>
          <w:p w:rsidR="00000000" w:rsidRDefault="009E63CB">
            <w:pPr>
              <w:spacing w:after="100"/>
              <w:jc w:val="center"/>
              <w:rPr>
                <w:rFonts w:eastAsia="Times New Roman"/>
              </w:rPr>
            </w:pPr>
          </w:p>
        </w:tc>
        <w:tc>
          <w:tcPr>
            <w:tcW w:w="0" w:type="auto"/>
            <w:vAlign w:val="center"/>
            <w:hideMark/>
          </w:tcPr>
          <w:p w:rsidR="00000000" w:rsidRDefault="009E63CB">
            <w:pPr>
              <w:spacing w:after="100"/>
              <w:rPr>
                <w:rFonts w:eastAsia="Times New Roman"/>
                <w:sz w:val="20"/>
                <w:szCs w:val="20"/>
              </w:rPr>
            </w:pPr>
          </w:p>
        </w:tc>
      </w:tr>
      <w:tr w:rsidR="00000000">
        <w:trPr>
          <w:divId w:val="608240904"/>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E63CB">
            <w:pPr>
              <w:spacing w:after="100"/>
              <w:jc w:val="right"/>
              <w:rPr>
                <w:rFonts w:eastAsia="Times New Roman"/>
              </w:rPr>
            </w:pPr>
            <w:r>
              <w:rPr>
                <w:rFonts w:ascii="Calibri" w:eastAsia="Times New Roman" w:hAnsi="Calibri" w:cs="Calibri"/>
                <w:color w:val="000000"/>
                <w:sz w:val="20"/>
                <w:szCs w:val="20"/>
              </w:rPr>
              <w:t> (in millions)</w:t>
            </w: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608240904"/>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Service cost</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608240904"/>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608240904"/>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Expected return on assets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(40)</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(110)</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608240904"/>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Prior Period Svc Cost Amortization</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608240904"/>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Actuarial (gain) loss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608240904"/>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amortization</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608240904"/>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Impact of settlement</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608240904"/>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Periodic Pension Expense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bl>
    <w:p w:rsidR="00000000" w:rsidRDefault="009E63CB">
      <w:pPr>
        <w:jc w:val="center"/>
        <w:divId w:val="2052223095"/>
        <w:rPr>
          <w:rFonts w:eastAsia="Times New Roman"/>
        </w:rPr>
      </w:pPr>
      <w:r>
        <w:rPr>
          <w:rFonts w:eastAsia="Times New Roman"/>
          <w:color w:val="000000"/>
          <w:sz w:val="20"/>
          <w:szCs w:val="20"/>
        </w:rPr>
        <w:t>62</w:t>
      </w:r>
    </w:p>
    <w:p w:rsidR="00000000" w:rsidRDefault="009E63CB">
      <w:pPr>
        <w:rPr>
          <w:rFonts w:eastAsia="Times New Roman"/>
        </w:rPr>
      </w:pPr>
      <w:r>
        <w:rPr>
          <w:rFonts w:eastAsia="Times New Roman"/>
        </w:rPr>
        <w:pict>
          <v:rect id="_x0000_i1088" style="width:0;height:1.5pt" o:hralign="center" o:hrstd="t" o:hr="t" fillcolor="#a0a0a0" stroked="f"/>
        </w:pict>
      </w:r>
    </w:p>
    <w:p w:rsidR="00000000" w:rsidRDefault="009E63CB">
      <w:pPr>
        <w:divId w:val="314452299"/>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071002586"/>
        <w:rPr>
          <w:rFonts w:eastAsia="Times New Roman"/>
        </w:rPr>
      </w:pPr>
      <w:r>
        <w:rPr>
          <w:rFonts w:eastAsia="Times New Roman"/>
          <w:b/>
          <w:bCs/>
          <w:color w:val="000000"/>
          <w:sz w:val="20"/>
          <w:szCs w:val="20"/>
        </w:rPr>
        <w:t>EQUITABLE HOLDINGS, INC.</w:t>
      </w:r>
    </w:p>
    <w:p w:rsidR="00000000" w:rsidRDefault="009E63CB">
      <w:pPr>
        <w:jc w:val="center"/>
        <w:divId w:val="1071002586"/>
        <w:rPr>
          <w:rFonts w:eastAsia="Times New Roman"/>
        </w:rPr>
      </w:pPr>
      <w:r>
        <w:rPr>
          <w:rFonts w:eastAsia="Times New Roman"/>
          <w:b/>
          <w:bCs/>
          <w:color w:val="000000"/>
          <w:sz w:val="20"/>
          <w:szCs w:val="20"/>
        </w:rPr>
        <w:t>Notes to Consolidated Financial Statements (Unaudited), Continued</w:t>
      </w:r>
    </w:p>
    <w:p w:rsidR="00000000" w:rsidRDefault="009E63CB">
      <w:pPr>
        <w:divId w:val="1436630043"/>
        <w:rPr>
          <w:rFonts w:eastAsia="Times New Roman"/>
        </w:rPr>
      </w:pPr>
      <w:r>
        <w:rPr>
          <w:rFonts w:eastAsia="Times New Roman"/>
          <w:b/>
          <w:bCs/>
          <w:color w:val="000000"/>
          <w:sz w:val="20"/>
          <w:szCs w:val="20"/>
        </w:rPr>
        <w:t xml:space="preserve">10)    INCOME TAXES </w:t>
      </w:r>
    </w:p>
    <w:p w:rsidR="00000000" w:rsidRDefault="009E63CB">
      <w:pPr>
        <w:divId w:val="1979533138"/>
        <w:rPr>
          <w:rFonts w:eastAsia="Times New Roman"/>
        </w:rPr>
      </w:pPr>
      <w:r>
        <w:rPr>
          <w:rFonts w:eastAsia="Times New Roman"/>
          <w:color w:val="000000"/>
          <w:sz w:val="20"/>
          <w:szCs w:val="20"/>
        </w:rPr>
        <w:t>Income tax expense for the three and nine months ended September 30, 2021 and 2020 was computed using an estimated annual effective tax rate (“ETR”), with discrete items recognized in the period in which they occur. The estimated ETR is revised, as necessa</w:t>
      </w:r>
      <w:r>
        <w:rPr>
          <w:rFonts w:eastAsia="Times New Roman"/>
          <w:color w:val="000000"/>
          <w:sz w:val="20"/>
          <w:szCs w:val="20"/>
        </w:rPr>
        <w:t xml:space="preserve">ry, at the end of successive interim reporting periods. </w:t>
      </w:r>
    </w:p>
    <w:p w:rsidR="00000000" w:rsidRDefault="009E63CB">
      <w:pPr>
        <w:divId w:val="657878253"/>
        <w:rPr>
          <w:rFonts w:eastAsia="Times New Roman"/>
        </w:rPr>
      </w:pPr>
      <w:r>
        <w:rPr>
          <w:rFonts w:eastAsia="Times New Roman"/>
          <w:b/>
          <w:bCs/>
          <w:color w:val="000000"/>
          <w:sz w:val="20"/>
          <w:szCs w:val="20"/>
        </w:rPr>
        <w:t xml:space="preserve">11)    EQUITY </w:t>
      </w:r>
    </w:p>
    <w:p w:rsidR="00000000" w:rsidRDefault="009E63CB">
      <w:pPr>
        <w:divId w:val="1464882818"/>
        <w:rPr>
          <w:rFonts w:eastAsia="Times New Roman"/>
        </w:rPr>
      </w:pPr>
      <w:r>
        <w:rPr>
          <w:rFonts w:eastAsia="Times New Roman"/>
          <w:color w:val="000000"/>
          <w:sz w:val="20"/>
          <w:szCs w:val="20"/>
          <w:u w:val="single"/>
        </w:rPr>
        <w:t xml:space="preserve">Preferred Stock </w:t>
      </w:r>
    </w:p>
    <w:p w:rsidR="00000000" w:rsidRDefault="009E63CB">
      <w:pPr>
        <w:divId w:val="1380547162"/>
        <w:rPr>
          <w:rFonts w:eastAsia="Times New Roman"/>
        </w:rPr>
      </w:pPr>
      <w:r>
        <w:rPr>
          <w:rFonts w:eastAsia="Times New Roman"/>
          <w:color w:val="000000"/>
          <w:sz w:val="20"/>
          <w:szCs w:val="20"/>
        </w:rPr>
        <w:t>Preferred stock authorized, issued and outstanding was as follows:</w:t>
      </w:r>
    </w:p>
    <w:tbl>
      <w:tblPr>
        <w:tblW w:w="4305" w:type="pct"/>
        <w:tblCellMar>
          <w:top w:w="15" w:type="dxa"/>
          <w:left w:w="15" w:type="dxa"/>
          <w:bottom w:w="15" w:type="dxa"/>
          <w:right w:w="15" w:type="dxa"/>
        </w:tblCellMar>
        <w:tblLook w:val="04A0" w:firstRow="1" w:lastRow="0" w:firstColumn="1" w:lastColumn="0" w:noHBand="0" w:noVBand="1"/>
      </w:tblPr>
      <w:tblGrid>
        <w:gridCol w:w="37"/>
        <w:gridCol w:w="1363"/>
        <w:gridCol w:w="36"/>
        <w:gridCol w:w="36"/>
        <w:gridCol w:w="36"/>
        <w:gridCol w:w="36"/>
        <w:gridCol w:w="66"/>
        <w:gridCol w:w="742"/>
        <w:gridCol w:w="36"/>
        <w:gridCol w:w="36"/>
        <w:gridCol w:w="36"/>
        <w:gridCol w:w="36"/>
        <w:gridCol w:w="51"/>
        <w:gridCol w:w="732"/>
        <w:gridCol w:w="36"/>
        <w:gridCol w:w="36"/>
        <w:gridCol w:w="36"/>
        <w:gridCol w:w="36"/>
        <w:gridCol w:w="73"/>
        <w:gridCol w:w="814"/>
        <w:gridCol w:w="36"/>
        <w:gridCol w:w="36"/>
        <w:gridCol w:w="36"/>
        <w:gridCol w:w="36"/>
        <w:gridCol w:w="62"/>
        <w:gridCol w:w="701"/>
        <w:gridCol w:w="37"/>
        <w:gridCol w:w="37"/>
        <w:gridCol w:w="37"/>
        <w:gridCol w:w="37"/>
        <w:gridCol w:w="51"/>
        <w:gridCol w:w="735"/>
        <w:gridCol w:w="37"/>
        <w:gridCol w:w="37"/>
        <w:gridCol w:w="37"/>
        <w:gridCol w:w="36"/>
        <w:gridCol w:w="67"/>
        <w:gridCol w:w="750"/>
        <w:gridCol w:w="36"/>
      </w:tblGrid>
      <w:tr w:rsidR="00000000">
        <w:trPr>
          <w:divId w:val="475606510"/>
        </w:trPr>
        <w:tc>
          <w:tcPr>
            <w:tcW w:w="50" w:type="pct"/>
            <w:vAlign w:val="center"/>
            <w:hideMark/>
          </w:tcPr>
          <w:p w:rsidR="00000000" w:rsidRDefault="009E63CB">
            <w:pPr>
              <w:rPr>
                <w:rFonts w:eastAsia="Times New Roman"/>
              </w:rPr>
            </w:pPr>
          </w:p>
        </w:tc>
        <w:tc>
          <w:tcPr>
            <w:tcW w:w="98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3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4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475606510"/>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December 31, 2020</w:t>
            </w:r>
          </w:p>
        </w:tc>
      </w:tr>
      <w:tr w:rsidR="00000000">
        <w:trPr>
          <w:divId w:val="475606510"/>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Series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Shares Authorized</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Shares</w:t>
            </w:r>
            <w:r>
              <w:rPr>
                <w:rFonts w:eastAsia="Times New Roman"/>
                <w:b/>
                <w:bCs/>
                <w:color w:val="000000"/>
                <w:sz w:val="16"/>
                <w:szCs w:val="16"/>
              </w:rPr>
              <w:br/>
              <w:t> Issued</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Shares Outstanding</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Shares Authorized</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Shares</w:t>
            </w:r>
            <w:r>
              <w:rPr>
                <w:rFonts w:eastAsia="Times New Roman"/>
                <w:color w:val="000000"/>
                <w:sz w:val="16"/>
                <w:szCs w:val="16"/>
              </w:rPr>
              <w:br/>
              <w:t> Issued</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Shares Outstanding</w:t>
            </w:r>
          </w:p>
        </w:tc>
      </w:tr>
      <w:tr w:rsidR="00000000">
        <w:trPr>
          <w:divId w:val="475606510"/>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xml:space="preserve">Series A </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32,000 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32,000 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32,000 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475606510"/>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xml:space="preserve">Series B </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20,000 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20,000 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20,000 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475606510"/>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Series C</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475606510"/>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64,000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64,000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64,000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52,000 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52,000 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52,000 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divId w:val="466747584"/>
        <w:rPr>
          <w:rFonts w:eastAsia="Times New Roman"/>
        </w:rPr>
      </w:pPr>
    </w:p>
    <w:p w:rsidR="00000000" w:rsidRDefault="009E63CB">
      <w:pPr>
        <w:divId w:val="1595356291"/>
        <w:rPr>
          <w:rFonts w:eastAsia="Times New Roman"/>
        </w:rPr>
      </w:pPr>
      <w:r>
        <w:rPr>
          <w:rFonts w:eastAsia="Times New Roman"/>
          <w:color w:val="000000"/>
          <w:sz w:val="20"/>
          <w:szCs w:val="20"/>
          <w:u w:val="single"/>
        </w:rPr>
        <w:t>Series C Fixed Rate Reset Noncumulative Perpetual Preferred Stock</w:t>
      </w:r>
    </w:p>
    <w:p w:rsidR="00000000" w:rsidRDefault="009E63CB">
      <w:pPr>
        <w:divId w:val="691998337"/>
        <w:rPr>
          <w:rFonts w:eastAsia="Times New Roman"/>
        </w:rPr>
      </w:pPr>
      <w:r>
        <w:rPr>
          <w:rFonts w:eastAsia="Times New Roman"/>
          <w:color w:val="000000"/>
          <w:sz w:val="20"/>
          <w:szCs w:val="20"/>
        </w:rPr>
        <w:t>On January 8, 2021, Holdings issued 12,000,000 depositary shares, each representing a 1/1,000th interest in a share of the Company’s Series C Fixed Rate Noncumulative Perpetual Preferred Sto</w:t>
      </w:r>
      <w:r>
        <w:rPr>
          <w:rFonts w:eastAsia="Times New Roman"/>
          <w:color w:val="000000"/>
          <w:sz w:val="20"/>
          <w:szCs w:val="20"/>
        </w:rPr>
        <w:t>ck (“Series C Preferred Stock”), $1.00 par value per share and liquidation preference of $25,000 per share, for aggregate net cash proceeds of $293 million ($300 million gross). The Series C Preferred Stock ranks senior to Holdings’ common stock and on par</w:t>
      </w:r>
      <w:r>
        <w:rPr>
          <w:rFonts w:eastAsia="Times New Roman"/>
          <w:color w:val="000000"/>
          <w:sz w:val="20"/>
          <w:szCs w:val="20"/>
        </w:rPr>
        <w:t>ity with Holdings’ Series A Preferred Stock and Series B Preferred Stock with respect to the payment of dividends and liquidation. Holdings will pay dividends on the Series C Preferred Stock on a noncumulative basis only when, as and if declared by the Com</w:t>
      </w:r>
      <w:r>
        <w:rPr>
          <w:rFonts w:eastAsia="Times New Roman"/>
          <w:color w:val="000000"/>
          <w:sz w:val="20"/>
          <w:szCs w:val="20"/>
        </w:rPr>
        <w:t>pany’s Board of Directors (or a duly authorized committee of the Board) and will be payable quarterly in arrears, at an annual rate equal to the fixed rate of 4.3%.</w:t>
      </w:r>
    </w:p>
    <w:p w:rsidR="00000000" w:rsidRDefault="009E63CB">
      <w:pPr>
        <w:jc w:val="both"/>
        <w:divId w:val="2111469767"/>
        <w:rPr>
          <w:rFonts w:eastAsia="Times New Roman"/>
        </w:rPr>
      </w:pPr>
      <w:r>
        <w:rPr>
          <w:rFonts w:eastAsia="Times New Roman"/>
          <w:b/>
          <w:bCs/>
          <w:i/>
          <w:iCs/>
          <w:color w:val="000000"/>
          <w:sz w:val="20"/>
          <w:szCs w:val="20"/>
        </w:rPr>
        <w:t>Dividends to Shareholders</w:t>
      </w:r>
    </w:p>
    <w:p w:rsidR="00000000" w:rsidRDefault="009E63CB">
      <w:pPr>
        <w:divId w:val="336734017"/>
        <w:rPr>
          <w:rFonts w:eastAsia="Times New Roman"/>
        </w:rPr>
      </w:pPr>
      <w:r>
        <w:rPr>
          <w:rFonts w:eastAsia="Times New Roman"/>
          <w:color w:val="000000"/>
          <w:sz w:val="20"/>
          <w:szCs w:val="20"/>
        </w:rPr>
        <w:t>Dividends declared per share were as follows for the periods indi</w:t>
      </w:r>
      <w:r>
        <w:rPr>
          <w:rFonts w:eastAsia="Times New Roman"/>
          <w:color w:val="000000"/>
          <w:sz w:val="20"/>
          <w:szCs w:val="20"/>
        </w:rPr>
        <w:t>cated:</w:t>
      </w:r>
    </w:p>
    <w:tbl>
      <w:tblPr>
        <w:tblW w:w="4305" w:type="pct"/>
        <w:tblCellMar>
          <w:top w:w="15" w:type="dxa"/>
          <w:left w:w="15" w:type="dxa"/>
          <w:bottom w:w="15" w:type="dxa"/>
          <w:right w:w="15" w:type="dxa"/>
        </w:tblCellMar>
        <w:tblLook w:val="04A0" w:firstRow="1" w:lastRow="0" w:firstColumn="1" w:lastColumn="0" w:noHBand="0" w:noVBand="1"/>
      </w:tblPr>
      <w:tblGrid>
        <w:gridCol w:w="37"/>
        <w:gridCol w:w="3202"/>
        <w:gridCol w:w="36"/>
        <w:gridCol w:w="120"/>
        <w:gridCol w:w="706"/>
        <w:gridCol w:w="36"/>
        <w:gridCol w:w="36"/>
        <w:gridCol w:w="36"/>
        <w:gridCol w:w="36"/>
        <w:gridCol w:w="120"/>
        <w:gridCol w:w="656"/>
        <w:gridCol w:w="36"/>
        <w:gridCol w:w="36"/>
        <w:gridCol w:w="36"/>
        <w:gridCol w:w="36"/>
        <w:gridCol w:w="120"/>
        <w:gridCol w:w="600"/>
        <w:gridCol w:w="36"/>
        <w:gridCol w:w="36"/>
        <w:gridCol w:w="36"/>
        <w:gridCol w:w="36"/>
        <w:gridCol w:w="120"/>
        <w:gridCol w:w="750"/>
        <w:gridCol w:w="36"/>
        <w:gridCol w:w="36"/>
        <w:gridCol w:w="36"/>
        <w:gridCol w:w="36"/>
        <w:gridCol w:w="36"/>
        <w:gridCol w:w="36"/>
        <w:gridCol w:w="36"/>
      </w:tblGrid>
      <w:tr w:rsidR="00000000">
        <w:trPr>
          <w:divId w:val="1987316670"/>
        </w:trPr>
        <w:tc>
          <w:tcPr>
            <w:tcW w:w="50" w:type="pct"/>
            <w:vAlign w:val="center"/>
            <w:hideMark/>
          </w:tcPr>
          <w:p w:rsidR="00000000" w:rsidRDefault="009E63CB">
            <w:pPr>
              <w:rPr>
                <w:rFonts w:eastAsia="Times New Roman"/>
              </w:rPr>
            </w:pPr>
          </w:p>
        </w:tc>
        <w:tc>
          <w:tcPr>
            <w:tcW w:w="238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3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3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2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3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87316670"/>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87316670"/>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87316670"/>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xml:space="preserve">Series A dividends declared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328.13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328.13 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984.38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1,049.99 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87316670"/>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Series B dividends declared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618.75</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87316670"/>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Series C dividends declared</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268.75</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737.57</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87316670"/>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divId w:val="2058429893"/>
        <w:rPr>
          <w:rFonts w:eastAsia="Times New Roman"/>
        </w:rPr>
      </w:pPr>
      <w:r>
        <w:rPr>
          <w:rFonts w:eastAsia="Times New Roman"/>
          <w:color w:val="000000"/>
          <w:sz w:val="20"/>
          <w:szCs w:val="20"/>
          <w:u w:val="single"/>
        </w:rPr>
        <w:t>Common Stock</w:t>
      </w:r>
    </w:p>
    <w:p w:rsidR="00000000" w:rsidRDefault="009E63CB">
      <w:pPr>
        <w:divId w:val="2125953614"/>
        <w:rPr>
          <w:rFonts w:eastAsia="Times New Roman"/>
        </w:rPr>
      </w:pPr>
      <w:r>
        <w:rPr>
          <w:rFonts w:eastAsia="Times New Roman"/>
          <w:color w:val="000000"/>
          <w:sz w:val="20"/>
          <w:szCs w:val="20"/>
        </w:rPr>
        <w:t>Dividends declared per share of common stock were as follows for the periods indicated:</w:t>
      </w:r>
    </w:p>
    <w:tbl>
      <w:tblPr>
        <w:tblW w:w="4225" w:type="pct"/>
        <w:jc w:val="center"/>
        <w:tblCellMar>
          <w:top w:w="15" w:type="dxa"/>
          <w:left w:w="15" w:type="dxa"/>
          <w:bottom w:w="15" w:type="dxa"/>
          <w:right w:w="15" w:type="dxa"/>
        </w:tblCellMar>
        <w:tblLook w:val="04A0" w:firstRow="1" w:lastRow="0" w:firstColumn="1" w:lastColumn="0" w:noHBand="0" w:noVBand="1"/>
      </w:tblPr>
      <w:tblGrid>
        <w:gridCol w:w="37"/>
        <w:gridCol w:w="3311"/>
        <w:gridCol w:w="36"/>
        <w:gridCol w:w="120"/>
        <w:gridCol w:w="654"/>
        <w:gridCol w:w="36"/>
        <w:gridCol w:w="36"/>
        <w:gridCol w:w="36"/>
        <w:gridCol w:w="36"/>
        <w:gridCol w:w="120"/>
        <w:gridCol w:w="605"/>
        <w:gridCol w:w="36"/>
        <w:gridCol w:w="36"/>
        <w:gridCol w:w="36"/>
        <w:gridCol w:w="36"/>
        <w:gridCol w:w="120"/>
        <w:gridCol w:w="606"/>
        <w:gridCol w:w="36"/>
        <w:gridCol w:w="36"/>
        <w:gridCol w:w="36"/>
        <w:gridCol w:w="36"/>
        <w:gridCol w:w="120"/>
        <w:gridCol w:w="606"/>
        <w:gridCol w:w="36"/>
        <w:gridCol w:w="36"/>
        <w:gridCol w:w="36"/>
        <w:gridCol w:w="36"/>
        <w:gridCol w:w="36"/>
        <w:gridCol w:w="36"/>
        <w:gridCol w:w="36"/>
      </w:tblGrid>
      <w:tr w:rsidR="00000000">
        <w:trPr>
          <w:jc w:val="center"/>
        </w:trPr>
        <w:tc>
          <w:tcPr>
            <w:tcW w:w="50" w:type="pct"/>
            <w:vAlign w:val="center"/>
            <w:hideMark/>
          </w:tcPr>
          <w:p w:rsidR="00000000" w:rsidRDefault="009E63CB">
            <w:pPr>
              <w:rPr>
                <w:rFonts w:eastAsia="Times New Roman"/>
              </w:rPr>
            </w:pPr>
          </w:p>
        </w:tc>
        <w:tc>
          <w:tcPr>
            <w:tcW w:w="249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2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3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2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3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2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3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2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Dividends declared</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0.18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0.17 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0.53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0.49 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ind w:hanging="360"/>
        <w:divId w:val="150952058"/>
        <w:rPr>
          <w:rFonts w:eastAsia="Times New Roman"/>
        </w:rPr>
      </w:pPr>
    </w:p>
    <w:p w:rsidR="00000000" w:rsidRDefault="009E63CB">
      <w:pPr>
        <w:jc w:val="both"/>
        <w:divId w:val="1745909935"/>
        <w:rPr>
          <w:rFonts w:eastAsia="Times New Roman"/>
        </w:rPr>
      </w:pPr>
      <w:r>
        <w:rPr>
          <w:rFonts w:eastAsia="Times New Roman"/>
          <w:b/>
          <w:bCs/>
          <w:i/>
          <w:iCs/>
          <w:color w:val="000000"/>
          <w:sz w:val="20"/>
          <w:szCs w:val="20"/>
        </w:rPr>
        <w:t>Share Repurchase</w:t>
      </w:r>
    </w:p>
    <w:p w:rsidR="00000000" w:rsidRDefault="009E63CB">
      <w:pPr>
        <w:divId w:val="207498212"/>
        <w:rPr>
          <w:rFonts w:eastAsia="Times New Roman"/>
        </w:rPr>
      </w:pPr>
      <w:r>
        <w:rPr>
          <w:rFonts w:eastAsia="Times New Roman"/>
          <w:color w:val="000000"/>
          <w:sz w:val="20"/>
          <w:szCs w:val="20"/>
        </w:rPr>
        <w:t xml:space="preserve">On November 6, 2019, Holdings’ Board of Directors authorized a $400 million share repurchase program with an expiration date of December 31, 2020. On February 26, 2020, Holdings’ Board of Directors authorized an increase of $600 million to the capacity of </w:t>
      </w:r>
      <w:r>
        <w:rPr>
          <w:rFonts w:eastAsia="Times New Roman"/>
          <w:color w:val="000000"/>
          <w:sz w:val="20"/>
          <w:szCs w:val="20"/>
        </w:rPr>
        <w:t>this program as well as the extension of the term of the program until March 31, 2021. This program was exhausted in January 2021. On October 23, 2020, Holdings’ Board of Directors authorized an incremental $500 million of share repurchase in 2021, subject</w:t>
      </w:r>
      <w:r>
        <w:rPr>
          <w:rFonts w:eastAsia="Times New Roman"/>
          <w:color w:val="000000"/>
          <w:sz w:val="20"/>
          <w:szCs w:val="20"/>
        </w:rPr>
        <w:t xml:space="preserve"> to the close of the Venerable Transaction. In addition, </w:t>
      </w:r>
    </w:p>
    <w:p w:rsidR="00000000" w:rsidRDefault="009E63CB">
      <w:pPr>
        <w:jc w:val="center"/>
        <w:divId w:val="1479493113"/>
        <w:rPr>
          <w:rFonts w:eastAsia="Times New Roman"/>
        </w:rPr>
      </w:pPr>
      <w:r>
        <w:rPr>
          <w:rFonts w:eastAsia="Times New Roman"/>
          <w:color w:val="000000"/>
          <w:sz w:val="20"/>
          <w:szCs w:val="20"/>
        </w:rPr>
        <w:t>63</w:t>
      </w:r>
    </w:p>
    <w:p w:rsidR="00000000" w:rsidRDefault="009E63CB">
      <w:pPr>
        <w:rPr>
          <w:rFonts w:eastAsia="Times New Roman"/>
        </w:rPr>
      </w:pPr>
      <w:r>
        <w:rPr>
          <w:rFonts w:eastAsia="Times New Roman"/>
        </w:rPr>
        <w:pict>
          <v:rect id="_x0000_i1089" style="width:0;height:1.5pt" o:hralign="center" o:hrstd="t" o:hr="t" fillcolor="#a0a0a0" stroked="f"/>
        </w:pict>
      </w:r>
    </w:p>
    <w:p w:rsidR="00000000" w:rsidRDefault="009E63CB">
      <w:pPr>
        <w:divId w:val="764151557"/>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648169006"/>
        <w:rPr>
          <w:rFonts w:eastAsia="Times New Roman"/>
        </w:rPr>
      </w:pPr>
      <w:r>
        <w:rPr>
          <w:rFonts w:eastAsia="Times New Roman"/>
          <w:b/>
          <w:bCs/>
          <w:color w:val="000000"/>
          <w:sz w:val="20"/>
          <w:szCs w:val="20"/>
        </w:rPr>
        <w:t>EQUITABLE HOLDINGS, INC.</w:t>
      </w:r>
    </w:p>
    <w:p w:rsidR="00000000" w:rsidRDefault="009E63CB">
      <w:pPr>
        <w:jc w:val="center"/>
        <w:divId w:val="1648169006"/>
        <w:rPr>
          <w:rFonts w:eastAsia="Times New Roman"/>
        </w:rPr>
      </w:pPr>
      <w:r>
        <w:rPr>
          <w:rFonts w:eastAsia="Times New Roman"/>
          <w:b/>
          <w:bCs/>
          <w:color w:val="000000"/>
          <w:sz w:val="20"/>
          <w:szCs w:val="20"/>
        </w:rPr>
        <w:t xml:space="preserve">Notes to Consolidated Financial Statements (Unaudited), </w:t>
      </w:r>
      <w:r>
        <w:rPr>
          <w:rFonts w:eastAsia="Times New Roman"/>
          <w:b/>
          <w:bCs/>
          <w:color w:val="000000"/>
          <w:sz w:val="20"/>
          <w:szCs w:val="20"/>
        </w:rPr>
        <w:t>Continued</w:t>
      </w:r>
    </w:p>
    <w:p w:rsidR="00000000" w:rsidRDefault="009E63CB">
      <w:pPr>
        <w:divId w:val="1154374141"/>
        <w:rPr>
          <w:rFonts w:eastAsia="Times New Roman"/>
        </w:rPr>
      </w:pPr>
      <w:r>
        <w:rPr>
          <w:rFonts w:eastAsia="Times New Roman"/>
          <w:color w:val="000000"/>
          <w:sz w:val="20"/>
          <w:szCs w:val="20"/>
        </w:rPr>
        <w:t>on February 17, 2021 Holdings announced that its Board of Directors had authorized a $1.0 billion share repurchase program. Under this program, Holdings may, from time to time, purchase up to $1.0 billion of its common stock but it is not obligat</w:t>
      </w:r>
      <w:r>
        <w:rPr>
          <w:rFonts w:eastAsia="Times New Roman"/>
          <w:color w:val="000000"/>
          <w:sz w:val="20"/>
          <w:szCs w:val="20"/>
        </w:rPr>
        <w:t>ed to purchase any particular number of shares. Repurchases may be effected in the open market, through derivative, accelerated repurchase and other negotiated transactions and through prearranged trading plans complying with Rule 10b5-1(c) under the Excha</w:t>
      </w:r>
      <w:r>
        <w:rPr>
          <w:rFonts w:eastAsia="Times New Roman"/>
          <w:color w:val="000000"/>
          <w:sz w:val="20"/>
          <w:szCs w:val="20"/>
        </w:rPr>
        <w:t xml:space="preserve">nge Act. As of September 30, 2021, Holdings had authorized capacity of approximately $462 million remaining in its share repurchase program, which is inclusive of the $500 million related to the Venerable Transaction. </w:t>
      </w:r>
    </w:p>
    <w:p w:rsidR="00000000" w:rsidRDefault="009E63CB">
      <w:pPr>
        <w:divId w:val="1458140196"/>
        <w:rPr>
          <w:rFonts w:eastAsia="Times New Roman"/>
        </w:rPr>
      </w:pPr>
      <w:r>
        <w:rPr>
          <w:rFonts w:eastAsia="Times New Roman"/>
          <w:color w:val="000000"/>
          <w:sz w:val="20"/>
          <w:szCs w:val="20"/>
        </w:rPr>
        <w:t xml:space="preserve">Holdings repurchased a total of 15.6 </w:t>
      </w:r>
      <w:r>
        <w:rPr>
          <w:rFonts w:eastAsia="Times New Roman"/>
          <w:color w:val="000000"/>
          <w:sz w:val="20"/>
          <w:szCs w:val="20"/>
        </w:rPr>
        <w:t xml:space="preserve">million and 38.2 million shares of its common stock at an average price of $29.50 and $30.56 per share, respectively through open market repurchases, ASRs and privately negotiated transactions during the three and nine months ended September 30, 2021. </w:t>
      </w:r>
    </w:p>
    <w:p w:rsidR="00000000" w:rsidRDefault="009E63CB">
      <w:pPr>
        <w:divId w:val="645160193"/>
        <w:rPr>
          <w:rFonts w:eastAsia="Times New Roman"/>
        </w:rPr>
      </w:pPr>
      <w:r>
        <w:rPr>
          <w:rFonts w:eastAsia="Times New Roman"/>
          <w:color w:val="000000"/>
          <w:sz w:val="20"/>
          <w:szCs w:val="20"/>
        </w:rPr>
        <w:t>Dur</w:t>
      </w:r>
      <w:r>
        <w:rPr>
          <w:rFonts w:eastAsia="Times New Roman"/>
          <w:color w:val="000000"/>
          <w:sz w:val="20"/>
          <w:szCs w:val="20"/>
        </w:rPr>
        <w:t xml:space="preserve">ing the three and nine months ended September 30, 2021, Holdings repurchased 0 million and 3.2 million shares of its common stock through open market repurchases. </w:t>
      </w:r>
    </w:p>
    <w:p w:rsidR="00000000" w:rsidRDefault="009E63CB">
      <w:pPr>
        <w:divId w:val="315837239"/>
        <w:rPr>
          <w:rFonts w:eastAsia="Times New Roman"/>
        </w:rPr>
      </w:pPr>
      <w:r>
        <w:rPr>
          <w:rFonts w:eastAsia="Times New Roman"/>
          <w:color w:val="000000"/>
          <w:sz w:val="20"/>
          <w:szCs w:val="20"/>
        </w:rPr>
        <w:t>In January 2021, Holdings entered into an ASR with a third-party financial institution to re</w:t>
      </w:r>
      <w:r>
        <w:rPr>
          <w:rFonts w:eastAsia="Times New Roman"/>
          <w:color w:val="000000"/>
          <w:sz w:val="20"/>
          <w:szCs w:val="20"/>
        </w:rPr>
        <w:t>purchase an aggregate of $170 million of Holdings’ common stock. The ASR terminated during the first quarter of 2021, for a total of 6.3 million shares delivered. Shares repurchased under the ASR were retired upon receipt resulting in a reduction of Holdin</w:t>
      </w:r>
      <w:r>
        <w:rPr>
          <w:rFonts w:eastAsia="Times New Roman"/>
          <w:color w:val="000000"/>
          <w:sz w:val="20"/>
          <w:szCs w:val="20"/>
        </w:rPr>
        <w:t>gs’ total issued shares as of March 31, 2021.</w:t>
      </w:r>
    </w:p>
    <w:p w:rsidR="00000000" w:rsidRDefault="009E63CB">
      <w:pPr>
        <w:divId w:val="616764919"/>
        <w:rPr>
          <w:rFonts w:eastAsia="Times New Roman"/>
        </w:rPr>
      </w:pPr>
      <w:r>
        <w:rPr>
          <w:rFonts w:eastAsia="Times New Roman"/>
          <w:color w:val="000000"/>
          <w:sz w:val="20"/>
          <w:szCs w:val="20"/>
        </w:rPr>
        <w:t>In March 2021, Holdings entered into an ASR contract with a third-party financial institution to repurchase an aggregate of $200 million of Holdings’ common stock. Pursuant to the ASR, Holdings made a prepaymen</w:t>
      </w:r>
      <w:r>
        <w:rPr>
          <w:rFonts w:eastAsia="Times New Roman"/>
          <w:color w:val="000000"/>
          <w:sz w:val="20"/>
          <w:szCs w:val="20"/>
        </w:rPr>
        <w:t xml:space="preserve">t of $200 million and received initial delivery of 4.9 million shares. The ASR terminated during May 2021, at which time additional shares of 1.1 million were received. </w:t>
      </w:r>
    </w:p>
    <w:p w:rsidR="00000000" w:rsidRDefault="009E63CB">
      <w:pPr>
        <w:divId w:val="681511816"/>
        <w:rPr>
          <w:rFonts w:eastAsia="Times New Roman"/>
        </w:rPr>
      </w:pPr>
    </w:p>
    <w:p w:rsidR="00000000" w:rsidRDefault="009E63CB">
      <w:pPr>
        <w:divId w:val="1898736642"/>
        <w:rPr>
          <w:rFonts w:eastAsia="Times New Roman"/>
        </w:rPr>
      </w:pPr>
      <w:r>
        <w:rPr>
          <w:rFonts w:eastAsia="Times New Roman"/>
          <w:color w:val="000000"/>
          <w:sz w:val="20"/>
          <w:szCs w:val="20"/>
        </w:rPr>
        <w:t>On June 30, 2021, Holdings established an obligation to enter into an ASR with a thi</w:t>
      </w:r>
      <w:r>
        <w:rPr>
          <w:rFonts w:eastAsia="Times New Roman"/>
          <w:color w:val="000000"/>
          <w:sz w:val="20"/>
          <w:szCs w:val="20"/>
        </w:rPr>
        <w:t>rd-party financial institution to repurchase an aggregate of $300 million of Holdings’ common stock. Pursuant to the ASR, on July 2, 2021, Holdings made a prepayment of $300 million to receive initial delivery of shares.</w:t>
      </w:r>
      <w:r>
        <w:rPr>
          <w:rFonts w:eastAsia="Times New Roman"/>
          <w:color w:val="000000"/>
          <w:sz w:val="20"/>
          <w:szCs w:val="20"/>
          <w:shd w:val="clear" w:color="auto" w:fill="FFFFFF"/>
        </w:rPr>
        <w:t xml:space="preserve">The ASR terminated during the third </w:t>
      </w:r>
      <w:r>
        <w:rPr>
          <w:rFonts w:eastAsia="Times New Roman"/>
          <w:color w:val="000000"/>
          <w:sz w:val="20"/>
          <w:szCs w:val="20"/>
          <w:shd w:val="clear" w:color="auto" w:fill="FFFFFF"/>
        </w:rPr>
        <w:t>quarter of 2021 and a total of 9.9 million shares were received. Shares repurchased under the ASR were retired upon receipt resulting in a reduction of Holdings’ total issued shares as of September 30, 2021.</w:t>
      </w:r>
    </w:p>
    <w:p w:rsidR="00000000" w:rsidRDefault="009E63CB">
      <w:pPr>
        <w:divId w:val="957487769"/>
        <w:rPr>
          <w:rFonts w:eastAsia="Times New Roman"/>
        </w:rPr>
      </w:pPr>
      <w:r>
        <w:rPr>
          <w:rFonts w:eastAsia="Times New Roman"/>
          <w:color w:val="000000"/>
          <w:sz w:val="20"/>
          <w:szCs w:val="20"/>
          <w:shd w:val="clear" w:color="auto" w:fill="FFFFFF"/>
        </w:rPr>
        <w:t xml:space="preserve">In September 2021, Holdings entered into an ASR </w:t>
      </w:r>
      <w:r>
        <w:rPr>
          <w:rFonts w:eastAsia="Times New Roman"/>
          <w:color w:val="000000"/>
          <w:sz w:val="20"/>
          <w:szCs w:val="20"/>
          <w:shd w:val="clear" w:color="auto" w:fill="FFFFFF"/>
        </w:rPr>
        <w:t>contract with a third-party financial institution to repurchase an aggregate of $200 million of Holdings’ common stock. Pursuant to the ASR, Holdings made a prepayment of $200 million and received initial delivery of 5.6 million shares. The ASR is schedule</w:t>
      </w:r>
      <w:r>
        <w:rPr>
          <w:rFonts w:eastAsia="Times New Roman"/>
          <w:color w:val="000000"/>
          <w:sz w:val="20"/>
          <w:szCs w:val="20"/>
          <w:shd w:val="clear" w:color="auto" w:fill="FFFFFF"/>
        </w:rPr>
        <w:t xml:space="preserve">d to terminate on November 5, 2021, at which time additional shares may be delivered or returned depending on the daily volume weighted average price of Holdings’ common stock. </w:t>
      </w:r>
    </w:p>
    <w:p w:rsidR="00000000" w:rsidRDefault="009E63CB">
      <w:pPr>
        <w:divId w:val="2142653877"/>
        <w:rPr>
          <w:rFonts w:eastAsia="Times New Roman"/>
        </w:rPr>
      </w:pPr>
      <w:r>
        <w:rPr>
          <w:rFonts w:eastAsia="Times New Roman"/>
          <w:color w:val="000000"/>
          <w:sz w:val="20"/>
          <w:szCs w:val="20"/>
          <w:u w:val="single"/>
        </w:rPr>
        <w:t>Accumulated Other Comprehensive Income (Loss)</w:t>
      </w:r>
    </w:p>
    <w:p w:rsidR="00000000" w:rsidRDefault="009E63CB">
      <w:pPr>
        <w:divId w:val="634454190"/>
        <w:rPr>
          <w:rFonts w:eastAsia="Times New Roman"/>
        </w:rPr>
      </w:pPr>
      <w:r>
        <w:rPr>
          <w:rFonts w:eastAsia="Times New Roman"/>
          <w:color w:val="000000"/>
          <w:sz w:val="20"/>
          <w:szCs w:val="20"/>
        </w:rPr>
        <w:t>AOCI represents cumulative gains (losses) on items that are not reflected in net income (loss). The balances as of September 30, 2021 and December 31, 2020 follow:</w:t>
      </w:r>
    </w:p>
    <w:tbl>
      <w:tblPr>
        <w:tblW w:w="5000" w:type="pct"/>
        <w:tblCellMar>
          <w:top w:w="15" w:type="dxa"/>
          <w:left w:w="15" w:type="dxa"/>
          <w:bottom w:w="15" w:type="dxa"/>
          <w:right w:w="15" w:type="dxa"/>
        </w:tblCellMar>
        <w:tblLook w:val="04A0" w:firstRow="1" w:lastRow="0" w:firstColumn="1" w:lastColumn="0" w:noHBand="0" w:noVBand="1"/>
      </w:tblPr>
      <w:tblGrid>
        <w:gridCol w:w="38"/>
        <w:gridCol w:w="5885"/>
        <w:gridCol w:w="37"/>
        <w:gridCol w:w="121"/>
        <w:gridCol w:w="873"/>
        <w:gridCol w:w="36"/>
        <w:gridCol w:w="36"/>
        <w:gridCol w:w="36"/>
        <w:gridCol w:w="36"/>
        <w:gridCol w:w="121"/>
        <w:gridCol w:w="835"/>
        <w:gridCol w:w="36"/>
        <w:gridCol w:w="36"/>
        <w:gridCol w:w="36"/>
        <w:gridCol w:w="36"/>
        <w:gridCol w:w="36"/>
        <w:gridCol w:w="36"/>
        <w:gridCol w:w="36"/>
      </w:tblGrid>
      <w:tr w:rsidR="00000000">
        <w:trPr>
          <w:divId w:val="1758860351"/>
        </w:trPr>
        <w:tc>
          <w:tcPr>
            <w:tcW w:w="50" w:type="pct"/>
            <w:vAlign w:val="center"/>
            <w:hideMark/>
          </w:tcPr>
          <w:p w:rsidR="00000000" w:rsidRDefault="009E63CB">
            <w:pPr>
              <w:rPr>
                <w:rFonts w:eastAsia="Times New Roman"/>
              </w:rPr>
            </w:pPr>
          </w:p>
        </w:tc>
        <w:tc>
          <w:tcPr>
            <w:tcW w:w="366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58860351"/>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December 31,</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58860351"/>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58860351"/>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16"/>
                <w:szCs w:val="16"/>
              </w:rPr>
              <w:t> </w:t>
            </w: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758860351"/>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Unrealized gains (losses) on investments</w:t>
            </w: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2,741</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4,797 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58860351"/>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Defined benefit pension plans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(858)</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(935)</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58860351"/>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Foreign currency translation adjustments</w:t>
            </w:r>
          </w:p>
        </w:tc>
        <w:tc>
          <w:tcPr>
            <w:tcW w:w="0" w:type="auto"/>
            <w:gridSpan w:val="2"/>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(47)</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(34)</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58860351"/>
        </w:trPr>
        <w:tc>
          <w:tcPr>
            <w:tcW w:w="0" w:type="auto"/>
            <w:gridSpan w:val="3"/>
            <w:shd w:val="clear" w:color="auto" w:fill="CCEE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accumulated other comprehensive income (loss)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1,836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3,828 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58860351"/>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Less: Accumulated other comprehensive income (loss) attributable to noncontrolling interest</w:t>
            </w:r>
          </w:p>
        </w:tc>
        <w:tc>
          <w:tcPr>
            <w:tcW w:w="0" w:type="auto"/>
            <w:gridSpan w:val="2"/>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(40)</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(35)</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58860351"/>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Accumulated other comprehensive income (loss) attributable to Holdings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1,876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3,863 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divId w:val="1219704487"/>
        <w:rPr>
          <w:rFonts w:eastAsia="Times New Roman"/>
        </w:rPr>
      </w:pPr>
    </w:p>
    <w:p w:rsidR="00000000" w:rsidRDefault="009E63CB">
      <w:pPr>
        <w:jc w:val="center"/>
        <w:divId w:val="1176261430"/>
        <w:rPr>
          <w:rFonts w:eastAsia="Times New Roman"/>
        </w:rPr>
      </w:pPr>
      <w:r>
        <w:rPr>
          <w:rFonts w:eastAsia="Times New Roman"/>
          <w:color w:val="000000"/>
          <w:sz w:val="20"/>
          <w:szCs w:val="20"/>
        </w:rPr>
        <w:t>64</w:t>
      </w:r>
    </w:p>
    <w:p w:rsidR="00000000" w:rsidRDefault="009E63CB">
      <w:pPr>
        <w:rPr>
          <w:rFonts w:eastAsia="Times New Roman"/>
        </w:rPr>
      </w:pPr>
      <w:r>
        <w:rPr>
          <w:rFonts w:eastAsia="Times New Roman"/>
        </w:rPr>
        <w:pict>
          <v:rect id="_x0000_i1090" style="width:0;height:1.5pt" o:hralign="center" o:hrstd="t" o:hr="t" fillcolor="#a0a0a0" stroked="f"/>
        </w:pict>
      </w:r>
    </w:p>
    <w:p w:rsidR="00000000" w:rsidRDefault="009E63CB">
      <w:pPr>
        <w:divId w:val="1433428633"/>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838813317"/>
        <w:rPr>
          <w:rFonts w:eastAsia="Times New Roman"/>
        </w:rPr>
      </w:pPr>
      <w:r>
        <w:rPr>
          <w:rFonts w:eastAsia="Times New Roman"/>
          <w:b/>
          <w:bCs/>
          <w:color w:val="000000"/>
          <w:sz w:val="20"/>
          <w:szCs w:val="20"/>
        </w:rPr>
        <w:t>EQUITABLE HOLDINGS, INC.</w:t>
      </w:r>
    </w:p>
    <w:p w:rsidR="00000000" w:rsidRDefault="009E63CB">
      <w:pPr>
        <w:jc w:val="center"/>
        <w:divId w:val="838813317"/>
        <w:rPr>
          <w:rFonts w:eastAsia="Times New Roman"/>
        </w:rPr>
      </w:pPr>
      <w:r>
        <w:rPr>
          <w:rFonts w:eastAsia="Times New Roman"/>
          <w:b/>
          <w:bCs/>
          <w:color w:val="000000"/>
          <w:sz w:val="20"/>
          <w:szCs w:val="20"/>
        </w:rPr>
        <w:t>Notes to Consolidated Financial Statements (Unaudited), Continued</w:t>
      </w:r>
    </w:p>
    <w:p w:rsidR="00000000" w:rsidRDefault="009E63CB">
      <w:pPr>
        <w:divId w:val="3944557"/>
        <w:rPr>
          <w:rFonts w:eastAsia="Times New Roman"/>
        </w:rPr>
      </w:pPr>
      <w:r>
        <w:rPr>
          <w:rFonts w:eastAsia="Times New Roman"/>
          <w:color w:val="000000"/>
          <w:sz w:val="20"/>
          <w:szCs w:val="20"/>
        </w:rPr>
        <w:t>The components of OCI, net of taxes for the three an</w:t>
      </w:r>
      <w:r>
        <w:rPr>
          <w:rFonts w:eastAsia="Times New Roman"/>
          <w:color w:val="000000"/>
          <w:sz w:val="20"/>
          <w:szCs w:val="20"/>
        </w:rPr>
        <w:t>d nine months ended September 30, 2021 and 2020 follow:</w:t>
      </w:r>
    </w:p>
    <w:tbl>
      <w:tblPr>
        <w:tblW w:w="5000" w:type="pct"/>
        <w:tblCellMar>
          <w:top w:w="15" w:type="dxa"/>
          <w:left w:w="15" w:type="dxa"/>
          <w:bottom w:w="15" w:type="dxa"/>
          <w:right w:w="15" w:type="dxa"/>
        </w:tblCellMar>
        <w:tblLook w:val="04A0" w:firstRow="1" w:lastRow="0" w:firstColumn="1" w:lastColumn="0" w:noHBand="0" w:noVBand="1"/>
      </w:tblPr>
      <w:tblGrid>
        <w:gridCol w:w="39"/>
        <w:gridCol w:w="4121"/>
        <w:gridCol w:w="38"/>
        <w:gridCol w:w="120"/>
        <w:gridCol w:w="769"/>
        <w:gridCol w:w="36"/>
        <w:gridCol w:w="36"/>
        <w:gridCol w:w="36"/>
        <w:gridCol w:w="36"/>
        <w:gridCol w:w="120"/>
        <w:gridCol w:w="724"/>
        <w:gridCol w:w="36"/>
        <w:gridCol w:w="36"/>
        <w:gridCol w:w="36"/>
        <w:gridCol w:w="36"/>
        <w:gridCol w:w="120"/>
        <w:gridCol w:w="725"/>
        <w:gridCol w:w="36"/>
        <w:gridCol w:w="36"/>
        <w:gridCol w:w="36"/>
        <w:gridCol w:w="36"/>
        <w:gridCol w:w="120"/>
        <w:gridCol w:w="726"/>
        <w:gridCol w:w="36"/>
        <w:gridCol w:w="36"/>
        <w:gridCol w:w="36"/>
        <w:gridCol w:w="36"/>
        <w:gridCol w:w="36"/>
        <w:gridCol w:w="36"/>
        <w:gridCol w:w="36"/>
      </w:tblGrid>
      <w:tr w:rsidR="00000000">
        <w:trPr>
          <w:divId w:val="1626423210"/>
        </w:trPr>
        <w:tc>
          <w:tcPr>
            <w:tcW w:w="50" w:type="pct"/>
            <w:vAlign w:val="center"/>
            <w:hideMark/>
          </w:tcPr>
          <w:p w:rsidR="00000000" w:rsidRDefault="009E63CB">
            <w:pPr>
              <w:rPr>
                <w:rFonts w:eastAsia="Times New Roman"/>
              </w:rPr>
            </w:pPr>
          </w:p>
        </w:tc>
        <w:tc>
          <w:tcPr>
            <w:tcW w:w="258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0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0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0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0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626423210"/>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9E63CB">
            <w:pPr>
              <w:spacing w:after="100"/>
              <w:divId w:val="1648900843"/>
              <w:rPr>
                <w:rFonts w:eastAsia="Times New Roman"/>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626423210"/>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626423210"/>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6"/>
                <w:szCs w:val="16"/>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626423210"/>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Change in net unrealized gains (losses) on investments: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626423210"/>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unrealized gains (losses) arising during the period</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(310)</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309 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(2,547)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4,675 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626423210"/>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(Gains) losses reclassified into net income (loss) during the period (1)</w:t>
            </w:r>
          </w:p>
        </w:tc>
        <w:tc>
          <w:tcPr>
            <w:tcW w:w="0" w:type="auto"/>
            <w:gridSpan w:val="2"/>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(131)</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(26)</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(617)</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(225)</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626423210"/>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unrealized gains (losses) on investments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(441)</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283 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(3,164)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4,450 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626423210"/>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Adjustments for policyholders’ liabilities, DAC, insurance liability loss recognition and other</w:t>
            </w:r>
          </w:p>
        </w:tc>
        <w:tc>
          <w:tcPr>
            <w:tcW w:w="0" w:type="auto"/>
            <w:gridSpan w:val="2"/>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318</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(54)</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1,108</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(1,177)</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626423210"/>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divId w:val="1534538281"/>
              <w:rPr>
                <w:rFonts w:eastAsia="Times New Roman"/>
              </w:rPr>
            </w:pPr>
            <w:r>
              <w:rPr>
                <w:rFonts w:eastAsia="Times New Roman"/>
                <w:color w:val="000000"/>
                <w:sz w:val="20"/>
                <w:szCs w:val="20"/>
              </w:rPr>
              <w:t>Change in unrealized gains (losses), net of adjustments (net of deferred income tax expense (benefit) of $(32), $61, $(546) and $870 )</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229 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(2,056)</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3,273 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626423210"/>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Change in defined benefit plans:</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626423210"/>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Reclassification to Net income (loss) of amortization of net prior service credit included in net periodic cost</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626423210"/>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divId w:val="1797405804"/>
              <w:rPr>
                <w:rFonts w:eastAsia="Times New Roman"/>
              </w:rPr>
            </w:pPr>
            <w:r>
              <w:rPr>
                <w:rFonts w:eastAsia="Times New Roman"/>
                <w:color w:val="000000"/>
                <w:sz w:val="20"/>
                <w:szCs w:val="20"/>
              </w:rPr>
              <w:t>Change in defined benefit plans (net of deferred income tax expense (benefit) of $6, $6, $20 and $19)</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tcBorders>
              <w:top w:val="single" w:sz="4" w:space="0" w:color="000000"/>
            </w:tcBorders>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21 </w:t>
            </w:r>
          </w:p>
        </w:tc>
        <w:tc>
          <w:tcPr>
            <w:tcW w:w="0" w:type="auto"/>
            <w:tcBorders>
              <w:top w:val="single" w:sz="4" w:space="0" w:color="000000"/>
            </w:tcBorders>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tcBorders>
              <w:top w:val="single" w:sz="4" w:space="0" w:color="000000"/>
            </w:tcBorders>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71 </w:t>
            </w:r>
          </w:p>
        </w:tc>
        <w:tc>
          <w:tcPr>
            <w:tcW w:w="0" w:type="auto"/>
            <w:tcBorders>
              <w:top w:val="single" w:sz="4" w:space="0" w:color="000000"/>
            </w:tcBorders>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626423210"/>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Foreign currency translation adjustments:</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626423210"/>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Foreign currency translation gains (losses) arising during the period</w:t>
            </w:r>
          </w:p>
        </w:tc>
        <w:tc>
          <w:tcPr>
            <w:tcW w:w="0" w:type="auto"/>
            <w:gridSpan w:val="2"/>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626423210"/>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626423210"/>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Foreign currency translation adjustment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626423210"/>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other comprehensive income (loss),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266 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(1,992)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3,345 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626423210"/>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Less: Other comprehensive income (loss) attributable to noncontrolling interest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626423210"/>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Other comprehensive income (loss) attributable to Holdings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(107)</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260 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(1,987)</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3,344 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divId w:val="2127894514"/>
        <w:rPr>
          <w:rFonts w:eastAsia="Times New Roman"/>
        </w:rPr>
      </w:pPr>
      <w:r>
        <w:rPr>
          <w:rFonts w:eastAsia="Times New Roman"/>
          <w:color w:val="000000"/>
          <w:sz w:val="18"/>
          <w:szCs w:val="18"/>
        </w:rPr>
        <w:t>_______________</w:t>
      </w:r>
    </w:p>
    <w:p w:rsidR="00000000" w:rsidRDefault="009E63CB">
      <w:pPr>
        <w:ind w:hanging="360"/>
        <w:divId w:val="731657543"/>
        <w:rPr>
          <w:rFonts w:eastAsia="Times New Roman"/>
        </w:rPr>
      </w:pPr>
      <w:r>
        <w:rPr>
          <w:rFonts w:eastAsia="Times New Roman"/>
          <w:color w:val="000000"/>
          <w:sz w:val="18"/>
          <w:szCs w:val="18"/>
        </w:rPr>
        <w:t>(1)See “Reclassification adjustments” in Note 3. Reclassification amounts presented net of income tax</w:t>
      </w:r>
      <w:r>
        <w:rPr>
          <w:rFonts w:eastAsia="Times New Roman"/>
          <w:color w:val="000000"/>
          <w:sz w:val="18"/>
          <w:szCs w:val="18"/>
        </w:rPr>
        <w:t xml:space="preserve"> expense (benefit) of $35 million, $(7) million, $164 million, and $(60) million for the three and nine months ended September 30, 2021 and 2020, respectively.</w:t>
      </w:r>
    </w:p>
    <w:p w:rsidR="00000000" w:rsidRDefault="009E63CB">
      <w:pPr>
        <w:divId w:val="2113238232"/>
        <w:rPr>
          <w:rFonts w:eastAsia="Times New Roman"/>
        </w:rPr>
      </w:pPr>
      <w:r>
        <w:rPr>
          <w:rFonts w:eastAsia="Times New Roman"/>
          <w:color w:val="000000"/>
          <w:sz w:val="20"/>
          <w:szCs w:val="20"/>
        </w:rPr>
        <w:t>Investment gains and losses reclassified from AOCI to net income (loss) primarily consist of rea</w:t>
      </w:r>
      <w:r>
        <w:rPr>
          <w:rFonts w:eastAsia="Times New Roman"/>
          <w:color w:val="000000"/>
          <w:sz w:val="20"/>
          <w:szCs w:val="20"/>
        </w:rPr>
        <w:t>lized gains (losses) on sales and credit losses of AFS securities and are included in total investment gains (losses), net on the consolidated statements of income (loss). Amounts reclassified from AOCI to net income (loss) as related to defined benefit pl</w:t>
      </w:r>
      <w:r>
        <w:rPr>
          <w:rFonts w:eastAsia="Times New Roman"/>
          <w:color w:val="000000"/>
          <w:sz w:val="20"/>
          <w:szCs w:val="20"/>
        </w:rPr>
        <w:t>ans primarily consist of amortization of net (gains) losses and net prior service cost (credit) recognized as a component of net periodic cost and reported in compensation and benefits in the consolidated statements of income (loss). Amounts presented in t</w:t>
      </w:r>
      <w:r>
        <w:rPr>
          <w:rFonts w:eastAsia="Times New Roman"/>
          <w:color w:val="000000"/>
          <w:sz w:val="20"/>
          <w:szCs w:val="20"/>
        </w:rPr>
        <w:t>he table above are net of tax.</w:t>
      </w:r>
    </w:p>
    <w:p w:rsidR="00000000" w:rsidRDefault="009E63CB">
      <w:pPr>
        <w:divId w:val="442916821"/>
        <w:rPr>
          <w:rFonts w:eastAsia="Times New Roman"/>
        </w:rPr>
      </w:pPr>
      <w:r>
        <w:rPr>
          <w:rFonts w:eastAsia="Times New Roman"/>
          <w:color w:val="000000"/>
          <w:sz w:val="20"/>
          <w:szCs w:val="20"/>
          <w:u w:val="single"/>
        </w:rPr>
        <w:t>Permitted Statutory Accounting Practices</w:t>
      </w:r>
    </w:p>
    <w:p w:rsidR="00000000" w:rsidRDefault="009E63CB">
      <w:pPr>
        <w:divId w:val="316349300"/>
        <w:rPr>
          <w:rFonts w:eastAsia="Times New Roman"/>
        </w:rPr>
      </w:pPr>
      <w:r>
        <w:rPr>
          <w:rFonts w:eastAsia="Times New Roman"/>
          <w:color w:val="000000"/>
          <w:sz w:val="20"/>
          <w:szCs w:val="20"/>
        </w:rPr>
        <w:t>Equitable Financial was granted a permitted practice by the NYDFS to apply SSAP 108, Derivatives Hedging Variable Annuity Guarantees on a retroactive basis from January 1, 2021 through</w:t>
      </w:r>
      <w:r>
        <w:rPr>
          <w:rFonts w:eastAsia="Times New Roman"/>
          <w:color w:val="000000"/>
          <w:sz w:val="20"/>
          <w:szCs w:val="20"/>
        </w:rPr>
        <w:t xml:space="preserve"> June 30, 2021, after reflecting the impacts of our reinsurance transaction with Venerable. The permitted practice was amended to also permit Equitable Financial to adopt SSAP 108 prospectively as of July 1, 2021. Application of the permitted practice part</w:t>
      </w:r>
      <w:r>
        <w:rPr>
          <w:rFonts w:eastAsia="Times New Roman"/>
          <w:color w:val="000000"/>
          <w:sz w:val="20"/>
          <w:szCs w:val="20"/>
        </w:rPr>
        <w:t>ially mitigates the Regulation 213 impact of the Venerable transaction on Equitable Financial’s statutory capital and surplus. The impact of the application of this permitted practice was an increase of approximately $1.5 billion in statutory special surpl</w:t>
      </w:r>
      <w:r>
        <w:rPr>
          <w:rFonts w:eastAsia="Times New Roman"/>
          <w:color w:val="000000"/>
          <w:sz w:val="20"/>
          <w:szCs w:val="20"/>
        </w:rPr>
        <w:t>us funds and an increase of $1.6 billion in statutory net income as of September 30, 2021 and for the nine-month period then ended, which will be amortized over 5 years for each of the retrospective and prospective components. The permitted practice also r</w:t>
      </w:r>
      <w:r>
        <w:rPr>
          <w:rFonts w:eastAsia="Times New Roman"/>
          <w:color w:val="000000"/>
          <w:sz w:val="20"/>
          <w:szCs w:val="20"/>
        </w:rPr>
        <w:t xml:space="preserve">esets Equitable Financial’s unassigned surplus to zero as of June 30, 2021 to reflect the transformative nature of the Venerable transaction. </w:t>
      </w:r>
    </w:p>
    <w:p w:rsidR="00000000" w:rsidRDefault="009E63CB">
      <w:pPr>
        <w:divId w:val="797913499"/>
        <w:rPr>
          <w:rFonts w:eastAsia="Times New Roman"/>
        </w:rPr>
      </w:pPr>
    </w:p>
    <w:p w:rsidR="00000000" w:rsidRDefault="009E63CB">
      <w:pPr>
        <w:jc w:val="center"/>
        <w:divId w:val="615989995"/>
        <w:rPr>
          <w:rFonts w:eastAsia="Times New Roman"/>
        </w:rPr>
      </w:pPr>
      <w:r>
        <w:rPr>
          <w:rFonts w:eastAsia="Times New Roman"/>
          <w:color w:val="000000"/>
          <w:sz w:val="20"/>
          <w:szCs w:val="20"/>
        </w:rPr>
        <w:t>65</w:t>
      </w:r>
    </w:p>
    <w:p w:rsidR="00000000" w:rsidRDefault="009E63CB">
      <w:pPr>
        <w:rPr>
          <w:rFonts w:eastAsia="Times New Roman"/>
        </w:rPr>
      </w:pPr>
      <w:r>
        <w:rPr>
          <w:rFonts w:eastAsia="Times New Roman"/>
        </w:rPr>
        <w:pict>
          <v:rect id="_x0000_i1091" style="width:0;height:1.5pt" o:hralign="center" o:hrstd="t" o:hr="t" fillcolor="#a0a0a0" stroked="f"/>
        </w:pict>
      </w:r>
    </w:p>
    <w:p w:rsidR="00000000" w:rsidRDefault="009E63CB">
      <w:pPr>
        <w:divId w:val="1607539799"/>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369447594"/>
        <w:rPr>
          <w:rFonts w:eastAsia="Times New Roman"/>
        </w:rPr>
      </w:pPr>
      <w:r>
        <w:rPr>
          <w:rFonts w:eastAsia="Times New Roman"/>
          <w:b/>
          <w:bCs/>
          <w:color w:val="000000"/>
          <w:sz w:val="20"/>
          <w:szCs w:val="20"/>
        </w:rPr>
        <w:t>EQUITABLE HOLDINGS, INC.</w:t>
      </w:r>
    </w:p>
    <w:p w:rsidR="00000000" w:rsidRDefault="009E63CB">
      <w:pPr>
        <w:jc w:val="center"/>
        <w:divId w:val="1369447594"/>
        <w:rPr>
          <w:rFonts w:eastAsia="Times New Roman"/>
        </w:rPr>
      </w:pPr>
      <w:r>
        <w:rPr>
          <w:rFonts w:eastAsia="Times New Roman"/>
          <w:b/>
          <w:bCs/>
          <w:color w:val="000000"/>
          <w:sz w:val="20"/>
          <w:szCs w:val="20"/>
        </w:rPr>
        <w:t>Notes to Consolidated Financial Statements (Unaudited), Continued</w:t>
      </w:r>
    </w:p>
    <w:p w:rsidR="00000000" w:rsidRDefault="009E63CB">
      <w:pPr>
        <w:divId w:val="604194298"/>
        <w:rPr>
          <w:rFonts w:eastAsia="Times New Roman"/>
        </w:rPr>
      </w:pPr>
      <w:r>
        <w:rPr>
          <w:rFonts w:eastAsia="Times New Roman"/>
          <w:b/>
          <w:bCs/>
          <w:color w:val="000000"/>
          <w:sz w:val="20"/>
          <w:szCs w:val="20"/>
        </w:rPr>
        <w:t xml:space="preserve">12)    REDEEMABLE NONCONTROLLING INTEREST </w:t>
      </w:r>
    </w:p>
    <w:p w:rsidR="00000000" w:rsidRDefault="009E63CB">
      <w:pPr>
        <w:divId w:val="368187753"/>
        <w:rPr>
          <w:rFonts w:eastAsia="Times New Roman"/>
        </w:rPr>
      </w:pPr>
      <w:r>
        <w:rPr>
          <w:rFonts w:eastAsia="Times New Roman"/>
          <w:color w:val="000000"/>
          <w:sz w:val="20"/>
          <w:szCs w:val="20"/>
        </w:rPr>
        <w:t>The chang</w:t>
      </w:r>
      <w:r>
        <w:rPr>
          <w:rFonts w:eastAsia="Times New Roman"/>
          <w:color w:val="000000"/>
          <w:sz w:val="20"/>
          <w:szCs w:val="20"/>
        </w:rPr>
        <w:t>es in the components of redeemable noncontrolling interests are presented in the table that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691"/>
        <w:gridCol w:w="38"/>
        <w:gridCol w:w="120"/>
        <w:gridCol w:w="846"/>
        <w:gridCol w:w="36"/>
        <w:gridCol w:w="36"/>
        <w:gridCol w:w="36"/>
        <w:gridCol w:w="36"/>
        <w:gridCol w:w="120"/>
        <w:gridCol w:w="846"/>
        <w:gridCol w:w="36"/>
        <w:gridCol w:w="36"/>
        <w:gridCol w:w="36"/>
        <w:gridCol w:w="36"/>
        <w:gridCol w:w="120"/>
        <w:gridCol w:w="793"/>
        <w:gridCol w:w="36"/>
        <w:gridCol w:w="36"/>
        <w:gridCol w:w="79"/>
        <w:gridCol w:w="36"/>
        <w:gridCol w:w="120"/>
        <w:gridCol w:w="846"/>
        <w:gridCol w:w="36"/>
        <w:gridCol w:w="36"/>
        <w:gridCol w:w="36"/>
        <w:gridCol w:w="36"/>
        <w:gridCol w:w="36"/>
        <w:gridCol w:w="36"/>
        <w:gridCol w:w="36"/>
      </w:tblGrid>
      <w:tr w:rsidR="00000000">
        <w:trPr>
          <w:divId w:val="763763934"/>
          <w:jc w:val="center"/>
        </w:trPr>
        <w:tc>
          <w:tcPr>
            <w:tcW w:w="50" w:type="pct"/>
            <w:vAlign w:val="center"/>
            <w:hideMark/>
          </w:tcPr>
          <w:p w:rsidR="00000000" w:rsidRDefault="009E63CB">
            <w:pPr>
              <w:rPr>
                <w:rFonts w:eastAsia="Times New Roman"/>
              </w:rPr>
            </w:pPr>
          </w:p>
        </w:tc>
        <w:tc>
          <w:tcPr>
            <w:tcW w:w="232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8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763763934"/>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12"/>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763763934"/>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763763934"/>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763763934"/>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Balance, beginning of period</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365 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763763934"/>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earnings (loss) attributable to redeemable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763763934"/>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Purchase/change of redeemable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(266)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763763934"/>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Balance, end of period</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divId w:val="2109084049"/>
        <w:rPr>
          <w:rFonts w:eastAsia="Times New Roman"/>
        </w:rPr>
      </w:pPr>
    </w:p>
    <w:p w:rsidR="00000000" w:rsidRDefault="009E63CB">
      <w:pPr>
        <w:divId w:val="1832678280"/>
        <w:rPr>
          <w:rFonts w:eastAsia="Times New Roman"/>
        </w:rPr>
      </w:pPr>
      <w:r>
        <w:rPr>
          <w:rFonts w:eastAsia="Times New Roman"/>
          <w:b/>
          <w:bCs/>
          <w:color w:val="000000"/>
          <w:sz w:val="20"/>
          <w:szCs w:val="20"/>
        </w:rPr>
        <w:t>13)    COMMITMENTS AND CONTINGENT LIABILITIES</w:t>
      </w:r>
    </w:p>
    <w:p w:rsidR="00000000" w:rsidRDefault="009E63CB">
      <w:pPr>
        <w:divId w:val="1185679463"/>
        <w:rPr>
          <w:rFonts w:eastAsia="Times New Roman"/>
        </w:rPr>
      </w:pPr>
      <w:r>
        <w:rPr>
          <w:rFonts w:eastAsia="Times New Roman"/>
          <w:color w:val="000000"/>
          <w:sz w:val="20"/>
          <w:szCs w:val="20"/>
          <w:u w:val="single"/>
        </w:rPr>
        <w:t>Litigation and Regulatory Matters</w:t>
      </w:r>
    </w:p>
    <w:p w:rsidR="00000000" w:rsidRDefault="009E63CB">
      <w:pPr>
        <w:divId w:val="1959335530"/>
        <w:rPr>
          <w:rFonts w:eastAsia="Times New Roman"/>
        </w:rPr>
      </w:pPr>
      <w:r>
        <w:rPr>
          <w:rFonts w:eastAsia="Times New Roman"/>
          <w:color w:val="000000"/>
          <w:sz w:val="20"/>
          <w:szCs w:val="20"/>
        </w:rPr>
        <w:t>Litigation, reg</w:t>
      </w:r>
      <w:r>
        <w:rPr>
          <w:rFonts w:eastAsia="Times New Roman"/>
          <w:color w:val="000000"/>
          <w:sz w:val="20"/>
          <w:szCs w:val="20"/>
        </w:rPr>
        <w:t xml:space="preserve">ulatory and other loss contingencies arise in the ordinary course of the Company’s activities as a diversified financial services firm. The Company is a defendant in a number of litigation matters arising from the conduct of its business. In some of these </w:t>
      </w:r>
      <w:r>
        <w:rPr>
          <w:rFonts w:eastAsia="Times New Roman"/>
          <w:color w:val="000000"/>
          <w:sz w:val="20"/>
          <w:szCs w:val="20"/>
        </w:rPr>
        <w:t>matters, claimants seek to recover very large or indeterminate amounts, including compensatory, punitive, treble and exemplary damages. Modern pleading practice permits considerable variation in the assertion of monetary damages and other relief. Claimants</w:t>
      </w:r>
      <w:r>
        <w:rPr>
          <w:rFonts w:eastAsia="Times New Roman"/>
          <w:color w:val="000000"/>
          <w:sz w:val="20"/>
          <w:szCs w:val="20"/>
        </w:rPr>
        <w:t xml:space="preserve"> are not always required to specify the monetary damages they seek, or they may be required only to state an amount sufficient to meet a court’s jurisdictional requirements. Moreover, some jurisdictions allow claimants to allege monetary damages that far e</w:t>
      </w:r>
      <w:r>
        <w:rPr>
          <w:rFonts w:eastAsia="Times New Roman"/>
          <w:color w:val="000000"/>
          <w:sz w:val="20"/>
          <w:szCs w:val="20"/>
        </w:rPr>
        <w:t>xceed any reasonably possible verdict. The variability in pleading requirements and past experience demonstrates that the monetary and other relief that may be requested in a lawsuit or claim often bears little relevance to the merits or potential value of</w:t>
      </w:r>
      <w:r>
        <w:rPr>
          <w:rFonts w:eastAsia="Times New Roman"/>
          <w:color w:val="000000"/>
          <w:sz w:val="20"/>
          <w:szCs w:val="20"/>
        </w:rPr>
        <w:t xml:space="preserve"> a claim. Litigation against the Company includes a variety of claims including, among other things, insurers’ sales practices, alleged agent misconduct, alleged failure to properly supervise agents, contract administration, product design, features and ac</w:t>
      </w:r>
      <w:r>
        <w:rPr>
          <w:rFonts w:eastAsia="Times New Roman"/>
          <w:color w:val="000000"/>
          <w:sz w:val="20"/>
          <w:szCs w:val="20"/>
        </w:rPr>
        <w:t>companying disclosure, cost of insurance increases, payments of death benefits and the reporting and escheatment of unclaimed property, alleged breach of fiduciary duties, alleged mismanagement of client funds and other matters.</w:t>
      </w:r>
    </w:p>
    <w:p w:rsidR="00000000" w:rsidRDefault="009E63CB">
      <w:pPr>
        <w:divId w:val="1550218955"/>
        <w:rPr>
          <w:rFonts w:eastAsia="Times New Roman"/>
        </w:rPr>
      </w:pPr>
      <w:r>
        <w:rPr>
          <w:rFonts w:eastAsia="Times New Roman"/>
          <w:color w:val="000000"/>
          <w:sz w:val="20"/>
          <w:szCs w:val="20"/>
        </w:rPr>
        <w:t>The outcome of a litigation</w:t>
      </w:r>
      <w:r>
        <w:rPr>
          <w:rFonts w:eastAsia="Times New Roman"/>
          <w:color w:val="000000"/>
          <w:sz w:val="20"/>
          <w:szCs w:val="20"/>
        </w:rPr>
        <w:t xml:space="preserve"> or regulatory matter is difficult to predict, and the amount or range of potential losses associated with these or other loss contingencies requires significant management judgment. It is not possible to predict the ultimate outcome or to provide reasonab</w:t>
      </w:r>
      <w:r>
        <w:rPr>
          <w:rFonts w:eastAsia="Times New Roman"/>
          <w:color w:val="000000"/>
          <w:sz w:val="20"/>
          <w:szCs w:val="20"/>
        </w:rPr>
        <w:t>ly possible losses or ranges of losses for all pending regulatory matters, litigation and other loss contingencies. While it is possible that an adverse outcome in certain cases could have a material adverse effect upon the Company’s financial position, ba</w:t>
      </w:r>
      <w:r>
        <w:rPr>
          <w:rFonts w:eastAsia="Times New Roman"/>
          <w:color w:val="000000"/>
          <w:sz w:val="20"/>
          <w:szCs w:val="20"/>
        </w:rPr>
        <w:t>sed on information currently known, management believes that neither the outcome of pending litigation and regulatory matters, nor potential liabilities associated with other loss contingencies, are likely to have such an effect. However, given the large a</w:t>
      </w:r>
      <w:r>
        <w:rPr>
          <w:rFonts w:eastAsia="Times New Roman"/>
          <w:color w:val="000000"/>
          <w:sz w:val="20"/>
          <w:szCs w:val="20"/>
        </w:rPr>
        <w:t>nd indeterminate amounts sought in certain litigation and the inherent unpredictability of all such matters, it is possible that an adverse outcome in certain of the Company’s litigation or regulatory matters, or liabilities arising from other loss conting</w:t>
      </w:r>
      <w:r>
        <w:rPr>
          <w:rFonts w:eastAsia="Times New Roman"/>
          <w:color w:val="000000"/>
          <w:sz w:val="20"/>
          <w:szCs w:val="20"/>
        </w:rPr>
        <w:t>encies, could, from time to time, have a material adverse effect upon the Company’s results of operations or cash flows in a particular quarterly or annual period.</w:t>
      </w:r>
    </w:p>
    <w:p w:rsidR="00000000" w:rsidRDefault="009E63CB">
      <w:pPr>
        <w:divId w:val="1940022488"/>
        <w:rPr>
          <w:rFonts w:eastAsia="Times New Roman"/>
        </w:rPr>
      </w:pPr>
      <w:r>
        <w:rPr>
          <w:rFonts w:eastAsia="Times New Roman"/>
          <w:color w:val="000000"/>
          <w:sz w:val="20"/>
          <w:szCs w:val="20"/>
        </w:rPr>
        <w:t>For some matters, the Company is able to estimate a possible range of loss. For such matters</w:t>
      </w:r>
      <w:r>
        <w:rPr>
          <w:rFonts w:eastAsia="Times New Roman"/>
          <w:color w:val="000000"/>
          <w:sz w:val="20"/>
          <w:szCs w:val="20"/>
        </w:rPr>
        <w:t xml:space="preserve"> in which a loss is probable, an accrual has been made. For matters where the Company believes a loss is reasonably possible, but not probable, no accrual is required. For matters for which an accrual has been made, but there remains a reasonably possible </w:t>
      </w:r>
      <w:r>
        <w:rPr>
          <w:rFonts w:eastAsia="Times New Roman"/>
          <w:color w:val="000000"/>
          <w:sz w:val="20"/>
          <w:szCs w:val="20"/>
        </w:rPr>
        <w:t xml:space="preserve">range of loss in excess of the amounts accrued or for matters where no accrual is required, the Company develops an estimate of the unaccrued amounts of the reasonably possible range of losses. As of September 30, 2021, the Company estimates the aggregate </w:t>
      </w:r>
      <w:r>
        <w:rPr>
          <w:rFonts w:eastAsia="Times New Roman"/>
          <w:color w:val="000000"/>
          <w:sz w:val="20"/>
          <w:szCs w:val="20"/>
        </w:rPr>
        <w:t>range of reasonably possible losses, in excess of any amounts accrued for these matters as of such date, to be up to approximately $150 million.</w:t>
      </w:r>
    </w:p>
    <w:p w:rsidR="00000000" w:rsidRDefault="009E63CB">
      <w:pPr>
        <w:divId w:val="1677658635"/>
        <w:rPr>
          <w:rFonts w:eastAsia="Times New Roman"/>
        </w:rPr>
      </w:pPr>
      <w:r>
        <w:rPr>
          <w:rFonts w:eastAsia="Times New Roman"/>
          <w:color w:val="000000"/>
          <w:sz w:val="20"/>
          <w:szCs w:val="20"/>
        </w:rPr>
        <w:t>For other matters, the Company is currently not able to estimate the reasonably possible loss or range of loss. The Company is often unable to estimate the possible loss or range of loss until developments in such matters have provided sufficient informati</w:t>
      </w:r>
      <w:r>
        <w:rPr>
          <w:rFonts w:eastAsia="Times New Roman"/>
          <w:color w:val="000000"/>
          <w:sz w:val="20"/>
          <w:szCs w:val="20"/>
        </w:rPr>
        <w:t>on to support an assessment of the range of possible loss, such as quantification of a damage demand from plaintiffs, discovery from plaintiffs and other parties, investigation of factual allegations, rulings by a court on motions or appeals, analysis by e</w:t>
      </w:r>
      <w:r>
        <w:rPr>
          <w:rFonts w:eastAsia="Times New Roman"/>
          <w:color w:val="000000"/>
          <w:sz w:val="20"/>
          <w:szCs w:val="20"/>
        </w:rPr>
        <w:t xml:space="preserve">xperts and the progress of settlement discussions. On a quarterly and </w:t>
      </w:r>
    </w:p>
    <w:p w:rsidR="00000000" w:rsidRDefault="009E63CB">
      <w:pPr>
        <w:jc w:val="center"/>
        <w:divId w:val="1208296079"/>
        <w:rPr>
          <w:rFonts w:eastAsia="Times New Roman"/>
        </w:rPr>
      </w:pPr>
      <w:r>
        <w:rPr>
          <w:rFonts w:eastAsia="Times New Roman"/>
          <w:color w:val="000000"/>
          <w:sz w:val="20"/>
          <w:szCs w:val="20"/>
        </w:rPr>
        <w:t>66</w:t>
      </w:r>
    </w:p>
    <w:p w:rsidR="00000000" w:rsidRDefault="009E63CB">
      <w:pPr>
        <w:rPr>
          <w:rFonts w:eastAsia="Times New Roman"/>
        </w:rPr>
      </w:pPr>
      <w:r>
        <w:rPr>
          <w:rFonts w:eastAsia="Times New Roman"/>
        </w:rPr>
        <w:pict>
          <v:rect id="_x0000_i1092" style="width:0;height:1.5pt" o:hralign="center" o:hrstd="t" o:hr="t" fillcolor="#a0a0a0" stroked="f"/>
        </w:pict>
      </w:r>
    </w:p>
    <w:p w:rsidR="00000000" w:rsidRDefault="009E63CB">
      <w:pPr>
        <w:divId w:val="244582682"/>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757674793"/>
        <w:rPr>
          <w:rFonts w:eastAsia="Times New Roman"/>
        </w:rPr>
      </w:pPr>
      <w:r>
        <w:rPr>
          <w:rFonts w:eastAsia="Times New Roman"/>
          <w:b/>
          <w:bCs/>
          <w:color w:val="000000"/>
          <w:sz w:val="20"/>
          <w:szCs w:val="20"/>
        </w:rPr>
        <w:t>EQUITABLE HOLDINGS, INC.</w:t>
      </w:r>
    </w:p>
    <w:p w:rsidR="00000000" w:rsidRDefault="009E63CB">
      <w:pPr>
        <w:jc w:val="center"/>
        <w:divId w:val="757674793"/>
        <w:rPr>
          <w:rFonts w:eastAsia="Times New Roman"/>
        </w:rPr>
      </w:pPr>
      <w:r>
        <w:rPr>
          <w:rFonts w:eastAsia="Times New Roman"/>
          <w:b/>
          <w:bCs/>
          <w:color w:val="000000"/>
          <w:sz w:val="20"/>
          <w:szCs w:val="20"/>
        </w:rPr>
        <w:t>Notes to Consolidated Financial Statements (</w:t>
      </w:r>
      <w:r>
        <w:rPr>
          <w:rFonts w:eastAsia="Times New Roman"/>
          <w:b/>
          <w:bCs/>
          <w:color w:val="000000"/>
          <w:sz w:val="20"/>
          <w:szCs w:val="20"/>
        </w:rPr>
        <w:t>Unaudited), Continued</w:t>
      </w:r>
    </w:p>
    <w:p w:rsidR="00000000" w:rsidRDefault="009E63CB">
      <w:pPr>
        <w:divId w:val="1437484478"/>
        <w:rPr>
          <w:rFonts w:eastAsia="Times New Roman"/>
        </w:rPr>
      </w:pPr>
      <w:r>
        <w:rPr>
          <w:rFonts w:eastAsia="Times New Roman"/>
          <w:color w:val="000000"/>
          <w:sz w:val="20"/>
          <w:szCs w:val="20"/>
        </w:rPr>
        <w:t>annual basis, the Company reviews relevant information with respect to litigation and regulatory contingencies and updates the Company’s accruals, disclosures and reasonably possible losses or ranges of loss based on such reviews.</w:t>
      </w:r>
    </w:p>
    <w:p w:rsidR="00000000" w:rsidRDefault="009E63CB">
      <w:pPr>
        <w:divId w:val="916325097"/>
        <w:rPr>
          <w:rFonts w:eastAsia="Times New Roman"/>
        </w:rPr>
      </w:pPr>
      <w:r>
        <w:rPr>
          <w:rFonts w:eastAsia="Times New Roman"/>
          <w:color w:val="000000"/>
          <w:sz w:val="20"/>
          <w:szCs w:val="20"/>
        </w:rPr>
        <w:t>In August 2015, a lawsuit</w:t>
      </w:r>
      <w:r>
        <w:rPr>
          <w:rFonts w:eastAsia="Times New Roman"/>
          <w:color w:val="000000"/>
          <w:sz w:val="20"/>
          <w:szCs w:val="20"/>
        </w:rPr>
        <w:t xml:space="preserve"> was filed in Connecticut Superior Court entitled Richard T. O’Donnell, on behalf of himself and all others similarly situated v. AXA Equitable Life Insurance Company. This lawsuit is a putative class action on behalf of all persons who purchased variable </w:t>
      </w:r>
      <w:r>
        <w:rPr>
          <w:rFonts w:eastAsia="Times New Roman"/>
          <w:color w:val="000000"/>
          <w:sz w:val="20"/>
          <w:szCs w:val="20"/>
        </w:rPr>
        <w:t>annuities from Equitable Financial, which were subsequently subjected to the volatility management strategy and who suffered injury as a result thereof. Plaintiff asserts a claim for breach of contract alleging that Equitable Financial implemented the vola</w:t>
      </w:r>
      <w:r>
        <w:rPr>
          <w:rFonts w:eastAsia="Times New Roman"/>
          <w:color w:val="000000"/>
          <w:sz w:val="20"/>
          <w:szCs w:val="20"/>
        </w:rPr>
        <w:t>tility management strategy in violation of applicable law. Plaintiff seeks an award of damages individually and on a classwide basis, and costs and disbursements, including attorneys’ fees, expert witness fees and other costs. In 2015, the case was transfe</w:t>
      </w:r>
      <w:r>
        <w:rPr>
          <w:rFonts w:eastAsia="Times New Roman"/>
          <w:color w:val="000000"/>
          <w:sz w:val="20"/>
          <w:szCs w:val="20"/>
        </w:rPr>
        <w:t>rred to the Southern District of New York and, in 2018, transferred back to Connecticut Superior Court. In August 2019, the court granted Equitable Financial’s motion to strike, which sought dismissal of the complaint, and in September 2019, Plaintiff file</w:t>
      </w:r>
      <w:r>
        <w:rPr>
          <w:rFonts w:eastAsia="Times New Roman"/>
          <w:color w:val="000000"/>
          <w:sz w:val="20"/>
          <w:szCs w:val="20"/>
        </w:rPr>
        <w:t>d an Amended Class Action Complaint. Equitable Financial filed renewed motions to strike and to dismiss and for an entry of judgment in October 2019. In August 2020, the court granted Equitable Financial’s motion for entry of judgment. Plaintiff filed a no</w:t>
      </w:r>
      <w:r>
        <w:rPr>
          <w:rFonts w:eastAsia="Times New Roman"/>
          <w:color w:val="000000"/>
          <w:sz w:val="20"/>
          <w:szCs w:val="20"/>
        </w:rPr>
        <w:t>tice of appeal. We are vigorously defending this matter.</w:t>
      </w:r>
    </w:p>
    <w:p w:rsidR="00000000" w:rsidRDefault="009E63CB">
      <w:pPr>
        <w:divId w:val="674385660"/>
        <w:rPr>
          <w:rFonts w:eastAsia="Times New Roman"/>
        </w:rPr>
      </w:pPr>
      <w:r>
        <w:rPr>
          <w:rFonts w:eastAsia="Times New Roman"/>
          <w:color w:val="000000"/>
          <w:sz w:val="20"/>
          <w:szCs w:val="20"/>
        </w:rPr>
        <w:t>In February 2016, a lawsuit was filed in the Southern District of New York entitled Brach Family Foundation, Inc. v. AXA Equitable Life Insurance Company. This lawsuit is a putative class action brou</w:t>
      </w:r>
      <w:r>
        <w:rPr>
          <w:rFonts w:eastAsia="Times New Roman"/>
          <w:color w:val="000000"/>
          <w:sz w:val="20"/>
          <w:szCs w:val="20"/>
        </w:rPr>
        <w:t>ght on behalf of all owners of UL policies subject to Equitable Financial’s COI rate increase. In early 2016, Equitable Financial raised COI rates for certain UL policies issued between 2004 and 2008, which had both issue ages 70 and above and a current fa</w:t>
      </w:r>
      <w:r>
        <w:rPr>
          <w:rFonts w:eastAsia="Times New Roman"/>
          <w:color w:val="000000"/>
          <w:sz w:val="20"/>
          <w:szCs w:val="20"/>
        </w:rPr>
        <w:t>ce value amount of $1 million and above. A second putative class action was filed in Arizona in 2017 and consolidated with the Brach matter. The consolidated amended class action complaint alleges the following claims: breach of contract; misrepresentation</w:t>
      </w:r>
      <w:r>
        <w:rPr>
          <w:rFonts w:eastAsia="Times New Roman"/>
          <w:color w:val="000000"/>
          <w:sz w:val="20"/>
          <w:szCs w:val="20"/>
        </w:rPr>
        <w:t>s in violation of Section 4226 of the New York Insurance Law; violations of New York General Business Law Section 349; and violations of the California Unfair Competition Law, and the California Elder Abuse Statute. Plaintiffs seek: (a) compensatory damage</w:t>
      </w:r>
      <w:r>
        <w:rPr>
          <w:rFonts w:eastAsia="Times New Roman"/>
          <w:color w:val="000000"/>
          <w:sz w:val="20"/>
          <w:szCs w:val="20"/>
        </w:rPr>
        <w:t>s, costs, and, pre- and post-judgment interest; (b) with respect to their claim concerning Section 4226, a penalty in the amount of premiums paid by the plaintiffs and the putative class; and (c) injunctive relief and attorneys’ fees in connection with the</w:t>
      </w:r>
      <w:r>
        <w:rPr>
          <w:rFonts w:eastAsia="Times New Roman"/>
          <w:color w:val="000000"/>
          <w:sz w:val="20"/>
          <w:szCs w:val="20"/>
        </w:rPr>
        <w:t>ir statutory claims. In August 2020, the federal district court issued a decision certifying nationwide breach of contract and Section 4226 classes, and a New York State Section 349 class. Equitable Financial has commenced settlement discussions with the B</w:t>
      </w:r>
      <w:r>
        <w:rPr>
          <w:rFonts w:eastAsia="Times New Roman"/>
          <w:color w:val="000000"/>
          <w:sz w:val="20"/>
          <w:szCs w:val="20"/>
        </w:rPr>
        <w:t>rach class action plaintiffs through a non-binding mediation process. No assurances can be given about the outcome of that mediation process. Separately, a substantial number of policy owners have opted out of the Brach class action and are not participati</w:t>
      </w:r>
      <w:r>
        <w:rPr>
          <w:rFonts w:eastAsia="Times New Roman"/>
          <w:color w:val="000000"/>
          <w:sz w:val="20"/>
          <w:szCs w:val="20"/>
        </w:rPr>
        <w:t>ng in that mediation process. Most have not yet filed suit. Others filed suit previously. They include five other federal actions challenging the COI rate increase that are also pending against Equitable Financial and have been coordinated with the Brach a</w:t>
      </w:r>
      <w:r>
        <w:rPr>
          <w:rFonts w:eastAsia="Times New Roman"/>
          <w:color w:val="000000"/>
          <w:sz w:val="20"/>
          <w:szCs w:val="20"/>
        </w:rPr>
        <w:t>ction for the purposes of pre-trial activities. They contain allegations similar to those in the Brach action as well as additional allegations for violations of various states’ consumer protection statutes and common law fraud. Two actions are also pendin</w:t>
      </w:r>
      <w:r>
        <w:rPr>
          <w:rFonts w:eastAsia="Times New Roman"/>
          <w:color w:val="000000"/>
          <w:sz w:val="20"/>
          <w:szCs w:val="20"/>
        </w:rPr>
        <w:t>g against Equitable Financial in New York state court. Equitable Financial is vigorously defending each of these matters.</w:t>
      </w:r>
    </w:p>
    <w:p w:rsidR="00000000" w:rsidRDefault="009E63CB">
      <w:pPr>
        <w:divId w:val="1134299394"/>
        <w:rPr>
          <w:rFonts w:eastAsia="Times New Roman"/>
        </w:rPr>
      </w:pPr>
      <w:r>
        <w:rPr>
          <w:rFonts w:eastAsia="Times New Roman"/>
          <w:color w:val="000000"/>
          <w:sz w:val="20"/>
          <w:szCs w:val="20"/>
        </w:rPr>
        <w:t>As with other financial services companies, the Company periodically receives informal and formal requests for information from variou</w:t>
      </w:r>
      <w:r>
        <w:rPr>
          <w:rFonts w:eastAsia="Times New Roman"/>
          <w:color w:val="000000"/>
          <w:sz w:val="20"/>
          <w:szCs w:val="20"/>
        </w:rPr>
        <w:t>s state and federal governmental agencies and self-regulatory organizations in connection with inquiries and investigations of the products and practices of the Company or the financial services industry. It is the practice of the Company to cooperate full</w:t>
      </w:r>
      <w:r>
        <w:rPr>
          <w:rFonts w:eastAsia="Times New Roman"/>
          <w:color w:val="000000"/>
          <w:sz w:val="20"/>
          <w:szCs w:val="20"/>
        </w:rPr>
        <w:t>y in these matters. For example, among other matters, the Company has been cooperating with the U.S. Securities and Exchange Commission (the “SEC”) concerning the SEC’s investigation into the Company’s non-ERISA K-12 403(b) and 457 sales and disclosure pra</w:t>
      </w:r>
      <w:r>
        <w:rPr>
          <w:rFonts w:eastAsia="Times New Roman"/>
          <w:color w:val="000000"/>
          <w:sz w:val="20"/>
          <w:szCs w:val="20"/>
        </w:rPr>
        <w:t>ctices.</w:t>
      </w:r>
    </w:p>
    <w:p w:rsidR="00000000" w:rsidRDefault="009E63CB">
      <w:pPr>
        <w:divId w:val="619648336"/>
        <w:rPr>
          <w:rFonts w:eastAsia="Times New Roman"/>
        </w:rPr>
      </w:pPr>
      <w:r>
        <w:rPr>
          <w:rFonts w:eastAsia="Times New Roman"/>
          <w:color w:val="000000"/>
          <w:sz w:val="20"/>
          <w:szCs w:val="20"/>
          <w:u w:val="single"/>
        </w:rPr>
        <w:t>Obligations under Funding Agreements</w:t>
      </w:r>
    </w:p>
    <w:p w:rsidR="00000000" w:rsidRDefault="009E63CB">
      <w:pPr>
        <w:divId w:val="843594656"/>
        <w:rPr>
          <w:rFonts w:eastAsia="Times New Roman"/>
        </w:rPr>
      </w:pPr>
      <w:r>
        <w:rPr>
          <w:rFonts w:eastAsia="Times New Roman"/>
          <w:b/>
          <w:bCs/>
          <w:i/>
          <w:iCs/>
          <w:color w:val="000000"/>
          <w:sz w:val="20"/>
          <w:szCs w:val="20"/>
        </w:rPr>
        <w:t>Pre-Capitalized Trust Securities (“P-Caps”)</w:t>
      </w:r>
    </w:p>
    <w:p w:rsidR="00000000" w:rsidRDefault="009E63CB">
      <w:pPr>
        <w:divId w:val="1899125974"/>
        <w:rPr>
          <w:rFonts w:eastAsia="Times New Roman"/>
        </w:rPr>
      </w:pPr>
      <w:r>
        <w:rPr>
          <w:rFonts w:eastAsia="Times New Roman"/>
          <w:color w:val="000000"/>
          <w:sz w:val="20"/>
          <w:szCs w:val="20"/>
        </w:rPr>
        <w:t>In April 2019, pursuant to separate Purchase Agreements among Holdings, Credit Suisse Securities (USA) LLC, as representative of the several initial purchasers, and th</w:t>
      </w:r>
      <w:r>
        <w:rPr>
          <w:rFonts w:eastAsia="Times New Roman"/>
          <w:color w:val="000000"/>
          <w:sz w:val="20"/>
          <w:szCs w:val="20"/>
        </w:rPr>
        <w:t>e Trusts (as defined below), Pine Street Trust I, a Delaware statutory trust (the “2029 Trust”), completed the issuance and sale of 600,000 of its Pre-Capitalized Trust Securities redeemable February 15, 2029 (the “2029 P-Caps”) for an aggregate purchase p</w:t>
      </w:r>
      <w:r>
        <w:rPr>
          <w:rFonts w:eastAsia="Times New Roman"/>
          <w:color w:val="000000"/>
          <w:sz w:val="20"/>
          <w:szCs w:val="20"/>
        </w:rPr>
        <w:t>rice of $600 million and Pine Street Trust II, a Delaware statutory trust (the “2049 Trust” and, together with the 2029 Trust, the “Trusts”), completed the issuance and sale of 400,000 of its Pre-Capitalized Trust Securities redeemable February 15, 2049 (t</w:t>
      </w:r>
      <w:r>
        <w:rPr>
          <w:rFonts w:eastAsia="Times New Roman"/>
          <w:color w:val="000000"/>
          <w:sz w:val="20"/>
          <w:szCs w:val="20"/>
        </w:rPr>
        <w:t xml:space="preserve">he “2049 P-Caps” and, together with the 2029 P-Caps, the “P-Caps”) for an aggregate purchase price of $400 million in each case to qualified institutional buyers in reliance on Rule 144A that are also “qualified purchasers” for purposes of Section 3(c)(7) </w:t>
      </w:r>
      <w:r>
        <w:rPr>
          <w:rFonts w:eastAsia="Times New Roman"/>
          <w:color w:val="000000"/>
          <w:sz w:val="20"/>
          <w:szCs w:val="20"/>
        </w:rPr>
        <w:t xml:space="preserve">of the Investment Company Act of 1940, as amended. </w:t>
      </w:r>
    </w:p>
    <w:p w:rsidR="00000000" w:rsidRDefault="009E63CB">
      <w:pPr>
        <w:jc w:val="center"/>
        <w:divId w:val="828865153"/>
        <w:rPr>
          <w:rFonts w:eastAsia="Times New Roman"/>
        </w:rPr>
      </w:pPr>
      <w:r>
        <w:rPr>
          <w:rFonts w:eastAsia="Times New Roman"/>
          <w:color w:val="000000"/>
          <w:sz w:val="20"/>
          <w:szCs w:val="20"/>
        </w:rPr>
        <w:t>67</w:t>
      </w:r>
    </w:p>
    <w:p w:rsidR="00000000" w:rsidRDefault="009E63CB">
      <w:pPr>
        <w:rPr>
          <w:rFonts w:eastAsia="Times New Roman"/>
        </w:rPr>
      </w:pPr>
      <w:r>
        <w:rPr>
          <w:rFonts w:eastAsia="Times New Roman"/>
        </w:rPr>
        <w:pict>
          <v:rect id="_x0000_i1093" style="width:0;height:1.5pt" o:hralign="center" o:hrstd="t" o:hr="t" fillcolor="#a0a0a0" stroked="f"/>
        </w:pict>
      </w:r>
    </w:p>
    <w:p w:rsidR="00000000" w:rsidRDefault="009E63CB">
      <w:pPr>
        <w:divId w:val="972834791"/>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2111506402"/>
        <w:rPr>
          <w:rFonts w:eastAsia="Times New Roman"/>
        </w:rPr>
      </w:pPr>
      <w:r>
        <w:rPr>
          <w:rFonts w:eastAsia="Times New Roman"/>
          <w:b/>
          <w:bCs/>
          <w:color w:val="000000"/>
          <w:sz w:val="20"/>
          <w:szCs w:val="20"/>
        </w:rPr>
        <w:t>EQUITABLE HOLDINGS, INC.</w:t>
      </w:r>
    </w:p>
    <w:p w:rsidR="00000000" w:rsidRDefault="009E63CB">
      <w:pPr>
        <w:jc w:val="center"/>
        <w:divId w:val="2111506402"/>
        <w:rPr>
          <w:rFonts w:eastAsia="Times New Roman"/>
        </w:rPr>
      </w:pPr>
      <w:r>
        <w:rPr>
          <w:rFonts w:eastAsia="Times New Roman"/>
          <w:b/>
          <w:bCs/>
          <w:color w:val="000000"/>
          <w:sz w:val="20"/>
          <w:szCs w:val="20"/>
        </w:rPr>
        <w:t>Notes to Consolidated Financial Statements (Unaudited), Contin</w:t>
      </w:r>
      <w:r>
        <w:rPr>
          <w:rFonts w:eastAsia="Times New Roman"/>
          <w:b/>
          <w:bCs/>
          <w:color w:val="000000"/>
          <w:sz w:val="20"/>
          <w:szCs w:val="20"/>
        </w:rPr>
        <w:t>ued</w:t>
      </w:r>
    </w:p>
    <w:p w:rsidR="00000000" w:rsidRDefault="009E63CB">
      <w:pPr>
        <w:divId w:val="1997420476"/>
        <w:rPr>
          <w:rFonts w:eastAsia="Times New Roman"/>
        </w:rPr>
      </w:pPr>
      <w:r>
        <w:rPr>
          <w:rFonts w:eastAsia="Times New Roman"/>
          <w:color w:val="000000"/>
          <w:sz w:val="20"/>
          <w:szCs w:val="20"/>
        </w:rPr>
        <w:t>The P-Caps are an off-balance sheet contingent funding arrangement that, upon Holdings’ election, gives Holdings the right over a ten-year period (in the case of the 2029 Trust) or over a thirty-year period (in the case of the 2049 Trust) to issue seni</w:t>
      </w:r>
      <w:r>
        <w:rPr>
          <w:rFonts w:eastAsia="Times New Roman"/>
          <w:color w:val="000000"/>
          <w:sz w:val="20"/>
          <w:szCs w:val="20"/>
        </w:rPr>
        <w:t>or notes to the Trusts. The Trusts each invested the proceeds from the sale of their P-Caps in separate portfolios of principal and/or interest strips of U.S. Treasury securities. In return, Holdings will pay a semi-annual facility fee to the 2029 Trust an</w:t>
      </w:r>
      <w:r>
        <w:rPr>
          <w:rFonts w:eastAsia="Times New Roman"/>
          <w:color w:val="000000"/>
          <w:sz w:val="20"/>
          <w:szCs w:val="20"/>
        </w:rPr>
        <w:t>d 2049 Trust calculated at a rate of 2.125% and 2.715% per annum, respectively, which will be applied to the unexercised portion of the contingent funding arrangement and Holdings will reimburse the Trusts for certain expenses. The facility fees are record</w:t>
      </w:r>
      <w:r>
        <w:rPr>
          <w:rFonts w:eastAsia="Times New Roman"/>
          <w:color w:val="000000"/>
          <w:sz w:val="20"/>
          <w:szCs w:val="20"/>
        </w:rPr>
        <w:t>ed in Other operating costs and expenses in the Consolidated Statements of Income (Loss).</w:t>
      </w:r>
    </w:p>
    <w:p w:rsidR="00000000" w:rsidRDefault="009E63CB">
      <w:pPr>
        <w:jc w:val="both"/>
        <w:divId w:val="1344086064"/>
        <w:rPr>
          <w:rFonts w:eastAsia="Times New Roman"/>
        </w:rPr>
      </w:pPr>
      <w:r>
        <w:rPr>
          <w:rFonts w:eastAsia="Times New Roman"/>
          <w:b/>
          <w:bCs/>
          <w:i/>
          <w:iCs/>
          <w:color w:val="000000"/>
          <w:sz w:val="20"/>
          <w:szCs w:val="20"/>
        </w:rPr>
        <w:t>Federal Home Loan Bank</w:t>
      </w:r>
    </w:p>
    <w:p w:rsidR="00000000" w:rsidRDefault="009E63CB">
      <w:pPr>
        <w:divId w:val="1445923488"/>
        <w:rPr>
          <w:rFonts w:eastAsia="Times New Roman"/>
        </w:rPr>
      </w:pPr>
      <w:r>
        <w:rPr>
          <w:rFonts w:eastAsia="Times New Roman"/>
          <w:color w:val="000000"/>
          <w:sz w:val="20"/>
          <w:szCs w:val="20"/>
        </w:rPr>
        <w:t>As a member of the FHLB, Equitable Financial has access to collateralized borrowings. It also may issue funding agreements to the FHLB. Both th</w:t>
      </w:r>
      <w:r>
        <w:rPr>
          <w:rFonts w:eastAsia="Times New Roman"/>
          <w:color w:val="000000"/>
          <w:sz w:val="20"/>
          <w:szCs w:val="20"/>
        </w:rPr>
        <w:t>e collateralized borrowings and funding agreements would require Equitable Financial to pledge qualified mortgage-backed assets and/or government securities as collateral. Equitable Financial issues short-term funding agreements to the FHLB and uses the fu</w:t>
      </w:r>
      <w:r>
        <w:rPr>
          <w:rFonts w:eastAsia="Times New Roman"/>
          <w:color w:val="000000"/>
          <w:sz w:val="20"/>
          <w:szCs w:val="20"/>
        </w:rPr>
        <w:t xml:space="preserve">nds for asset, liability, and cash management purposes. Equitable Financial issues long-term funding agreements to the FHLB and uses the funds for spread lending purposes. </w:t>
      </w:r>
    </w:p>
    <w:p w:rsidR="00000000" w:rsidRDefault="009E63CB">
      <w:pPr>
        <w:divId w:val="645088432"/>
        <w:rPr>
          <w:rFonts w:eastAsia="Times New Roman"/>
        </w:rPr>
      </w:pPr>
      <w:r>
        <w:rPr>
          <w:rFonts w:eastAsia="Times New Roman"/>
          <w:color w:val="000000"/>
          <w:sz w:val="20"/>
          <w:szCs w:val="20"/>
        </w:rPr>
        <w:t>Entering into FHLB membership, borrowings and funding agreements requires the owner</w:t>
      </w:r>
      <w:r>
        <w:rPr>
          <w:rFonts w:eastAsia="Times New Roman"/>
          <w:color w:val="000000"/>
          <w:sz w:val="20"/>
          <w:szCs w:val="20"/>
        </w:rPr>
        <w:t xml:space="preserve">ship of FHLB stock and the pledge of assets as collateral. Equitable Financial has purchased FHLB stock of $318 million and pledged collateral with a carrying value of </w:t>
      </w:r>
      <w:r>
        <w:rPr>
          <w:rFonts w:eastAsia="Times New Roman"/>
          <w:color w:val="000000"/>
          <w:sz w:val="20"/>
          <w:szCs w:val="20"/>
          <w:shd w:val="clear" w:color="auto" w:fill="FFFFFF"/>
        </w:rPr>
        <w:t>$10.4 billion</w:t>
      </w:r>
      <w:r>
        <w:rPr>
          <w:rFonts w:eastAsia="Times New Roman"/>
          <w:color w:val="000000"/>
          <w:sz w:val="20"/>
          <w:szCs w:val="20"/>
        </w:rPr>
        <w:t xml:space="preserve"> as of September 30, 2021.  </w:t>
      </w:r>
    </w:p>
    <w:p w:rsidR="00000000" w:rsidRDefault="009E63CB">
      <w:pPr>
        <w:divId w:val="718406569"/>
        <w:rPr>
          <w:rFonts w:eastAsia="Times New Roman"/>
        </w:rPr>
      </w:pPr>
      <w:r>
        <w:rPr>
          <w:rFonts w:eastAsia="Times New Roman"/>
          <w:color w:val="000000"/>
          <w:sz w:val="20"/>
          <w:szCs w:val="20"/>
        </w:rPr>
        <w:t>Funding agreements are reported in policyholders’ account balances in the consolidated balance sheets. For other instruments used for asset/liability and cash management purposes, see “Derivative and offsetting assets and liabilities” included in Note 4. T</w:t>
      </w:r>
      <w:r>
        <w:rPr>
          <w:rFonts w:eastAsia="Times New Roman"/>
          <w:color w:val="000000"/>
          <w:sz w:val="20"/>
          <w:szCs w:val="20"/>
        </w:rPr>
        <w:t>he table below summarizes the Company’s activity of funding agreements with the FHLB.</w:t>
      </w:r>
    </w:p>
    <w:p w:rsidR="00000000" w:rsidRDefault="009E63CB">
      <w:pPr>
        <w:jc w:val="center"/>
        <w:rPr>
          <w:rFonts w:eastAsia="Times New Roman"/>
        </w:rPr>
      </w:pPr>
      <w:r>
        <w:rPr>
          <w:rFonts w:eastAsia="Times New Roman"/>
          <w:b/>
          <w:bCs/>
          <w:color w:val="000000"/>
          <w:sz w:val="20"/>
          <w:szCs w:val="20"/>
        </w:rPr>
        <w:t xml:space="preserve">Change in FHLB Funding Agreements during the Nine Months Ended September 30, 2021 </w:t>
      </w:r>
    </w:p>
    <w:tbl>
      <w:tblPr>
        <w:tblW w:w="5000" w:type="pct"/>
        <w:jc w:val="right"/>
        <w:tblCellMar>
          <w:top w:w="15" w:type="dxa"/>
          <w:left w:w="15" w:type="dxa"/>
          <w:bottom w:w="15" w:type="dxa"/>
          <w:right w:w="15" w:type="dxa"/>
        </w:tblCellMar>
        <w:tblLook w:val="04A0" w:firstRow="1" w:lastRow="0" w:firstColumn="1" w:lastColumn="0" w:noHBand="0" w:noVBand="1"/>
      </w:tblPr>
      <w:tblGrid>
        <w:gridCol w:w="39"/>
        <w:gridCol w:w="2333"/>
        <w:gridCol w:w="37"/>
        <w:gridCol w:w="121"/>
        <w:gridCol w:w="807"/>
        <w:gridCol w:w="36"/>
        <w:gridCol w:w="36"/>
        <w:gridCol w:w="36"/>
        <w:gridCol w:w="36"/>
        <w:gridCol w:w="120"/>
        <w:gridCol w:w="600"/>
        <w:gridCol w:w="36"/>
        <w:gridCol w:w="36"/>
        <w:gridCol w:w="36"/>
        <w:gridCol w:w="36"/>
        <w:gridCol w:w="120"/>
        <w:gridCol w:w="600"/>
        <w:gridCol w:w="36"/>
        <w:gridCol w:w="36"/>
        <w:gridCol w:w="36"/>
        <w:gridCol w:w="36"/>
        <w:gridCol w:w="121"/>
        <w:gridCol w:w="827"/>
        <w:gridCol w:w="36"/>
        <w:gridCol w:w="36"/>
        <w:gridCol w:w="36"/>
        <w:gridCol w:w="36"/>
        <w:gridCol w:w="121"/>
        <w:gridCol w:w="779"/>
        <w:gridCol w:w="36"/>
        <w:gridCol w:w="36"/>
        <w:gridCol w:w="36"/>
        <w:gridCol w:w="36"/>
        <w:gridCol w:w="121"/>
        <w:gridCol w:w="804"/>
        <w:gridCol w:w="36"/>
      </w:tblGrid>
      <w:tr w:rsidR="00000000">
        <w:trPr>
          <w:jc w:val="right"/>
        </w:trPr>
        <w:tc>
          <w:tcPr>
            <w:tcW w:w="50" w:type="pct"/>
            <w:vAlign w:val="center"/>
            <w:hideMark/>
          </w:tcPr>
          <w:p w:rsidR="00000000" w:rsidRDefault="009E63CB">
            <w:pPr>
              <w:jc w:val="center"/>
              <w:rPr>
                <w:rFonts w:eastAsia="Times New Roman"/>
              </w:rPr>
            </w:pPr>
          </w:p>
        </w:tc>
        <w:tc>
          <w:tcPr>
            <w:tcW w:w="145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0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8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1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4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9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jc w:val="right"/>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Outstanding Balance at December 31, 2020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Issued During the Period</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Repaid During the Period</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Long-term Agreements Maturing Within One Year</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Long-term Agreements Maturing Within Five Years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Outstanding Balance at September 30, 2021</w:t>
            </w:r>
          </w:p>
        </w:tc>
      </w:tr>
      <w:tr w:rsidR="00000000">
        <w:trPr>
          <w:jc w:val="right"/>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3"/>
            <w:tcBorders>
              <w:top w:val="single" w:sz="4" w:space="0" w:color="000000"/>
            </w:tcBorders>
            <w:shd w:val="clear" w:color="auto" w:fill="FFFF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Short-term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right"/>
        </w:trPr>
        <w:tc>
          <w:tcPr>
            <w:tcW w:w="0" w:type="auto"/>
            <w:gridSpan w:val="3"/>
            <w:shd w:val="clear" w:color="auto" w:fill="CCEE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Due in one year or less</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5,634 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46,301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46,389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5,868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Long-term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right"/>
        </w:trPr>
        <w:tc>
          <w:tcPr>
            <w:tcW w:w="0" w:type="auto"/>
            <w:gridSpan w:val="3"/>
            <w:shd w:val="clear" w:color="auto" w:fill="CCEE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Due in years two through five</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722 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(322)</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right"/>
        </w:trPr>
        <w:tc>
          <w:tcPr>
            <w:tcW w:w="0" w:type="auto"/>
            <w:gridSpan w:val="3"/>
            <w:shd w:val="clear" w:color="auto" w:fill="FFFF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Due in more than five years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534 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(409)</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right"/>
        </w:trPr>
        <w:tc>
          <w:tcPr>
            <w:tcW w:w="0" w:type="auto"/>
            <w:gridSpan w:val="3"/>
            <w:shd w:val="clear" w:color="auto" w:fill="CCEE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long-term funding agreements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934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funding agreements (1)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6,890 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46,301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46,389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6,802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right"/>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right"/>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right"/>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jc w:val="right"/>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right"/>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right"/>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right"/>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right"/>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right"/>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right"/>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ind w:hanging="720"/>
        <w:divId w:val="113328487"/>
        <w:rPr>
          <w:rFonts w:eastAsia="Times New Roman"/>
        </w:rPr>
      </w:pPr>
      <w:r>
        <w:rPr>
          <w:rFonts w:eastAsia="Times New Roman"/>
          <w:color w:val="000000"/>
          <w:sz w:val="18"/>
          <w:szCs w:val="18"/>
        </w:rPr>
        <w:t>_____________</w:t>
      </w:r>
    </w:p>
    <w:p w:rsidR="00000000" w:rsidRDefault="009E63CB">
      <w:pPr>
        <w:ind w:hanging="360"/>
        <w:divId w:val="932784332"/>
        <w:rPr>
          <w:rFonts w:eastAsia="Times New Roman"/>
        </w:rPr>
      </w:pPr>
      <w:r>
        <w:rPr>
          <w:rFonts w:eastAsia="Times New Roman"/>
          <w:color w:val="000000"/>
          <w:sz w:val="18"/>
          <w:szCs w:val="18"/>
        </w:rPr>
        <w:t>(1)</w:t>
      </w:r>
      <w:r>
        <w:rPr>
          <w:rFonts w:eastAsia="Times New Roman"/>
          <w:color w:val="000000"/>
          <w:sz w:val="18"/>
          <w:szCs w:val="18"/>
        </w:rPr>
        <w:t>The $5 million and $7 million difference between the funding agreements carrying value shown in fair value table for September 30, 2021 and December 31, 2020, respectively, reflects the remaining amortization of a hedge implemented and closed, which locked</w:t>
      </w:r>
      <w:r>
        <w:rPr>
          <w:rFonts w:eastAsia="Times New Roman"/>
          <w:color w:val="000000"/>
          <w:sz w:val="18"/>
          <w:szCs w:val="18"/>
        </w:rPr>
        <w:t xml:space="preserve"> in the funding agreements borrowing rates.</w:t>
      </w:r>
    </w:p>
    <w:p w:rsidR="00000000" w:rsidRDefault="009E63CB">
      <w:pPr>
        <w:jc w:val="both"/>
        <w:divId w:val="928002230"/>
        <w:rPr>
          <w:rFonts w:eastAsia="Times New Roman"/>
        </w:rPr>
      </w:pPr>
      <w:r>
        <w:rPr>
          <w:rFonts w:eastAsia="Times New Roman"/>
          <w:b/>
          <w:bCs/>
          <w:i/>
          <w:iCs/>
          <w:color w:val="000000"/>
          <w:sz w:val="20"/>
          <w:szCs w:val="20"/>
        </w:rPr>
        <w:t>Funding Agreement-Backed Notes Program</w:t>
      </w:r>
    </w:p>
    <w:p w:rsidR="00000000" w:rsidRDefault="009E63CB">
      <w:pPr>
        <w:divId w:val="1205872867"/>
        <w:rPr>
          <w:rFonts w:eastAsia="Times New Roman"/>
        </w:rPr>
      </w:pPr>
      <w:r>
        <w:rPr>
          <w:rFonts w:eastAsia="Times New Roman"/>
          <w:color w:val="000000"/>
          <w:sz w:val="20"/>
          <w:szCs w:val="20"/>
        </w:rPr>
        <w:t>Under the FABN program, Equitable Financial may issue funding agreements in U.S. dollar or other foreign currencies to a Delaware special purpose statutory trust (the “Trust</w:t>
      </w:r>
      <w:r>
        <w:rPr>
          <w:rFonts w:eastAsia="Times New Roman"/>
          <w:color w:val="000000"/>
          <w:sz w:val="20"/>
          <w:szCs w:val="20"/>
        </w:rPr>
        <w:t>”) in exchange for the proceeds from issuances of fixed and floating rate medium-term marketable notes issued by the Trust from time to time (the “Trust notes”). The funding agreements have matching interest, maturity and currency payment terms to the appl</w:t>
      </w:r>
      <w:r>
        <w:rPr>
          <w:rFonts w:eastAsia="Times New Roman"/>
          <w:color w:val="000000"/>
          <w:sz w:val="20"/>
          <w:szCs w:val="20"/>
        </w:rPr>
        <w:t>icable Trust notes. The Company hedges the foreign currency exposure of foreign currency denominated funding agreements using cross currency swaps as discussed in Note 4. As of May 2021, the maximum aggregate principal amount of Trust notes permitted to be</w:t>
      </w:r>
      <w:r>
        <w:rPr>
          <w:rFonts w:eastAsia="Times New Roman"/>
          <w:color w:val="000000"/>
          <w:sz w:val="20"/>
          <w:szCs w:val="20"/>
        </w:rPr>
        <w:t xml:space="preserve"> outstanding at any one time is $10 billion. Funding agreements issued to the Trust, including any foreign currency transaction adjustments, are reported in policyholders’ account balances in the consolidated balance sheets. Foreign currency transaction ad</w:t>
      </w:r>
      <w:r>
        <w:rPr>
          <w:rFonts w:eastAsia="Times New Roman"/>
          <w:color w:val="000000"/>
          <w:sz w:val="20"/>
          <w:szCs w:val="20"/>
        </w:rPr>
        <w:t xml:space="preserve">justments to policyholder’s account balances are recognized in net income (loss) as an adjustment to interest credited to policyholders’ account balances and are offset in interest credited to </w:t>
      </w:r>
    </w:p>
    <w:p w:rsidR="00000000" w:rsidRDefault="009E63CB">
      <w:pPr>
        <w:jc w:val="center"/>
        <w:divId w:val="521667282"/>
        <w:rPr>
          <w:rFonts w:eastAsia="Times New Roman"/>
        </w:rPr>
      </w:pPr>
      <w:r>
        <w:rPr>
          <w:rFonts w:eastAsia="Times New Roman"/>
          <w:color w:val="000000"/>
          <w:sz w:val="20"/>
          <w:szCs w:val="20"/>
        </w:rPr>
        <w:t>68</w:t>
      </w:r>
    </w:p>
    <w:p w:rsidR="00000000" w:rsidRDefault="009E63CB">
      <w:pPr>
        <w:rPr>
          <w:rFonts w:eastAsia="Times New Roman"/>
        </w:rPr>
      </w:pPr>
      <w:r>
        <w:rPr>
          <w:rFonts w:eastAsia="Times New Roman"/>
        </w:rPr>
        <w:pict>
          <v:rect id="_x0000_i1094" style="width:0;height:1.5pt" o:hralign="center" o:hrstd="t" o:hr="t" fillcolor="#a0a0a0" stroked="f"/>
        </w:pict>
      </w:r>
    </w:p>
    <w:p w:rsidR="00000000" w:rsidRDefault="009E63CB">
      <w:pPr>
        <w:divId w:val="870797918"/>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242880195"/>
        <w:rPr>
          <w:rFonts w:eastAsia="Times New Roman"/>
        </w:rPr>
      </w:pPr>
      <w:r>
        <w:rPr>
          <w:rFonts w:eastAsia="Times New Roman"/>
          <w:b/>
          <w:bCs/>
          <w:color w:val="000000"/>
          <w:sz w:val="20"/>
          <w:szCs w:val="20"/>
        </w:rPr>
        <w:t>EQUITABLE HOLDINGS, INC.</w:t>
      </w:r>
    </w:p>
    <w:p w:rsidR="00000000" w:rsidRDefault="009E63CB">
      <w:pPr>
        <w:jc w:val="center"/>
        <w:divId w:val="242880195"/>
        <w:rPr>
          <w:rFonts w:eastAsia="Times New Roman"/>
        </w:rPr>
      </w:pPr>
      <w:r>
        <w:rPr>
          <w:rFonts w:eastAsia="Times New Roman"/>
          <w:b/>
          <w:bCs/>
          <w:color w:val="000000"/>
          <w:sz w:val="20"/>
          <w:szCs w:val="20"/>
        </w:rPr>
        <w:t>Notes to Consolidated Financial Statements (Unaudited), Continued</w:t>
      </w:r>
    </w:p>
    <w:p w:rsidR="00000000" w:rsidRDefault="009E63CB">
      <w:pPr>
        <w:divId w:val="1608273930"/>
        <w:rPr>
          <w:rFonts w:eastAsia="Times New Roman"/>
        </w:rPr>
      </w:pPr>
      <w:r>
        <w:rPr>
          <w:rFonts w:eastAsia="Times New Roman"/>
          <w:color w:val="000000"/>
          <w:sz w:val="20"/>
          <w:szCs w:val="20"/>
        </w:rPr>
        <w:t>policyholders’ account balances by a release of AOCI from deferred changes in fair value of designated and qua</w:t>
      </w:r>
      <w:r>
        <w:rPr>
          <w:rFonts w:eastAsia="Times New Roman"/>
          <w:color w:val="000000"/>
          <w:sz w:val="20"/>
          <w:szCs w:val="20"/>
        </w:rPr>
        <w:t xml:space="preserve">lifying cross currency swap cash flow hedges. The table below summarizes the Equitable Financial’s activity of funding agreements under the FABN. </w:t>
      </w:r>
    </w:p>
    <w:p w:rsidR="00000000" w:rsidRDefault="009E63CB">
      <w:pPr>
        <w:jc w:val="center"/>
        <w:rPr>
          <w:rFonts w:eastAsia="Times New Roman"/>
        </w:rPr>
      </w:pPr>
      <w:r>
        <w:rPr>
          <w:rFonts w:eastAsia="Times New Roman"/>
          <w:b/>
          <w:bCs/>
          <w:color w:val="000000"/>
          <w:sz w:val="20"/>
          <w:szCs w:val="20"/>
        </w:rPr>
        <w:t>Change in FABN Funding Agreements during the Nine Months Ended September 30, 2021</w:t>
      </w:r>
    </w:p>
    <w:tbl>
      <w:tblPr>
        <w:tblW w:w="5000" w:type="pct"/>
        <w:tblCellMar>
          <w:top w:w="15" w:type="dxa"/>
          <w:left w:w="15" w:type="dxa"/>
          <w:bottom w:w="15" w:type="dxa"/>
          <w:right w:w="15" w:type="dxa"/>
        </w:tblCellMar>
        <w:tblLook w:val="04A0" w:firstRow="1" w:lastRow="0" w:firstColumn="1" w:lastColumn="0" w:noHBand="0" w:noVBand="1"/>
      </w:tblPr>
      <w:tblGrid>
        <w:gridCol w:w="44"/>
        <w:gridCol w:w="1617"/>
        <w:gridCol w:w="37"/>
        <w:gridCol w:w="121"/>
        <w:gridCol w:w="807"/>
        <w:gridCol w:w="36"/>
        <w:gridCol w:w="36"/>
        <w:gridCol w:w="36"/>
        <w:gridCol w:w="36"/>
        <w:gridCol w:w="120"/>
        <w:gridCol w:w="500"/>
        <w:gridCol w:w="36"/>
        <w:gridCol w:w="36"/>
        <w:gridCol w:w="36"/>
        <w:gridCol w:w="36"/>
        <w:gridCol w:w="121"/>
        <w:gridCol w:w="457"/>
        <w:gridCol w:w="36"/>
        <w:gridCol w:w="36"/>
        <w:gridCol w:w="36"/>
        <w:gridCol w:w="36"/>
        <w:gridCol w:w="121"/>
        <w:gridCol w:w="784"/>
        <w:gridCol w:w="36"/>
        <w:gridCol w:w="36"/>
        <w:gridCol w:w="36"/>
        <w:gridCol w:w="36"/>
        <w:gridCol w:w="121"/>
        <w:gridCol w:w="749"/>
        <w:gridCol w:w="36"/>
        <w:gridCol w:w="36"/>
        <w:gridCol w:w="36"/>
        <w:gridCol w:w="36"/>
        <w:gridCol w:w="121"/>
        <w:gridCol w:w="775"/>
        <w:gridCol w:w="36"/>
        <w:gridCol w:w="36"/>
        <w:gridCol w:w="36"/>
        <w:gridCol w:w="36"/>
        <w:gridCol w:w="121"/>
        <w:gridCol w:w="790"/>
        <w:gridCol w:w="36"/>
      </w:tblGrid>
      <w:tr w:rsidR="00000000">
        <w:trPr>
          <w:divId w:val="1890648304"/>
        </w:trPr>
        <w:tc>
          <w:tcPr>
            <w:tcW w:w="50" w:type="pct"/>
            <w:vAlign w:val="center"/>
            <w:hideMark/>
          </w:tcPr>
          <w:p w:rsidR="00000000" w:rsidRDefault="009E63CB">
            <w:pPr>
              <w:jc w:val="center"/>
              <w:rPr>
                <w:rFonts w:eastAsia="Times New Roman"/>
              </w:rPr>
            </w:pPr>
          </w:p>
        </w:tc>
        <w:tc>
          <w:tcPr>
            <w:tcW w:w="129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0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4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4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8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7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890648304"/>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Outstanding Balance at December 31, 2020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Issued During the Period</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Repaid During the Period</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Long-term Agreements Maturing Within One Year</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Long-term Agreements Maturing Within Five Years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Foreign Currency Transaction Adjustment</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8" w:space="0" w:color="000000"/>
            </w:tcBorders>
            <w:shd w:val="clear" w:color="auto" w:fill="FFFF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Outstanding Balance at September 30,</w:t>
            </w:r>
            <w:r>
              <w:rPr>
                <w:rFonts w:eastAsia="Times New Roman"/>
                <w:b/>
                <w:bCs/>
                <w:color w:val="000000"/>
                <w:sz w:val="16"/>
                <w:szCs w:val="16"/>
              </w:rPr>
              <w:br/>
              <w:t>2021</w:t>
            </w:r>
          </w:p>
        </w:tc>
      </w:tr>
      <w:tr w:rsidR="00000000">
        <w:trPr>
          <w:divId w:val="1890648304"/>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9"/>
            <w:tcBorders>
              <w:top w:val="single" w:sz="8" w:space="0" w:color="000000"/>
            </w:tcBorders>
            <w:shd w:val="clear" w:color="auto" w:fill="FFFF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1890648304"/>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Short-term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9E63CB">
        <w:trPr>
          <w:divId w:val="1890648304"/>
        </w:trPr>
        <w:tc>
          <w:tcPr>
            <w:tcW w:w="0" w:type="auto"/>
            <w:gridSpan w:val="3"/>
            <w:shd w:val="clear" w:color="auto" w:fill="CCEE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Due in one year or less</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890648304"/>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Long-term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890648304"/>
        </w:trPr>
        <w:tc>
          <w:tcPr>
            <w:tcW w:w="0" w:type="auto"/>
            <w:gridSpan w:val="3"/>
            <w:shd w:val="clear" w:color="auto" w:fill="CCEE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Due in years two through five</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1,150 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2,450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3,600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890648304"/>
        </w:trPr>
        <w:tc>
          <w:tcPr>
            <w:tcW w:w="0" w:type="auto"/>
            <w:gridSpan w:val="3"/>
            <w:shd w:val="clear" w:color="auto" w:fill="FFFF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Due in more than five years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800 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2,129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890648304"/>
        </w:trPr>
        <w:tc>
          <w:tcPr>
            <w:tcW w:w="0" w:type="auto"/>
            <w:gridSpan w:val="3"/>
            <w:shd w:val="clear" w:color="auto" w:fill="CCEE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long-term funding agreements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1,950 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3,809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5,729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9E63CB">
        <w:trPr>
          <w:divId w:val="1890648304"/>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funding agreements (1)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1,950 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3,809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5,729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890648304"/>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890648304"/>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890648304"/>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890648304"/>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890648304"/>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890648304"/>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890648304"/>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890648304"/>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890648304"/>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890648304"/>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ind w:hanging="360"/>
        <w:divId w:val="119275539"/>
        <w:rPr>
          <w:rFonts w:eastAsia="Times New Roman"/>
        </w:rPr>
      </w:pPr>
      <w:r>
        <w:rPr>
          <w:rFonts w:eastAsia="Times New Roman"/>
          <w:color w:val="000000"/>
          <w:sz w:val="18"/>
          <w:szCs w:val="18"/>
        </w:rPr>
        <w:t>_____________</w:t>
      </w:r>
    </w:p>
    <w:p w:rsidR="00000000" w:rsidRDefault="009E63CB">
      <w:pPr>
        <w:ind w:hanging="360"/>
        <w:divId w:val="1739748627"/>
        <w:rPr>
          <w:rFonts w:eastAsia="Times New Roman"/>
        </w:rPr>
      </w:pPr>
      <w:r>
        <w:rPr>
          <w:rFonts w:eastAsia="Times New Roman"/>
          <w:color w:val="000000"/>
          <w:sz w:val="18"/>
          <w:szCs w:val="18"/>
        </w:rPr>
        <w:t xml:space="preserve">(1)The $27 million and $11 </w:t>
      </w:r>
      <w:r>
        <w:rPr>
          <w:rFonts w:eastAsia="Times New Roman"/>
          <w:color w:val="000000"/>
          <w:sz w:val="18"/>
          <w:szCs w:val="18"/>
        </w:rPr>
        <w:t>million difference between the funding agreements notional value shown and carrying value table as of September 30, 2021 and December 31, 2020, respectively, reflects the remaining amortization of the issuance cost of the funding agreements and the foreign</w:t>
      </w:r>
      <w:r>
        <w:rPr>
          <w:rFonts w:eastAsia="Times New Roman"/>
          <w:color w:val="000000"/>
          <w:sz w:val="18"/>
          <w:szCs w:val="18"/>
        </w:rPr>
        <w:t xml:space="preserve"> currency transaction adjustment. </w:t>
      </w:r>
    </w:p>
    <w:p w:rsidR="00000000" w:rsidRDefault="009E63CB">
      <w:pPr>
        <w:divId w:val="48310856"/>
        <w:rPr>
          <w:rFonts w:eastAsia="Times New Roman"/>
        </w:rPr>
      </w:pPr>
      <w:r>
        <w:rPr>
          <w:rFonts w:eastAsia="Times New Roman"/>
          <w:color w:val="000000"/>
          <w:sz w:val="20"/>
          <w:szCs w:val="20"/>
          <w:u w:val="single"/>
        </w:rPr>
        <w:t>Credit Facilities</w:t>
      </w:r>
    </w:p>
    <w:p w:rsidR="00000000" w:rsidRDefault="009E63CB">
      <w:pPr>
        <w:jc w:val="both"/>
        <w:divId w:val="408699764"/>
        <w:rPr>
          <w:rFonts w:eastAsia="Times New Roman"/>
        </w:rPr>
      </w:pPr>
      <w:r>
        <w:rPr>
          <w:rFonts w:eastAsia="Times New Roman"/>
          <w:b/>
          <w:bCs/>
          <w:i/>
          <w:iCs/>
          <w:color w:val="000000"/>
          <w:sz w:val="20"/>
          <w:szCs w:val="20"/>
        </w:rPr>
        <w:t>Holdings Revolving Credit Facility</w:t>
      </w:r>
    </w:p>
    <w:p w:rsidR="00000000" w:rsidRDefault="009E63CB">
      <w:pPr>
        <w:divId w:val="1465346904"/>
        <w:rPr>
          <w:rFonts w:eastAsia="Times New Roman"/>
        </w:rPr>
      </w:pPr>
      <w:r>
        <w:rPr>
          <w:rFonts w:eastAsia="Times New Roman"/>
          <w:color w:val="000000"/>
          <w:sz w:val="20"/>
          <w:szCs w:val="20"/>
        </w:rPr>
        <w:t>In February 2018, Holdings entered into a $2.5 billion five-year senior unsecured revolving credit facility with a syndicate of banks. In June 2021, Holdings entered in</w:t>
      </w:r>
      <w:r>
        <w:rPr>
          <w:rFonts w:eastAsia="Times New Roman"/>
          <w:color w:val="000000"/>
          <w:sz w:val="20"/>
          <w:szCs w:val="20"/>
        </w:rPr>
        <w:t>to an amended and restated revolving credit agreement, which lowered the facility amount to $1.5 billion and extended the maturity date to June 24, 2026, among other changes. The revolving credit facility has a sub-limit of $1.5 billion for the issuance of</w:t>
      </w:r>
      <w:r>
        <w:rPr>
          <w:rFonts w:eastAsia="Times New Roman"/>
          <w:color w:val="000000"/>
          <w:sz w:val="20"/>
          <w:szCs w:val="20"/>
        </w:rPr>
        <w:t xml:space="preserve"> letters of credit to support the life insurance business reinsured by EQ AZ Life Re. As of September 30, 2021, the Company had $145 million of undrawn letters of credit issued out of the $1.5 billion sub-limit for Equitable Financial as beneficiary. </w:t>
      </w:r>
    </w:p>
    <w:p w:rsidR="00000000" w:rsidRDefault="009E63CB">
      <w:pPr>
        <w:jc w:val="both"/>
        <w:divId w:val="701789098"/>
        <w:rPr>
          <w:rFonts w:eastAsia="Times New Roman"/>
        </w:rPr>
      </w:pPr>
      <w:r>
        <w:rPr>
          <w:rFonts w:eastAsia="Times New Roman"/>
          <w:b/>
          <w:bCs/>
          <w:i/>
          <w:iCs/>
          <w:color w:val="000000"/>
          <w:sz w:val="20"/>
          <w:szCs w:val="20"/>
        </w:rPr>
        <w:t>Bila</w:t>
      </w:r>
      <w:r>
        <w:rPr>
          <w:rFonts w:eastAsia="Times New Roman"/>
          <w:b/>
          <w:bCs/>
          <w:i/>
          <w:iCs/>
          <w:color w:val="000000"/>
          <w:sz w:val="20"/>
          <w:szCs w:val="20"/>
        </w:rPr>
        <w:t>teral Letter of Credit Facilities</w:t>
      </w:r>
    </w:p>
    <w:p w:rsidR="00000000" w:rsidRDefault="009E63CB">
      <w:pPr>
        <w:divId w:val="1759327787"/>
        <w:rPr>
          <w:rFonts w:eastAsia="Times New Roman"/>
        </w:rPr>
      </w:pPr>
      <w:r>
        <w:rPr>
          <w:rFonts w:eastAsia="Times New Roman"/>
          <w:color w:val="000000"/>
          <w:sz w:val="20"/>
          <w:szCs w:val="20"/>
        </w:rPr>
        <w:t>In February 2018, the Company entered into bilateral letter of credit facilities, each guaranteed by Holdings, with an aggregate principal amount of approximately $1.9 billion, with multiple counterparties. In June 2021, H</w:t>
      </w:r>
      <w:r>
        <w:rPr>
          <w:rFonts w:eastAsia="Times New Roman"/>
          <w:color w:val="000000"/>
          <w:sz w:val="20"/>
          <w:szCs w:val="20"/>
        </w:rPr>
        <w:t>oldings entered into amendments with each of the issuers of its bilateral letter of credit facilities to effect changes similar to those effected in the amended and restated revolving credit agreement. The respective facility limits of the bilateral letter</w:t>
      </w:r>
      <w:r>
        <w:rPr>
          <w:rFonts w:eastAsia="Times New Roman"/>
          <w:color w:val="000000"/>
          <w:sz w:val="20"/>
          <w:szCs w:val="20"/>
        </w:rPr>
        <w:t xml:space="preserve"> of credit facilities remained unchanged. These facilities support the life insurance business reinsured by EQ AZ Life Re. The HSBC facility matures on February 16, 2024 and the rest of the facilities mature on February 16, 2026.</w:t>
      </w:r>
    </w:p>
    <w:p w:rsidR="00000000" w:rsidRDefault="009E63CB">
      <w:pPr>
        <w:divId w:val="931232802"/>
        <w:rPr>
          <w:rFonts w:eastAsia="Times New Roman"/>
        </w:rPr>
      </w:pPr>
      <w:r>
        <w:rPr>
          <w:rFonts w:eastAsia="Times New Roman"/>
          <w:color w:val="000000"/>
          <w:sz w:val="20"/>
          <w:szCs w:val="20"/>
          <w:u w:val="single"/>
        </w:rPr>
        <w:t>Guarantees and Other Commi</w:t>
      </w:r>
      <w:r>
        <w:rPr>
          <w:rFonts w:eastAsia="Times New Roman"/>
          <w:color w:val="000000"/>
          <w:sz w:val="20"/>
          <w:szCs w:val="20"/>
          <w:u w:val="single"/>
        </w:rPr>
        <w:t>tments</w:t>
      </w:r>
    </w:p>
    <w:p w:rsidR="00000000" w:rsidRDefault="009E63CB">
      <w:pPr>
        <w:divId w:val="1107844437"/>
        <w:rPr>
          <w:rFonts w:eastAsia="Times New Roman"/>
        </w:rPr>
      </w:pPr>
      <w:r>
        <w:rPr>
          <w:rFonts w:eastAsia="Times New Roman"/>
          <w:color w:val="000000"/>
          <w:sz w:val="20"/>
          <w:szCs w:val="20"/>
        </w:rPr>
        <w:t xml:space="preserve">The Company provides certain guarantees or commitments to affiliates and others. As of September 30, 2021, these arrangements include commitments by the Company to provide equity financing of $1.4 billion (including $221 million with affiliates) to </w:t>
      </w:r>
      <w:r>
        <w:rPr>
          <w:rFonts w:eastAsia="Times New Roman"/>
          <w:color w:val="000000"/>
          <w:sz w:val="20"/>
          <w:szCs w:val="20"/>
        </w:rPr>
        <w:t>certain limited partnerships and real estate joint ventures under certain conditions. Management believes the Company will not incur material losses as a result of these commitments.</w:t>
      </w:r>
    </w:p>
    <w:p w:rsidR="00000000" w:rsidRDefault="009E63CB">
      <w:pPr>
        <w:divId w:val="508258283"/>
        <w:rPr>
          <w:rFonts w:eastAsia="Times New Roman"/>
        </w:rPr>
      </w:pPr>
      <w:r>
        <w:rPr>
          <w:rFonts w:eastAsia="Times New Roman"/>
          <w:color w:val="000000"/>
          <w:sz w:val="20"/>
          <w:szCs w:val="20"/>
        </w:rPr>
        <w:t>The Company had $17 million of undrawn letters of credit related to reins</w:t>
      </w:r>
      <w:r>
        <w:rPr>
          <w:rFonts w:eastAsia="Times New Roman"/>
          <w:color w:val="000000"/>
          <w:sz w:val="20"/>
          <w:szCs w:val="20"/>
        </w:rPr>
        <w:t>urance as of September 30, 2021. The Company had $714 million of commitments under existing mortgage loan agreements as of September 30, 2021.</w:t>
      </w:r>
    </w:p>
    <w:p w:rsidR="00000000" w:rsidRDefault="009E63CB">
      <w:pPr>
        <w:divId w:val="1295675920"/>
        <w:rPr>
          <w:rFonts w:eastAsia="Times New Roman"/>
        </w:rPr>
      </w:pPr>
      <w:r>
        <w:rPr>
          <w:rFonts w:eastAsia="Times New Roman"/>
          <w:color w:val="000000"/>
          <w:sz w:val="20"/>
          <w:szCs w:val="20"/>
        </w:rPr>
        <w:t>The Company is the obligor under certain structured settlement agreements it had entered into with unaffiliated i</w:t>
      </w:r>
      <w:r>
        <w:rPr>
          <w:rFonts w:eastAsia="Times New Roman"/>
          <w:color w:val="000000"/>
          <w:sz w:val="20"/>
          <w:szCs w:val="20"/>
        </w:rPr>
        <w:t>nsurance companies and beneficiaries. To satisfy its obligations under these agreements, the Company owns single premium annuities issued by previously wholly-owned life insurance subsidiaries. The Company has directed payment under these annuities to be m</w:t>
      </w:r>
      <w:r>
        <w:rPr>
          <w:rFonts w:eastAsia="Times New Roman"/>
          <w:color w:val="000000"/>
          <w:sz w:val="20"/>
          <w:szCs w:val="20"/>
        </w:rPr>
        <w:t xml:space="preserve">ade directly to the beneficiaries under the structured settlement agreements. A contingent </w:t>
      </w:r>
    </w:p>
    <w:p w:rsidR="00000000" w:rsidRDefault="009E63CB">
      <w:pPr>
        <w:jc w:val="center"/>
        <w:divId w:val="24332236"/>
        <w:rPr>
          <w:rFonts w:eastAsia="Times New Roman"/>
        </w:rPr>
      </w:pPr>
      <w:r>
        <w:rPr>
          <w:rFonts w:eastAsia="Times New Roman"/>
          <w:color w:val="000000"/>
          <w:sz w:val="20"/>
          <w:szCs w:val="20"/>
        </w:rPr>
        <w:t>69</w:t>
      </w:r>
    </w:p>
    <w:p w:rsidR="00000000" w:rsidRDefault="009E63CB">
      <w:pPr>
        <w:rPr>
          <w:rFonts w:eastAsia="Times New Roman"/>
        </w:rPr>
      </w:pPr>
      <w:r>
        <w:rPr>
          <w:rFonts w:eastAsia="Times New Roman"/>
        </w:rPr>
        <w:pict>
          <v:rect id="_x0000_i1095" style="width:0;height:1.5pt" o:hralign="center" o:hrstd="t" o:hr="t" fillcolor="#a0a0a0" stroked="f"/>
        </w:pict>
      </w:r>
    </w:p>
    <w:p w:rsidR="00000000" w:rsidRDefault="009E63CB">
      <w:pPr>
        <w:divId w:val="325742715"/>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372726143"/>
        <w:rPr>
          <w:rFonts w:eastAsia="Times New Roman"/>
        </w:rPr>
      </w:pPr>
      <w:r>
        <w:rPr>
          <w:rFonts w:eastAsia="Times New Roman"/>
          <w:b/>
          <w:bCs/>
          <w:color w:val="000000"/>
          <w:sz w:val="20"/>
          <w:szCs w:val="20"/>
        </w:rPr>
        <w:t>EQUITABLE HOLDINGS, INC.</w:t>
      </w:r>
    </w:p>
    <w:p w:rsidR="00000000" w:rsidRDefault="009E63CB">
      <w:pPr>
        <w:jc w:val="center"/>
        <w:divId w:val="1372726143"/>
        <w:rPr>
          <w:rFonts w:eastAsia="Times New Roman"/>
        </w:rPr>
      </w:pPr>
      <w:r>
        <w:rPr>
          <w:rFonts w:eastAsia="Times New Roman"/>
          <w:b/>
          <w:bCs/>
          <w:color w:val="000000"/>
          <w:sz w:val="20"/>
          <w:szCs w:val="20"/>
        </w:rPr>
        <w:t>Notes to Consolidated Financial Statements (Unaudited), Continued</w:t>
      </w:r>
    </w:p>
    <w:p w:rsidR="00000000" w:rsidRDefault="009E63CB">
      <w:pPr>
        <w:divId w:val="1380738512"/>
        <w:rPr>
          <w:rFonts w:eastAsia="Times New Roman"/>
        </w:rPr>
      </w:pPr>
      <w:r>
        <w:rPr>
          <w:rFonts w:eastAsia="Times New Roman"/>
          <w:color w:val="000000"/>
          <w:sz w:val="20"/>
          <w:szCs w:val="20"/>
        </w:rPr>
        <w:t>liability exists with respect to these agreements should the previously wholly-owned subsidiaries be unable to meet their obligations. Management believes the need for the Company to satisfy those obligations is remote.</w:t>
      </w:r>
    </w:p>
    <w:p w:rsidR="00000000" w:rsidRDefault="009E63CB">
      <w:pPr>
        <w:divId w:val="2126925239"/>
        <w:rPr>
          <w:rFonts w:eastAsia="Times New Roman"/>
        </w:rPr>
      </w:pPr>
      <w:r>
        <w:rPr>
          <w:rFonts w:eastAsia="Times New Roman"/>
          <w:b/>
          <w:bCs/>
          <w:color w:val="000000"/>
          <w:sz w:val="20"/>
          <w:szCs w:val="20"/>
        </w:rPr>
        <w:t>14)    BUSINESS SEGMENT INFORMATION</w:t>
      </w:r>
    </w:p>
    <w:p w:rsidR="00000000" w:rsidRDefault="009E63CB">
      <w:pPr>
        <w:divId w:val="57826327"/>
        <w:rPr>
          <w:rFonts w:eastAsia="Times New Roman"/>
        </w:rPr>
      </w:pPr>
      <w:r>
        <w:rPr>
          <w:rFonts w:eastAsia="Times New Roman"/>
          <w:color w:val="000000"/>
          <w:sz w:val="20"/>
          <w:szCs w:val="20"/>
        </w:rPr>
        <w:t>The Company has four reportable segments: Individual Retirement, Group Retirement, Investment Management and Research and Protection Solutions.</w:t>
      </w:r>
    </w:p>
    <w:p w:rsidR="00000000" w:rsidRDefault="009E63CB">
      <w:pPr>
        <w:divId w:val="1935430146"/>
        <w:rPr>
          <w:rFonts w:eastAsia="Times New Roman"/>
        </w:rPr>
      </w:pPr>
      <w:r>
        <w:rPr>
          <w:rFonts w:eastAsia="Times New Roman"/>
          <w:color w:val="000000"/>
          <w:sz w:val="20"/>
          <w:szCs w:val="20"/>
        </w:rPr>
        <w:t>These segments reflect the manner by which the Company’s chief operating decision maker views and manages the bu</w:t>
      </w:r>
      <w:r>
        <w:rPr>
          <w:rFonts w:eastAsia="Times New Roman"/>
          <w:color w:val="000000"/>
          <w:sz w:val="20"/>
          <w:szCs w:val="20"/>
        </w:rPr>
        <w:t>siness. A brief description of these segments follows:</w:t>
      </w:r>
    </w:p>
    <w:p w:rsidR="00000000" w:rsidRDefault="009E63CB">
      <w:pPr>
        <w:ind w:hanging="360"/>
        <w:jc w:val="both"/>
        <w:divId w:val="976573592"/>
        <w:rPr>
          <w:rFonts w:eastAsia="Times New Roman"/>
        </w:rPr>
      </w:pPr>
      <w:r>
        <w:rPr>
          <w:rFonts w:eastAsia="Times New Roman"/>
          <w:color w:val="000000"/>
          <w:sz w:val="20"/>
          <w:szCs w:val="20"/>
        </w:rPr>
        <w:t>•The Individual Retirement segment offers a diverse suite of variable annuity products which are primarily sold to affluent and high net worth individuals saving for retirement or seeking retirement in</w:t>
      </w:r>
      <w:r>
        <w:rPr>
          <w:rFonts w:eastAsia="Times New Roman"/>
          <w:color w:val="000000"/>
          <w:sz w:val="20"/>
          <w:szCs w:val="20"/>
        </w:rPr>
        <w:t>come.</w:t>
      </w:r>
    </w:p>
    <w:p w:rsidR="00000000" w:rsidRDefault="009E63CB">
      <w:pPr>
        <w:ind w:hanging="360"/>
        <w:jc w:val="both"/>
        <w:divId w:val="2019771413"/>
        <w:rPr>
          <w:rFonts w:eastAsia="Times New Roman"/>
        </w:rPr>
      </w:pPr>
      <w:r>
        <w:rPr>
          <w:rFonts w:eastAsia="Times New Roman"/>
          <w:color w:val="000000"/>
          <w:sz w:val="20"/>
          <w:szCs w:val="20"/>
        </w:rPr>
        <w:t>•The Group Retirement segment offers tax-deferred investment and retirement services or products to plans sponsored by educational entities, municipalities and not-for-profit entities, as well as small and medium-sized businesses.</w:t>
      </w:r>
    </w:p>
    <w:p w:rsidR="00000000" w:rsidRDefault="009E63CB">
      <w:pPr>
        <w:ind w:hanging="360"/>
        <w:jc w:val="both"/>
        <w:divId w:val="1660958904"/>
        <w:rPr>
          <w:rFonts w:eastAsia="Times New Roman"/>
        </w:rPr>
      </w:pPr>
      <w:r>
        <w:rPr>
          <w:rFonts w:eastAsia="Times New Roman"/>
          <w:color w:val="000000"/>
          <w:sz w:val="20"/>
          <w:szCs w:val="20"/>
        </w:rPr>
        <w:t>•The Investment Man</w:t>
      </w:r>
      <w:r>
        <w:rPr>
          <w:rFonts w:eastAsia="Times New Roman"/>
          <w:color w:val="000000"/>
          <w:sz w:val="20"/>
          <w:szCs w:val="20"/>
        </w:rPr>
        <w:t>agement and Research segment provides diversified investment management, research and related solutions globally to a broad range of clients through three main client channels - Institutional, Retail and Private Wealth Management - and distributes its inst</w:t>
      </w:r>
      <w:r>
        <w:rPr>
          <w:rFonts w:eastAsia="Times New Roman"/>
          <w:color w:val="000000"/>
          <w:sz w:val="20"/>
          <w:szCs w:val="20"/>
        </w:rPr>
        <w:t>itutional research products and solutions through Bernstein Research Services.</w:t>
      </w:r>
    </w:p>
    <w:p w:rsidR="00000000" w:rsidRDefault="009E63CB">
      <w:pPr>
        <w:ind w:hanging="360"/>
        <w:divId w:val="245578180"/>
        <w:rPr>
          <w:rFonts w:eastAsia="Times New Roman"/>
        </w:rPr>
      </w:pPr>
      <w:r>
        <w:rPr>
          <w:rFonts w:eastAsia="Times New Roman"/>
          <w:color w:val="000000"/>
          <w:sz w:val="20"/>
          <w:szCs w:val="20"/>
        </w:rPr>
        <w:t>•The Protection Solutions segment includes our life insurance and group employee benefits businesses. Our life insurance business offers a variety of VUL, UL and term life produ</w:t>
      </w:r>
      <w:r>
        <w:rPr>
          <w:rFonts w:eastAsia="Times New Roman"/>
          <w:color w:val="000000"/>
          <w:sz w:val="20"/>
          <w:szCs w:val="20"/>
        </w:rPr>
        <w:t>cts to help affluent and high net worth individuals, as well as small and medium-sized business owners, with their wealth protection, wealth transfer and corporate needs. Our group employee benefits business offers a suite of dental, vision, life, and shor</w:t>
      </w:r>
      <w:r>
        <w:rPr>
          <w:rFonts w:eastAsia="Times New Roman"/>
          <w:color w:val="000000"/>
          <w:sz w:val="20"/>
          <w:szCs w:val="20"/>
        </w:rPr>
        <w:t>t- and long-term disability and other insurance products to small and medium-size businesses across the United States.</w:t>
      </w:r>
    </w:p>
    <w:p w:rsidR="00000000" w:rsidRDefault="009E63CB">
      <w:pPr>
        <w:divId w:val="695038502"/>
        <w:rPr>
          <w:rFonts w:eastAsia="Times New Roman"/>
        </w:rPr>
      </w:pPr>
      <w:r>
        <w:rPr>
          <w:rFonts w:eastAsia="Times New Roman"/>
          <w:color w:val="000000"/>
          <w:sz w:val="20"/>
          <w:szCs w:val="20"/>
          <w:u w:val="single"/>
        </w:rPr>
        <w:t>Measurement</w:t>
      </w:r>
    </w:p>
    <w:p w:rsidR="00000000" w:rsidRDefault="009E63CB">
      <w:pPr>
        <w:divId w:val="1252087438"/>
        <w:rPr>
          <w:rFonts w:eastAsia="Times New Roman"/>
        </w:rPr>
      </w:pPr>
      <w:r>
        <w:rPr>
          <w:rFonts w:eastAsia="Times New Roman"/>
          <w:color w:val="000000"/>
          <w:sz w:val="20"/>
          <w:szCs w:val="20"/>
        </w:rPr>
        <w:t>Operating earnings (loss) is the financial measure which primarily focuses on the Company’s segments’ results of operations a</w:t>
      </w:r>
      <w:r>
        <w:rPr>
          <w:rFonts w:eastAsia="Times New Roman"/>
          <w:color w:val="000000"/>
          <w:sz w:val="20"/>
          <w:szCs w:val="20"/>
        </w:rPr>
        <w:t>s well as the underlying profitability of the Company’s core business. By excluding items that can be distortive and unpredictable such as investment gains (losses) and investment income (loss) from derivative instruments, the Company believes operating ea</w:t>
      </w:r>
      <w:r>
        <w:rPr>
          <w:rFonts w:eastAsia="Times New Roman"/>
          <w:color w:val="000000"/>
          <w:sz w:val="20"/>
          <w:szCs w:val="20"/>
        </w:rPr>
        <w:t>rnings (loss) by segment enhances the understanding of the Company’s underlying drivers of profitability and trends in the Company’s segments.</w:t>
      </w:r>
    </w:p>
    <w:p w:rsidR="00000000" w:rsidRDefault="009E63CB">
      <w:pPr>
        <w:divId w:val="425076971"/>
        <w:rPr>
          <w:rFonts w:eastAsia="Times New Roman"/>
        </w:rPr>
      </w:pPr>
      <w:r>
        <w:rPr>
          <w:rFonts w:eastAsia="Times New Roman"/>
          <w:color w:val="000000"/>
          <w:sz w:val="20"/>
          <w:szCs w:val="20"/>
        </w:rPr>
        <w:t>Operating earnings is calculated by adjusting each segment’s net income (loss) attributable to Holdings for the f</w:t>
      </w:r>
      <w:r>
        <w:rPr>
          <w:rFonts w:eastAsia="Times New Roman"/>
          <w:color w:val="000000"/>
          <w:sz w:val="20"/>
          <w:szCs w:val="20"/>
        </w:rPr>
        <w:t>ollowing items:</w:t>
      </w:r>
    </w:p>
    <w:p w:rsidR="00000000" w:rsidRDefault="009E63CB">
      <w:pPr>
        <w:ind w:hanging="360"/>
        <w:jc w:val="both"/>
        <w:divId w:val="1131047217"/>
        <w:rPr>
          <w:rFonts w:eastAsia="Times New Roman"/>
        </w:rPr>
      </w:pPr>
      <w:r>
        <w:rPr>
          <w:rFonts w:eastAsia="Times New Roman"/>
          <w:color w:val="000000"/>
          <w:sz w:val="20"/>
          <w:szCs w:val="20"/>
        </w:rPr>
        <w:t>•Items related to variable annuity product features, which include: (i) certain changes in the fair value of the derivatives and other securities we use to hedge these features; (ii) the effect of benefit ratio unlock adjustments, including</w:t>
      </w:r>
      <w:r>
        <w:rPr>
          <w:rFonts w:eastAsia="Times New Roman"/>
          <w:color w:val="000000"/>
          <w:sz w:val="20"/>
          <w:szCs w:val="20"/>
        </w:rPr>
        <w:t xml:space="preserve"> extraordinary economic conditions or events such as COVID-19; and (iii) changes in the fair value of the embedded derivatives reflected within variable annuity products’ net derivative results and the impact of these items on DAC amortization on our SCS p</w:t>
      </w:r>
      <w:r>
        <w:rPr>
          <w:rFonts w:eastAsia="Times New Roman"/>
          <w:color w:val="000000"/>
          <w:sz w:val="20"/>
          <w:szCs w:val="20"/>
        </w:rPr>
        <w:t xml:space="preserve">roduct; </w:t>
      </w:r>
    </w:p>
    <w:p w:rsidR="00000000" w:rsidRDefault="009E63CB">
      <w:pPr>
        <w:ind w:hanging="360"/>
        <w:jc w:val="both"/>
        <w:divId w:val="671686630"/>
        <w:rPr>
          <w:rFonts w:eastAsia="Times New Roman"/>
        </w:rPr>
      </w:pPr>
      <w:r>
        <w:rPr>
          <w:rFonts w:eastAsia="Times New Roman"/>
          <w:color w:val="000000"/>
          <w:sz w:val="20"/>
          <w:szCs w:val="20"/>
        </w:rPr>
        <w:t>•Investment (gains) losses, which includes credit loss impairments of securities/investments, sales or disposals of securities/investments, realized capital gains/losses and valuation allowances;</w:t>
      </w:r>
    </w:p>
    <w:p w:rsidR="00000000" w:rsidRDefault="009E63CB">
      <w:pPr>
        <w:ind w:hanging="360"/>
        <w:jc w:val="both"/>
        <w:divId w:val="1171414081"/>
        <w:rPr>
          <w:rFonts w:eastAsia="Times New Roman"/>
        </w:rPr>
      </w:pPr>
      <w:r>
        <w:rPr>
          <w:rFonts w:eastAsia="Times New Roman"/>
          <w:color w:val="000000"/>
          <w:sz w:val="20"/>
          <w:szCs w:val="20"/>
        </w:rPr>
        <w:t>•Net actuarial (gains) losses, which includes actua</w:t>
      </w:r>
      <w:r>
        <w:rPr>
          <w:rFonts w:eastAsia="Times New Roman"/>
          <w:color w:val="000000"/>
          <w:sz w:val="20"/>
          <w:szCs w:val="20"/>
        </w:rPr>
        <w:t>rial gains and losses as a result of differences between actual and expected experience on pension plan assets or projected benefit obligation during a given period related to pension, other postretirement benefit obligations, and the one-time impact of th</w:t>
      </w:r>
      <w:r>
        <w:rPr>
          <w:rFonts w:eastAsia="Times New Roman"/>
          <w:color w:val="000000"/>
          <w:sz w:val="20"/>
          <w:szCs w:val="20"/>
        </w:rPr>
        <w:t>e settlement of the defined benefit obligation;</w:t>
      </w:r>
    </w:p>
    <w:p w:rsidR="00000000" w:rsidRDefault="009E63CB">
      <w:pPr>
        <w:ind w:hanging="360"/>
        <w:jc w:val="both"/>
        <w:divId w:val="1132211759"/>
        <w:rPr>
          <w:rFonts w:eastAsia="Times New Roman"/>
        </w:rPr>
      </w:pPr>
      <w:r>
        <w:rPr>
          <w:rFonts w:eastAsia="Times New Roman"/>
          <w:color w:val="000000"/>
          <w:sz w:val="20"/>
          <w:szCs w:val="20"/>
        </w:rPr>
        <w:t>•Other adjustments, which primarily include restructuring costs related to severance and separation, COVID-19 related impacts, net derivative gains (losses) on certain Non-GMxB derivatives, net investment inc</w:t>
      </w:r>
      <w:r>
        <w:rPr>
          <w:rFonts w:eastAsia="Times New Roman"/>
          <w:color w:val="000000"/>
          <w:sz w:val="20"/>
          <w:szCs w:val="20"/>
        </w:rPr>
        <w:t xml:space="preserve">ome from certain items including consolidated VIE investments, seed capital mark-to-market adjustments, unrealized gain/losses associated with equity securities and certain legal accruals; and </w:t>
      </w:r>
    </w:p>
    <w:p w:rsidR="00000000" w:rsidRDefault="009E63CB">
      <w:pPr>
        <w:ind w:hanging="360"/>
        <w:divId w:val="1532647958"/>
        <w:rPr>
          <w:rFonts w:eastAsia="Times New Roman"/>
        </w:rPr>
      </w:pPr>
      <w:r>
        <w:rPr>
          <w:rFonts w:eastAsia="Times New Roman"/>
          <w:color w:val="000000"/>
          <w:sz w:val="20"/>
          <w:szCs w:val="20"/>
        </w:rPr>
        <w:t>•Income tax expense (benefit) related to the above items and n</w:t>
      </w:r>
      <w:r>
        <w:rPr>
          <w:rFonts w:eastAsia="Times New Roman"/>
          <w:color w:val="000000"/>
          <w:sz w:val="20"/>
          <w:szCs w:val="20"/>
        </w:rPr>
        <w:t>on-recurring tax items, which includes the effect of uncertain tax positions for a given audit period.</w:t>
      </w:r>
    </w:p>
    <w:p w:rsidR="00000000" w:rsidRDefault="009E63CB">
      <w:pPr>
        <w:jc w:val="center"/>
        <w:divId w:val="854609196"/>
        <w:rPr>
          <w:rFonts w:eastAsia="Times New Roman"/>
        </w:rPr>
      </w:pPr>
      <w:r>
        <w:rPr>
          <w:rFonts w:eastAsia="Times New Roman"/>
          <w:color w:val="000000"/>
          <w:sz w:val="20"/>
          <w:szCs w:val="20"/>
        </w:rPr>
        <w:t>70</w:t>
      </w:r>
    </w:p>
    <w:p w:rsidR="00000000" w:rsidRDefault="009E63CB">
      <w:pPr>
        <w:rPr>
          <w:rFonts w:eastAsia="Times New Roman"/>
        </w:rPr>
      </w:pPr>
      <w:r>
        <w:rPr>
          <w:rFonts w:eastAsia="Times New Roman"/>
        </w:rPr>
        <w:pict>
          <v:rect id="_x0000_i1096" style="width:0;height:1.5pt" o:hralign="center" o:hrstd="t" o:hr="t" fillcolor="#a0a0a0" stroked="f"/>
        </w:pict>
      </w:r>
    </w:p>
    <w:p w:rsidR="00000000" w:rsidRDefault="009E63CB">
      <w:pPr>
        <w:divId w:val="1468354706"/>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305478577"/>
        <w:rPr>
          <w:rFonts w:eastAsia="Times New Roman"/>
        </w:rPr>
      </w:pPr>
      <w:r>
        <w:rPr>
          <w:rFonts w:eastAsia="Times New Roman"/>
          <w:b/>
          <w:bCs/>
          <w:color w:val="000000"/>
          <w:sz w:val="20"/>
          <w:szCs w:val="20"/>
        </w:rPr>
        <w:t>EQUITABLE HOLDINGS, INC.</w:t>
      </w:r>
    </w:p>
    <w:p w:rsidR="00000000" w:rsidRDefault="009E63CB">
      <w:pPr>
        <w:jc w:val="center"/>
        <w:divId w:val="305478577"/>
        <w:rPr>
          <w:rFonts w:eastAsia="Times New Roman"/>
        </w:rPr>
      </w:pPr>
      <w:r>
        <w:rPr>
          <w:rFonts w:eastAsia="Times New Roman"/>
          <w:b/>
          <w:bCs/>
          <w:color w:val="000000"/>
          <w:sz w:val="20"/>
          <w:szCs w:val="20"/>
        </w:rPr>
        <w:t>Notes to Con</w:t>
      </w:r>
      <w:r>
        <w:rPr>
          <w:rFonts w:eastAsia="Times New Roman"/>
          <w:b/>
          <w:bCs/>
          <w:color w:val="000000"/>
          <w:sz w:val="20"/>
          <w:szCs w:val="20"/>
        </w:rPr>
        <w:t>solidated Financial Statements (Unaudited), Continued</w:t>
      </w:r>
    </w:p>
    <w:p w:rsidR="00000000" w:rsidRDefault="009E63CB">
      <w:pPr>
        <w:divId w:val="47266056"/>
        <w:rPr>
          <w:rFonts w:eastAsia="Times New Roman"/>
        </w:rPr>
      </w:pPr>
      <w:r>
        <w:rPr>
          <w:rFonts w:eastAsia="Times New Roman"/>
          <w:color w:val="000000"/>
          <w:sz w:val="20"/>
          <w:szCs w:val="20"/>
        </w:rPr>
        <w:t>Revenues derived from any customer did not exceed 10% of revenues for the three and nine months ended September 30, 2021 and 2020.</w:t>
      </w:r>
    </w:p>
    <w:p w:rsidR="00000000" w:rsidRDefault="009E63CB">
      <w:pPr>
        <w:divId w:val="2035761109"/>
        <w:rPr>
          <w:rFonts w:eastAsia="Times New Roman"/>
        </w:rPr>
      </w:pPr>
      <w:r>
        <w:rPr>
          <w:rFonts w:eastAsia="Times New Roman"/>
          <w:color w:val="000000"/>
          <w:sz w:val="20"/>
          <w:szCs w:val="20"/>
        </w:rPr>
        <w:t>The table below presents operating earnings (loss) by segment and Corpo</w:t>
      </w:r>
      <w:r>
        <w:rPr>
          <w:rFonts w:eastAsia="Times New Roman"/>
          <w:color w:val="000000"/>
          <w:sz w:val="20"/>
          <w:szCs w:val="20"/>
        </w:rPr>
        <w:t>rate and Other and a reconciliation to net income (loss) attributable to Holdings for the three and nine months ended September 30, 2021 and 2020, respectively:</w:t>
      </w:r>
    </w:p>
    <w:tbl>
      <w:tblPr>
        <w:tblW w:w="5000" w:type="pct"/>
        <w:tblCellMar>
          <w:top w:w="15" w:type="dxa"/>
          <w:left w:w="15" w:type="dxa"/>
          <w:bottom w:w="15" w:type="dxa"/>
          <w:right w:w="15" w:type="dxa"/>
        </w:tblCellMar>
        <w:tblLook w:val="04A0" w:firstRow="1" w:lastRow="0" w:firstColumn="1" w:lastColumn="0" w:noHBand="0" w:noVBand="1"/>
      </w:tblPr>
      <w:tblGrid>
        <w:gridCol w:w="40"/>
        <w:gridCol w:w="4393"/>
        <w:gridCol w:w="39"/>
        <w:gridCol w:w="120"/>
        <w:gridCol w:w="683"/>
        <w:gridCol w:w="36"/>
        <w:gridCol w:w="36"/>
        <w:gridCol w:w="36"/>
        <w:gridCol w:w="36"/>
        <w:gridCol w:w="120"/>
        <w:gridCol w:w="683"/>
        <w:gridCol w:w="36"/>
        <w:gridCol w:w="36"/>
        <w:gridCol w:w="36"/>
        <w:gridCol w:w="36"/>
        <w:gridCol w:w="120"/>
        <w:gridCol w:w="683"/>
        <w:gridCol w:w="36"/>
        <w:gridCol w:w="36"/>
        <w:gridCol w:w="36"/>
        <w:gridCol w:w="36"/>
        <w:gridCol w:w="120"/>
        <w:gridCol w:w="621"/>
        <w:gridCol w:w="36"/>
        <w:gridCol w:w="36"/>
        <w:gridCol w:w="36"/>
        <w:gridCol w:w="36"/>
        <w:gridCol w:w="36"/>
        <w:gridCol w:w="36"/>
        <w:gridCol w:w="36"/>
      </w:tblGrid>
      <w:tr w:rsidR="00000000">
        <w:trPr>
          <w:divId w:val="289438189"/>
        </w:trPr>
        <w:tc>
          <w:tcPr>
            <w:tcW w:w="50" w:type="pct"/>
            <w:vAlign w:val="center"/>
            <w:hideMark/>
          </w:tcPr>
          <w:p w:rsidR="00000000" w:rsidRDefault="009E63CB">
            <w:pPr>
              <w:rPr>
                <w:rFonts w:eastAsia="Times New Roman"/>
              </w:rPr>
            </w:pPr>
          </w:p>
        </w:tc>
        <w:tc>
          <w:tcPr>
            <w:tcW w:w="277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89438189"/>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289438189"/>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bottom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89438189"/>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1"/>
            <w:tcBorders>
              <w:top w:val="single" w:sz="4" w:space="0" w:color="000000"/>
            </w:tcBorders>
            <w:shd w:val="clear" w:color="auto" w:fill="FFFF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289438189"/>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income (loss) attributable to Holdings</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(779)</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(693)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590 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89438189"/>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Adjustments related to:</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89438189"/>
        </w:trPr>
        <w:tc>
          <w:tcPr>
            <w:tcW w:w="0" w:type="auto"/>
            <w:gridSpan w:val="3"/>
            <w:shd w:val="clear" w:color="auto" w:fill="CCEE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Variable annuity product features (1)</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1,620 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3,632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473 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89438189"/>
        </w:trPr>
        <w:tc>
          <w:tcPr>
            <w:tcW w:w="0" w:type="auto"/>
            <w:gridSpan w:val="3"/>
            <w:shd w:val="clear" w:color="auto" w:fill="FFFF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Investment (gains) losses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(164)</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(767)</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(190)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89438189"/>
        </w:trPr>
        <w:tc>
          <w:tcPr>
            <w:tcW w:w="0" w:type="auto"/>
            <w:gridSpan w:val="3"/>
            <w:shd w:val="clear" w:color="auto" w:fill="CCEE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actuarial (gains) losses related to pension and other postretirement benefit obligations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89438189"/>
        </w:trPr>
        <w:tc>
          <w:tcPr>
            <w:tcW w:w="0" w:type="auto"/>
            <w:gridSpan w:val="3"/>
            <w:shd w:val="clear" w:color="auto" w:fill="FFFF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Other adjustments (2) (3) (4) (5)</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836 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89438189"/>
        </w:trPr>
        <w:tc>
          <w:tcPr>
            <w:tcW w:w="0" w:type="auto"/>
            <w:gridSpan w:val="3"/>
            <w:shd w:val="clear" w:color="auto" w:fill="CCEE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Income tax expense (benefit) related to above adjustments (6)</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(35)</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(357)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(761)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(253)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89438189"/>
        </w:trPr>
        <w:tc>
          <w:tcPr>
            <w:tcW w:w="0" w:type="auto"/>
            <w:gridSpan w:val="3"/>
            <w:shd w:val="clear" w:color="auto" w:fill="FFFF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Non-recurring tax items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89438189"/>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Non-GAAP operating earnings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818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568 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2,176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1,554 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89438189"/>
          <w:trHeight w:val="280"/>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89438189"/>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Operating earnings (loss) by segment: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89438189"/>
        </w:trPr>
        <w:tc>
          <w:tcPr>
            <w:tcW w:w="0" w:type="auto"/>
            <w:gridSpan w:val="3"/>
            <w:shd w:val="clear" w:color="auto" w:fill="FFFF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Individual Retirement</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371 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1,094 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89438189"/>
        </w:trPr>
        <w:tc>
          <w:tcPr>
            <w:tcW w:w="0" w:type="auto"/>
            <w:gridSpan w:val="3"/>
            <w:shd w:val="clear" w:color="auto" w:fill="CCEE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Group Retirement</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325 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89438189"/>
        </w:trPr>
        <w:tc>
          <w:tcPr>
            <w:tcW w:w="0" w:type="auto"/>
            <w:gridSpan w:val="3"/>
            <w:shd w:val="clear" w:color="auto" w:fill="FFFF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Investment Management and Research</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291 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89438189"/>
        </w:trPr>
        <w:tc>
          <w:tcPr>
            <w:tcW w:w="0" w:type="auto"/>
            <w:gridSpan w:val="3"/>
            <w:shd w:val="clear" w:color="auto" w:fill="CCEE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Protection Solutions</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89438189"/>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Corporate and Other (7)</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(87)</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(76)</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(244)</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ind w:hanging="720"/>
        <w:divId w:val="583223450"/>
        <w:rPr>
          <w:rFonts w:eastAsia="Times New Roman"/>
        </w:rPr>
      </w:pPr>
      <w:r>
        <w:rPr>
          <w:rFonts w:eastAsia="Times New Roman"/>
          <w:color w:val="000000"/>
          <w:sz w:val="18"/>
          <w:szCs w:val="18"/>
        </w:rPr>
        <w:t>______________</w:t>
      </w:r>
    </w:p>
    <w:p w:rsidR="00000000" w:rsidRDefault="009E63CB">
      <w:pPr>
        <w:ind w:hanging="360"/>
        <w:divId w:val="1274753246"/>
        <w:rPr>
          <w:rFonts w:eastAsia="Times New Roman"/>
        </w:rPr>
      </w:pPr>
      <w:r>
        <w:rPr>
          <w:rFonts w:eastAsia="Times New Roman"/>
          <w:color w:val="000000"/>
          <w:sz w:val="18"/>
          <w:szCs w:val="18"/>
        </w:rPr>
        <w:t>(1)Includes COVID-19 impact on variable annuity product features due to a first quarter 2020 assumption update of $1.5 billion a</w:t>
      </w:r>
      <w:r>
        <w:rPr>
          <w:rFonts w:eastAsia="Times New Roman"/>
          <w:color w:val="000000"/>
          <w:sz w:val="18"/>
          <w:szCs w:val="18"/>
        </w:rPr>
        <w:t xml:space="preserve">nd other COVID-19 related impacts of $35 million for the </w:t>
      </w:r>
      <w:r>
        <w:rPr>
          <w:rFonts w:eastAsia="Times New Roman"/>
          <w:color w:val="000000"/>
          <w:sz w:val="20"/>
          <w:szCs w:val="20"/>
        </w:rPr>
        <w:t>nine months ended September 30, 2020</w:t>
      </w:r>
      <w:r>
        <w:rPr>
          <w:rFonts w:eastAsia="Times New Roman"/>
          <w:color w:val="000000"/>
          <w:sz w:val="18"/>
          <w:szCs w:val="18"/>
        </w:rPr>
        <w:t>.</w:t>
      </w:r>
    </w:p>
    <w:p w:rsidR="00000000" w:rsidRDefault="009E63CB">
      <w:pPr>
        <w:ind w:hanging="360"/>
        <w:divId w:val="1145126466"/>
        <w:rPr>
          <w:rFonts w:eastAsia="Times New Roman"/>
        </w:rPr>
      </w:pPr>
      <w:r>
        <w:rPr>
          <w:rFonts w:eastAsia="Times New Roman"/>
          <w:color w:val="000000"/>
          <w:sz w:val="18"/>
          <w:szCs w:val="18"/>
        </w:rPr>
        <w:t xml:space="preserve">(2)Includes COVID-19 impact on other adjustments due to a first quarter 2020 assumption update of $1.0 billion and other COVID-19 related impacts of $86 million </w:t>
      </w:r>
      <w:r>
        <w:rPr>
          <w:rFonts w:eastAsia="Times New Roman"/>
          <w:color w:val="000000"/>
          <w:sz w:val="18"/>
          <w:szCs w:val="18"/>
        </w:rPr>
        <w:t xml:space="preserve">for the </w:t>
      </w:r>
      <w:r>
        <w:rPr>
          <w:rFonts w:eastAsia="Times New Roman"/>
          <w:color w:val="000000"/>
          <w:sz w:val="20"/>
          <w:szCs w:val="20"/>
        </w:rPr>
        <w:t>nine months ended September 30, 2020</w:t>
      </w:r>
      <w:r>
        <w:rPr>
          <w:rFonts w:eastAsia="Times New Roman"/>
          <w:color w:val="000000"/>
          <w:sz w:val="18"/>
          <w:szCs w:val="18"/>
        </w:rPr>
        <w:t>.</w:t>
      </w:r>
    </w:p>
    <w:p w:rsidR="00000000" w:rsidRDefault="009E63CB">
      <w:pPr>
        <w:ind w:hanging="360"/>
        <w:divId w:val="2021271822"/>
        <w:rPr>
          <w:rFonts w:eastAsia="Times New Roman"/>
        </w:rPr>
      </w:pPr>
      <w:r>
        <w:rPr>
          <w:rFonts w:eastAsia="Times New Roman"/>
          <w:color w:val="000000"/>
          <w:sz w:val="18"/>
          <w:szCs w:val="18"/>
        </w:rPr>
        <w:t>(3)Include separation costs of $25 million, $37 million, $62 million and $108 million for the three and nine months ended September 30, 2021 and 2020, respectively.</w:t>
      </w:r>
    </w:p>
    <w:p w:rsidR="00000000" w:rsidRDefault="009E63CB">
      <w:pPr>
        <w:ind w:hanging="360"/>
        <w:divId w:val="457382615"/>
        <w:rPr>
          <w:rFonts w:eastAsia="Times New Roman"/>
        </w:rPr>
      </w:pPr>
      <w:r>
        <w:rPr>
          <w:rFonts w:eastAsia="Times New Roman"/>
          <w:color w:val="000000"/>
          <w:sz w:val="18"/>
          <w:szCs w:val="18"/>
        </w:rPr>
        <w:t>(4)</w:t>
      </w:r>
      <w:r>
        <w:rPr>
          <w:rFonts w:eastAsia="Times New Roman"/>
          <w:color w:val="000000"/>
          <w:sz w:val="18"/>
          <w:szCs w:val="18"/>
        </w:rPr>
        <w:t xml:space="preserve">Includes certain legal accruals related to the COI litigation of $180 million for the </w:t>
      </w:r>
      <w:r>
        <w:rPr>
          <w:rFonts w:eastAsia="Times New Roman"/>
          <w:color w:val="000000"/>
          <w:sz w:val="20"/>
          <w:szCs w:val="20"/>
        </w:rPr>
        <w:t>nine months ended September 30, 2021</w:t>
      </w:r>
      <w:r>
        <w:rPr>
          <w:rFonts w:eastAsia="Times New Roman"/>
          <w:color w:val="000000"/>
          <w:sz w:val="18"/>
          <w:szCs w:val="18"/>
        </w:rPr>
        <w:t xml:space="preserve">. No adjustments were made to prior period operating earnings as the impact was immaterial. </w:t>
      </w:r>
    </w:p>
    <w:p w:rsidR="00000000" w:rsidRDefault="009E63CB">
      <w:pPr>
        <w:ind w:hanging="360"/>
        <w:divId w:val="800880215"/>
        <w:rPr>
          <w:rFonts w:eastAsia="Times New Roman"/>
        </w:rPr>
      </w:pPr>
      <w:r>
        <w:rPr>
          <w:rFonts w:eastAsia="Times New Roman"/>
          <w:color w:val="000000"/>
          <w:sz w:val="18"/>
          <w:szCs w:val="18"/>
        </w:rPr>
        <w:t>(5)Includes Non-GMxB related derivative h</w:t>
      </w:r>
      <w:r>
        <w:rPr>
          <w:rFonts w:eastAsia="Times New Roman"/>
          <w:color w:val="000000"/>
          <w:sz w:val="18"/>
          <w:szCs w:val="18"/>
        </w:rPr>
        <w:t>edge gains and losses of $(4) million, $10 million, $140 million, and $(461) million for the three and nine months ended September 30, 2021 and 2020, respectively.</w:t>
      </w:r>
    </w:p>
    <w:p w:rsidR="00000000" w:rsidRDefault="009E63CB">
      <w:pPr>
        <w:ind w:hanging="360"/>
        <w:divId w:val="20009623"/>
        <w:rPr>
          <w:rFonts w:eastAsia="Times New Roman"/>
        </w:rPr>
      </w:pPr>
      <w:r>
        <w:rPr>
          <w:rFonts w:eastAsia="Times New Roman"/>
          <w:color w:val="000000"/>
          <w:sz w:val="18"/>
          <w:szCs w:val="18"/>
        </w:rPr>
        <w:t xml:space="preserve">(6)Includes income taxes of $554 million for the above COVID-19 items for the </w:t>
      </w:r>
      <w:r>
        <w:rPr>
          <w:rFonts w:eastAsia="Times New Roman"/>
          <w:color w:val="000000"/>
          <w:sz w:val="20"/>
          <w:szCs w:val="20"/>
        </w:rPr>
        <w:t>nine months en</w:t>
      </w:r>
      <w:r>
        <w:rPr>
          <w:rFonts w:eastAsia="Times New Roman"/>
          <w:color w:val="000000"/>
          <w:sz w:val="20"/>
          <w:szCs w:val="20"/>
        </w:rPr>
        <w:t>ded September 30, 2020</w:t>
      </w:r>
      <w:r>
        <w:rPr>
          <w:rFonts w:eastAsia="Times New Roman"/>
          <w:color w:val="000000"/>
          <w:sz w:val="18"/>
          <w:szCs w:val="18"/>
        </w:rPr>
        <w:t>.</w:t>
      </w:r>
    </w:p>
    <w:p w:rsidR="00000000" w:rsidRDefault="009E63CB">
      <w:pPr>
        <w:ind w:hanging="360"/>
        <w:divId w:val="2078015735"/>
        <w:rPr>
          <w:rFonts w:eastAsia="Times New Roman"/>
        </w:rPr>
      </w:pPr>
      <w:r>
        <w:rPr>
          <w:rFonts w:eastAsia="Times New Roman"/>
          <w:color w:val="000000"/>
          <w:sz w:val="18"/>
          <w:szCs w:val="18"/>
        </w:rPr>
        <w:t>(7)Includes interest expense and financing fees of $65 million, $56 million, $180 million and $164 million for the three and nine months ended September 30, 2021 and 2020, respectively.</w:t>
      </w:r>
    </w:p>
    <w:p w:rsidR="00000000" w:rsidRDefault="009E63CB">
      <w:pPr>
        <w:divId w:val="7103817"/>
        <w:rPr>
          <w:rFonts w:eastAsia="Times New Roman"/>
        </w:rPr>
      </w:pPr>
      <w:r>
        <w:rPr>
          <w:rFonts w:eastAsia="Times New Roman"/>
          <w:color w:val="000000"/>
          <w:sz w:val="20"/>
          <w:szCs w:val="20"/>
        </w:rPr>
        <w:t>Segment revenues is a measure of the Company’s</w:t>
      </w:r>
      <w:r>
        <w:rPr>
          <w:rFonts w:eastAsia="Times New Roman"/>
          <w:color w:val="000000"/>
          <w:sz w:val="20"/>
          <w:szCs w:val="20"/>
        </w:rPr>
        <w:t xml:space="preserve"> revenue by segment as adjusted to exclude certain items. The following table reconciles segment revenues to total revenues by excluding the following items:</w:t>
      </w:r>
    </w:p>
    <w:p w:rsidR="00000000" w:rsidRDefault="009E63CB">
      <w:pPr>
        <w:ind w:hanging="360"/>
        <w:jc w:val="both"/>
        <w:divId w:val="909190056"/>
        <w:rPr>
          <w:rFonts w:eastAsia="Times New Roman"/>
        </w:rPr>
      </w:pPr>
      <w:r>
        <w:rPr>
          <w:rFonts w:eastAsia="Times New Roman"/>
          <w:color w:val="000000"/>
          <w:sz w:val="20"/>
          <w:szCs w:val="20"/>
        </w:rPr>
        <w:t>•Items related to variable annuity product features, which include certain changes in the fair val</w:t>
      </w:r>
      <w:r>
        <w:rPr>
          <w:rFonts w:eastAsia="Times New Roman"/>
          <w:color w:val="000000"/>
          <w:sz w:val="20"/>
          <w:szCs w:val="20"/>
        </w:rPr>
        <w:t>ue of the derivatives and other securities we use to hedge these features and changes in the fair value of the embedded derivatives reflected within the net derivative results of variable annuity product features;</w:t>
      </w:r>
    </w:p>
    <w:p w:rsidR="00000000" w:rsidRDefault="009E63CB">
      <w:pPr>
        <w:ind w:hanging="360"/>
        <w:jc w:val="both"/>
        <w:divId w:val="1675107459"/>
        <w:rPr>
          <w:rFonts w:eastAsia="Times New Roman"/>
        </w:rPr>
      </w:pPr>
      <w:r>
        <w:rPr>
          <w:rFonts w:eastAsia="Times New Roman"/>
          <w:color w:val="000000"/>
          <w:sz w:val="20"/>
          <w:szCs w:val="20"/>
        </w:rPr>
        <w:t>•Investment (gains) losses, which includes</w:t>
      </w:r>
      <w:r>
        <w:rPr>
          <w:rFonts w:eastAsia="Times New Roman"/>
          <w:color w:val="000000"/>
          <w:sz w:val="20"/>
          <w:szCs w:val="20"/>
        </w:rPr>
        <w:t xml:space="preserve"> credit loss impairments of securities/investments, sales or disposals of securities/investments, realized capital gains/losses and valuation allowances; </w:t>
      </w:r>
    </w:p>
    <w:p w:rsidR="00000000" w:rsidRDefault="009E63CB">
      <w:pPr>
        <w:ind w:hanging="360"/>
        <w:divId w:val="1674381986"/>
        <w:rPr>
          <w:rFonts w:eastAsia="Times New Roman"/>
        </w:rPr>
      </w:pPr>
      <w:r>
        <w:rPr>
          <w:rFonts w:eastAsia="Times New Roman"/>
          <w:color w:val="000000"/>
          <w:sz w:val="20"/>
          <w:szCs w:val="20"/>
        </w:rPr>
        <w:t>•</w:t>
      </w:r>
      <w:r>
        <w:rPr>
          <w:rFonts w:eastAsia="Times New Roman"/>
          <w:color w:val="000000"/>
          <w:sz w:val="20"/>
          <w:szCs w:val="20"/>
        </w:rPr>
        <w:t>Other adjustments, which primarily includes net derivative gains (losses) on certain Non-GMxB derivatives and net investment income from certain items including consolidated VIE investments, seed capital mark-to-market adjustments and unrealized gain/losse</w:t>
      </w:r>
      <w:r>
        <w:rPr>
          <w:rFonts w:eastAsia="Times New Roman"/>
          <w:color w:val="000000"/>
          <w:sz w:val="20"/>
          <w:szCs w:val="20"/>
        </w:rPr>
        <w:t>s associated with equity securities.</w:t>
      </w:r>
    </w:p>
    <w:p w:rsidR="00000000" w:rsidRDefault="009E63CB">
      <w:pPr>
        <w:jc w:val="center"/>
        <w:divId w:val="2123916380"/>
        <w:rPr>
          <w:rFonts w:eastAsia="Times New Roman"/>
        </w:rPr>
      </w:pPr>
      <w:r>
        <w:rPr>
          <w:rFonts w:eastAsia="Times New Roman"/>
          <w:color w:val="000000"/>
          <w:sz w:val="20"/>
          <w:szCs w:val="20"/>
        </w:rPr>
        <w:t>71</w:t>
      </w:r>
    </w:p>
    <w:p w:rsidR="00000000" w:rsidRDefault="009E63CB">
      <w:pPr>
        <w:rPr>
          <w:rFonts w:eastAsia="Times New Roman"/>
        </w:rPr>
      </w:pPr>
      <w:r>
        <w:rPr>
          <w:rFonts w:eastAsia="Times New Roman"/>
        </w:rPr>
        <w:pict>
          <v:rect id="_x0000_i1097" style="width:0;height:1.5pt" o:hralign="center" o:hrstd="t" o:hr="t" fillcolor="#a0a0a0" stroked="f"/>
        </w:pict>
      </w:r>
    </w:p>
    <w:p w:rsidR="00000000" w:rsidRDefault="009E63CB">
      <w:pPr>
        <w:divId w:val="751590500"/>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384838220"/>
        <w:rPr>
          <w:rFonts w:eastAsia="Times New Roman"/>
        </w:rPr>
      </w:pPr>
      <w:r>
        <w:rPr>
          <w:rFonts w:eastAsia="Times New Roman"/>
          <w:b/>
          <w:bCs/>
          <w:color w:val="000000"/>
          <w:sz w:val="20"/>
          <w:szCs w:val="20"/>
        </w:rPr>
        <w:t>EQUITABLE HOLDINGS, INC.</w:t>
      </w:r>
    </w:p>
    <w:p w:rsidR="00000000" w:rsidRDefault="009E63CB">
      <w:pPr>
        <w:jc w:val="center"/>
        <w:divId w:val="384838220"/>
        <w:rPr>
          <w:rFonts w:eastAsia="Times New Roman"/>
        </w:rPr>
      </w:pPr>
      <w:r>
        <w:rPr>
          <w:rFonts w:eastAsia="Times New Roman"/>
          <w:b/>
          <w:bCs/>
          <w:color w:val="000000"/>
          <w:sz w:val="20"/>
          <w:szCs w:val="20"/>
        </w:rPr>
        <w:t>Notes to Consolidated Financial Statements (Unaudited), Continued</w:t>
      </w:r>
    </w:p>
    <w:p w:rsidR="00000000" w:rsidRDefault="009E63CB">
      <w:pPr>
        <w:divId w:val="1008826562"/>
        <w:rPr>
          <w:rFonts w:eastAsia="Times New Roman"/>
        </w:rPr>
      </w:pPr>
      <w:r>
        <w:rPr>
          <w:rFonts w:eastAsia="Times New Roman"/>
          <w:color w:val="000000"/>
          <w:sz w:val="20"/>
          <w:szCs w:val="20"/>
        </w:rPr>
        <w:t>The table be</w:t>
      </w:r>
      <w:r>
        <w:rPr>
          <w:rFonts w:eastAsia="Times New Roman"/>
          <w:color w:val="000000"/>
          <w:sz w:val="20"/>
          <w:szCs w:val="20"/>
        </w:rPr>
        <w:t>low presents segment revenues for the three and nine months ended September 30, 2021 and 2020.</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3757"/>
        <w:gridCol w:w="38"/>
        <w:gridCol w:w="120"/>
        <w:gridCol w:w="836"/>
        <w:gridCol w:w="36"/>
        <w:gridCol w:w="36"/>
        <w:gridCol w:w="36"/>
        <w:gridCol w:w="36"/>
        <w:gridCol w:w="120"/>
        <w:gridCol w:w="836"/>
        <w:gridCol w:w="36"/>
        <w:gridCol w:w="36"/>
        <w:gridCol w:w="36"/>
        <w:gridCol w:w="36"/>
        <w:gridCol w:w="120"/>
        <w:gridCol w:w="836"/>
        <w:gridCol w:w="36"/>
        <w:gridCol w:w="36"/>
        <w:gridCol w:w="36"/>
        <w:gridCol w:w="36"/>
        <w:gridCol w:w="120"/>
        <w:gridCol w:w="775"/>
        <w:gridCol w:w="36"/>
        <w:gridCol w:w="36"/>
        <w:gridCol w:w="36"/>
        <w:gridCol w:w="36"/>
        <w:gridCol w:w="36"/>
        <w:gridCol w:w="36"/>
        <w:gridCol w:w="36"/>
      </w:tblGrid>
      <w:tr w:rsidR="00000000">
        <w:trPr>
          <w:divId w:val="176844683"/>
          <w:jc w:val="center"/>
        </w:trPr>
        <w:tc>
          <w:tcPr>
            <w:tcW w:w="50" w:type="pct"/>
            <w:vAlign w:val="center"/>
            <w:hideMark/>
          </w:tcPr>
          <w:p w:rsidR="00000000" w:rsidRDefault="009E63CB">
            <w:pPr>
              <w:rPr>
                <w:rFonts w:eastAsia="Times New Roman"/>
              </w:rPr>
            </w:pPr>
          </w:p>
        </w:tc>
        <w:tc>
          <w:tcPr>
            <w:tcW w:w="238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6844683"/>
          <w:jc w:val="center"/>
        </w:trPr>
        <w:tc>
          <w:tcPr>
            <w:tcW w:w="0" w:type="auto"/>
            <w:gridSpan w:val="3"/>
            <w:tcMar>
              <w:top w:w="30" w:type="dxa"/>
              <w:left w:w="20" w:type="dxa"/>
              <w:bottom w:w="30" w:type="dxa"/>
              <w:right w:w="20" w:type="dxa"/>
            </w:tcMar>
            <w:vAlign w:val="bottom"/>
            <w:hideMark/>
          </w:tcPr>
          <w:p w:rsidR="00000000" w:rsidRDefault="009E63CB">
            <w:pPr>
              <w:spacing w:after="100"/>
              <w:divId w:val="1546333666"/>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76844683"/>
          <w:jc w:val="center"/>
        </w:trPr>
        <w:tc>
          <w:tcPr>
            <w:tcW w:w="0" w:type="auto"/>
            <w:gridSpan w:val="3"/>
            <w:tcMar>
              <w:top w:w="30" w:type="dxa"/>
              <w:left w:w="20" w:type="dxa"/>
              <w:bottom w:w="30" w:type="dxa"/>
              <w:right w:w="20" w:type="dxa"/>
            </w:tcMar>
            <w:vAlign w:val="bottom"/>
            <w:hideMark/>
          </w:tcPr>
          <w:p w:rsidR="00000000" w:rsidRDefault="009E63CB">
            <w:pPr>
              <w:spacing w:after="100"/>
              <w:divId w:val="1603682025"/>
              <w:rPr>
                <w:rFonts w:eastAsia="Times New Roman"/>
              </w:rPr>
            </w:pPr>
            <w:r>
              <w:rPr>
                <w:rFonts w:eastAsia="Times New Roman"/>
                <w:b/>
                <w:bCs/>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bottom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6844683"/>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76844683"/>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Segment revenues: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6844683"/>
          <w:jc w:val="center"/>
        </w:trPr>
        <w:tc>
          <w:tcPr>
            <w:tcW w:w="0" w:type="auto"/>
            <w:gridSpan w:val="3"/>
            <w:shd w:val="clear" w:color="auto" w:fill="CCEE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Individual Retirement (1)</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1,079 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2,957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3,352 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6844683"/>
          <w:jc w:val="center"/>
        </w:trPr>
        <w:tc>
          <w:tcPr>
            <w:tcW w:w="0" w:type="auto"/>
            <w:gridSpan w:val="3"/>
            <w:shd w:val="clear" w:color="auto" w:fill="FFFF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Group Retirement (1)</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301 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829 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6844683"/>
          <w:jc w:val="center"/>
        </w:trPr>
        <w:tc>
          <w:tcPr>
            <w:tcW w:w="0" w:type="auto"/>
            <w:gridSpan w:val="3"/>
            <w:shd w:val="clear" w:color="auto" w:fill="CCEE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Investment Management and Research (2)</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899 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3,169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2,650 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6844683"/>
          <w:jc w:val="center"/>
        </w:trPr>
        <w:tc>
          <w:tcPr>
            <w:tcW w:w="0" w:type="auto"/>
            <w:gridSpan w:val="3"/>
            <w:shd w:val="clear" w:color="auto" w:fill="FFFF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Protection Solutions (1)</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751 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2,496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2,344 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6844683"/>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Corporate and Other (1)</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881 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6844683"/>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Adjustments related to:</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6844683"/>
          <w:jc w:val="center"/>
        </w:trPr>
        <w:tc>
          <w:tcPr>
            <w:tcW w:w="0" w:type="auto"/>
            <w:gridSpan w:val="3"/>
            <w:shd w:val="clear" w:color="auto" w:fill="CCEE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Variable annuity product features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(256)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(1,512)</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(3,750)</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1,160 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6844683"/>
          <w:jc w:val="center"/>
        </w:trPr>
        <w:tc>
          <w:tcPr>
            <w:tcW w:w="0" w:type="auto"/>
            <w:gridSpan w:val="3"/>
            <w:shd w:val="clear" w:color="auto" w:fill="FFFF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190 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6844683"/>
          <w:jc w:val="center"/>
        </w:trPr>
        <w:tc>
          <w:tcPr>
            <w:tcW w:w="0" w:type="auto"/>
            <w:gridSpan w:val="3"/>
            <w:shd w:val="clear" w:color="auto" w:fill="CCEE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Other adjustments to segment revenues (3)</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(138)</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493 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76844683"/>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revenues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3,615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1,840 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7,718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11,899 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ind w:hanging="360"/>
        <w:divId w:val="1671520045"/>
        <w:rPr>
          <w:rFonts w:eastAsia="Times New Roman"/>
        </w:rPr>
      </w:pPr>
      <w:r>
        <w:rPr>
          <w:rFonts w:eastAsia="Times New Roman"/>
          <w:color w:val="000000"/>
          <w:sz w:val="18"/>
          <w:szCs w:val="18"/>
        </w:rPr>
        <w:t>______________</w:t>
      </w:r>
    </w:p>
    <w:p w:rsidR="00000000" w:rsidRDefault="009E63CB">
      <w:pPr>
        <w:ind w:hanging="360"/>
        <w:divId w:val="1566380547"/>
        <w:rPr>
          <w:rFonts w:eastAsia="Times New Roman"/>
        </w:rPr>
      </w:pPr>
      <w:r>
        <w:rPr>
          <w:rFonts w:eastAsia="Times New Roman"/>
          <w:color w:val="000000"/>
          <w:sz w:val="18"/>
          <w:szCs w:val="18"/>
        </w:rPr>
        <w:t>(1)Includes investment expenses charged by AB of $20 million, $17 million, $59 million and $51 million for the three and nine months ended</w:t>
      </w:r>
      <w:r>
        <w:rPr>
          <w:rFonts w:eastAsia="Times New Roman"/>
          <w:color w:val="000000"/>
          <w:sz w:val="18"/>
          <w:szCs w:val="18"/>
        </w:rPr>
        <w:t xml:space="preserve"> September 30, 2021 and 2020, respectively, for services provided to the Company.</w:t>
      </w:r>
    </w:p>
    <w:p w:rsidR="00000000" w:rsidRDefault="009E63CB">
      <w:pPr>
        <w:ind w:hanging="360"/>
        <w:divId w:val="482041789"/>
        <w:rPr>
          <w:rFonts w:eastAsia="Times New Roman"/>
        </w:rPr>
      </w:pPr>
      <w:r>
        <w:rPr>
          <w:rFonts w:eastAsia="Times New Roman"/>
          <w:color w:val="000000"/>
          <w:sz w:val="18"/>
          <w:szCs w:val="18"/>
        </w:rPr>
        <w:t>(2)Inter-segment investment management and other fees of $32 million, $28 million, $94 million and $82 million for the three and nine months ended September 30, 2021 and 2020</w:t>
      </w:r>
      <w:r>
        <w:rPr>
          <w:rFonts w:eastAsia="Times New Roman"/>
          <w:color w:val="000000"/>
          <w:sz w:val="18"/>
          <w:szCs w:val="18"/>
        </w:rPr>
        <w:t>, respectively, are included in segment revenues of the Investment Management and Research segment.</w:t>
      </w:r>
    </w:p>
    <w:p w:rsidR="00000000" w:rsidRDefault="009E63CB">
      <w:pPr>
        <w:ind w:hanging="360"/>
        <w:divId w:val="1955017021"/>
        <w:rPr>
          <w:rFonts w:eastAsia="Times New Roman"/>
        </w:rPr>
      </w:pPr>
      <w:r>
        <w:rPr>
          <w:rFonts w:eastAsia="Times New Roman"/>
          <w:color w:val="000000"/>
          <w:sz w:val="18"/>
          <w:szCs w:val="18"/>
        </w:rPr>
        <w:t>(3)Includes COVID-19 impact on other adjustments due to an assumption update of $46 million</w:t>
      </w:r>
      <w:r>
        <w:rPr>
          <w:rFonts w:eastAsia="Times New Roman"/>
          <w:color w:val="000000"/>
          <w:sz w:val="20"/>
          <w:szCs w:val="20"/>
        </w:rPr>
        <w:t xml:space="preserve"> and</w:t>
      </w:r>
      <w:r>
        <w:rPr>
          <w:rFonts w:eastAsia="Times New Roman"/>
          <w:color w:val="000000"/>
          <w:sz w:val="18"/>
          <w:szCs w:val="18"/>
        </w:rPr>
        <w:t xml:space="preserve"> </w:t>
      </w:r>
      <w:r>
        <w:rPr>
          <w:rFonts w:eastAsia="Times New Roman"/>
          <w:color w:val="000000"/>
          <w:sz w:val="18"/>
          <w:szCs w:val="18"/>
        </w:rPr>
        <w:t xml:space="preserve">other COVID-19 related impacts of $(30) million for the </w:t>
      </w:r>
      <w:r>
        <w:rPr>
          <w:rFonts w:eastAsia="Times New Roman"/>
          <w:color w:val="000000"/>
          <w:sz w:val="20"/>
          <w:szCs w:val="20"/>
        </w:rPr>
        <w:t>nine months ended September 30, 2020</w:t>
      </w:r>
      <w:r>
        <w:rPr>
          <w:rFonts w:eastAsia="Times New Roman"/>
          <w:color w:val="000000"/>
          <w:sz w:val="18"/>
          <w:szCs w:val="18"/>
        </w:rPr>
        <w:t xml:space="preserve">. </w:t>
      </w:r>
    </w:p>
    <w:p w:rsidR="00000000" w:rsidRDefault="009E63CB">
      <w:pPr>
        <w:divId w:val="178744391"/>
        <w:rPr>
          <w:rFonts w:eastAsia="Times New Roman"/>
        </w:rPr>
      </w:pPr>
      <w:r>
        <w:rPr>
          <w:rFonts w:eastAsia="Times New Roman"/>
          <w:color w:val="000000"/>
          <w:sz w:val="20"/>
          <w:szCs w:val="20"/>
        </w:rPr>
        <w:t>The table below presents total assets by segment as of September 30, 2021 and December 31,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878"/>
        <w:gridCol w:w="38"/>
        <w:gridCol w:w="120"/>
        <w:gridCol w:w="982"/>
        <w:gridCol w:w="36"/>
        <w:gridCol w:w="36"/>
        <w:gridCol w:w="36"/>
        <w:gridCol w:w="36"/>
        <w:gridCol w:w="120"/>
        <w:gridCol w:w="948"/>
        <w:gridCol w:w="36"/>
      </w:tblGrid>
      <w:tr w:rsidR="00000000">
        <w:trPr>
          <w:divId w:val="2016496585"/>
          <w:jc w:val="center"/>
        </w:trPr>
        <w:tc>
          <w:tcPr>
            <w:tcW w:w="50" w:type="pct"/>
            <w:vAlign w:val="center"/>
            <w:hideMark/>
          </w:tcPr>
          <w:p w:rsidR="00000000" w:rsidRDefault="009E63CB">
            <w:pPr>
              <w:rPr>
                <w:rFonts w:eastAsia="Times New Roman"/>
              </w:rPr>
            </w:pPr>
          </w:p>
        </w:tc>
        <w:tc>
          <w:tcPr>
            <w:tcW w:w="356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1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1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2016496585"/>
          <w:jc w:val="center"/>
        </w:trPr>
        <w:tc>
          <w:tcPr>
            <w:tcW w:w="0" w:type="auto"/>
            <w:gridSpan w:val="3"/>
            <w:tcMar>
              <w:top w:w="30" w:type="dxa"/>
              <w:left w:w="20" w:type="dxa"/>
              <w:bottom w:w="30" w:type="dxa"/>
              <w:right w:w="20" w:type="dxa"/>
            </w:tcMar>
            <w:vAlign w:val="bottom"/>
            <w:hideMark/>
          </w:tcPr>
          <w:p w:rsidR="00000000" w:rsidRDefault="009E63CB">
            <w:pPr>
              <w:spacing w:after="100"/>
              <w:divId w:val="48771316"/>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December 31, 2020</w:t>
            </w:r>
          </w:p>
        </w:tc>
      </w:tr>
      <w:tr w:rsidR="00000000">
        <w:trPr>
          <w:divId w:val="2016496585"/>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2016496585"/>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assets by segment:</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2016496585"/>
          <w:jc w:val="center"/>
        </w:trPr>
        <w:tc>
          <w:tcPr>
            <w:tcW w:w="0" w:type="auto"/>
            <w:gridSpan w:val="3"/>
            <w:shd w:val="clear" w:color="auto" w:fill="CCEE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Individual Retirement (1)</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140,664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135,764 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016496585"/>
          <w:jc w:val="center"/>
        </w:trPr>
        <w:tc>
          <w:tcPr>
            <w:tcW w:w="0" w:type="auto"/>
            <w:gridSpan w:val="3"/>
            <w:shd w:val="clear" w:color="auto" w:fill="FFFF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Group Retirement</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52,919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51,466 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016496585"/>
          <w:jc w:val="center"/>
        </w:trPr>
        <w:tc>
          <w:tcPr>
            <w:tcW w:w="0" w:type="auto"/>
            <w:gridSpan w:val="3"/>
            <w:shd w:val="clear" w:color="auto" w:fill="CCEE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Investment Management and Research</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10,772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11,179 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016496585"/>
          <w:jc w:val="center"/>
        </w:trPr>
        <w:tc>
          <w:tcPr>
            <w:tcW w:w="0" w:type="auto"/>
            <w:gridSpan w:val="3"/>
            <w:shd w:val="clear" w:color="auto" w:fill="FFFF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Protection Solutions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48,745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48,568 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016496585"/>
          <w:jc w:val="center"/>
        </w:trPr>
        <w:tc>
          <w:tcPr>
            <w:tcW w:w="0" w:type="auto"/>
            <w:gridSpan w:val="3"/>
            <w:shd w:val="clear" w:color="auto" w:fill="CCEE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Corporate and Other</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31,479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28,420 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2016496585"/>
          <w:jc w:val="center"/>
        </w:trPr>
        <w:tc>
          <w:tcPr>
            <w:tcW w:w="0" w:type="auto"/>
            <w:gridSpan w:val="3"/>
            <w:shd w:val="clear" w:color="auto" w:fill="FFFFFF"/>
            <w:tcMar>
              <w:top w:w="30" w:type="dxa"/>
              <w:left w:w="51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assets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284,579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275,397 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ind w:hanging="360"/>
        <w:divId w:val="2091778420"/>
        <w:rPr>
          <w:rFonts w:eastAsia="Times New Roman"/>
        </w:rPr>
      </w:pPr>
      <w:r>
        <w:rPr>
          <w:rFonts w:eastAsia="Times New Roman"/>
          <w:color w:val="000000"/>
          <w:sz w:val="18"/>
          <w:szCs w:val="18"/>
        </w:rPr>
        <w:t>______________</w:t>
      </w:r>
    </w:p>
    <w:p w:rsidR="00000000" w:rsidRDefault="009E63CB">
      <w:pPr>
        <w:ind w:hanging="360"/>
        <w:divId w:val="927693654"/>
        <w:rPr>
          <w:rFonts w:eastAsia="Times New Roman"/>
        </w:rPr>
      </w:pPr>
      <w:r>
        <w:rPr>
          <w:rFonts w:eastAsia="Times New Roman"/>
          <w:color w:val="000000"/>
          <w:sz w:val="18"/>
          <w:szCs w:val="18"/>
        </w:rPr>
        <w:t xml:space="preserve">(1) </w:t>
      </w:r>
      <w:r>
        <w:rPr>
          <w:rFonts w:eastAsia="Times New Roman"/>
          <w:color w:val="000000"/>
          <w:sz w:val="18"/>
          <w:szCs w:val="18"/>
        </w:rPr>
        <w:t>Increase in Individual Retirement as of September 30, 2021 is primarily due to Amounts due from Reinsurers related to ceded reserves on the Venerable transaction (see Note 1 Organization).</w:t>
      </w:r>
    </w:p>
    <w:p w:rsidR="00000000" w:rsidRDefault="009E63CB">
      <w:pPr>
        <w:divId w:val="1309169673"/>
        <w:rPr>
          <w:rFonts w:eastAsia="Times New Roman"/>
        </w:rPr>
      </w:pPr>
      <w:r>
        <w:rPr>
          <w:rFonts w:eastAsia="Times New Roman"/>
          <w:b/>
          <w:bCs/>
          <w:color w:val="000000"/>
          <w:sz w:val="20"/>
          <w:szCs w:val="20"/>
        </w:rPr>
        <w:t>15)    EARNINGS PER COMMON SHARE</w:t>
      </w:r>
    </w:p>
    <w:p w:rsidR="00000000" w:rsidRDefault="009E63CB">
      <w:pPr>
        <w:divId w:val="2028752192"/>
        <w:rPr>
          <w:rFonts w:eastAsia="Times New Roman"/>
        </w:rPr>
      </w:pPr>
      <w:r>
        <w:rPr>
          <w:rFonts w:eastAsia="Times New Roman"/>
          <w:color w:val="000000"/>
          <w:sz w:val="20"/>
          <w:szCs w:val="20"/>
        </w:rPr>
        <w:t>The following table presents a rec</w:t>
      </w:r>
      <w:r>
        <w:rPr>
          <w:rFonts w:eastAsia="Times New Roman"/>
          <w:color w:val="000000"/>
          <w:sz w:val="20"/>
          <w:szCs w:val="20"/>
        </w:rPr>
        <w:t>onciliation of Net income (loss) and Weighted-average common shares used in calculating basic and diluted Earnings per common share for the periods indicated:</w:t>
      </w:r>
    </w:p>
    <w:p w:rsidR="00000000" w:rsidRDefault="009E63CB">
      <w:pPr>
        <w:jc w:val="center"/>
        <w:divId w:val="698513179"/>
        <w:rPr>
          <w:rFonts w:eastAsia="Times New Roman"/>
        </w:rPr>
      </w:pPr>
      <w:r>
        <w:rPr>
          <w:rFonts w:eastAsia="Times New Roman"/>
          <w:color w:val="000000"/>
          <w:sz w:val="20"/>
          <w:szCs w:val="20"/>
        </w:rPr>
        <w:t>72</w:t>
      </w:r>
    </w:p>
    <w:p w:rsidR="00000000" w:rsidRDefault="009E63CB">
      <w:pPr>
        <w:rPr>
          <w:rFonts w:eastAsia="Times New Roman"/>
        </w:rPr>
      </w:pPr>
      <w:r>
        <w:rPr>
          <w:rFonts w:eastAsia="Times New Roman"/>
        </w:rPr>
        <w:pict>
          <v:rect id="_x0000_i1098" style="width:0;height:1.5pt" o:hralign="center" o:hrstd="t" o:hr="t" fillcolor="#a0a0a0" stroked="f"/>
        </w:pict>
      </w:r>
    </w:p>
    <w:p w:rsidR="00000000" w:rsidRDefault="009E63CB">
      <w:pPr>
        <w:divId w:val="1641306626"/>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292057215"/>
        <w:rPr>
          <w:rFonts w:eastAsia="Times New Roman"/>
        </w:rPr>
      </w:pPr>
      <w:r>
        <w:rPr>
          <w:rFonts w:eastAsia="Times New Roman"/>
          <w:b/>
          <w:bCs/>
          <w:color w:val="000000"/>
          <w:sz w:val="20"/>
          <w:szCs w:val="20"/>
        </w:rPr>
        <w:t>EQUITABLE HOLDINGS, INC.</w:t>
      </w:r>
    </w:p>
    <w:p w:rsidR="00000000" w:rsidRDefault="009E63CB">
      <w:pPr>
        <w:jc w:val="center"/>
        <w:divId w:val="292057215"/>
        <w:rPr>
          <w:rFonts w:eastAsia="Times New Roman"/>
        </w:rPr>
      </w:pPr>
      <w:r>
        <w:rPr>
          <w:rFonts w:eastAsia="Times New Roman"/>
          <w:b/>
          <w:bCs/>
          <w:color w:val="000000"/>
          <w:sz w:val="20"/>
          <w:szCs w:val="20"/>
        </w:rPr>
        <w:t>Notes to Consolidated Financial Statements (Unaudited), Continued</w:t>
      </w:r>
    </w:p>
    <w:tbl>
      <w:tblPr>
        <w:tblW w:w="5000" w:type="pct"/>
        <w:tblCellMar>
          <w:top w:w="15" w:type="dxa"/>
          <w:left w:w="15" w:type="dxa"/>
          <w:bottom w:w="15" w:type="dxa"/>
          <w:right w:w="15" w:type="dxa"/>
        </w:tblCellMar>
        <w:tblLook w:val="04A0" w:firstRow="1" w:lastRow="0" w:firstColumn="1" w:lastColumn="0" w:noHBand="0" w:noVBand="1"/>
      </w:tblPr>
      <w:tblGrid>
        <w:gridCol w:w="39"/>
        <w:gridCol w:w="3449"/>
        <w:gridCol w:w="38"/>
        <w:gridCol w:w="120"/>
        <w:gridCol w:w="919"/>
        <w:gridCol w:w="36"/>
        <w:gridCol w:w="36"/>
        <w:gridCol w:w="36"/>
        <w:gridCol w:w="36"/>
        <w:gridCol w:w="120"/>
        <w:gridCol w:w="919"/>
        <w:gridCol w:w="36"/>
        <w:gridCol w:w="36"/>
        <w:gridCol w:w="36"/>
        <w:gridCol w:w="36"/>
        <w:gridCol w:w="120"/>
        <w:gridCol w:w="919"/>
        <w:gridCol w:w="36"/>
        <w:gridCol w:w="36"/>
        <w:gridCol w:w="36"/>
        <w:gridCol w:w="36"/>
        <w:gridCol w:w="120"/>
        <w:gridCol w:w="859"/>
        <w:gridCol w:w="36"/>
        <w:gridCol w:w="36"/>
        <w:gridCol w:w="36"/>
        <w:gridCol w:w="36"/>
        <w:gridCol w:w="36"/>
        <w:gridCol w:w="36"/>
        <w:gridCol w:w="36"/>
      </w:tblGrid>
      <w:tr w:rsidR="00000000">
        <w:trPr>
          <w:divId w:val="1088162508"/>
        </w:trPr>
        <w:tc>
          <w:tcPr>
            <w:tcW w:w="50" w:type="pct"/>
            <w:vAlign w:val="center"/>
            <w:hideMark/>
          </w:tcPr>
          <w:p w:rsidR="00000000" w:rsidRDefault="009E63CB">
            <w:pPr>
              <w:jc w:val="center"/>
              <w:rPr>
                <w:rFonts w:eastAsia="Times New Roman"/>
              </w:rPr>
            </w:pPr>
          </w:p>
        </w:tc>
        <w:tc>
          <w:tcPr>
            <w:tcW w:w="218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1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1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1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1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88162508"/>
        </w:trPr>
        <w:tc>
          <w:tcPr>
            <w:tcW w:w="0" w:type="auto"/>
            <w:gridSpan w:val="3"/>
            <w:tcMar>
              <w:top w:w="30" w:type="dxa"/>
              <w:left w:w="20" w:type="dxa"/>
              <w:bottom w:w="30" w:type="dxa"/>
              <w:right w:w="20" w:type="dxa"/>
            </w:tcMar>
            <w:vAlign w:val="bottom"/>
            <w:hideMark/>
          </w:tcPr>
          <w:p w:rsidR="00000000" w:rsidRDefault="009E63CB">
            <w:pPr>
              <w:spacing w:after="100"/>
              <w:divId w:val="1367370651"/>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088162508"/>
        </w:trPr>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88162508"/>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088162508"/>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Weighted-average common shares outstanding:</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88162508"/>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divId w:val="866453792"/>
              <w:rPr>
                <w:rFonts w:eastAsia="Times New Roman"/>
              </w:rPr>
            </w:pPr>
            <w:r>
              <w:rPr>
                <w:rFonts w:eastAsia="Times New Roman"/>
                <w:color w:val="000000"/>
                <w:sz w:val="20"/>
                <w:szCs w:val="20"/>
              </w:rPr>
              <w:t xml:space="preserve">Weighted-average common shares outstanding </w:t>
            </w:r>
            <w:r>
              <w:rPr>
                <w:rFonts w:eastAsia="Times New Roman"/>
                <w:color w:val="000000"/>
                <w:sz w:val="20"/>
                <w:szCs w:val="20"/>
                <w:shd w:val="clear" w:color="auto" w:fill="CCEEFF"/>
              </w:rPr>
              <w:t>—</w:t>
            </w:r>
            <w:r>
              <w:rPr>
                <w:rFonts w:eastAsia="Times New Roman"/>
                <w:color w:val="000000"/>
                <w:sz w:val="20"/>
                <w:szCs w:val="20"/>
              </w:rPr>
              <w:t xml:space="preserve"> basic</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411.3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447.5 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423.2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453.0 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88162508"/>
        </w:trPr>
        <w:tc>
          <w:tcPr>
            <w:tcW w:w="0" w:type="auto"/>
            <w:gridSpan w:val="3"/>
            <w:shd w:val="clear" w:color="auto" w:fill="FFFF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Effect of dilutive potential common shares: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88162508"/>
        </w:trPr>
        <w:tc>
          <w:tcPr>
            <w:tcW w:w="0" w:type="auto"/>
            <w:gridSpan w:val="3"/>
            <w:shd w:val="clear" w:color="auto" w:fill="CCEEFF"/>
            <w:tcMar>
              <w:top w:w="30" w:type="dxa"/>
              <w:left w:w="51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Employee share awards (1)</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88162508"/>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divId w:val="774595407"/>
              <w:rPr>
                <w:rFonts w:eastAsia="Times New Roman"/>
              </w:rPr>
            </w:pPr>
            <w:r>
              <w:rPr>
                <w:rFonts w:eastAsia="Times New Roman"/>
                <w:color w:val="000000"/>
                <w:sz w:val="20"/>
                <w:szCs w:val="20"/>
              </w:rPr>
              <w:t>Weighted-average common shares outstanding — diluted (2)</w:t>
            </w: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414.6</w:t>
            </w:r>
            <w:r>
              <w:rPr>
                <w:rFonts w:eastAsia="Times New Roman"/>
                <w:color w:val="000000"/>
                <w:sz w:val="20"/>
                <w:szCs w:val="20"/>
              </w:rPr>
              <w:t> </w:t>
            </w:r>
          </w:p>
        </w:tc>
        <w:tc>
          <w:tcPr>
            <w:tcW w:w="0" w:type="auto"/>
            <w:tcBorders>
              <w:top w:val="double" w:sz="6" w:space="0" w:color="000000"/>
            </w:tcBorders>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447.5 </w:t>
            </w:r>
          </w:p>
        </w:tc>
        <w:tc>
          <w:tcPr>
            <w:tcW w:w="0" w:type="auto"/>
            <w:tcBorders>
              <w:top w:val="double" w:sz="6" w:space="0" w:color="000000"/>
            </w:tcBorders>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423.2</w:t>
            </w:r>
            <w:r>
              <w:rPr>
                <w:rFonts w:eastAsia="Times New Roman"/>
                <w:color w:val="000000"/>
                <w:sz w:val="20"/>
                <w:szCs w:val="20"/>
              </w:rPr>
              <w:t> </w:t>
            </w:r>
          </w:p>
        </w:tc>
        <w:tc>
          <w:tcPr>
            <w:tcW w:w="0" w:type="auto"/>
            <w:tcBorders>
              <w:top w:val="double" w:sz="6" w:space="0" w:color="000000"/>
            </w:tcBorders>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454.1 </w:t>
            </w:r>
          </w:p>
        </w:tc>
        <w:tc>
          <w:tcPr>
            <w:tcW w:w="0" w:type="auto"/>
            <w:tcBorders>
              <w:top w:val="double" w:sz="6" w:space="0" w:color="000000"/>
            </w:tcBorders>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88162508"/>
          <w:trHeight w:val="280"/>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88162508"/>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88162508"/>
        </w:trPr>
        <w:tc>
          <w:tcPr>
            <w:tcW w:w="0" w:type="auto"/>
            <w:gridSpan w:val="3"/>
            <w:shd w:val="clear" w:color="auto" w:fill="CCEE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income (loss)</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(705)</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(412)</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787 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88162508"/>
        </w:trPr>
        <w:tc>
          <w:tcPr>
            <w:tcW w:w="0" w:type="auto"/>
            <w:gridSpan w:val="3"/>
            <w:shd w:val="clear" w:color="auto" w:fill="FFFFFF"/>
            <w:tcMar>
              <w:top w:w="30" w:type="dxa"/>
              <w:left w:w="51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Less: Net income (loss) attributable to the 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197 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88162508"/>
        </w:trPr>
        <w:tc>
          <w:tcPr>
            <w:tcW w:w="0" w:type="auto"/>
            <w:gridSpan w:val="3"/>
            <w:shd w:val="clear" w:color="auto" w:fill="CCEE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income (loss) attributable to Holdings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672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88162508"/>
        </w:trPr>
        <w:tc>
          <w:tcPr>
            <w:tcW w:w="0" w:type="auto"/>
            <w:gridSpan w:val="3"/>
            <w:shd w:val="clear" w:color="auto" w:fill="FFFFFF"/>
            <w:tcMar>
              <w:top w:w="30" w:type="dxa"/>
              <w:left w:w="51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Less: Preferred stock dividends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88162508"/>
        </w:trPr>
        <w:tc>
          <w:tcPr>
            <w:tcW w:w="0" w:type="auto"/>
            <w:gridSpan w:val="3"/>
            <w:shd w:val="clear" w:color="auto" w:fill="CCEE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income (loss) available to Holdings’ common shareholders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658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(790)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88162508"/>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88162508"/>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Earnings per common share:</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88162508"/>
        </w:trPr>
        <w:tc>
          <w:tcPr>
            <w:tcW w:w="0" w:type="auto"/>
            <w:gridSpan w:val="3"/>
            <w:shd w:val="clear" w:color="auto" w:fill="FFFF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Basic</w:t>
            </w: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(1.77)</w:t>
            </w:r>
          </w:p>
        </w:tc>
        <w:tc>
          <w:tcPr>
            <w:tcW w:w="0" w:type="auto"/>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(1.76)</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color w:val="000000"/>
                <w:sz w:val="20"/>
                <w:szCs w:val="20"/>
              </w:rPr>
              <w:t>1.23 </w:t>
            </w:r>
          </w:p>
        </w:tc>
        <w:tc>
          <w:tcPr>
            <w:tcW w:w="0" w:type="auto"/>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88162508"/>
        </w:trPr>
        <w:tc>
          <w:tcPr>
            <w:tcW w:w="0" w:type="auto"/>
            <w:gridSpan w:val="3"/>
            <w:shd w:val="clear" w:color="auto" w:fill="CCEE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Diluted</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1.59</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(1.77)</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(1.76)</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1.22 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divId w:val="1363826249"/>
        <w:rPr>
          <w:rFonts w:eastAsia="Times New Roman"/>
        </w:rPr>
      </w:pPr>
      <w:r>
        <w:rPr>
          <w:rFonts w:eastAsia="Times New Roman"/>
          <w:color w:val="000000"/>
          <w:sz w:val="18"/>
          <w:szCs w:val="18"/>
        </w:rPr>
        <w:t>____</w:t>
      </w:r>
      <w:r>
        <w:rPr>
          <w:rFonts w:eastAsia="Times New Roman"/>
          <w:color w:val="000000"/>
          <w:sz w:val="18"/>
          <w:szCs w:val="18"/>
        </w:rPr>
        <w:t>_________</w:t>
      </w:r>
    </w:p>
    <w:p w:rsidR="00000000" w:rsidRDefault="009E63CB">
      <w:pPr>
        <w:ind w:hanging="360"/>
        <w:divId w:val="1044520371"/>
        <w:rPr>
          <w:rFonts w:eastAsia="Times New Roman"/>
        </w:rPr>
      </w:pPr>
      <w:r>
        <w:rPr>
          <w:rFonts w:eastAsia="Times New Roman"/>
          <w:color w:val="000000"/>
          <w:sz w:val="18"/>
          <w:szCs w:val="18"/>
        </w:rPr>
        <w:t>(1)Calculated using the treasury stock method.</w:t>
      </w:r>
    </w:p>
    <w:p w:rsidR="00000000" w:rsidRDefault="009E63CB">
      <w:pPr>
        <w:ind w:hanging="360"/>
        <w:divId w:val="1988246599"/>
        <w:rPr>
          <w:rFonts w:eastAsia="Times New Roman"/>
        </w:rPr>
      </w:pPr>
      <w:r>
        <w:rPr>
          <w:rFonts w:eastAsia="Times New Roman"/>
          <w:color w:val="000000"/>
          <w:sz w:val="18"/>
          <w:szCs w:val="18"/>
        </w:rPr>
        <w:t xml:space="preserve">(2)Due to net loss for the </w:t>
      </w:r>
      <w:r>
        <w:rPr>
          <w:rFonts w:eastAsia="Times New Roman"/>
          <w:color w:val="000000"/>
          <w:sz w:val="20"/>
          <w:szCs w:val="20"/>
        </w:rPr>
        <w:t>nine months ended September 30, 2021</w:t>
      </w:r>
      <w:r>
        <w:rPr>
          <w:rFonts w:eastAsia="Times New Roman"/>
          <w:color w:val="000000"/>
          <w:sz w:val="18"/>
          <w:szCs w:val="18"/>
        </w:rPr>
        <w:t xml:space="preserve"> and </w:t>
      </w:r>
      <w:r>
        <w:rPr>
          <w:rFonts w:eastAsia="Times New Roman"/>
          <w:color w:val="000000"/>
          <w:sz w:val="20"/>
          <w:szCs w:val="20"/>
        </w:rPr>
        <w:t xml:space="preserve">three months ended September 30, 2020 </w:t>
      </w:r>
      <w:r>
        <w:rPr>
          <w:rFonts w:eastAsia="Times New Roman"/>
          <w:color w:val="000000"/>
          <w:sz w:val="18"/>
          <w:szCs w:val="18"/>
        </w:rPr>
        <w:t xml:space="preserve">approximately 3.7 million and 1.5 million share awards, respectively, were excluded from the </w:t>
      </w:r>
      <w:r>
        <w:rPr>
          <w:rFonts w:eastAsia="Times New Roman"/>
          <w:color w:val="000000"/>
          <w:sz w:val="18"/>
          <w:szCs w:val="18"/>
        </w:rPr>
        <w:t>diluted EPS calculation.</w:t>
      </w:r>
    </w:p>
    <w:p w:rsidR="00000000" w:rsidRDefault="009E63CB">
      <w:pPr>
        <w:divId w:val="258410129"/>
        <w:rPr>
          <w:rFonts w:eastAsia="Times New Roman"/>
        </w:rPr>
      </w:pPr>
      <w:r>
        <w:rPr>
          <w:rFonts w:eastAsia="Times New Roman"/>
          <w:color w:val="000000"/>
          <w:sz w:val="20"/>
          <w:szCs w:val="20"/>
        </w:rPr>
        <w:t>For the three and nine months ended September 30, 2021 and 2020, 4.5 million, 8.3 million, 8.2 million and 8.4 million of outstanding stock awards, respectively, were not included in the computation of diluted earnings per share be</w:t>
      </w:r>
      <w:r>
        <w:rPr>
          <w:rFonts w:eastAsia="Times New Roman"/>
          <w:color w:val="000000"/>
          <w:sz w:val="20"/>
          <w:szCs w:val="20"/>
        </w:rPr>
        <w:t>cause their effect was anti-dilutive.</w:t>
      </w:r>
    </w:p>
    <w:p w:rsidR="00000000" w:rsidRDefault="009E63CB">
      <w:pPr>
        <w:divId w:val="1866946420"/>
        <w:rPr>
          <w:rFonts w:eastAsia="Times New Roman"/>
        </w:rPr>
      </w:pPr>
    </w:p>
    <w:p w:rsidR="00000000" w:rsidRDefault="009E63CB">
      <w:pPr>
        <w:divId w:val="609552122"/>
        <w:rPr>
          <w:rFonts w:eastAsia="Times New Roman"/>
        </w:rPr>
      </w:pPr>
      <w:r>
        <w:rPr>
          <w:rFonts w:eastAsia="Times New Roman"/>
          <w:b/>
          <w:bCs/>
          <w:color w:val="000000"/>
          <w:sz w:val="20"/>
          <w:szCs w:val="20"/>
        </w:rPr>
        <w:t xml:space="preserve">16)     HELD-FOR-SALE: </w:t>
      </w:r>
    </w:p>
    <w:p w:rsidR="00000000" w:rsidRDefault="009E63CB">
      <w:pPr>
        <w:divId w:val="1073166617"/>
        <w:rPr>
          <w:rFonts w:eastAsia="Times New Roman"/>
        </w:rPr>
      </w:pPr>
      <w:r>
        <w:rPr>
          <w:rFonts w:eastAsia="Times New Roman"/>
          <w:color w:val="000000"/>
          <w:sz w:val="20"/>
          <w:szCs w:val="20"/>
        </w:rPr>
        <w:t>Assets and liabilities related to the business classified as HFS are separately reported in the Consolidated Balance Sheets beginning in the period in which the business is classified as HFS.</w:t>
      </w:r>
    </w:p>
    <w:p w:rsidR="00000000" w:rsidRDefault="009E63CB">
      <w:pPr>
        <w:jc w:val="both"/>
        <w:divId w:val="2047557093"/>
        <w:rPr>
          <w:rFonts w:eastAsia="Times New Roman"/>
        </w:rPr>
      </w:pPr>
      <w:r>
        <w:rPr>
          <w:rFonts w:eastAsia="Times New Roman"/>
          <w:b/>
          <w:bCs/>
          <w:i/>
          <w:iCs/>
          <w:color w:val="000000"/>
          <w:sz w:val="20"/>
          <w:szCs w:val="20"/>
          <w:shd w:val="clear" w:color="auto" w:fill="FFFFFF"/>
        </w:rPr>
        <w:t xml:space="preserve">Corporate Solutions Life Reinsurance Company </w:t>
      </w:r>
    </w:p>
    <w:p w:rsidR="00000000" w:rsidRDefault="009E63CB">
      <w:pPr>
        <w:divId w:val="249433101"/>
        <w:rPr>
          <w:rFonts w:eastAsia="Times New Roman"/>
        </w:rPr>
      </w:pPr>
      <w:r>
        <w:rPr>
          <w:rFonts w:eastAsia="Times New Roman"/>
          <w:color w:val="000000"/>
          <w:sz w:val="20"/>
          <w:szCs w:val="20"/>
          <w:shd w:val="clear" w:color="auto" w:fill="FFFFFF"/>
        </w:rPr>
        <w:t>On</w:t>
      </w:r>
      <w:r>
        <w:rPr>
          <w:rFonts w:eastAsia="Times New Roman"/>
          <w:color w:val="000000"/>
          <w:sz w:val="20"/>
          <w:szCs w:val="20"/>
        </w:rPr>
        <w:t xml:space="preserve"> October 27, 202</w:t>
      </w:r>
      <w:r>
        <w:rPr>
          <w:rFonts w:eastAsia="Times New Roman"/>
          <w:color w:val="000000"/>
          <w:sz w:val="20"/>
          <w:szCs w:val="20"/>
        </w:rPr>
        <w:t>0, Holdings entered into a Master Transaction Agreement with VIAC. See note 1 of the financial statements for further information. As a resu</w:t>
      </w:r>
      <w:r>
        <w:rPr>
          <w:rFonts w:eastAsia="Times New Roman"/>
          <w:color w:val="000000"/>
          <w:sz w:val="20"/>
          <w:szCs w:val="20"/>
          <w:shd w:val="clear" w:color="auto" w:fill="FFFFFF"/>
        </w:rPr>
        <w:t>lt of the agreement, an estimated impairment loss of $15 million, net of income tax, was recorded for the year ended</w:t>
      </w:r>
      <w:r>
        <w:rPr>
          <w:rFonts w:eastAsia="Times New Roman"/>
          <w:color w:val="000000"/>
          <w:sz w:val="20"/>
          <w:szCs w:val="20"/>
          <w:shd w:val="clear" w:color="auto" w:fill="FFFFFF"/>
        </w:rPr>
        <w:t xml:space="preserve"> December 31, 2020 and is included in investment gains (losses), net in the consolidated statements of income (los</w:t>
      </w:r>
      <w:r>
        <w:rPr>
          <w:rFonts w:eastAsia="Times New Roman"/>
          <w:color w:val="000000"/>
          <w:sz w:val="20"/>
          <w:szCs w:val="20"/>
        </w:rPr>
        <w:t>s). The transaction closed on June 1, 2021 with a gain on sale, net of income tax, of less than $1 million. Accordingly, the Company recovered</w:t>
      </w:r>
      <w:r>
        <w:rPr>
          <w:rFonts w:eastAsia="Times New Roman"/>
          <w:color w:val="000000"/>
          <w:sz w:val="20"/>
          <w:szCs w:val="20"/>
        </w:rPr>
        <w:t xml:space="preserve"> the impairment previously recorded, thus reflecting a gain of </w:t>
      </w:r>
      <w:r>
        <w:rPr>
          <w:rFonts w:eastAsia="Times New Roman"/>
          <w:color w:val="000000"/>
          <w:sz w:val="20"/>
          <w:szCs w:val="20"/>
          <w:shd w:val="clear" w:color="auto" w:fill="FFFFFF"/>
        </w:rPr>
        <w:t xml:space="preserve">$15 million for the </w:t>
      </w:r>
      <w:r>
        <w:rPr>
          <w:rFonts w:eastAsia="Times New Roman"/>
          <w:color w:val="000000"/>
          <w:sz w:val="20"/>
          <w:szCs w:val="20"/>
        </w:rPr>
        <w:t>nine months ended September 30, 2021.</w:t>
      </w:r>
    </w:p>
    <w:p w:rsidR="00000000" w:rsidRDefault="009E63CB">
      <w:pPr>
        <w:divId w:val="1408767316"/>
        <w:rPr>
          <w:rFonts w:eastAsia="Times New Roman"/>
        </w:rPr>
      </w:pPr>
      <w:r>
        <w:rPr>
          <w:rFonts w:eastAsia="Times New Roman"/>
          <w:color w:val="000000"/>
          <w:sz w:val="20"/>
          <w:szCs w:val="20"/>
        </w:rPr>
        <w:t>As of December </w:t>
      </w:r>
      <w:r>
        <w:rPr>
          <w:rFonts w:eastAsia="Times New Roman"/>
          <w:color w:val="000000"/>
          <w:sz w:val="20"/>
          <w:szCs w:val="20"/>
        </w:rPr>
        <w:t xml:space="preserve">31, 2020, assets of CS Life and CS Life Re to be sold, net of the estimated impairment loss accrual, was $470 million which is reported in assets HFS and total liabilities of $322 million was reported in liabilities HFS. The assets and liabilities HFS are </w:t>
      </w:r>
      <w:r>
        <w:rPr>
          <w:rFonts w:eastAsia="Times New Roman"/>
          <w:color w:val="000000"/>
          <w:sz w:val="20"/>
          <w:szCs w:val="20"/>
        </w:rPr>
        <w:t>reported in the Corporate and Other segment.</w:t>
      </w:r>
    </w:p>
    <w:p w:rsidR="00000000" w:rsidRDefault="009E63CB">
      <w:pPr>
        <w:divId w:val="1395423338"/>
        <w:rPr>
          <w:rFonts w:eastAsia="Times New Roman"/>
        </w:rPr>
      </w:pPr>
      <w:r>
        <w:rPr>
          <w:rFonts w:eastAsia="Times New Roman"/>
          <w:color w:val="000000"/>
          <w:sz w:val="20"/>
          <w:szCs w:val="20"/>
        </w:rPr>
        <w:t>The following table summarizes the components of assets and liabilities HFS on the Consolidated Balance Sheets as of December 31, 2020:</w:t>
      </w:r>
    </w:p>
    <w:p w:rsidR="00000000" w:rsidRDefault="009E63CB">
      <w:pPr>
        <w:divId w:val="501235933"/>
        <w:rPr>
          <w:rFonts w:eastAsia="Times New Roman"/>
        </w:rPr>
      </w:pPr>
    </w:p>
    <w:p w:rsidR="00000000" w:rsidRDefault="009E63CB">
      <w:pPr>
        <w:jc w:val="center"/>
        <w:divId w:val="1845509502"/>
        <w:rPr>
          <w:rFonts w:eastAsia="Times New Roman"/>
        </w:rPr>
      </w:pPr>
      <w:r>
        <w:rPr>
          <w:rFonts w:eastAsia="Times New Roman"/>
          <w:color w:val="000000"/>
          <w:sz w:val="20"/>
          <w:szCs w:val="20"/>
        </w:rPr>
        <w:t>73</w:t>
      </w:r>
    </w:p>
    <w:p w:rsidR="00000000" w:rsidRDefault="009E63CB">
      <w:pPr>
        <w:rPr>
          <w:rFonts w:eastAsia="Times New Roman"/>
        </w:rPr>
      </w:pPr>
      <w:r>
        <w:rPr>
          <w:rFonts w:eastAsia="Times New Roman"/>
        </w:rPr>
        <w:pict>
          <v:rect id="_x0000_i1099" style="width:0;height:1.5pt" o:hralign="center" o:hrstd="t" o:hr="t" fillcolor="#a0a0a0" stroked="f"/>
        </w:pict>
      </w:r>
    </w:p>
    <w:p w:rsidR="00000000" w:rsidRDefault="009E63CB">
      <w:pPr>
        <w:divId w:val="691805406"/>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center"/>
        <w:divId w:val="1881086592"/>
        <w:rPr>
          <w:rFonts w:eastAsia="Times New Roman"/>
        </w:rPr>
      </w:pPr>
      <w:r>
        <w:rPr>
          <w:rFonts w:eastAsia="Times New Roman"/>
          <w:b/>
          <w:bCs/>
          <w:color w:val="000000"/>
          <w:sz w:val="20"/>
          <w:szCs w:val="20"/>
        </w:rPr>
        <w:t>EQUITABLE HOLDINGS, INC.</w:t>
      </w:r>
    </w:p>
    <w:p w:rsidR="00000000" w:rsidRDefault="009E63CB">
      <w:pPr>
        <w:jc w:val="center"/>
        <w:divId w:val="1881086592"/>
        <w:rPr>
          <w:rFonts w:eastAsia="Times New Roman"/>
        </w:rPr>
      </w:pPr>
      <w:r>
        <w:rPr>
          <w:rFonts w:eastAsia="Times New Roman"/>
          <w:b/>
          <w:bCs/>
          <w:color w:val="000000"/>
          <w:sz w:val="20"/>
          <w:szCs w:val="20"/>
        </w:rPr>
        <w:t>Notes to Consolidated Financial Statements (Unaudited), Continued</w:t>
      </w:r>
    </w:p>
    <w:tbl>
      <w:tblPr>
        <w:tblW w:w="4203" w:type="pct"/>
        <w:tblCellMar>
          <w:top w:w="15" w:type="dxa"/>
          <w:left w:w="15" w:type="dxa"/>
          <w:bottom w:w="15" w:type="dxa"/>
          <w:right w:w="15" w:type="dxa"/>
        </w:tblCellMar>
        <w:tblLook w:val="04A0" w:firstRow="1" w:lastRow="0" w:firstColumn="1" w:lastColumn="0" w:noHBand="0" w:noVBand="1"/>
      </w:tblPr>
      <w:tblGrid>
        <w:gridCol w:w="40"/>
        <w:gridCol w:w="5686"/>
        <w:gridCol w:w="38"/>
        <w:gridCol w:w="36"/>
        <w:gridCol w:w="36"/>
        <w:gridCol w:w="121"/>
        <w:gridCol w:w="881"/>
        <w:gridCol w:w="36"/>
        <w:gridCol w:w="36"/>
        <w:gridCol w:w="36"/>
        <w:gridCol w:w="36"/>
      </w:tblGrid>
      <w:tr w:rsidR="00000000">
        <w:trPr>
          <w:divId w:val="1907762420"/>
        </w:trPr>
        <w:tc>
          <w:tcPr>
            <w:tcW w:w="50" w:type="pct"/>
            <w:vAlign w:val="center"/>
            <w:hideMark/>
          </w:tcPr>
          <w:p w:rsidR="00000000" w:rsidRDefault="009E63CB">
            <w:pPr>
              <w:jc w:val="center"/>
              <w:rPr>
                <w:rFonts w:eastAsia="Times New Roman"/>
              </w:rPr>
            </w:pPr>
          </w:p>
        </w:tc>
        <w:tc>
          <w:tcPr>
            <w:tcW w:w="421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7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07762420"/>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December 31,</w:t>
            </w:r>
          </w:p>
        </w:tc>
        <w:tc>
          <w:tcPr>
            <w:tcW w:w="0" w:type="auto"/>
            <w:vAlign w:val="center"/>
            <w:hideMark/>
          </w:tcPr>
          <w:p w:rsidR="00000000" w:rsidRDefault="009E63CB">
            <w:pPr>
              <w:spacing w:after="100"/>
              <w:jc w:val="center"/>
              <w:rPr>
                <w:rFonts w:eastAsia="Times New Roman"/>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07762420"/>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vAlign w:val="center"/>
            <w:hideMark/>
          </w:tcPr>
          <w:p w:rsidR="00000000" w:rsidRDefault="009E63CB">
            <w:pPr>
              <w:spacing w:after="100"/>
              <w:jc w:val="center"/>
              <w:rPr>
                <w:rFonts w:eastAsia="Times New Roman"/>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07762420"/>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jc w:val="center"/>
              <w:rPr>
                <w:rFonts w:eastAsia="Times New Roman"/>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07762420"/>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Assets:</w:t>
            </w:r>
          </w:p>
        </w:tc>
        <w:tc>
          <w:tcPr>
            <w:tcW w:w="0" w:type="auto"/>
            <w:vAlign w:val="center"/>
            <w:hideMark/>
          </w:tcPr>
          <w:p w:rsidR="00000000" w:rsidRDefault="009E63CB">
            <w:pPr>
              <w:spacing w:after="100"/>
              <w:rPr>
                <w:rFonts w:eastAsia="Times New Roman"/>
              </w:rPr>
            </w:pPr>
          </w:p>
        </w:tc>
        <w:tc>
          <w:tcPr>
            <w:tcW w:w="0" w:type="auto"/>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07762420"/>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Fixed maturity securities</w:t>
            </w:r>
          </w:p>
        </w:tc>
        <w:tc>
          <w:tcPr>
            <w:tcW w:w="0" w:type="auto"/>
            <w:vAlign w:val="center"/>
            <w:hideMark/>
          </w:tcPr>
          <w:p w:rsidR="00000000" w:rsidRDefault="009E63CB">
            <w:pPr>
              <w:spacing w:after="100"/>
              <w:rPr>
                <w:rFonts w:eastAsia="Times New Roman"/>
              </w:rPr>
            </w:pPr>
          </w:p>
        </w:tc>
        <w:tc>
          <w:tcPr>
            <w:tcW w:w="0" w:type="auto"/>
            <w:vAlign w:val="center"/>
            <w:hideMark/>
          </w:tcPr>
          <w:p w:rsidR="00000000" w:rsidRDefault="009E63C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235 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07762420"/>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Trading securities, at fair value</w:t>
            </w:r>
          </w:p>
        </w:tc>
        <w:tc>
          <w:tcPr>
            <w:tcW w:w="0" w:type="auto"/>
            <w:vAlign w:val="center"/>
            <w:hideMark/>
          </w:tcPr>
          <w:p w:rsidR="00000000" w:rsidRDefault="009E63CB">
            <w:pPr>
              <w:spacing w:after="100"/>
              <w:rPr>
                <w:rFonts w:eastAsia="Times New Roman"/>
              </w:rPr>
            </w:pPr>
          </w:p>
        </w:tc>
        <w:tc>
          <w:tcPr>
            <w:tcW w:w="0" w:type="auto"/>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189 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07762420"/>
        </w:trPr>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07762420"/>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Other invested assets</w:t>
            </w:r>
          </w:p>
        </w:tc>
        <w:tc>
          <w:tcPr>
            <w:tcW w:w="0" w:type="auto"/>
            <w:vAlign w:val="center"/>
            <w:hideMark/>
          </w:tcPr>
          <w:p w:rsidR="00000000" w:rsidRDefault="009E63CB">
            <w:pPr>
              <w:spacing w:after="100"/>
              <w:rPr>
                <w:rFonts w:eastAsia="Times New Roman"/>
              </w:rPr>
            </w:pPr>
          </w:p>
        </w:tc>
        <w:tc>
          <w:tcPr>
            <w:tcW w:w="0" w:type="auto"/>
            <w:vAlign w:val="center"/>
            <w:hideMark/>
          </w:tcPr>
          <w:p w:rsidR="00000000" w:rsidRDefault="009E63C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07762420"/>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Cash and cash equivalents</w:t>
            </w:r>
          </w:p>
        </w:tc>
        <w:tc>
          <w:tcPr>
            <w:tcW w:w="0" w:type="auto"/>
            <w:vAlign w:val="center"/>
            <w:hideMark/>
          </w:tcPr>
          <w:p w:rsidR="00000000" w:rsidRDefault="009E63CB">
            <w:pPr>
              <w:spacing w:after="100"/>
              <w:rPr>
                <w:rFonts w:eastAsia="Times New Roman"/>
              </w:rPr>
            </w:pPr>
          </w:p>
        </w:tc>
        <w:tc>
          <w:tcPr>
            <w:tcW w:w="0" w:type="auto"/>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07762420"/>
        </w:trPr>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07762420"/>
        </w:trPr>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07762420"/>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Other assets</w:t>
            </w:r>
          </w:p>
        </w:tc>
        <w:tc>
          <w:tcPr>
            <w:tcW w:w="0" w:type="auto"/>
            <w:vAlign w:val="center"/>
            <w:hideMark/>
          </w:tcPr>
          <w:p w:rsidR="00000000" w:rsidRDefault="009E63CB">
            <w:pPr>
              <w:spacing w:after="100"/>
              <w:rPr>
                <w:rFonts w:eastAsia="Times New Roman"/>
              </w:rPr>
            </w:pPr>
          </w:p>
        </w:tc>
        <w:tc>
          <w:tcPr>
            <w:tcW w:w="0" w:type="auto"/>
            <w:vAlign w:val="center"/>
            <w:hideMark/>
          </w:tcPr>
          <w:p w:rsidR="00000000" w:rsidRDefault="009E63C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07762420"/>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Assets held-for-sale</w:t>
            </w:r>
          </w:p>
        </w:tc>
        <w:tc>
          <w:tcPr>
            <w:tcW w:w="0" w:type="auto"/>
            <w:vAlign w:val="center"/>
            <w:hideMark/>
          </w:tcPr>
          <w:p w:rsidR="00000000" w:rsidRDefault="009E63CB">
            <w:pPr>
              <w:spacing w:after="100"/>
              <w:rPr>
                <w:rFonts w:eastAsia="Times New Roman"/>
              </w:rPr>
            </w:pPr>
          </w:p>
        </w:tc>
        <w:tc>
          <w:tcPr>
            <w:tcW w:w="0" w:type="auto"/>
            <w:vAlign w:val="center"/>
            <w:hideMark/>
          </w:tcPr>
          <w:p w:rsidR="00000000" w:rsidRDefault="009E63C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07762420"/>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Less: Loss accrual</w:t>
            </w:r>
          </w:p>
        </w:tc>
        <w:tc>
          <w:tcPr>
            <w:tcW w:w="0" w:type="auto"/>
            <w:vAlign w:val="center"/>
            <w:hideMark/>
          </w:tcPr>
          <w:p w:rsidR="00000000" w:rsidRDefault="009E63CB">
            <w:pPr>
              <w:spacing w:after="100"/>
              <w:rPr>
                <w:rFonts w:eastAsia="Times New Roman"/>
              </w:rPr>
            </w:pPr>
          </w:p>
        </w:tc>
        <w:tc>
          <w:tcPr>
            <w:tcW w:w="0" w:type="auto"/>
            <w:vAlign w:val="center"/>
            <w:hideMark/>
          </w:tcPr>
          <w:p w:rsidR="00000000" w:rsidRDefault="009E63C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07762420"/>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Total assets held-for-sale</w:t>
            </w:r>
          </w:p>
        </w:tc>
        <w:tc>
          <w:tcPr>
            <w:tcW w:w="0" w:type="auto"/>
            <w:vAlign w:val="center"/>
            <w:hideMark/>
          </w:tcPr>
          <w:p w:rsidR="00000000" w:rsidRDefault="009E63CB">
            <w:pPr>
              <w:spacing w:after="100"/>
              <w:rPr>
                <w:rFonts w:eastAsia="Times New Roman"/>
              </w:rPr>
            </w:pPr>
          </w:p>
        </w:tc>
        <w:tc>
          <w:tcPr>
            <w:tcW w:w="0" w:type="auto"/>
            <w:vAlign w:val="center"/>
            <w:hideMark/>
          </w:tcPr>
          <w:p w:rsidR="00000000" w:rsidRDefault="009E63CB">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07762420"/>
          <w:trHeight w:val="300"/>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07762420"/>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Liabilities:</w:t>
            </w:r>
          </w:p>
        </w:tc>
        <w:tc>
          <w:tcPr>
            <w:tcW w:w="0" w:type="auto"/>
            <w:vAlign w:val="center"/>
            <w:hideMark/>
          </w:tcPr>
          <w:p w:rsidR="00000000" w:rsidRDefault="009E63CB">
            <w:pPr>
              <w:spacing w:after="100"/>
              <w:rPr>
                <w:rFonts w:eastAsia="Times New Roman"/>
              </w:rPr>
            </w:pPr>
          </w:p>
        </w:tc>
        <w:tc>
          <w:tcPr>
            <w:tcW w:w="0" w:type="auto"/>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07762420"/>
        </w:trPr>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07762420"/>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Future policy benefits and other policyholder's liabilities:</w:t>
            </w:r>
          </w:p>
        </w:tc>
        <w:tc>
          <w:tcPr>
            <w:tcW w:w="0" w:type="auto"/>
            <w:vAlign w:val="center"/>
            <w:hideMark/>
          </w:tcPr>
          <w:p w:rsidR="00000000" w:rsidRDefault="009E63CB">
            <w:pPr>
              <w:spacing w:after="100"/>
              <w:rPr>
                <w:rFonts w:eastAsia="Times New Roman"/>
              </w:rPr>
            </w:pPr>
          </w:p>
        </w:tc>
        <w:tc>
          <w:tcPr>
            <w:tcW w:w="0" w:type="auto"/>
            <w:vAlign w:val="center"/>
            <w:hideMark/>
          </w:tcPr>
          <w:p w:rsidR="00000000" w:rsidRDefault="009E63C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320 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07762420"/>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Broker-dealer related payables</w:t>
            </w:r>
          </w:p>
        </w:tc>
        <w:tc>
          <w:tcPr>
            <w:tcW w:w="0" w:type="auto"/>
            <w:vAlign w:val="center"/>
            <w:hideMark/>
          </w:tcPr>
          <w:p w:rsidR="00000000" w:rsidRDefault="009E63CB">
            <w:pPr>
              <w:spacing w:after="100"/>
              <w:rPr>
                <w:rFonts w:eastAsia="Times New Roman"/>
              </w:rPr>
            </w:pPr>
          </w:p>
        </w:tc>
        <w:tc>
          <w:tcPr>
            <w:tcW w:w="0" w:type="auto"/>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07762420"/>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Other liabilities</w:t>
            </w:r>
          </w:p>
        </w:tc>
        <w:tc>
          <w:tcPr>
            <w:tcW w:w="0" w:type="auto"/>
            <w:vAlign w:val="center"/>
            <w:hideMark/>
          </w:tcPr>
          <w:p w:rsidR="00000000" w:rsidRDefault="009E63CB">
            <w:pPr>
              <w:spacing w:after="100"/>
              <w:rPr>
                <w:rFonts w:eastAsia="Times New Roman"/>
              </w:rPr>
            </w:pPr>
          </w:p>
        </w:tc>
        <w:tc>
          <w:tcPr>
            <w:tcW w:w="0" w:type="auto"/>
            <w:vAlign w:val="center"/>
            <w:hideMark/>
          </w:tcPr>
          <w:p w:rsidR="00000000" w:rsidRDefault="009E63C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07762420"/>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Total liabilities held-for-sale</w:t>
            </w:r>
          </w:p>
        </w:tc>
        <w:tc>
          <w:tcPr>
            <w:tcW w:w="0" w:type="auto"/>
            <w:vAlign w:val="center"/>
            <w:hideMark/>
          </w:tcPr>
          <w:p w:rsidR="00000000" w:rsidRDefault="009E63CB">
            <w:pPr>
              <w:spacing w:after="100"/>
              <w:rPr>
                <w:rFonts w:eastAsia="Times New Roman"/>
              </w:rPr>
            </w:pPr>
          </w:p>
        </w:tc>
        <w:tc>
          <w:tcPr>
            <w:tcW w:w="0" w:type="auto"/>
            <w:vAlign w:val="center"/>
            <w:hideMark/>
          </w:tcPr>
          <w:p w:rsidR="00000000" w:rsidRDefault="009E63CB">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bl>
    <w:tbl>
      <w:tblPr>
        <w:tblW w:w="80" w:type="pct"/>
        <w:tblCellMar>
          <w:top w:w="15" w:type="dxa"/>
          <w:left w:w="15" w:type="dxa"/>
          <w:bottom w:w="15" w:type="dxa"/>
          <w:right w:w="15" w:type="dxa"/>
        </w:tblCellMar>
        <w:tblLook w:val="04A0" w:firstRow="1" w:lastRow="0" w:firstColumn="1" w:lastColumn="0" w:noHBand="0" w:noVBand="1"/>
      </w:tblPr>
      <w:tblGrid>
        <w:gridCol w:w="960"/>
        <w:gridCol w:w="1440"/>
        <w:gridCol w:w="1440"/>
        <w:gridCol w:w="480"/>
        <w:gridCol w:w="480"/>
        <w:gridCol w:w="480"/>
        <w:gridCol w:w="144"/>
        <w:gridCol w:w="144"/>
        <w:gridCol w:w="144"/>
      </w:tblGrid>
      <w:tr w:rsidR="00000000">
        <w:tc>
          <w:tcPr>
            <w:tcW w:w="0" w:type="auto"/>
            <w:vAlign w:val="center"/>
            <w:hideMark/>
          </w:tcPr>
          <w:p w:rsidR="00000000" w:rsidRDefault="009E63CB">
            <w:pPr>
              <w:rPr>
                <w:rFonts w:eastAsia="Times New Roman"/>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94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divId w:val="135294942"/>
        <w:rPr>
          <w:rFonts w:eastAsia="Times New Roman"/>
        </w:rPr>
      </w:pPr>
      <w:r>
        <w:rPr>
          <w:rFonts w:eastAsia="Times New Roman"/>
          <w:b/>
          <w:bCs/>
          <w:color w:val="000000"/>
          <w:sz w:val="20"/>
          <w:szCs w:val="20"/>
        </w:rPr>
        <w:t>17)     SUBSEQUENT EVENTS</w:t>
      </w:r>
    </w:p>
    <w:p w:rsidR="00000000" w:rsidRDefault="009E63CB">
      <w:pPr>
        <w:divId w:val="933828278"/>
        <w:rPr>
          <w:rFonts w:eastAsia="Times New Roman"/>
        </w:rPr>
      </w:pPr>
      <w:r>
        <w:rPr>
          <w:rFonts w:eastAsia="Times New Roman"/>
          <w:color w:val="000000"/>
          <w:sz w:val="20"/>
          <w:szCs w:val="20"/>
          <w:u w:val="single"/>
        </w:rPr>
        <w:t>Coinsurance Funds Withheld Reinsurance Agreement</w:t>
      </w:r>
    </w:p>
    <w:p w:rsidR="00000000" w:rsidRDefault="009E63CB">
      <w:pPr>
        <w:divId w:val="1395739752"/>
        <w:rPr>
          <w:rFonts w:eastAsia="Times New Roman"/>
        </w:rPr>
      </w:pPr>
      <w:r>
        <w:rPr>
          <w:rFonts w:eastAsia="Times New Roman"/>
          <w:color w:val="000000"/>
          <w:sz w:val="20"/>
          <w:szCs w:val="20"/>
        </w:rPr>
        <w:t xml:space="preserve">Effective October 1, 2021, the Company and Swiss Re Life &amp; Health America Inc (“Swiss Re” </w:t>
      </w:r>
      <w:r>
        <w:rPr>
          <w:rFonts w:eastAsia="Times New Roman"/>
          <w:color w:val="000000"/>
          <w:sz w:val="20"/>
          <w:szCs w:val="20"/>
        </w:rPr>
        <w:t xml:space="preserve">), entered into a coinsurance with funds withheld reinsurance agreement under which the Company retains the assets related to the underlying policies, term life insurance policies issued between 2009 and 2020. While the associated interest and credit risk </w:t>
      </w:r>
      <w:r>
        <w:rPr>
          <w:rFonts w:eastAsia="Times New Roman"/>
          <w:color w:val="000000"/>
          <w:sz w:val="20"/>
          <w:szCs w:val="20"/>
        </w:rPr>
        <w:t>of these assets has been transferred to Swiss Re, reinsurance agreements that do not indemnify the Company against loss or liability relating to insurance risk are recorded using the deposit method of accounting. There were no cash or assets exchanged upon</w:t>
      </w:r>
      <w:r>
        <w:rPr>
          <w:rFonts w:eastAsia="Times New Roman"/>
          <w:color w:val="000000"/>
          <w:sz w:val="20"/>
          <w:szCs w:val="20"/>
        </w:rPr>
        <w:t xml:space="preserve"> entering into this agreement, so no deposit liability has yet been recorded. </w:t>
      </w:r>
    </w:p>
    <w:p w:rsidR="00000000" w:rsidRDefault="009E63CB">
      <w:pPr>
        <w:divId w:val="1202129420"/>
        <w:rPr>
          <w:rFonts w:eastAsia="Times New Roman"/>
        </w:rPr>
      </w:pPr>
      <w:r>
        <w:rPr>
          <w:rFonts w:eastAsia="Times New Roman"/>
          <w:color w:val="000000"/>
          <w:sz w:val="20"/>
          <w:szCs w:val="20"/>
        </w:rPr>
        <w:t>The coinsurance with funds withheld reinsurance agreement contains embedded derivatives related to the withheld assets, which were immaterial as of the effective date of the agr</w:t>
      </w:r>
      <w:r>
        <w:rPr>
          <w:rFonts w:eastAsia="Times New Roman"/>
          <w:color w:val="000000"/>
          <w:sz w:val="20"/>
          <w:szCs w:val="20"/>
        </w:rPr>
        <w:t>eement. Embedded derivatives are recorded at estimated fair value with changes in estimated fair value reported in net income.</w:t>
      </w:r>
    </w:p>
    <w:p w:rsidR="00000000" w:rsidRDefault="009E63CB">
      <w:pPr>
        <w:divId w:val="1879393210"/>
        <w:rPr>
          <w:rFonts w:eastAsia="Times New Roman"/>
        </w:rPr>
      </w:pPr>
    </w:p>
    <w:p w:rsidR="00000000" w:rsidRDefault="009E63CB">
      <w:pPr>
        <w:divId w:val="1465388304"/>
        <w:rPr>
          <w:rFonts w:eastAsia="Times New Roman"/>
        </w:rPr>
      </w:pPr>
    </w:p>
    <w:p w:rsidR="00000000" w:rsidRDefault="009E63CB">
      <w:pPr>
        <w:jc w:val="center"/>
        <w:divId w:val="985664197"/>
        <w:rPr>
          <w:rFonts w:eastAsia="Times New Roman"/>
        </w:rPr>
      </w:pPr>
      <w:r>
        <w:rPr>
          <w:rFonts w:eastAsia="Times New Roman"/>
          <w:color w:val="000000"/>
          <w:sz w:val="20"/>
          <w:szCs w:val="20"/>
        </w:rPr>
        <w:t>74</w:t>
      </w:r>
    </w:p>
    <w:p w:rsidR="00000000" w:rsidRDefault="009E63CB">
      <w:pPr>
        <w:rPr>
          <w:rFonts w:eastAsia="Times New Roman"/>
        </w:rPr>
      </w:pPr>
      <w:r>
        <w:rPr>
          <w:rFonts w:eastAsia="Times New Roman"/>
        </w:rPr>
        <w:pict>
          <v:rect id="_x0000_i1100" style="width:0;height:1.5pt" o:hralign="center" o:hrstd="t" o:hr="t" fillcolor="#a0a0a0" stroked="f"/>
        </w:pict>
      </w:r>
    </w:p>
    <w:p w:rsidR="00000000" w:rsidRDefault="009E63CB">
      <w:pPr>
        <w:ind w:firstLine="360"/>
        <w:divId w:val="1267807554"/>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divId w:val="1886872453"/>
        <w:rPr>
          <w:rFonts w:eastAsia="Times New Roman"/>
        </w:rPr>
      </w:pPr>
      <w:r>
        <w:rPr>
          <w:rFonts w:eastAsia="Times New Roman"/>
          <w:b/>
          <w:bCs/>
          <w:color w:val="000000"/>
          <w:sz w:val="20"/>
          <w:szCs w:val="20"/>
        </w:rPr>
        <w:t>Item 2.  </w:t>
      </w:r>
      <w:r>
        <w:rPr>
          <w:rFonts w:eastAsia="Times New Roman"/>
          <w:b/>
          <w:bCs/>
          <w:color w:val="000000"/>
          <w:sz w:val="20"/>
          <w:szCs w:val="20"/>
        </w:rPr>
        <w:t xml:space="preserve">   Management’s Discussion and Analysis of Financial Condition and Results of Operations </w:t>
      </w:r>
    </w:p>
    <w:p w:rsidR="00000000" w:rsidRDefault="009E63CB">
      <w:pPr>
        <w:ind w:firstLine="360"/>
        <w:divId w:val="56755443"/>
        <w:rPr>
          <w:rFonts w:eastAsia="Times New Roman"/>
        </w:rPr>
      </w:pPr>
      <w:r>
        <w:rPr>
          <w:rFonts w:eastAsia="Times New Roman"/>
          <w:i/>
          <w:iCs/>
          <w:color w:val="000000"/>
          <w:sz w:val="20"/>
          <w:szCs w:val="20"/>
        </w:rPr>
        <w:t>The following discussion and analysis of our financial condition and results of operations should be read in its entirety and in conjunction with the consolidated fin</w:t>
      </w:r>
      <w:r>
        <w:rPr>
          <w:rFonts w:eastAsia="Times New Roman"/>
          <w:i/>
          <w:iCs/>
          <w:color w:val="000000"/>
          <w:sz w:val="20"/>
          <w:szCs w:val="20"/>
        </w:rPr>
        <w:t xml:space="preserve">ancial statements and related notes contained in </w:t>
      </w:r>
      <w:hyperlink w:anchor="i32ed8b6d7f42484aaf4a14bb45ea3960_19" w:history="1">
        <w:r>
          <w:rPr>
            <w:rStyle w:val="a3"/>
            <w:rFonts w:eastAsia="Times New Roman"/>
            <w:i/>
            <w:iCs/>
            <w:sz w:val="20"/>
            <w:szCs w:val="20"/>
          </w:rPr>
          <w:t>Part I, Item 1</w:t>
        </w:r>
      </w:hyperlink>
      <w:r>
        <w:rPr>
          <w:rFonts w:eastAsia="Times New Roman"/>
          <w:i/>
          <w:iCs/>
          <w:color w:val="000000"/>
          <w:sz w:val="20"/>
          <w:szCs w:val="20"/>
        </w:rPr>
        <w:t> of this Quarterly Report on Form 10-Q, as well as “Management’</w:t>
      </w:r>
      <w:r>
        <w:rPr>
          <w:rFonts w:eastAsia="Times New Roman"/>
          <w:i/>
          <w:iCs/>
          <w:color w:val="000000"/>
          <w:sz w:val="20"/>
          <w:szCs w:val="20"/>
        </w:rPr>
        <w:t>s Discussion and Analysis of Financial Condition and Results of Operations” section contained in our </w:t>
      </w:r>
      <w:hyperlink r:id="rId5" w:history="1">
        <w:r>
          <w:rPr>
            <w:rStyle w:val="a3"/>
            <w:rFonts w:eastAsia="Times New Roman"/>
            <w:i/>
            <w:iCs/>
            <w:sz w:val="20"/>
            <w:szCs w:val="20"/>
          </w:rPr>
          <w:t>Annual Report on Form 10-K </w:t>
        </w:r>
      </w:hyperlink>
      <w:r>
        <w:rPr>
          <w:rFonts w:eastAsia="Times New Roman"/>
          <w:i/>
          <w:iCs/>
          <w:color w:val="000000"/>
          <w:sz w:val="20"/>
          <w:szCs w:val="20"/>
        </w:rPr>
        <w:t>for the year ended December 3</w:t>
      </w:r>
      <w:r>
        <w:rPr>
          <w:rFonts w:eastAsia="Times New Roman"/>
          <w:i/>
          <w:iCs/>
          <w:color w:val="000000"/>
          <w:sz w:val="20"/>
          <w:szCs w:val="20"/>
        </w:rPr>
        <w:t>1, 2020 (“2020 Form 10-K”).</w:t>
      </w:r>
    </w:p>
    <w:p w:rsidR="00000000" w:rsidRDefault="009E63CB">
      <w:pPr>
        <w:ind w:firstLine="360"/>
        <w:divId w:val="1428309304"/>
        <w:rPr>
          <w:rFonts w:eastAsia="Times New Roman"/>
        </w:rPr>
      </w:pPr>
      <w:r>
        <w:rPr>
          <w:rFonts w:eastAsia="Times New Roman"/>
          <w:i/>
          <w:iCs/>
          <w:color w:val="000000"/>
          <w:sz w:val="20"/>
          <w:szCs w:val="20"/>
        </w:rPr>
        <w:t>In addition to historical data, this discussion contains forward-looking statements about our business, operations and financial performance based on current expectations that involve risks, uncertainties and assumptions. Actual</w:t>
      </w:r>
      <w:r>
        <w:rPr>
          <w:rFonts w:eastAsia="Times New Roman"/>
          <w:i/>
          <w:iCs/>
          <w:color w:val="000000"/>
          <w:sz w:val="20"/>
          <w:szCs w:val="20"/>
        </w:rPr>
        <w:t xml:space="preserve"> results may differ materially from those discussed in the forward-looking statements as a result of various factors. See the Note Regarding Forward-Looking Statements and Information. Investors are directed to consider the risks and uncertainties discusse</w:t>
      </w:r>
      <w:r>
        <w:rPr>
          <w:rFonts w:eastAsia="Times New Roman"/>
          <w:i/>
          <w:iCs/>
          <w:color w:val="000000"/>
          <w:sz w:val="20"/>
          <w:szCs w:val="20"/>
        </w:rPr>
        <w:t xml:space="preserve">d in </w:t>
      </w:r>
      <w:hyperlink w:anchor="i32ed8b6d7f42484aaf4a14bb45ea3960_499" w:history="1">
        <w:r>
          <w:rPr>
            <w:rStyle w:val="a3"/>
            <w:rFonts w:eastAsia="Times New Roman"/>
            <w:i/>
            <w:iCs/>
            <w:sz w:val="20"/>
            <w:szCs w:val="20"/>
          </w:rPr>
          <w:t>Part II, Item 1A</w:t>
        </w:r>
      </w:hyperlink>
      <w:r>
        <w:rPr>
          <w:rFonts w:eastAsia="Times New Roman"/>
          <w:i/>
          <w:iCs/>
          <w:color w:val="000000"/>
          <w:sz w:val="20"/>
          <w:szCs w:val="20"/>
        </w:rPr>
        <w:t> of this Quarterly Report on Form 10-Q, as well as in other documents we have filed with the SEC.</w:t>
      </w:r>
    </w:p>
    <w:p w:rsidR="00000000" w:rsidRDefault="009E63CB">
      <w:pPr>
        <w:divId w:val="107236370"/>
        <w:rPr>
          <w:rFonts w:eastAsia="Times New Roman"/>
        </w:rPr>
      </w:pPr>
      <w:r>
        <w:rPr>
          <w:rFonts w:eastAsia="Times New Roman"/>
          <w:b/>
          <w:bCs/>
          <w:color w:val="000000"/>
          <w:sz w:val="20"/>
          <w:szCs w:val="20"/>
        </w:rPr>
        <w:t xml:space="preserve">Executive Summary </w:t>
      </w:r>
    </w:p>
    <w:p w:rsidR="00000000" w:rsidRDefault="009E63CB">
      <w:pPr>
        <w:jc w:val="both"/>
        <w:divId w:val="1012070"/>
        <w:rPr>
          <w:rFonts w:eastAsia="Times New Roman"/>
        </w:rPr>
      </w:pPr>
      <w:r>
        <w:rPr>
          <w:rFonts w:eastAsia="Times New Roman"/>
          <w:b/>
          <w:bCs/>
          <w:i/>
          <w:iCs/>
          <w:color w:val="000000"/>
          <w:sz w:val="20"/>
          <w:szCs w:val="20"/>
        </w:rPr>
        <w:t xml:space="preserve">Overview </w:t>
      </w:r>
    </w:p>
    <w:p w:rsidR="00000000" w:rsidRDefault="009E63CB">
      <w:pPr>
        <w:ind w:firstLine="360"/>
        <w:divId w:val="12386532"/>
        <w:rPr>
          <w:rFonts w:eastAsia="Times New Roman"/>
        </w:rPr>
      </w:pPr>
      <w:r>
        <w:rPr>
          <w:rFonts w:eastAsia="Times New Roman"/>
          <w:color w:val="000000"/>
          <w:sz w:val="20"/>
          <w:szCs w:val="20"/>
        </w:rPr>
        <w:t>We are one of America’s leading financial servic</w:t>
      </w:r>
      <w:r>
        <w:rPr>
          <w:rFonts w:eastAsia="Times New Roman"/>
          <w:color w:val="000000"/>
          <w:sz w:val="20"/>
          <w:szCs w:val="20"/>
        </w:rPr>
        <w:t>es companies, providing: (i) advice and solutions for helping Americans set and meet their retirement goals and protect and transfer their wealth across generations; and (ii) a wide range of investment management insights, expertise and innovations to driv</w:t>
      </w:r>
      <w:r>
        <w:rPr>
          <w:rFonts w:eastAsia="Times New Roman"/>
          <w:color w:val="000000"/>
          <w:sz w:val="20"/>
          <w:szCs w:val="20"/>
        </w:rPr>
        <w:t xml:space="preserve">e better investment decisions and outcomes for clients worldwide. </w:t>
      </w:r>
    </w:p>
    <w:p w:rsidR="00000000" w:rsidRDefault="009E63CB">
      <w:pPr>
        <w:ind w:firstLine="360"/>
        <w:divId w:val="1088817721"/>
        <w:rPr>
          <w:rFonts w:eastAsia="Times New Roman"/>
        </w:rPr>
      </w:pPr>
      <w:r>
        <w:rPr>
          <w:rFonts w:eastAsia="Times New Roman"/>
          <w:color w:val="000000"/>
          <w:sz w:val="20"/>
          <w:szCs w:val="20"/>
        </w:rPr>
        <w:t>We manage our business through four segments: Individual Retirement, Group Retirement, Investment Management and Research, and Protection Solutions. We report certain activities and items t</w:t>
      </w:r>
      <w:r>
        <w:rPr>
          <w:rFonts w:eastAsia="Times New Roman"/>
          <w:color w:val="000000"/>
          <w:sz w:val="20"/>
          <w:szCs w:val="20"/>
        </w:rPr>
        <w:t>hat are not included in these segments in Corporate and Other. See Note 14 of the Notes to the Consolidated Financial Statements for further information on our segments.</w:t>
      </w:r>
    </w:p>
    <w:p w:rsidR="00000000" w:rsidRDefault="009E63CB">
      <w:pPr>
        <w:ind w:firstLine="360"/>
        <w:divId w:val="994451817"/>
        <w:rPr>
          <w:rFonts w:eastAsia="Times New Roman"/>
        </w:rPr>
      </w:pPr>
      <w:r>
        <w:rPr>
          <w:rFonts w:eastAsia="Times New Roman"/>
          <w:color w:val="000000"/>
          <w:sz w:val="20"/>
          <w:szCs w:val="20"/>
        </w:rPr>
        <w:t>We benefit from our complementary mix of businesses. This business mix provides divers</w:t>
      </w:r>
      <w:r>
        <w:rPr>
          <w:rFonts w:eastAsia="Times New Roman"/>
          <w:color w:val="000000"/>
          <w:sz w:val="20"/>
          <w:szCs w:val="20"/>
        </w:rPr>
        <w:t xml:space="preserve">ity in our earnings sources, which helps offset fluctuations in market conditions and variability in business results, while offering growth opportunities. </w:t>
      </w:r>
    </w:p>
    <w:p w:rsidR="00000000" w:rsidRDefault="009E63CB">
      <w:pPr>
        <w:jc w:val="both"/>
        <w:divId w:val="1558781772"/>
        <w:rPr>
          <w:rFonts w:eastAsia="Times New Roman"/>
        </w:rPr>
      </w:pPr>
      <w:r>
        <w:rPr>
          <w:rFonts w:eastAsia="Times New Roman"/>
          <w:b/>
          <w:bCs/>
          <w:i/>
          <w:iCs/>
          <w:color w:val="000000"/>
          <w:sz w:val="20"/>
          <w:szCs w:val="20"/>
        </w:rPr>
        <w:t>Reinsurance of Legacy Variable Annuity Block and Sale of Runoff Variable Annuity Reinsurance Entity</w:t>
      </w:r>
    </w:p>
    <w:p w:rsidR="00000000" w:rsidRDefault="009E63CB">
      <w:pPr>
        <w:ind w:firstLine="360"/>
        <w:divId w:val="1175996636"/>
        <w:rPr>
          <w:rFonts w:eastAsia="Times New Roman"/>
        </w:rPr>
      </w:pPr>
      <w:r>
        <w:rPr>
          <w:rFonts w:eastAsia="Times New Roman"/>
          <w:color w:val="000000"/>
          <w:sz w:val="20"/>
          <w:szCs w:val="20"/>
        </w:rPr>
        <w:t xml:space="preserve">On June 1, 2021, Holdings completed its previously announced sale (the “Transaction”) of Corporate Solutions Life Reinsurance Company, an insurance company domiciled in Delaware and wholly owned subsidiary of the Company (“CSLRC”), to Venerable Insurance </w:t>
      </w:r>
      <w:r>
        <w:rPr>
          <w:rFonts w:eastAsia="Times New Roman"/>
          <w:color w:val="000000"/>
          <w:sz w:val="20"/>
          <w:szCs w:val="20"/>
        </w:rPr>
        <w:t>and Annuity Company, an insurance company domiciled in Iowa (“VIAC”), pursuant to the Master Transaction Agreement, dated October 27, 2020 (the “Master Transaction Agreement”), among the Company, VIAC and, solely with respect to Article XIV thereof, Venera</w:t>
      </w:r>
      <w:r>
        <w:rPr>
          <w:rFonts w:eastAsia="Times New Roman"/>
          <w:color w:val="000000"/>
          <w:sz w:val="20"/>
          <w:szCs w:val="20"/>
        </w:rPr>
        <w:t>ble Holdings, Inc., a Delaware corporation (“Venerable”).</w:t>
      </w:r>
    </w:p>
    <w:p w:rsidR="00000000" w:rsidRDefault="009E63CB">
      <w:pPr>
        <w:ind w:firstLine="360"/>
        <w:divId w:val="892539474"/>
        <w:rPr>
          <w:rFonts w:eastAsia="Times New Roman"/>
        </w:rPr>
      </w:pPr>
      <w:r>
        <w:rPr>
          <w:rFonts w:eastAsia="Times New Roman"/>
          <w:color w:val="000000"/>
          <w:sz w:val="20"/>
          <w:szCs w:val="20"/>
        </w:rPr>
        <w:t>Pursuant to the Master Transaction Agreement, immediately prior to the closing of the Transaction, CSLRC effected the recapture of all of the business that was ceded to CS Life Re Company, an insura</w:t>
      </w:r>
      <w:r>
        <w:rPr>
          <w:rFonts w:eastAsia="Times New Roman"/>
          <w:color w:val="000000"/>
          <w:sz w:val="20"/>
          <w:szCs w:val="20"/>
        </w:rPr>
        <w:t>nce company domiciled in Arizona and wholly owned subsidiary of CSLRC (“Reinsurance Subsidiary”), and sold 100% of the equity of the Reinsurance Subsidiary to another wholly owned subsidiary of the Company.</w:t>
      </w:r>
    </w:p>
    <w:p w:rsidR="00000000" w:rsidRDefault="009E63CB">
      <w:pPr>
        <w:ind w:firstLine="360"/>
        <w:divId w:val="1592931387"/>
        <w:rPr>
          <w:rFonts w:eastAsia="Times New Roman"/>
        </w:rPr>
      </w:pPr>
      <w:r>
        <w:rPr>
          <w:rFonts w:eastAsia="Times New Roman"/>
          <w:color w:val="000000"/>
          <w:sz w:val="20"/>
          <w:szCs w:val="20"/>
        </w:rPr>
        <w:t>VIAC paid the Company a cash purchase price of $215 million for CSLRC at closing. The post-closing true-up adjustment is expected to be immaterial. VIAC also issued a surplus note in aggregate principal amount of $50 million to Equitable Financial Life Ins</w:t>
      </w:r>
      <w:r>
        <w:rPr>
          <w:rFonts w:eastAsia="Times New Roman"/>
          <w:color w:val="000000"/>
          <w:sz w:val="20"/>
          <w:szCs w:val="20"/>
        </w:rPr>
        <w:t xml:space="preserve">urance Company, a New York-domiciled life insurance company and a wholly owned subsidiary of Holdings, for cash consideration. </w:t>
      </w:r>
    </w:p>
    <w:p w:rsidR="00000000" w:rsidRDefault="009E63CB">
      <w:pPr>
        <w:ind w:firstLine="360"/>
        <w:divId w:val="1490364467"/>
        <w:rPr>
          <w:rFonts w:eastAsia="Times New Roman"/>
        </w:rPr>
      </w:pPr>
      <w:r>
        <w:rPr>
          <w:rFonts w:eastAsia="Times New Roman"/>
          <w:color w:val="000000"/>
          <w:sz w:val="20"/>
          <w:szCs w:val="20"/>
        </w:rPr>
        <w:t>Immediately following the closing of the Transaction, CSLRC and Equitable Financial entered into a coinsurance and modified coin</w:t>
      </w:r>
      <w:r>
        <w:rPr>
          <w:rFonts w:eastAsia="Times New Roman"/>
          <w:color w:val="000000"/>
          <w:sz w:val="20"/>
          <w:szCs w:val="20"/>
        </w:rPr>
        <w:t>surance agreement (the “Reinsurance Agreement”), pursuant to which Equitable Financial ceded to CSLRC, on a combined coinsurance and modified coinsurance basis, legacy variable annuity policies sold by Equitable Financial between 2006-2008 (the “Block”), c</w:t>
      </w:r>
      <w:r>
        <w:rPr>
          <w:rFonts w:eastAsia="Times New Roman"/>
          <w:color w:val="000000"/>
          <w:sz w:val="20"/>
          <w:szCs w:val="20"/>
        </w:rPr>
        <w:t>omprised of non-New York “Accumulator” policies containing fixed rate Guaranteed Minimum Income Benefit and/or Guaranteed Minimum Death Benefit guarantees. At the closing of the Transaction, CSLRC deposited assets supporting the general account liabilities</w:t>
      </w:r>
      <w:r>
        <w:rPr>
          <w:rFonts w:eastAsia="Times New Roman"/>
          <w:color w:val="000000"/>
          <w:sz w:val="20"/>
          <w:szCs w:val="20"/>
        </w:rPr>
        <w:t xml:space="preserve"> relating to the Block into a trust account for the benefit of Equitable Financial, which assets will secure its obligations to Equitable Financial under the Reinsurance Agreement. At the closing of the Transaction, AllianceBernstein L.P., a subsidiary of </w:t>
      </w:r>
      <w:r>
        <w:rPr>
          <w:rFonts w:eastAsia="Times New Roman"/>
          <w:color w:val="000000"/>
          <w:sz w:val="20"/>
          <w:szCs w:val="20"/>
        </w:rPr>
        <w:t>the Company (“AB”), entered into an investment advisory agreement with CSLRC pursuant to which AB will serve as the preferred investment manager of the general account assets transferred to the trust account. The Company transferred assets of $9.5 billion,</w:t>
      </w:r>
      <w:r>
        <w:rPr>
          <w:rFonts w:eastAsia="Times New Roman"/>
          <w:color w:val="000000"/>
          <w:sz w:val="20"/>
          <w:szCs w:val="20"/>
        </w:rPr>
        <w:t xml:space="preserve"> including primarily available for sale securities and cash, to a collateral trust account as the consideration for the reinsurance transaction. In addition, we recorded $9.6 billion of direct insurance liabilities ceded under the reinsurance contract, of </w:t>
      </w:r>
      <w:r>
        <w:rPr>
          <w:rFonts w:eastAsia="Times New Roman"/>
          <w:color w:val="000000"/>
          <w:sz w:val="20"/>
          <w:szCs w:val="20"/>
        </w:rPr>
        <w:t xml:space="preserve">which $5.3 billion is accounted at fair value, as the reinsurance of </w:t>
      </w:r>
    </w:p>
    <w:p w:rsidR="00000000" w:rsidRDefault="009E63CB">
      <w:pPr>
        <w:jc w:val="center"/>
        <w:divId w:val="982349021"/>
        <w:rPr>
          <w:rFonts w:eastAsia="Times New Roman"/>
        </w:rPr>
      </w:pPr>
      <w:r>
        <w:rPr>
          <w:rFonts w:eastAsia="Times New Roman"/>
          <w:color w:val="000000"/>
          <w:sz w:val="20"/>
          <w:szCs w:val="20"/>
        </w:rPr>
        <w:t>75</w:t>
      </w:r>
    </w:p>
    <w:p w:rsidR="00000000" w:rsidRDefault="009E63CB">
      <w:pPr>
        <w:rPr>
          <w:rFonts w:eastAsia="Times New Roman"/>
        </w:rPr>
      </w:pPr>
      <w:r>
        <w:rPr>
          <w:rFonts w:eastAsia="Times New Roman"/>
        </w:rPr>
        <w:pict>
          <v:rect id="_x0000_i1101" style="width:0;height:1.5pt" o:hralign="center" o:hrstd="t" o:hr="t" fillcolor="#a0a0a0" stroked="f"/>
        </w:pict>
      </w:r>
    </w:p>
    <w:p w:rsidR="00000000" w:rsidRDefault="009E63CB">
      <w:pPr>
        <w:ind w:firstLine="360"/>
        <w:divId w:val="555048228"/>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divId w:val="1148399271"/>
        <w:rPr>
          <w:rFonts w:eastAsia="Times New Roman"/>
        </w:rPr>
      </w:pPr>
      <w:r>
        <w:rPr>
          <w:rFonts w:eastAsia="Times New Roman"/>
          <w:color w:val="000000"/>
          <w:sz w:val="20"/>
          <w:szCs w:val="20"/>
        </w:rPr>
        <w:t>GMxB with no lapse guarantee riders are embedded derivatives. Additionally, $16.9 billion of Separate Account liabilities were ceded under a modified coinsurance portion of the agreement.</w:t>
      </w:r>
    </w:p>
    <w:p w:rsidR="00000000" w:rsidRDefault="009E63CB">
      <w:pPr>
        <w:ind w:firstLine="360"/>
        <w:divId w:val="1169635322"/>
        <w:rPr>
          <w:rFonts w:eastAsia="Times New Roman"/>
        </w:rPr>
      </w:pPr>
      <w:r>
        <w:rPr>
          <w:rFonts w:eastAsia="Times New Roman"/>
          <w:color w:val="000000"/>
          <w:sz w:val="20"/>
          <w:szCs w:val="20"/>
        </w:rPr>
        <w:t>In addition, upon the completion of the Transaction, Equitable Inves</w:t>
      </w:r>
      <w:r>
        <w:rPr>
          <w:rFonts w:eastAsia="Times New Roman"/>
          <w:color w:val="000000"/>
          <w:sz w:val="20"/>
          <w:szCs w:val="20"/>
        </w:rPr>
        <w:t xml:space="preserve">tment Management Group, LLC (“EIMG”), a wholly owned subsidiary of the Company, acquired an approximate 9.09% equity interest in Venerable’s parent holding company, VA Capital Company LLC. In connection with such investment,EIMG designated a member to the </w:t>
      </w:r>
      <w:r>
        <w:rPr>
          <w:rFonts w:eastAsia="Times New Roman"/>
          <w:color w:val="000000"/>
          <w:sz w:val="20"/>
          <w:szCs w:val="20"/>
        </w:rPr>
        <w:t>Board of Managers of VA Capital Company LLC.</w:t>
      </w:r>
    </w:p>
    <w:p w:rsidR="00000000" w:rsidRDefault="009E63CB">
      <w:pPr>
        <w:jc w:val="both"/>
        <w:divId w:val="496192518"/>
        <w:rPr>
          <w:rFonts w:eastAsia="Times New Roman"/>
        </w:rPr>
      </w:pPr>
      <w:r>
        <w:rPr>
          <w:rFonts w:eastAsia="Times New Roman"/>
          <w:b/>
          <w:bCs/>
          <w:i/>
          <w:iCs/>
          <w:color w:val="000000"/>
          <w:sz w:val="20"/>
          <w:szCs w:val="20"/>
        </w:rPr>
        <w:t>COVID-19 Impact</w:t>
      </w:r>
    </w:p>
    <w:p w:rsidR="00000000" w:rsidRDefault="009E63CB">
      <w:pPr>
        <w:ind w:firstLine="360"/>
        <w:divId w:val="275796976"/>
        <w:rPr>
          <w:rFonts w:eastAsia="Times New Roman"/>
        </w:rPr>
      </w:pPr>
      <w:r>
        <w:rPr>
          <w:rFonts w:eastAsia="Times New Roman"/>
          <w:color w:val="000000"/>
          <w:sz w:val="20"/>
          <w:szCs w:val="20"/>
        </w:rPr>
        <w:t>We continue to closely monitor developments related to the COVID-19 pandemic. The pandemic’s impact on us depends on future developments that remain highly uncertain. It is not possible to predic</w:t>
      </w:r>
      <w:r>
        <w:rPr>
          <w:rFonts w:eastAsia="Times New Roman"/>
          <w:color w:val="000000"/>
          <w:sz w:val="20"/>
          <w:szCs w:val="20"/>
        </w:rPr>
        <w:t xml:space="preserve">t or estimate the longer-term effects of the pandemic, or any additional actions taken to contain or address the pandemic, on the economy and on our business, results of operations, and financial condition, including the impact on our investment portfolio </w:t>
      </w:r>
      <w:r>
        <w:rPr>
          <w:rFonts w:eastAsia="Times New Roman"/>
          <w:color w:val="000000"/>
          <w:sz w:val="20"/>
          <w:szCs w:val="20"/>
        </w:rPr>
        <w:t>or the need for us to revisit or revise targets previously provided to the markets and/or aspects of our business model. For additional information regarding the potential impacts of the COVID-19 pandemic and action we have taken to mitigate certain impact</w:t>
      </w:r>
      <w:r>
        <w:rPr>
          <w:rFonts w:eastAsia="Times New Roman"/>
          <w:color w:val="000000"/>
          <w:sz w:val="20"/>
          <w:szCs w:val="20"/>
        </w:rPr>
        <w:t>s, see “Risk Factors—Risks Relating to Conditions in the Financial Markets and Economy—The coronavirus (COVID-19) pandemic”, “Management’s Discussion and Analysis of Financial Condition and Results of Operations—Executive Summary—COVID-19 Impact” and “Mana</w:t>
      </w:r>
      <w:r>
        <w:rPr>
          <w:rFonts w:eastAsia="Times New Roman"/>
          <w:color w:val="000000"/>
          <w:sz w:val="20"/>
          <w:szCs w:val="20"/>
        </w:rPr>
        <w:t>gement’s Discussion and Analysis of Financial Condition and Results of Operations—General Account Investment Portfolio” in the 2020 Form 10-K.</w:t>
      </w:r>
    </w:p>
    <w:p w:rsidR="00000000" w:rsidRDefault="009E63CB">
      <w:pPr>
        <w:divId w:val="1233007067"/>
        <w:rPr>
          <w:rFonts w:eastAsia="Times New Roman"/>
        </w:rPr>
      </w:pPr>
      <w:r>
        <w:rPr>
          <w:rFonts w:eastAsia="Times New Roman"/>
          <w:b/>
          <w:bCs/>
          <w:color w:val="000000"/>
          <w:sz w:val="20"/>
          <w:szCs w:val="20"/>
        </w:rPr>
        <w:t>Revenues</w:t>
      </w:r>
    </w:p>
    <w:p w:rsidR="00000000" w:rsidRDefault="009E63CB">
      <w:pPr>
        <w:ind w:firstLine="360"/>
        <w:divId w:val="940995214"/>
        <w:rPr>
          <w:rFonts w:eastAsia="Times New Roman"/>
        </w:rPr>
      </w:pPr>
      <w:r>
        <w:rPr>
          <w:rFonts w:eastAsia="Times New Roman"/>
          <w:color w:val="000000"/>
          <w:sz w:val="20"/>
          <w:szCs w:val="20"/>
        </w:rPr>
        <w:t>Our revenues come from three principal sources:</w:t>
      </w:r>
    </w:p>
    <w:p w:rsidR="00000000" w:rsidRDefault="009E63CB">
      <w:pPr>
        <w:ind w:hanging="360"/>
        <w:jc w:val="both"/>
        <w:divId w:val="1645116448"/>
        <w:rPr>
          <w:rFonts w:eastAsia="Times New Roman"/>
        </w:rPr>
      </w:pPr>
      <w:r>
        <w:rPr>
          <w:rFonts w:eastAsia="Times New Roman"/>
          <w:color w:val="000000"/>
          <w:sz w:val="20"/>
          <w:szCs w:val="20"/>
        </w:rPr>
        <w:t>•fee income derived from our retirement and protection p</w:t>
      </w:r>
      <w:r>
        <w:rPr>
          <w:rFonts w:eastAsia="Times New Roman"/>
          <w:color w:val="000000"/>
          <w:sz w:val="20"/>
          <w:szCs w:val="20"/>
        </w:rPr>
        <w:t xml:space="preserve">roducts and our investment management and research </w:t>
      </w:r>
    </w:p>
    <w:p w:rsidR="00000000" w:rsidRDefault="009E63CB">
      <w:pPr>
        <w:ind w:hanging="360"/>
        <w:jc w:val="both"/>
        <w:divId w:val="282545624"/>
        <w:rPr>
          <w:rFonts w:eastAsia="Times New Roman"/>
        </w:rPr>
      </w:pPr>
      <w:r>
        <w:rPr>
          <w:rFonts w:eastAsia="Times New Roman"/>
          <w:color w:val="000000"/>
          <w:sz w:val="20"/>
          <w:szCs w:val="20"/>
        </w:rPr>
        <w:t>services;</w:t>
      </w:r>
    </w:p>
    <w:p w:rsidR="00000000" w:rsidRDefault="009E63CB">
      <w:pPr>
        <w:ind w:hanging="360"/>
        <w:jc w:val="both"/>
        <w:divId w:val="2038458774"/>
        <w:rPr>
          <w:rFonts w:eastAsia="Times New Roman"/>
        </w:rPr>
      </w:pPr>
      <w:r>
        <w:rPr>
          <w:rFonts w:eastAsia="Times New Roman"/>
          <w:color w:val="000000"/>
          <w:sz w:val="20"/>
          <w:szCs w:val="20"/>
        </w:rPr>
        <w:t>•    premiums from our traditional life insurance and annuity products; and</w:t>
      </w:r>
    </w:p>
    <w:p w:rsidR="00000000" w:rsidRDefault="009E63CB">
      <w:pPr>
        <w:ind w:hanging="360"/>
        <w:divId w:val="1270503499"/>
        <w:rPr>
          <w:rFonts w:eastAsia="Times New Roman"/>
        </w:rPr>
      </w:pPr>
      <w:r>
        <w:rPr>
          <w:rFonts w:eastAsia="Times New Roman"/>
          <w:color w:val="000000"/>
          <w:sz w:val="20"/>
          <w:szCs w:val="20"/>
        </w:rPr>
        <w:t>•    investment income from our General Account investment portfolio.</w:t>
      </w:r>
    </w:p>
    <w:p w:rsidR="00000000" w:rsidRDefault="009E63CB">
      <w:pPr>
        <w:ind w:firstLine="360"/>
        <w:divId w:val="1559198350"/>
        <w:rPr>
          <w:rFonts w:eastAsia="Times New Roman"/>
        </w:rPr>
      </w:pPr>
      <w:r>
        <w:rPr>
          <w:rFonts w:eastAsia="Times New Roman"/>
          <w:color w:val="000000"/>
          <w:sz w:val="20"/>
          <w:szCs w:val="20"/>
        </w:rPr>
        <w:t>Our fee income varies directly in relation to th</w:t>
      </w:r>
      <w:r>
        <w:rPr>
          <w:rFonts w:eastAsia="Times New Roman"/>
          <w:color w:val="000000"/>
          <w:sz w:val="20"/>
          <w:szCs w:val="20"/>
        </w:rPr>
        <w:t>e amount of the underlying AV or benefit base of our retirement and protection products and the amount of AUM of our Investment Management and Research business. AV and AUM, each as defined in “Key Operating Measures,” are influenced by changes in economic</w:t>
      </w:r>
      <w:r>
        <w:rPr>
          <w:rFonts w:eastAsia="Times New Roman"/>
          <w:color w:val="000000"/>
          <w:sz w:val="20"/>
          <w:szCs w:val="20"/>
        </w:rPr>
        <w:t xml:space="preserve"> conditions, primarily equity market returns, as well as net flows. Our premium income is driven by the growth in new policies written and the persistency of our in-force policies, both of which are influenced by a combination of factors, including our eff</w:t>
      </w:r>
      <w:r>
        <w:rPr>
          <w:rFonts w:eastAsia="Times New Roman"/>
          <w:color w:val="000000"/>
          <w:sz w:val="20"/>
          <w:szCs w:val="20"/>
        </w:rPr>
        <w:t>orts to attract and retain customers and market conditions that influence demand for our products. Our investment income is driven by the yield on our General Account investment portfolio and is impacted by the prevailing level of interest rates as we rein</w:t>
      </w:r>
      <w:r>
        <w:rPr>
          <w:rFonts w:eastAsia="Times New Roman"/>
          <w:color w:val="000000"/>
          <w:sz w:val="20"/>
          <w:szCs w:val="20"/>
        </w:rPr>
        <w:t>vest cash associated with maturing investments and net flows to the portfolio.</w:t>
      </w:r>
    </w:p>
    <w:p w:rsidR="00000000" w:rsidRDefault="009E63CB">
      <w:pPr>
        <w:divId w:val="855919560"/>
        <w:rPr>
          <w:rFonts w:eastAsia="Times New Roman"/>
        </w:rPr>
      </w:pPr>
      <w:r>
        <w:rPr>
          <w:rFonts w:eastAsia="Times New Roman"/>
          <w:b/>
          <w:bCs/>
          <w:color w:val="000000"/>
          <w:sz w:val="20"/>
          <w:szCs w:val="20"/>
        </w:rPr>
        <w:t>Benefits and Other Deductions</w:t>
      </w:r>
    </w:p>
    <w:p w:rsidR="00000000" w:rsidRDefault="009E63CB">
      <w:pPr>
        <w:ind w:firstLine="360"/>
        <w:divId w:val="1657106687"/>
        <w:rPr>
          <w:rFonts w:eastAsia="Times New Roman"/>
        </w:rPr>
      </w:pPr>
      <w:r>
        <w:rPr>
          <w:rFonts w:eastAsia="Times New Roman"/>
          <w:color w:val="000000"/>
          <w:sz w:val="20"/>
          <w:szCs w:val="20"/>
        </w:rPr>
        <w:t>Our primary expenses are:</w:t>
      </w:r>
    </w:p>
    <w:p w:rsidR="00000000" w:rsidRDefault="009E63CB">
      <w:pPr>
        <w:ind w:hanging="360"/>
        <w:jc w:val="both"/>
        <w:divId w:val="188295351"/>
        <w:rPr>
          <w:rFonts w:eastAsia="Times New Roman"/>
        </w:rPr>
      </w:pPr>
      <w:r>
        <w:rPr>
          <w:rFonts w:eastAsia="Times New Roman"/>
          <w:color w:val="000000"/>
          <w:sz w:val="20"/>
          <w:szCs w:val="20"/>
        </w:rPr>
        <w:t>•    policyholders’ benefits and interest credited to policyholders’ account balances;</w:t>
      </w:r>
    </w:p>
    <w:p w:rsidR="00000000" w:rsidRDefault="009E63CB">
      <w:pPr>
        <w:ind w:hanging="360"/>
        <w:jc w:val="both"/>
        <w:divId w:val="2025665519"/>
        <w:rPr>
          <w:rFonts w:eastAsia="Times New Roman"/>
        </w:rPr>
      </w:pPr>
      <w:r>
        <w:rPr>
          <w:rFonts w:eastAsia="Times New Roman"/>
          <w:color w:val="000000"/>
          <w:sz w:val="20"/>
          <w:szCs w:val="20"/>
        </w:rPr>
        <w:t>•    sales commissions and compens</w:t>
      </w:r>
      <w:r>
        <w:rPr>
          <w:rFonts w:eastAsia="Times New Roman"/>
          <w:color w:val="000000"/>
          <w:sz w:val="20"/>
          <w:szCs w:val="20"/>
        </w:rPr>
        <w:t>ation paid to intermediaries and advisors that distribute our products and services; and</w:t>
      </w:r>
    </w:p>
    <w:p w:rsidR="00000000" w:rsidRDefault="009E63CB">
      <w:pPr>
        <w:ind w:hanging="360"/>
        <w:divId w:val="2146652534"/>
        <w:rPr>
          <w:rFonts w:eastAsia="Times New Roman"/>
        </w:rPr>
      </w:pPr>
      <w:r>
        <w:rPr>
          <w:rFonts w:eastAsia="Times New Roman"/>
          <w:color w:val="000000"/>
          <w:sz w:val="20"/>
          <w:szCs w:val="20"/>
        </w:rPr>
        <w:t>•    compensation and benefits provided to our employees and other operating expenses.</w:t>
      </w:r>
    </w:p>
    <w:p w:rsidR="00000000" w:rsidRDefault="009E63CB">
      <w:pPr>
        <w:ind w:firstLine="360"/>
        <w:divId w:val="989552708"/>
        <w:rPr>
          <w:rFonts w:eastAsia="Times New Roman"/>
        </w:rPr>
      </w:pPr>
      <w:r>
        <w:rPr>
          <w:rFonts w:eastAsia="Times New Roman"/>
          <w:color w:val="000000"/>
          <w:sz w:val="20"/>
          <w:szCs w:val="20"/>
        </w:rPr>
        <w:t>Policyholders’ benefits are driven primarily by mortality, customer withdrawals,</w:t>
      </w:r>
      <w:r>
        <w:rPr>
          <w:rFonts w:eastAsia="Times New Roman"/>
          <w:color w:val="000000"/>
          <w:sz w:val="20"/>
          <w:szCs w:val="20"/>
        </w:rPr>
        <w:t xml:space="preserve"> and benefits which change in response to changes in capital market conditions. In addition, some of our policyholders’ benefits are directly tied to the AV and benefit base of our variable annuity products. Interest credited to policyholders varies in rel</w:t>
      </w:r>
      <w:r>
        <w:rPr>
          <w:rFonts w:eastAsia="Times New Roman"/>
          <w:color w:val="000000"/>
          <w:sz w:val="20"/>
          <w:szCs w:val="20"/>
        </w:rPr>
        <w:t>ation to the amount of the underlying AV or benefit base. Sales commissions and compensation paid to intermediaries and advisors vary in relation to premium and fee income generated from these sources, whereas compensation and benefits to our employees are</w:t>
      </w:r>
      <w:r>
        <w:rPr>
          <w:rFonts w:eastAsia="Times New Roman"/>
          <w:color w:val="000000"/>
          <w:sz w:val="20"/>
          <w:szCs w:val="20"/>
        </w:rPr>
        <w:t xml:space="preserve"> more constant and impacted by market wages and decline with increases in efficiency. Our ability to manage these expenses across various economic cycles and products is critical to the profitability of our company.</w:t>
      </w:r>
    </w:p>
    <w:p w:rsidR="00000000" w:rsidRDefault="009E63CB">
      <w:pPr>
        <w:divId w:val="1111507912"/>
        <w:rPr>
          <w:rFonts w:eastAsia="Times New Roman"/>
        </w:rPr>
      </w:pPr>
      <w:r>
        <w:rPr>
          <w:rFonts w:eastAsia="Times New Roman"/>
          <w:b/>
          <w:bCs/>
          <w:color w:val="000000"/>
          <w:sz w:val="20"/>
          <w:szCs w:val="20"/>
        </w:rPr>
        <w:t>Net Income Volatility</w:t>
      </w:r>
    </w:p>
    <w:p w:rsidR="00000000" w:rsidRDefault="009E63CB">
      <w:pPr>
        <w:jc w:val="center"/>
        <w:divId w:val="1982882955"/>
        <w:rPr>
          <w:rFonts w:eastAsia="Times New Roman"/>
        </w:rPr>
      </w:pPr>
      <w:r>
        <w:rPr>
          <w:rFonts w:eastAsia="Times New Roman"/>
          <w:color w:val="000000"/>
          <w:sz w:val="20"/>
          <w:szCs w:val="20"/>
        </w:rPr>
        <w:t>76</w:t>
      </w:r>
    </w:p>
    <w:p w:rsidR="00000000" w:rsidRDefault="009E63CB">
      <w:pPr>
        <w:rPr>
          <w:rFonts w:eastAsia="Times New Roman"/>
        </w:rPr>
      </w:pPr>
      <w:r>
        <w:rPr>
          <w:rFonts w:eastAsia="Times New Roman"/>
        </w:rPr>
        <w:pict>
          <v:rect id="_x0000_i1102" style="width:0;height:1.5pt" o:hralign="center" o:hrstd="t" o:hr="t" fillcolor="#a0a0a0" stroked="f"/>
        </w:pict>
      </w:r>
    </w:p>
    <w:p w:rsidR="00000000" w:rsidRDefault="009E63CB">
      <w:pPr>
        <w:ind w:firstLine="360"/>
        <w:divId w:val="1198280272"/>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ind w:firstLine="360"/>
        <w:divId w:val="1123380334"/>
        <w:rPr>
          <w:rFonts w:eastAsia="Times New Roman"/>
        </w:rPr>
      </w:pPr>
      <w:r>
        <w:rPr>
          <w:rFonts w:eastAsia="Times New Roman"/>
          <w:color w:val="000000"/>
          <w:sz w:val="20"/>
          <w:szCs w:val="20"/>
        </w:rPr>
        <w:t>We have offered and continue to offer variable annuity products with GMxB features. The future claims exposure on these features is sensitive to movements in the equity markets and interest rates. Accordingly, we have implemented hedging and reinsurance pr</w:t>
      </w:r>
      <w:r>
        <w:rPr>
          <w:rFonts w:eastAsia="Times New Roman"/>
          <w:color w:val="000000"/>
          <w:sz w:val="20"/>
          <w:szCs w:val="20"/>
        </w:rPr>
        <w:t>ograms designed to mitigate the economic exposure to us from these features due to equity market and interest rate movements. Changes in the values of the derivatives associated with these programs due to equity market and interest rate movements are recog</w:t>
      </w:r>
      <w:r>
        <w:rPr>
          <w:rFonts w:eastAsia="Times New Roman"/>
          <w:color w:val="000000"/>
          <w:sz w:val="20"/>
          <w:szCs w:val="20"/>
        </w:rPr>
        <w:t>nized in the periods in which they occur while corresponding changes in offsetting liabilities not measured at fair value are recognized over time. This results in net income volatility as further described below. See “—Significant Factors Impacting Our Re</w:t>
      </w:r>
      <w:r>
        <w:rPr>
          <w:rFonts w:eastAsia="Times New Roman"/>
          <w:color w:val="000000"/>
          <w:sz w:val="20"/>
          <w:szCs w:val="20"/>
        </w:rPr>
        <w:t>sults—Impact of Hedging and GMIB Reinsurance on Results.”</w:t>
      </w:r>
    </w:p>
    <w:p w:rsidR="00000000" w:rsidRDefault="009E63CB">
      <w:pPr>
        <w:ind w:firstLine="360"/>
        <w:divId w:val="1326130098"/>
        <w:rPr>
          <w:rFonts w:eastAsia="Times New Roman"/>
        </w:rPr>
      </w:pPr>
      <w:r>
        <w:rPr>
          <w:rFonts w:eastAsia="Times New Roman"/>
          <w:color w:val="000000"/>
          <w:sz w:val="20"/>
          <w:szCs w:val="20"/>
        </w:rPr>
        <w:t>In addition to our dynamic hedging strategy, we have static hedge positions designed to mitigate the adverse impact of changing market conditions on our statutory capital. We believe this program wi</w:t>
      </w:r>
      <w:r>
        <w:rPr>
          <w:rFonts w:eastAsia="Times New Roman"/>
          <w:color w:val="000000"/>
          <w:sz w:val="20"/>
          <w:szCs w:val="20"/>
        </w:rPr>
        <w:t>ll continue to preserve the economic value of our variable annuity contracts and better protect our target variable annuity asset level. However, these static hedge positions increase the size of our derivative positions and may result in higher net income</w:t>
      </w:r>
      <w:r>
        <w:rPr>
          <w:rFonts w:eastAsia="Times New Roman"/>
          <w:color w:val="000000"/>
          <w:sz w:val="20"/>
          <w:szCs w:val="20"/>
        </w:rPr>
        <w:t xml:space="preserve"> volatility on a period-over-period basis.</w:t>
      </w:r>
    </w:p>
    <w:p w:rsidR="00000000" w:rsidRDefault="009E63CB">
      <w:pPr>
        <w:ind w:firstLine="360"/>
        <w:divId w:val="110978514"/>
        <w:rPr>
          <w:rFonts w:eastAsia="Times New Roman"/>
        </w:rPr>
      </w:pPr>
      <w:r>
        <w:rPr>
          <w:rFonts w:eastAsia="Times New Roman"/>
          <w:color w:val="000000"/>
          <w:sz w:val="20"/>
          <w:szCs w:val="20"/>
        </w:rPr>
        <w:t>Due to the impacts on our net income of equity market and interest rate movements and other items that are not part of the underlying profitability drivers of our business, we evaluate and manage our business perf</w:t>
      </w:r>
      <w:r>
        <w:rPr>
          <w:rFonts w:eastAsia="Times New Roman"/>
          <w:color w:val="000000"/>
          <w:sz w:val="20"/>
          <w:szCs w:val="20"/>
        </w:rPr>
        <w:t xml:space="preserve">ormance using Non-GAAP operating earnings, a non-GAAP financial measure that is intended to remove these impacts from our results. See “—Key Operating Measures—Non-GAAP Operating Earnings. </w:t>
      </w:r>
    </w:p>
    <w:p w:rsidR="00000000" w:rsidRDefault="009E63CB">
      <w:pPr>
        <w:divId w:val="1337926551"/>
        <w:rPr>
          <w:rFonts w:eastAsia="Times New Roman"/>
        </w:rPr>
      </w:pPr>
      <w:r>
        <w:rPr>
          <w:rFonts w:eastAsia="Times New Roman"/>
          <w:b/>
          <w:bCs/>
          <w:color w:val="000000"/>
          <w:sz w:val="20"/>
          <w:szCs w:val="20"/>
        </w:rPr>
        <w:t xml:space="preserve">Significant Factors Impacting Our Results </w:t>
      </w:r>
    </w:p>
    <w:p w:rsidR="00000000" w:rsidRDefault="009E63CB">
      <w:pPr>
        <w:ind w:firstLine="360"/>
        <w:divId w:val="1699428693"/>
        <w:rPr>
          <w:rFonts w:eastAsia="Times New Roman"/>
        </w:rPr>
      </w:pPr>
      <w:r>
        <w:rPr>
          <w:rFonts w:eastAsia="Times New Roman"/>
          <w:color w:val="000000"/>
          <w:sz w:val="20"/>
          <w:szCs w:val="20"/>
        </w:rPr>
        <w:t>The following significa</w:t>
      </w:r>
      <w:r>
        <w:rPr>
          <w:rFonts w:eastAsia="Times New Roman"/>
          <w:color w:val="000000"/>
          <w:sz w:val="20"/>
          <w:szCs w:val="20"/>
        </w:rPr>
        <w:t xml:space="preserve">nt factors have impacted, and may in the future impact, our financial condition, results of operations or cash flows. </w:t>
      </w:r>
    </w:p>
    <w:p w:rsidR="00000000" w:rsidRDefault="009E63CB">
      <w:pPr>
        <w:jc w:val="both"/>
        <w:divId w:val="4795607"/>
        <w:rPr>
          <w:rFonts w:eastAsia="Times New Roman"/>
        </w:rPr>
      </w:pPr>
      <w:r>
        <w:rPr>
          <w:rFonts w:eastAsia="Times New Roman"/>
          <w:b/>
          <w:bCs/>
          <w:i/>
          <w:iCs/>
          <w:color w:val="000000"/>
          <w:sz w:val="20"/>
          <w:szCs w:val="20"/>
        </w:rPr>
        <w:t xml:space="preserve">Impact of Hedging and GMxB Reinsurance on Results </w:t>
      </w:r>
    </w:p>
    <w:p w:rsidR="00000000" w:rsidRDefault="009E63CB">
      <w:pPr>
        <w:ind w:firstLine="360"/>
        <w:divId w:val="1352340771"/>
        <w:rPr>
          <w:rFonts w:eastAsia="Times New Roman"/>
        </w:rPr>
      </w:pPr>
      <w:r>
        <w:rPr>
          <w:rFonts w:eastAsia="Times New Roman"/>
          <w:color w:val="000000"/>
          <w:sz w:val="20"/>
          <w:szCs w:val="20"/>
        </w:rPr>
        <w:t>We have offered and continue to offer variable annuity products with GMxB features. The future claims exposure on these features is sensitive to movements in the equity markets and interest rates. Accordingly, we have implemented hedging and reinsurance pr</w:t>
      </w:r>
      <w:r>
        <w:rPr>
          <w:rFonts w:eastAsia="Times New Roman"/>
          <w:color w:val="000000"/>
          <w:sz w:val="20"/>
          <w:szCs w:val="20"/>
        </w:rPr>
        <w:t xml:space="preserve">ograms designed to mitigate the economic exposure to us from these features due to equity market and interest rate movements. These programs include: </w:t>
      </w:r>
    </w:p>
    <w:p w:rsidR="00000000" w:rsidRDefault="009E63CB">
      <w:pPr>
        <w:ind w:hanging="360"/>
        <w:jc w:val="both"/>
        <w:divId w:val="1931112477"/>
        <w:rPr>
          <w:rFonts w:eastAsia="Times New Roman"/>
        </w:rPr>
      </w:pPr>
      <w:r>
        <w:rPr>
          <w:rFonts w:eastAsia="Times New Roman"/>
          <w:color w:val="000000"/>
          <w:sz w:val="20"/>
          <w:szCs w:val="20"/>
        </w:rPr>
        <w:t>•</w:t>
      </w:r>
      <w:r>
        <w:rPr>
          <w:rFonts w:eastAsia="Times New Roman"/>
          <w:i/>
          <w:iCs/>
          <w:color w:val="000000"/>
          <w:sz w:val="20"/>
          <w:szCs w:val="20"/>
        </w:rPr>
        <w:t xml:space="preserve">Variable annuity hedging programs. </w:t>
      </w:r>
      <w:r>
        <w:rPr>
          <w:rFonts w:eastAsia="Times New Roman"/>
          <w:color w:val="000000"/>
          <w:sz w:val="20"/>
          <w:szCs w:val="20"/>
        </w:rPr>
        <w:t xml:space="preserve">We use a dynamic hedging program (within this program, generally, we </w:t>
      </w:r>
      <w:r>
        <w:rPr>
          <w:rFonts w:eastAsia="Times New Roman"/>
          <w:color w:val="000000"/>
          <w:sz w:val="20"/>
          <w:szCs w:val="20"/>
        </w:rPr>
        <w:t>reevaluate our economic exposure at least daily and rebalance our hedge positions accordingly) to mitigate certain risks associated with the GMxB features that are embedded in our liabilities for our variable annuity products. This program utilizes various</w:t>
      </w:r>
      <w:r>
        <w:rPr>
          <w:rFonts w:eastAsia="Times New Roman"/>
          <w:color w:val="000000"/>
          <w:sz w:val="20"/>
          <w:szCs w:val="20"/>
        </w:rPr>
        <w:t xml:space="preserve"> derivative instruments that are managed in an effort to reduce the economic impact of unfavorable changes in GMxB features’ exposures attributable to movements in the equity markets and interest rates. Although this program is designed to provide a measur</w:t>
      </w:r>
      <w:r>
        <w:rPr>
          <w:rFonts w:eastAsia="Times New Roman"/>
          <w:color w:val="000000"/>
          <w:sz w:val="20"/>
          <w:szCs w:val="20"/>
        </w:rPr>
        <w:t>e of economic protection against the impact of adverse market conditions, it does not qualify for hedge accounting treatment. Accordingly, changes in value of the derivatives will be recognized in the period in which they occur with offsetting changes in r</w:t>
      </w:r>
      <w:r>
        <w:rPr>
          <w:rFonts w:eastAsia="Times New Roman"/>
          <w:color w:val="000000"/>
          <w:sz w:val="20"/>
          <w:szCs w:val="20"/>
        </w:rPr>
        <w:t>eserves partially recognized in the current period, resulting in net income volatility. In addition to our dynamic hedging program, we have a hedging program using static hedge positions (derivative positions intended to be HTM with less frequent re-balanc</w:t>
      </w:r>
      <w:r>
        <w:rPr>
          <w:rFonts w:eastAsia="Times New Roman"/>
          <w:color w:val="000000"/>
          <w:sz w:val="20"/>
          <w:szCs w:val="20"/>
        </w:rPr>
        <w:t>ing) to protect our statutory capital against stress scenarios. This program in addition to our dynamic hedge program has increased the size of our derivative positions, resulting in an increase in net income volatility. The impacts are most pronounced for</w:t>
      </w:r>
      <w:r>
        <w:rPr>
          <w:rFonts w:eastAsia="Times New Roman"/>
          <w:color w:val="000000"/>
          <w:sz w:val="20"/>
          <w:szCs w:val="20"/>
        </w:rPr>
        <w:t xml:space="preserve"> variable annuity products in our Individual Retirement segment. </w:t>
      </w:r>
    </w:p>
    <w:p w:rsidR="00000000" w:rsidRDefault="009E63CB">
      <w:pPr>
        <w:ind w:hanging="450"/>
        <w:divId w:val="959459617"/>
        <w:rPr>
          <w:rFonts w:eastAsia="Times New Roman"/>
        </w:rPr>
      </w:pPr>
      <w:r>
        <w:rPr>
          <w:rFonts w:eastAsia="Times New Roman"/>
          <w:color w:val="000000"/>
          <w:sz w:val="20"/>
          <w:szCs w:val="20"/>
        </w:rPr>
        <w:t>•</w:t>
      </w:r>
      <w:r>
        <w:rPr>
          <w:rFonts w:eastAsia="Times New Roman"/>
          <w:i/>
          <w:iCs/>
          <w:color w:val="000000"/>
          <w:sz w:val="20"/>
          <w:szCs w:val="20"/>
        </w:rPr>
        <w:t xml:space="preserve">GMxB reinsurance contracts. </w:t>
      </w:r>
      <w:r>
        <w:rPr>
          <w:rFonts w:eastAsia="Times New Roman"/>
          <w:color w:val="000000"/>
          <w:sz w:val="20"/>
          <w:szCs w:val="20"/>
        </w:rPr>
        <w:t xml:space="preserve">Historically, GMIB reinsurance contracts were used to cede to non-affiliated reinsurers a portion of our exposure to variable annuity products that offer a GMIB </w:t>
      </w:r>
      <w:r>
        <w:rPr>
          <w:rFonts w:eastAsia="Times New Roman"/>
          <w:color w:val="000000"/>
          <w:sz w:val="20"/>
          <w:szCs w:val="20"/>
        </w:rPr>
        <w:t xml:space="preserve">feature. We account for the GMIB reinsurance contracts as derivatives and report them at fair value. Gross GMIB reserves are calculated on the basis of assumptions related to projected benefits and related contract charges over the lives of the contracts. </w:t>
      </w:r>
      <w:r>
        <w:rPr>
          <w:rFonts w:eastAsia="Times New Roman"/>
          <w:color w:val="000000"/>
          <w:sz w:val="20"/>
          <w:szCs w:val="20"/>
        </w:rPr>
        <w:t>Accordingly, our gross reserves will not immediately reflect the offsetting impact on future claims exposure resulting from the same capital market or interest rate fluctuations that cause gains or losses on the fair value of the GMIB reinsurance contracts</w:t>
      </w:r>
      <w:r>
        <w:rPr>
          <w:rFonts w:eastAsia="Times New Roman"/>
          <w:color w:val="000000"/>
          <w:sz w:val="20"/>
          <w:szCs w:val="20"/>
        </w:rPr>
        <w:t>. Because changes in the fair value of the GMIB reinsurance contracts are recorded in the period in which they occur and a majority of the changes in gross reserves for GMIB are recognized over time, net income will be more volatile. In addition, on June 1</w:t>
      </w:r>
      <w:r>
        <w:rPr>
          <w:rFonts w:eastAsia="Times New Roman"/>
          <w:color w:val="000000"/>
          <w:sz w:val="20"/>
          <w:szCs w:val="20"/>
        </w:rPr>
        <w:t xml:space="preserve">, 2021, we ceded legacy variable annuity policies sold by EFLIC between 2006-2008 (the “Block”), comprised of non-New York “Accumulator” policies containing fixed rate GMIB and/or GMDB guarantees. As this contract provides full risk transfer, the benefits </w:t>
      </w:r>
      <w:r>
        <w:rPr>
          <w:rFonts w:eastAsia="Times New Roman"/>
          <w:color w:val="000000"/>
          <w:sz w:val="20"/>
          <w:szCs w:val="20"/>
        </w:rPr>
        <w:t xml:space="preserve">of this treaty are accounted for in the same manner as the underlying gross reserves. </w:t>
      </w:r>
    </w:p>
    <w:p w:rsidR="00000000" w:rsidRDefault="009E63CB">
      <w:pPr>
        <w:jc w:val="center"/>
        <w:divId w:val="1327592548"/>
        <w:rPr>
          <w:rFonts w:eastAsia="Times New Roman"/>
        </w:rPr>
      </w:pPr>
      <w:r>
        <w:rPr>
          <w:rFonts w:eastAsia="Times New Roman"/>
          <w:color w:val="000000"/>
          <w:sz w:val="20"/>
          <w:szCs w:val="20"/>
        </w:rPr>
        <w:t>77</w:t>
      </w:r>
    </w:p>
    <w:p w:rsidR="00000000" w:rsidRDefault="009E63CB">
      <w:pPr>
        <w:rPr>
          <w:rFonts w:eastAsia="Times New Roman"/>
        </w:rPr>
      </w:pPr>
      <w:r>
        <w:rPr>
          <w:rFonts w:eastAsia="Times New Roman"/>
        </w:rPr>
        <w:pict>
          <v:rect id="_x0000_i1103" style="width:0;height:1.5pt" o:hralign="center" o:hrstd="t" o:hr="t" fillcolor="#a0a0a0" stroked="f"/>
        </w:pict>
      </w:r>
    </w:p>
    <w:p w:rsidR="00000000" w:rsidRDefault="009E63CB">
      <w:pPr>
        <w:ind w:firstLine="360"/>
        <w:divId w:val="743527355"/>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both"/>
        <w:divId w:val="1005128954"/>
        <w:rPr>
          <w:rFonts w:eastAsia="Times New Roman"/>
        </w:rPr>
      </w:pPr>
      <w:r>
        <w:rPr>
          <w:rFonts w:eastAsia="Times New Roman"/>
          <w:b/>
          <w:bCs/>
          <w:i/>
          <w:iCs/>
          <w:color w:val="000000"/>
          <w:sz w:val="20"/>
          <w:szCs w:val="20"/>
        </w:rPr>
        <w:t xml:space="preserve">Effect of Assumption Updates on Operating Results </w:t>
      </w:r>
    </w:p>
    <w:p w:rsidR="00000000" w:rsidRDefault="009E63CB">
      <w:pPr>
        <w:ind w:firstLine="360"/>
        <w:divId w:val="1637686659"/>
        <w:rPr>
          <w:rFonts w:eastAsia="Times New Roman"/>
        </w:rPr>
      </w:pPr>
      <w:r>
        <w:rPr>
          <w:rFonts w:eastAsia="Times New Roman"/>
          <w:color w:val="000000"/>
          <w:sz w:val="20"/>
          <w:szCs w:val="20"/>
        </w:rPr>
        <w:t>Du</w:t>
      </w:r>
      <w:r>
        <w:rPr>
          <w:rFonts w:eastAsia="Times New Roman"/>
          <w:color w:val="000000"/>
          <w:sz w:val="20"/>
          <w:szCs w:val="20"/>
        </w:rPr>
        <w:t xml:space="preserve">ring the third quarter of each year, we conduct our annual review of the assumptions underlying the valuation of DAC, deferred sales inducement assets, unearned revenue liabilities, liabilities for future policyholder benefits and embedded derivatives for </w:t>
      </w:r>
      <w:r>
        <w:rPr>
          <w:rFonts w:eastAsia="Times New Roman"/>
          <w:color w:val="000000"/>
          <w:sz w:val="20"/>
          <w:szCs w:val="20"/>
        </w:rPr>
        <w:t>our Individual Retirement, Group Retirement, and Protection Solution segments (assumption reviews are not relevant for the Investment Management and Research segment). Assumptions are based on a combination of Company experience, industry experience, manag</w:t>
      </w:r>
      <w:r>
        <w:rPr>
          <w:rFonts w:eastAsia="Times New Roman"/>
          <w:color w:val="000000"/>
          <w:sz w:val="20"/>
          <w:szCs w:val="20"/>
        </w:rPr>
        <w:t xml:space="preserve">ement actions and expert judgment and reflect our best estimate as of the date of the applicable financial statements. </w:t>
      </w:r>
    </w:p>
    <w:p w:rsidR="00000000" w:rsidRDefault="009E63CB">
      <w:pPr>
        <w:ind w:firstLine="360"/>
        <w:divId w:val="1073503702"/>
        <w:rPr>
          <w:rFonts w:eastAsia="Times New Roman"/>
        </w:rPr>
      </w:pPr>
      <w:r>
        <w:rPr>
          <w:rFonts w:eastAsia="Times New Roman"/>
          <w:color w:val="000000"/>
          <w:sz w:val="20"/>
          <w:szCs w:val="20"/>
        </w:rPr>
        <w:t>Most of the variable annuity products, variable universal life insurance and universal life insurance products we offer maintain policyh</w:t>
      </w:r>
      <w:r>
        <w:rPr>
          <w:rFonts w:eastAsia="Times New Roman"/>
          <w:color w:val="000000"/>
          <w:sz w:val="20"/>
          <w:szCs w:val="20"/>
        </w:rPr>
        <w:t>older deposits that are reported as liabilities and classified within either Separate Accounts liabilities or policyholder account balances. Our products and riders also impact liabilities for future policyholder benefits and unearned revenues and assets f</w:t>
      </w:r>
      <w:r>
        <w:rPr>
          <w:rFonts w:eastAsia="Times New Roman"/>
          <w:color w:val="000000"/>
          <w:sz w:val="20"/>
          <w:szCs w:val="20"/>
        </w:rPr>
        <w:t>or DAC and DSI. The valuation of these assets and liabilities (other than deposits) are based on differing accounting methods depending on the product, each of which requires numerous assumptions and considerable judgment. The accounting guidance applied i</w:t>
      </w:r>
      <w:r>
        <w:rPr>
          <w:rFonts w:eastAsia="Times New Roman"/>
          <w:color w:val="000000"/>
          <w:sz w:val="20"/>
          <w:szCs w:val="20"/>
        </w:rPr>
        <w:t>n the valuation of these assets and liabilities includes, but is not limited to, the following: (i) traditional life insurance products for which assumptions are locked in at inception; (ii) universal life insurance and variable life insurance secondary gu</w:t>
      </w:r>
      <w:r>
        <w:rPr>
          <w:rFonts w:eastAsia="Times New Roman"/>
          <w:color w:val="000000"/>
          <w:sz w:val="20"/>
          <w:szCs w:val="20"/>
        </w:rPr>
        <w:t>arantees for which benefit liabilities are determined by estimating the expected value of death benefits payable when the account balance is projected to be zero and recognizing those benefits ratably over the accumulation period based on total expected as</w:t>
      </w:r>
      <w:r>
        <w:rPr>
          <w:rFonts w:eastAsia="Times New Roman"/>
          <w:color w:val="000000"/>
          <w:sz w:val="20"/>
          <w:szCs w:val="20"/>
        </w:rPr>
        <w:t>sessments; (iii) certain product guarantees for which benefit liabilities are accrued over the life of the contract in proportion to actual and future expected policy assessments; and (iv) certain product guarantees reported as embedded derivatives at fair</w:t>
      </w:r>
      <w:r>
        <w:rPr>
          <w:rFonts w:eastAsia="Times New Roman"/>
          <w:color w:val="000000"/>
          <w:sz w:val="20"/>
          <w:szCs w:val="20"/>
        </w:rPr>
        <w:t xml:space="preserve"> value. </w:t>
      </w:r>
    </w:p>
    <w:p w:rsidR="00000000" w:rsidRDefault="009E63CB">
      <w:pPr>
        <w:ind w:firstLine="360"/>
        <w:divId w:val="2110393811"/>
        <w:rPr>
          <w:rFonts w:eastAsia="Times New Roman"/>
        </w:rPr>
      </w:pPr>
      <w:r>
        <w:rPr>
          <w:rFonts w:eastAsia="Times New Roman"/>
          <w:color w:val="000000"/>
          <w:sz w:val="20"/>
          <w:szCs w:val="20"/>
        </w:rPr>
        <w:t>For further details of our accounting policies and related judgments pertaining to assumption updates, see Note 2 to the Notes to the Company’s consolidated financial statements and “—Summary of Critical Accounting Estimates—Liability for Future P</w:t>
      </w:r>
      <w:r>
        <w:rPr>
          <w:rFonts w:eastAsia="Times New Roman"/>
          <w:color w:val="000000"/>
          <w:sz w:val="20"/>
          <w:szCs w:val="20"/>
        </w:rPr>
        <w:t>olicy Benefits” included in the 2020 Form 10-K.</w:t>
      </w:r>
    </w:p>
    <w:p w:rsidR="00000000" w:rsidRDefault="009E63CB">
      <w:pPr>
        <w:jc w:val="both"/>
        <w:divId w:val="1794640308"/>
        <w:rPr>
          <w:rFonts w:eastAsia="Times New Roman"/>
        </w:rPr>
      </w:pPr>
      <w:r>
        <w:rPr>
          <w:rFonts w:eastAsia="Times New Roman"/>
          <w:b/>
          <w:bCs/>
          <w:i/>
          <w:iCs/>
          <w:color w:val="000000"/>
          <w:sz w:val="20"/>
          <w:szCs w:val="20"/>
        </w:rPr>
        <w:t>Assumption Updates and Model Changes</w:t>
      </w:r>
    </w:p>
    <w:p w:rsidR="00000000" w:rsidRDefault="009E63CB">
      <w:pPr>
        <w:ind w:firstLine="360"/>
        <w:divId w:val="914390440"/>
        <w:rPr>
          <w:rFonts w:eastAsia="Times New Roman"/>
        </w:rPr>
      </w:pPr>
      <w:r>
        <w:rPr>
          <w:rFonts w:eastAsia="Times New Roman"/>
          <w:color w:val="000000"/>
          <w:sz w:val="20"/>
          <w:szCs w:val="20"/>
        </w:rPr>
        <w:t xml:space="preserve">We conduct our annual review of our assumptions and models during the third quarter of each year. We also update our assumptions as needed in the event we become aware of </w:t>
      </w:r>
      <w:r>
        <w:rPr>
          <w:rFonts w:eastAsia="Times New Roman"/>
          <w:color w:val="000000"/>
          <w:sz w:val="20"/>
          <w:szCs w:val="20"/>
        </w:rPr>
        <w:t xml:space="preserve">economic conditions or events that could require a change in our assumptions that we believe may have a significant impact to the carrying value of product liabilities and assets and consequently materially impact our earnings in the period of the change. </w:t>
      </w:r>
    </w:p>
    <w:p w:rsidR="00000000" w:rsidRDefault="009E63CB">
      <w:pPr>
        <w:divId w:val="917638927"/>
        <w:rPr>
          <w:rFonts w:eastAsia="Times New Roman"/>
        </w:rPr>
      </w:pPr>
      <w:r>
        <w:rPr>
          <w:rFonts w:eastAsia="Times New Roman"/>
          <w:i/>
          <w:iCs/>
          <w:color w:val="000000"/>
          <w:sz w:val="20"/>
          <w:szCs w:val="20"/>
          <w:u w:val="single"/>
        </w:rPr>
        <w:t>Impact of Assumption Updates and Model Changes on Income from Continuing Operations before income taxes and Net income (loss)</w:t>
      </w:r>
    </w:p>
    <w:p w:rsidR="00000000" w:rsidRDefault="009E63CB">
      <w:pPr>
        <w:ind w:firstLine="360"/>
        <w:divId w:val="1137914326"/>
        <w:rPr>
          <w:rFonts w:eastAsia="Times New Roman"/>
        </w:rPr>
      </w:pPr>
      <w:r>
        <w:rPr>
          <w:rFonts w:eastAsia="Times New Roman"/>
          <w:color w:val="000000"/>
          <w:sz w:val="20"/>
          <w:szCs w:val="20"/>
        </w:rPr>
        <w:t xml:space="preserve">The table below presents the impact of our actuarial assumption update during the three and nine months ended September 30, 2021 </w:t>
      </w:r>
      <w:r>
        <w:rPr>
          <w:rFonts w:eastAsia="Times New Roman"/>
          <w:color w:val="000000"/>
          <w:sz w:val="20"/>
          <w:szCs w:val="20"/>
        </w:rPr>
        <w:t>and 2020 to our income (loss) from continuing operations, before income taxes and net income (loss).</w:t>
      </w:r>
    </w:p>
    <w:tbl>
      <w:tblPr>
        <w:tblW w:w="5000" w:type="pct"/>
        <w:tblCellMar>
          <w:top w:w="15" w:type="dxa"/>
          <w:left w:w="15" w:type="dxa"/>
          <w:bottom w:w="15" w:type="dxa"/>
          <w:right w:w="15" w:type="dxa"/>
        </w:tblCellMar>
        <w:tblLook w:val="04A0" w:firstRow="1" w:lastRow="0" w:firstColumn="1" w:lastColumn="0" w:noHBand="0" w:noVBand="1"/>
      </w:tblPr>
      <w:tblGrid>
        <w:gridCol w:w="38"/>
        <w:gridCol w:w="3963"/>
        <w:gridCol w:w="37"/>
        <w:gridCol w:w="120"/>
        <w:gridCol w:w="863"/>
        <w:gridCol w:w="36"/>
        <w:gridCol w:w="36"/>
        <w:gridCol w:w="36"/>
        <w:gridCol w:w="36"/>
        <w:gridCol w:w="120"/>
        <w:gridCol w:w="863"/>
        <w:gridCol w:w="36"/>
        <w:gridCol w:w="36"/>
        <w:gridCol w:w="36"/>
        <w:gridCol w:w="36"/>
        <w:gridCol w:w="120"/>
        <w:gridCol w:w="767"/>
        <w:gridCol w:w="36"/>
        <w:gridCol w:w="36"/>
        <w:gridCol w:w="36"/>
        <w:gridCol w:w="36"/>
        <w:gridCol w:w="120"/>
        <w:gridCol w:w="827"/>
        <w:gridCol w:w="36"/>
      </w:tblGrid>
      <w:tr w:rsidR="00000000">
        <w:trPr>
          <w:divId w:val="805506615"/>
        </w:trPr>
        <w:tc>
          <w:tcPr>
            <w:tcW w:w="50" w:type="pct"/>
            <w:vAlign w:val="center"/>
            <w:hideMark/>
          </w:tcPr>
          <w:p w:rsidR="00000000" w:rsidRDefault="009E63CB">
            <w:pPr>
              <w:ind w:firstLine="360"/>
              <w:rPr>
                <w:rFonts w:eastAsia="Times New Roman"/>
              </w:rPr>
            </w:pPr>
          </w:p>
        </w:tc>
        <w:tc>
          <w:tcPr>
            <w:tcW w:w="243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3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3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805506615"/>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r>
      <w:tr w:rsidR="00000000">
        <w:trPr>
          <w:divId w:val="805506615"/>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 (1)</w:t>
            </w:r>
          </w:p>
        </w:tc>
      </w:tr>
      <w:tr w:rsidR="00000000">
        <w:trPr>
          <w:divId w:val="805506615"/>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805506615"/>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Impact of assumption update on Net income (loss):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805506615"/>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divId w:val="1906604164"/>
              <w:rPr>
                <w:rFonts w:eastAsia="Times New Roman"/>
              </w:rPr>
            </w:pPr>
            <w:r>
              <w:rPr>
                <w:rFonts w:eastAsia="Times New Roman"/>
                <w:color w:val="000000"/>
                <w:sz w:val="20"/>
                <w:szCs w:val="20"/>
              </w:rPr>
              <w:t>Variable annuity product features related assumption update</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(1,531)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05506615"/>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divId w:val="13192650"/>
              <w:rPr>
                <w:rFonts w:eastAsia="Times New Roman"/>
              </w:rPr>
            </w:pPr>
            <w:r>
              <w:rPr>
                <w:rFonts w:eastAsia="Times New Roman"/>
                <w:color w:val="000000"/>
                <w:sz w:val="20"/>
                <w:szCs w:val="20"/>
              </w:rPr>
              <w:t>Assumption updates for other business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(1,060)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05506615"/>
        </w:trPr>
        <w:tc>
          <w:tcPr>
            <w:tcW w:w="0" w:type="auto"/>
            <w:gridSpan w:val="3"/>
            <w:shd w:val="clear" w:color="auto" w:fill="CCEE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Impact of assumption updates on Income (loss) from continuing operations, before income tax</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(2,591)</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05506615"/>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Income tax benefit on assumption update</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544 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05506615"/>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divId w:val="1502309425"/>
              <w:rPr>
                <w:rFonts w:eastAsia="Times New Roman"/>
              </w:rPr>
            </w:pPr>
            <w:r>
              <w:rPr>
                <w:rFonts w:eastAsia="Times New Roman"/>
                <w:color w:val="000000"/>
                <w:sz w:val="20"/>
                <w:szCs w:val="20"/>
              </w:rPr>
              <w:t>Net income (loss) impact of assumption update</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(85)</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(58)</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(85)</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(2,047)</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ind w:hanging="360"/>
        <w:divId w:val="1330598544"/>
        <w:rPr>
          <w:rFonts w:eastAsia="Times New Roman"/>
        </w:rPr>
      </w:pPr>
      <w:r>
        <w:rPr>
          <w:rFonts w:eastAsia="Times New Roman"/>
          <w:color w:val="000000"/>
          <w:sz w:val="18"/>
          <w:szCs w:val="18"/>
        </w:rPr>
        <w:t>______________</w:t>
      </w:r>
    </w:p>
    <w:p w:rsidR="00000000" w:rsidRDefault="009E63CB">
      <w:pPr>
        <w:ind w:hanging="360"/>
        <w:divId w:val="2106683795"/>
        <w:rPr>
          <w:rFonts w:eastAsia="Times New Roman"/>
        </w:rPr>
      </w:pPr>
      <w:r>
        <w:rPr>
          <w:rFonts w:eastAsia="Times New Roman"/>
          <w:color w:val="000000"/>
          <w:sz w:val="18"/>
          <w:szCs w:val="18"/>
        </w:rPr>
        <w:t>(1)</w:t>
      </w:r>
      <w:r>
        <w:rPr>
          <w:rFonts w:eastAsia="Times New Roman"/>
          <w:color w:val="000000"/>
          <w:sz w:val="18"/>
          <w:szCs w:val="18"/>
        </w:rPr>
        <w:t>During the first quarter of 2020, we updated interest rate assumption and the impact was a decrease to Net income (loss) of $2.0 billion. See Note 2 of the Notes to the Consolidated Financial Statements in this Form 10-Q.</w:t>
      </w:r>
    </w:p>
    <w:p w:rsidR="00000000" w:rsidRDefault="009E63CB">
      <w:pPr>
        <w:divId w:val="1217088130"/>
        <w:rPr>
          <w:rFonts w:eastAsia="Times New Roman"/>
        </w:rPr>
      </w:pPr>
      <w:r>
        <w:rPr>
          <w:rFonts w:eastAsia="Times New Roman"/>
          <w:b/>
          <w:bCs/>
          <w:color w:val="000000"/>
          <w:sz w:val="20"/>
          <w:szCs w:val="20"/>
        </w:rPr>
        <w:t>2021 Assumption Updates</w:t>
      </w:r>
    </w:p>
    <w:p w:rsidR="00000000" w:rsidRDefault="009E63CB">
      <w:pPr>
        <w:divId w:val="32924300"/>
        <w:rPr>
          <w:rFonts w:eastAsia="Times New Roman"/>
        </w:rPr>
      </w:pPr>
      <w:r>
        <w:rPr>
          <w:rFonts w:eastAsia="Times New Roman"/>
          <w:color w:val="000000"/>
          <w:sz w:val="20"/>
          <w:szCs w:val="20"/>
        </w:rPr>
        <w:t>The impact</w:t>
      </w:r>
      <w:r>
        <w:rPr>
          <w:rFonts w:eastAsia="Times New Roman"/>
          <w:color w:val="000000"/>
          <w:sz w:val="20"/>
          <w:szCs w:val="20"/>
        </w:rPr>
        <w:t xml:space="preserve"> of the economic assumption update in the third quarter of 2021 was a decrease of $108 million to income (loss) from continuing operations, before income taxes and a decrease to net income (loss) of $85 million. As part of this annual </w:t>
      </w:r>
    </w:p>
    <w:p w:rsidR="00000000" w:rsidRDefault="009E63CB">
      <w:pPr>
        <w:jc w:val="center"/>
        <w:divId w:val="1064258137"/>
        <w:rPr>
          <w:rFonts w:eastAsia="Times New Roman"/>
        </w:rPr>
      </w:pPr>
      <w:r>
        <w:rPr>
          <w:rFonts w:eastAsia="Times New Roman"/>
          <w:color w:val="000000"/>
          <w:sz w:val="20"/>
          <w:szCs w:val="20"/>
        </w:rPr>
        <w:t>78</w:t>
      </w:r>
    </w:p>
    <w:p w:rsidR="00000000" w:rsidRDefault="009E63CB">
      <w:pPr>
        <w:rPr>
          <w:rFonts w:eastAsia="Times New Roman"/>
        </w:rPr>
      </w:pPr>
      <w:r>
        <w:rPr>
          <w:rFonts w:eastAsia="Times New Roman"/>
        </w:rPr>
        <w:pict>
          <v:rect id="_x0000_i1104" style="width:0;height:1.5pt" o:hralign="center" o:hrstd="t" o:hr="t" fillcolor="#a0a0a0" stroked="f"/>
        </w:pict>
      </w:r>
    </w:p>
    <w:p w:rsidR="00000000" w:rsidRDefault="009E63CB">
      <w:pPr>
        <w:ind w:firstLine="360"/>
        <w:divId w:val="454833398"/>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divId w:val="1964457721"/>
        <w:rPr>
          <w:rFonts w:eastAsia="Times New Roman"/>
        </w:rPr>
      </w:pPr>
      <w:r>
        <w:rPr>
          <w:rFonts w:eastAsia="Times New Roman"/>
          <w:color w:val="000000"/>
          <w:sz w:val="20"/>
          <w:szCs w:val="20"/>
        </w:rPr>
        <w:t>update, the reference interest rate utilized in our GAAP fair value calculations was updated from the LIBOR swap curve to the US Treasury curve due to the impe</w:t>
      </w:r>
      <w:r>
        <w:rPr>
          <w:rFonts w:eastAsia="Times New Roman"/>
          <w:color w:val="000000"/>
          <w:sz w:val="20"/>
          <w:szCs w:val="20"/>
        </w:rPr>
        <w:t xml:space="preserve">nding cessation of LIBOR and our GAAP fair value liability risk margins were increased, resulting in little impact to overall valuation as our view regarding market participant pricing of our guarantees has not changed at this time. </w:t>
      </w:r>
    </w:p>
    <w:p w:rsidR="00000000" w:rsidRDefault="009E63CB">
      <w:pPr>
        <w:divId w:val="1754622614"/>
        <w:rPr>
          <w:rFonts w:eastAsia="Times New Roman"/>
        </w:rPr>
      </w:pPr>
    </w:p>
    <w:p w:rsidR="00000000" w:rsidRDefault="009E63CB">
      <w:pPr>
        <w:ind w:firstLine="360"/>
        <w:divId w:val="845048779"/>
        <w:rPr>
          <w:rFonts w:eastAsia="Times New Roman"/>
        </w:rPr>
      </w:pPr>
      <w:r>
        <w:rPr>
          <w:rFonts w:eastAsia="Times New Roman"/>
          <w:color w:val="000000"/>
          <w:sz w:val="20"/>
          <w:szCs w:val="20"/>
        </w:rPr>
        <w:t>The net impact of th</w:t>
      </w:r>
      <w:r>
        <w:rPr>
          <w:rFonts w:eastAsia="Times New Roman"/>
          <w:color w:val="000000"/>
          <w:sz w:val="20"/>
          <w:szCs w:val="20"/>
        </w:rPr>
        <w:t>is assumption update on income (loss) from continuing operations, before income taxes of $108 million consisted of a decrease in policy charges and fee income of $28 million, a decrease in policyholders’ benefits of $62 million, an increase in net derivati</w:t>
      </w:r>
      <w:r>
        <w:rPr>
          <w:rFonts w:eastAsia="Times New Roman"/>
          <w:color w:val="000000"/>
          <w:sz w:val="20"/>
          <w:szCs w:val="20"/>
        </w:rPr>
        <w:t>ve losses of $200 million and a decrease in the amortization of DAC of $58 million.</w:t>
      </w:r>
    </w:p>
    <w:p w:rsidR="00000000" w:rsidRDefault="009E63CB">
      <w:pPr>
        <w:divId w:val="15037817"/>
        <w:rPr>
          <w:rFonts w:eastAsia="Times New Roman"/>
        </w:rPr>
      </w:pPr>
      <w:r>
        <w:rPr>
          <w:rFonts w:eastAsia="Times New Roman"/>
          <w:b/>
          <w:bCs/>
          <w:color w:val="000000"/>
          <w:sz w:val="20"/>
          <w:szCs w:val="20"/>
        </w:rPr>
        <w:t>2020 Assumption Updates</w:t>
      </w:r>
    </w:p>
    <w:p w:rsidR="00000000" w:rsidRDefault="009E63CB">
      <w:pPr>
        <w:divId w:val="1019964254"/>
        <w:rPr>
          <w:rFonts w:eastAsia="Times New Roman"/>
        </w:rPr>
      </w:pPr>
      <w:r>
        <w:rPr>
          <w:rFonts w:eastAsia="Times New Roman"/>
          <w:i/>
          <w:iCs/>
          <w:color w:val="000000"/>
          <w:sz w:val="20"/>
          <w:szCs w:val="20"/>
        </w:rPr>
        <w:t>Annual Update</w:t>
      </w:r>
    </w:p>
    <w:p w:rsidR="00000000" w:rsidRDefault="009E63CB">
      <w:pPr>
        <w:ind w:firstLine="360"/>
        <w:divId w:val="569115004"/>
        <w:rPr>
          <w:rFonts w:eastAsia="Times New Roman"/>
        </w:rPr>
      </w:pPr>
      <w:r>
        <w:rPr>
          <w:rFonts w:eastAsia="Times New Roman"/>
          <w:color w:val="000000"/>
          <w:sz w:val="20"/>
          <w:szCs w:val="20"/>
        </w:rPr>
        <w:t>The impact of the economic assumption update in the third quarter of 2020 was a decrease of $74 million to income (loss) from continuing operations, before income taxes and a decrease to net income (loss) of $58 million.</w:t>
      </w:r>
    </w:p>
    <w:p w:rsidR="00000000" w:rsidRDefault="009E63CB">
      <w:pPr>
        <w:ind w:firstLine="360"/>
        <w:divId w:val="136924544"/>
        <w:rPr>
          <w:rFonts w:eastAsia="Times New Roman"/>
        </w:rPr>
      </w:pPr>
      <w:r>
        <w:rPr>
          <w:rFonts w:eastAsia="Times New Roman"/>
          <w:color w:val="000000"/>
          <w:sz w:val="20"/>
          <w:szCs w:val="20"/>
        </w:rPr>
        <w:t>The net impact of this assumption u</w:t>
      </w:r>
      <w:r>
        <w:rPr>
          <w:rFonts w:eastAsia="Times New Roman"/>
          <w:color w:val="000000"/>
          <w:sz w:val="20"/>
          <w:szCs w:val="20"/>
        </w:rPr>
        <w:t>pdate on income (loss) from continuing operations, before income taxes of $74 million consisted of a decrease in policy charges and fee income of $23 million, an increase in policyholders’ benefits of $193 million, an increase in interest credited to polic</w:t>
      </w:r>
      <w:r>
        <w:rPr>
          <w:rFonts w:eastAsia="Times New Roman"/>
          <w:color w:val="000000"/>
          <w:sz w:val="20"/>
          <w:szCs w:val="20"/>
        </w:rPr>
        <w:t>yholders’ account balances of $5 million, a decrease in net derivative losses of $112 million and a decrease in the amortization of DAC of $35 million.</w:t>
      </w:r>
    </w:p>
    <w:p w:rsidR="00000000" w:rsidRDefault="009E63CB">
      <w:pPr>
        <w:ind w:firstLine="360"/>
        <w:divId w:val="927539522"/>
        <w:rPr>
          <w:rFonts w:eastAsia="Times New Roman"/>
        </w:rPr>
      </w:pPr>
      <w:r>
        <w:rPr>
          <w:rFonts w:eastAsia="Times New Roman"/>
          <w:color w:val="000000"/>
          <w:sz w:val="20"/>
          <w:szCs w:val="20"/>
        </w:rPr>
        <w:t>Our annual review in 2020 resulted in the removal of the credit risk adjustment from our fair value scen</w:t>
      </w:r>
      <w:r>
        <w:rPr>
          <w:rFonts w:eastAsia="Times New Roman"/>
          <w:color w:val="000000"/>
          <w:sz w:val="20"/>
          <w:szCs w:val="20"/>
        </w:rPr>
        <w:t>ario calibration to reflect our revised view of market participant practices, offset by updates to our mortality and policyholder behavior assumptions to reflect emerging experience.</w:t>
      </w:r>
    </w:p>
    <w:p w:rsidR="00000000" w:rsidRDefault="009E63CB">
      <w:pPr>
        <w:divId w:val="1675377870"/>
        <w:rPr>
          <w:rFonts w:eastAsia="Times New Roman"/>
        </w:rPr>
      </w:pPr>
      <w:r>
        <w:rPr>
          <w:rFonts w:eastAsia="Times New Roman"/>
          <w:i/>
          <w:iCs/>
          <w:color w:val="000000"/>
          <w:sz w:val="20"/>
          <w:szCs w:val="20"/>
        </w:rPr>
        <w:t>First Quarter Update</w:t>
      </w:r>
    </w:p>
    <w:p w:rsidR="00000000" w:rsidRDefault="009E63CB">
      <w:pPr>
        <w:ind w:firstLine="360"/>
        <w:divId w:val="1049496761"/>
        <w:rPr>
          <w:rFonts w:eastAsia="Times New Roman"/>
        </w:rPr>
      </w:pPr>
      <w:r>
        <w:rPr>
          <w:rFonts w:eastAsia="Times New Roman"/>
          <w:color w:val="000000"/>
          <w:sz w:val="20"/>
          <w:szCs w:val="20"/>
        </w:rPr>
        <w:t>In 2020, in addition to the annual review, we update</w:t>
      </w:r>
      <w:r>
        <w:rPr>
          <w:rFonts w:eastAsia="Times New Roman"/>
          <w:color w:val="000000"/>
          <w:sz w:val="20"/>
          <w:szCs w:val="20"/>
        </w:rPr>
        <w:t>d our assumptions in the first quarter due to the extraordinary economic conditions driven by the COVID-19 pandemic. The first quarter update included an update to the interest rate assumption to grade from the current interest rate environment at that tim</w:t>
      </w:r>
      <w:r>
        <w:rPr>
          <w:rFonts w:eastAsia="Times New Roman"/>
          <w:color w:val="000000"/>
          <w:sz w:val="20"/>
          <w:szCs w:val="20"/>
        </w:rPr>
        <w:t>e to an ultimate five-year historical average over a 10-year period. As such, the 10-year U.S. Treasury yield grades from the current level to an ultimate 5-year average of 2.25%.</w:t>
      </w:r>
    </w:p>
    <w:p w:rsidR="00000000" w:rsidRDefault="009E63CB">
      <w:pPr>
        <w:ind w:firstLine="360"/>
        <w:divId w:val="283580534"/>
        <w:rPr>
          <w:rFonts w:eastAsia="Times New Roman"/>
        </w:rPr>
      </w:pPr>
      <w:r>
        <w:rPr>
          <w:rFonts w:eastAsia="Times New Roman"/>
          <w:color w:val="000000"/>
          <w:sz w:val="20"/>
          <w:szCs w:val="20"/>
        </w:rPr>
        <w:t>The low interest rate environment and update to the interest rate assumption</w:t>
      </w:r>
      <w:r>
        <w:rPr>
          <w:rFonts w:eastAsia="Times New Roman"/>
          <w:color w:val="000000"/>
          <w:sz w:val="20"/>
          <w:szCs w:val="20"/>
        </w:rPr>
        <w:t xml:space="preserve"> caused a loss recognition event for our life interest-sensitive products, as well as to certain run-off business included in Corporate and Other. This loss recognition event caused an acceleration of DAC amortization on our life interest-sensitive product</w:t>
      </w:r>
      <w:r>
        <w:rPr>
          <w:rFonts w:eastAsia="Times New Roman"/>
          <w:color w:val="000000"/>
          <w:sz w:val="20"/>
          <w:szCs w:val="20"/>
        </w:rPr>
        <w:t>s and an increase in the premium deficiency reserve on the run-off business in the first quarter of 2020.</w:t>
      </w:r>
    </w:p>
    <w:p w:rsidR="00000000" w:rsidRDefault="009E63CB">
      <w:pPr>
        <w:ind w:firstLine="360"/>
        <w:divId w:val="2006011969"/>
        <w:rPr>
          <w:rFonts w:eastAsia="Times New Roman"/>
        </w:rPr>
      </w:pPr>
      <w:r>
        <w:rPr>
          <w:rFonts w:eastAsia="Times New Roman"/>
          <w:color w:val="000000"/>
          <w:sz w:val="20"/>
          <w:szCs w:val="20"/>
        </w:rPr>
        <w:t xml:space="preserve">The impact of the economic assumption update in the first quarter of 2020 was a decrease of $2.5 billion to income (loss) from continuing operations, </w:t>
      </w:r>
      <w:r>
        <w:rPr>
          <w:rFonts w:eastAsia="Times New Roman"/>
          <w:color w:val="000000"/>
          <w:sz w:val="20"/>
          <w:szCs w:val="20"/>
        </w:rPr>
        <w:t>before income taxes and a decrease to net income (loss) of $2.0 billion.</w:t>
      </w:r>
    </w:p>
    <w:p w:rsidR="00000000" w:rsidRDefault="009E63CB">
      <w:pPr>
        <w:ind w:firstLine="360"/>
        <w:divId w:val="1525747899"/>
        <w:rPr>
          <w:rFonts w:eastAsia="Times New Roman"/>
        </w:rPr>
      </w:pPr>
      <w:r>
        <w:rPr>
          <w:rFonts w:eastAsia="Times New Roman"/>
          <w:color w:val="000000"/>
          <w:sz w:val="20"/>
          <w:szCs w:val="20"/>
        </w:rPr>
        <w:t xml:space="preserve">The net impact of this assumption update on income (loss) from continuing operations, before income taxes of $2.5 billion consisted of an increase in policy charges and fee income of </w:t>
      </w:r>
      <w:r>
        <w:rPr>
          <w:rFonts w:eastAsia="Times New Roman"/>
          <w:color w:val="000000"/>
          <w:sz w:val="20"/>
          <w:szCs w:val="20"/>
        </w:rPr>
        <w:t>$46 million, an increase in policyholders’ benefits of $1.4 billion, a decrease in interest credited to policyholders’ account balances of $6 million and an increase in the amortization of DAC of $1.1 billion.</w:t>
      </w:r>
    </w:p>
    <w:p w:rsidR="00000000" w:rsidRDefault="009E63CB">
      <w:pPr>
        <w:divId w:val="1778988054"/>
        <w:rPr>
          <w:rFonts w:eastAsia="Times New Roman"/>
        </w:rPr>
      </w:pPr>
      <w:r>
        <w:rPr>
          <w:rFonts w:eastAsia="Times New Roman"/>
          <w:b/>
          <w:bCs/>
          <w:color w:val="000000"/>
          <w:sz w:val="20"/>
          <w:szCs w:val="20"/>
        </w:rPr>
        <w:t>2021 Model Changes</w:t>
      </w:r>
    </w:p>
    <w:p w:rsidR="00000000" w:rsidRDefault="009E63CB">
      <w:pPr>
        <w:ind w:firstLine="360"/>
        <w:divId w:val="1020662586"/>
        <w:rPr>
          <w:rFonts w:eastAsia="Times New Roman"/>
        </w:rPr>
      </w:pPr>
      <w:r>
        <w:rPr>
          <w:rFonts w:eastAsia="Times New Roman"/>
          <w:color w:val="000000"/>
          <w:sz w:val="20"/>
          <w:szCs w:val="20"/>
        </w:rPr>
        <w:t>There were no material mode</w:t>
      </w:r>
      <w:r>
        <w:rPr>
          <w:rFonts w:eastAsia="Times New Roman"/>
          <w:color w:val="000000"/>
          <w:sz w:val="20"/>
          <w:szCs w:val="20"/>
        </w:rPr>
        <w:t>l changes in the first nine months of 2021.</w:t>
      </w:r>
    </w:p>
    <w:p w:rsidR="00000000" w:rsidRDefault="009E63CB">
      <w:pPr>
        <w:divId w:val="773089643"/>
        <w:rPr>
          <w:rFonts w:eastAsia="Times New Roman"/>
        </w:rPr>
      </w:pPr>
      <w:r>
        <w:rPr>
          <w:rFonts w:eastAsia="Times New Roman"/>
          <w:b/>
          <w:bCs/>
          <w:color w:val="000000"/>
          <w:sz w:val="20"/>
          <w:szCs w:val="20"/>
        </w:rPr>
        <w:t>2020 Model Changes</w:t>
      </w:r>
    </w:p>
    <w:p w:rsidR="00000000" w:rsidRDefault="009E63CB">
      <w:pPr>
        <w:ind w:firstLine="360"/>
        <w:divId w:val="1540968714"/>
        <w:rPr>
          <w:rFonts w:eastAsia="Times New Roman"/>
        </w:rPr>
      </w:pPr>
      <w:r>
        <w:rPr>
          <w:rFonts w:eastAsia="Times New Roman"/>
          <w:color w:val="000000"/>
          <w:sz w:val="20"/>
          <w:szCs w:val="20"/>
        </w:rPr>
        <w:t>In the first quarter of 2020, we adopted a new economic scenario generator to calculate the fair value of the GMIB reinsurance contract asset and GMxB derivative features liability, eliminating</w:t>
      </w:r>
      <w:r>
        <w:rPr>
          <w:rFonts w:eastAsia="Times New Roman"/>
          <w:color w:val="000000"/>
          <w:sz w:val="20"/>
          <w:szCs w:val="20"/>
        </w:rPr>
        <w:t xml:space="preserve"> reliance on AXA for scenario production. The new economic scenario generator allows for a tighter calibration of U.S. indices, better reflecting our actual portfolio. The net impact of the new economic scenario generator resulted in an increase in income </w:t>
      </w:r>
      <w:r>
        <w:rPr>
          <w:rFonts w:eastAsia="Times New Roman"/>
          <w:color w:val="000000"/>
          <w:sz w:val="20"/>
          <w:szCs w:val="20"/>
        </w:rPr>
        <w:t>(loss) from continuing operations, before income taxes of $201 million, and an increase to net income (loss) of $159 million for the nine months ended September 30, 2020. There were no other model changes that made a material impact to our income (loss) fr</w:t>
      </w:r>
      <w:r>
        <w:rPr>
          <w:rFonts w:eastAsia="Times New Roman"/>
          <w:color w:val="000000"/>
          <w:sz w:val="20"/>
          <w:szCs w:val="20"/>
        </w:rPr>
        <w:t xml:space="preserve">om continuing operations, before income taxes or net income (loss). </w:t>
      </w:r>
    </w:p>
    <w:p w:rsidR="00000000" w:rsidRDefault="009E63CB">
      <w:pPr>
        <w:jc w:val="center"/>
        <w:divId w:val="211812608"/>
        <w:rPr>
          <w:rFonts w:eastAsia="Times New Roman"/>
        </w:rPr>
      </w:pPr>
      <w:r>
        <w:rPr>
          <w:rFonts w:eastAsia="Times New Roman"/>
          <w:color w:val="000000"/>
          <w:sz w:val="20"/>
          <w:szCs w:val="20"/>
        </w:rPr>
        <w:t>79</w:t>
      </w:r>
    </w:p>
    <w:p w:rsidR="00000000" w:rsidRDefault="009E63CB">
      <w:pPr>
        <w:rPr>
          <w:rFonts w:eastAsia="Times New Roman"/>
        </w:rPr>
      </w:pPr>
      <w:r>
        <w:rPr>
          <w:rFonts w:eastAsia="Times New Roman"/>
        </w:rPr>
        <w:pict>
          <v:rect id="_x0000_i1105" style="width:0;height:1.5pt" o:hralign="center" o:hrstd="t" o:hr="t" fillcolor="#a0a0a0" stroked="f"/>
        </w:pict>
      </w:r>
    </w:p>
    <w:p w:rsidR="00000000" w:rsidRDefault="009E63CB">
      <w:pPr>
        <w:ind w:firstLine="360"/>
        <w:divId w:val="1416131708"/>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divId w:val="166024620"/>
        <w:rPr>
          <w:rFonts w:eastAsia="Times New Roman"/>
        </w:rPr>
      </w:pPr>
      <w:r>
        <w:rPr>
          <w:rFonts w:eastAsia="Times New Roman"/>
          <w:i/>
          <w:iCs/>
          <w:color w:val="000000"/>
          <w:sz w:val="20"/>
          <w:szCs w:val="20"/>
          <w:u w:val="single"/>
        </w:rPr>
        <w:t>Impact of Assumption Updates and Model Changes on Pre-tax Non-GAAP Oper</w:t>
      </w:r>
      <w:r>
        <w:rPr>
          <w:rFonts w:eastAsia="Times New Roman"/>
          <w:i/>
          <w:iCs/>
          <w:color w:val="000000"/>
          <w:sz w:val="20"/>
          <w:szCs w:val="20"/>
          <w:u w:val="single"/>
        </w:rPr>
        <w:t>ating Earnings Adjustments</w:t>
      </w:r>
    </w:p>
    <w:p w:rsidR="00000000" w:rsidRDefault="009E63CB">
      <w:pPr>
        <w:divId w:val="1116145894"/>
        <w:rPr>
          <w:rFonts w:eastAsia="Times New Roman"/>
        </w:rPr>
      </w:pPr>
      <w:r>
        <w:rPr>
          <w:rFonts w:eastAsia="Times New Roman"/>
          <w:color w:val="000000"/>
          <w:sz w:val="20"/>
          <w:szCs w:val="20"/>
        </w:rPr>
        <w:t>The table below presents the impact on pre-tax Non-GAAP operating earnings of our actuarial assumption updates during the first nine months of 2021 and 2020 by segment and Corporate and Other.</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683"/>
        <w:gridCol w:w="37"/>
        <w:gridCol w:w="120"/>
        <w:gridCol w:w="1068"/>
        <w:gridCol w:w="36"/>
        <w:gridCol w:w="36"/>
        <w:gridCol w:w="36"/>
        <w:gridCol w:w="36"/>
        <w:gridCol w:w="120"/>
        <w:gridCol w:w="1058"/>
        <w:gridCol w:w="36"/>
      </w:tblGrid>
      <w:tr w:rsidR="00000000">
        <w:trPr>
          <w:jc w:val="center"/>
        </w:trPr>
        <w:tc>
          <w:tcPr>
            <w:tcW w:w="50" w:type="pct"/>
            <w:vAlign w:val="center"/>
            <w:hideMark/>
          </w:tcPr>
          <w:p w:rsidR="00000000" w:rsidRDefault="009E63CB">
            <w:pPr>
              <w:rPr>
                <w:rFonts w:eastAsia="Times New Roman"/>
              </w:rPr>
            </w:pPr>
          </w:p>
        </w:tc>
        <w:tc>
          <w:tcPr>
            <w:tcW w:w="344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6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4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6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 (1)</w:t>
            </w: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2020</w:t>
            </w: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w:t>
            </w:r>
          </w:p>
        </w:tc>
      </w:tr>
      <w:tr w:rsidR="00000000">
        <w:trPr>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Impact of assumption updates by segment:</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Individual Retirement</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Group Retirement</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Protection Solutions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Impact of assumption updates on Corporate and Other</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impact on pre-tax Non-GAAP Operating Earnings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ind w:hanging="360"/>
        <w:divId w:val="1010983893"/>
        <w:rPr>
          <w:rFonts w:eastAsia="Times New Roman"/>
        </w:rPr>
      </w:pPr>
      <w:r>
        <w:rPr>
          <w:rFonts w:eastAsia="Times New Roman"/>
          <w:color w:val="000000"/>
          <w:sz w:val="18"/>
          <w:szCs w:val="18"/>
        </w:rPr>
        <w:t>________</w:t>
      </w:r>
    </w:p>
    <w:p w:rsidR="00000000" w:rsidRDefault="009E63CB">
      <w:pPr>
        <w:ind w:hanging="270"/>
        <w:divId w:val="448817601"/>
        <w:rPr>
          <w:rFonts w:eastAsia="Times New Roman"/>
        </w:rPr>
      </w:pPr>
      <w:r>
        <w:rPr>
          <w:rFonts w:eastAsia="Times New Roman"/>
          <w:color w:val="000000"/>
          <w:sz w:val="18"/>
          <w:szCs w:val="18"/>
        </w:rPr>
        <w:t>(1) The amounts for the three months and the nine months ended September 30 of each year represented the same amounts. We only had our third quarter annual updates for 2021 and the first quarter 2020 assumption update did not impact Non-GAAP Operating Earn</w:t>
      </w:r>
      <w:r>
        <w:rPr>
          <w:rFonts w:eastAsia="Times New Roman"/>
          <w:color w:val="000000"/>
          <w:sz w:val="18"/>
          <w:szCs w:val="18"/>
        </w:rPr>
        <w:t>ings.</w:t>
      </w:r>
    </w:p>
    <w:p w:rsidR="00000000" w:rsidRDefault="009E63CB">
      <w:pPr>
        <w:divId w:val="1229539663"/>
        <w:rPr>
          <w:rFonts w:eastAsia="Times New Roman"/>
        </w:rPr>
      </w:pPr>
      <w:r>
        <w:rPr>
          <w:rFonts w:eastAsia="Times New Roman"/>
          <w:b/>
          <w:bCs/>
          <w:color w:val="000000"/>
          <w:sz w:val="20"/>
          <w:szCs w:val="20"/>
        </w:rPr>
        <w:t>2021 Assumption Updates</w:t>
      </w:r>
    </w:p>
    <w:p w:rsidR="00000000" w:rsidRDefault="009E63CB">
      <w:pPr>
        <w:ind w:firstLine="360"/>
        <w:divId w:val="2001959715"/>
        <w:rPr>
          <w:rFonts w:eastAsia="Times New Roman"/>
        </w:rPr>
      </w:pPr>
      <w:r>
        <w:rPr>
          <w:rFonts w:eastAsia="Times New Roman"/>
          <w:color w:val="000000"/>
          <w:sz w:val="20"/>
          <w:szCs w:val="20"/>
        </w:rPr>
        <w:t>The impact of our 2021 annual review on Non-GAAP operating earnings was favorable by $8 million before taking into consideration the tax impacts or $6 million after tax. For Individual Retirement segment, the impacts primarily</w:t>
      </w:r>
      <w:r>
        <w:rPr>
          <w:rFonts w:eastAsia="Times New Roman"/>
          <w:color w:val="000000"/>
          <w:sz w:val="20"/>
          <w:szCs w:val="20"/>
        </w:rPr>
        <w:t xml:space="preserve"> reflect updated mortality on our older payout business. For Group Retirement segment, the impacts reflect updated economic assumptions. The annual update for Protection Solutions segment reflects favorable economic conditions and surrenders primarily on t</w:t>
      </w:r>
      <w:r>
        <w:rPr>
          <w:rFonts w:eastAsia="Times New Roman"/>
          <w:color w:val="000000"/>
          <w:sz w:val="20"/>
          <w:szCs w:val="20"/>
        </w:rPr>
        <w:t>he VUL line. This, in turn, creates future profits and lowers the accrual on our PFBL reserve.</w:t>
      </w:r>
    </w:p>
    <w:p w:rsidR="00000000" w:rsidRDefault="009E63CB">
      <w:pPr>
        <w:ind w:firstLine="360"/>
        <w:divId w:val="475294911"/>
        <w:rPr>
          <w:rFonts w:eastAsia="Times New Roman"/>
        </w:rPr>
      </w:pPr>
      <w:r>
        <w:rPr>
          <w:rFonts w:eastAsia="Times New Roman"/>
          <w:color w:val="000000"/>
          <w:sz w:val="20"/>
          <w:szCs w:val="20"/>
        </w:rPr>
        <w:t>The net impact of assumption changes on Non-GAAP Operating Earnings in the third quarter of 2021 decreased Policy charges and fee income by $28 million, increase</w:t>
      </w:r>
      <w:r>
        <w:rPr>
          <w:rFonts w:eastAsia="Times New Roman"/>
          <w:color w:val="000000"/>
          <w:sz w:val="20"/>
          <w:szCs w:val="20"/>
        </w:rPr>
        <w:t>d Policyholders’ benefits by $22 million, and decreased Amortization of DAC by $58 million. Non-GAAP Operating Earnings excludes items related to Variable annuity product features, such as changes in the fair value of the embedded derivatives associated wi</w:t>
      </w:r>
      <w:r>
        <w:rPr>
          <w:rFonts w:eastAsia="Times New Roman"/>
          <w:color w:val="000000"/>
          <w:sz w:val="20"/>
          <w:szCs w:val="20"/>
        </w:rPr>
        <w:t>th the GMIBNLG liability and the effect of benefit ratio unlock adjustments.</w:t>
      </w:r>
    </w:p>
    <w:p w:rsidR="00000000" w:rsidRDefault="009E63CB">
      <w:pPr>
        <w:divId w:val="255091639"/>
        <w:rPr>
          <w:rFonts w:eastAsia="Times New Roman"/>
        </w:rPr>
      </w:pPr>
      <w:r>
        <w:rPr>
          <w:rFonts w:eastAsia="Times New Roman"/>
          <w:b/>
          <w:bCs/>
          <w:color w:val="000000"/>
          <w:sz w:val="20"/>
          <w:szCs w:val="20"/>
        </w:rPr>
        <w:t>2020 Assumption Updates</w:t>
      </w:r>
    </w:p>
    <w:p w:rsidR="00000000" w:rsidRDefault="009E63CB">
      <w:pPr>
        <w:ind w:firstLine="360"/>
        <w:divId w:val="2086343575"/>
        <w:rPr>
          <w:rFonts w:eastAsia="Times New Roman"/>
        </w:rPr>
      </w:pPr>
      <w:r>
        <w:rPr>
          <w:rFonts w:eastAsia="Times New Roman"/>
          <w:color w:val="000000"/>
          <w:sz w:val="20"/>
          <w:szCs w:val="20"/>
        </w:rPr>
        <w:t>The impact of our 2020 annual review on Non-GAAP Operating Earnings was unfavorable by $39 million before taking into consideration the tax impacts or $31 million after tax. For the Individual Retirement segment, the impacts primarily reflect higher surren</w:t>
      </w:r>
      <w:r>
        <w:rPr>
          <w:rFonts w:eastAsia="Times New Roman"/>
          <w:color w:val="000000"/>
          <w:sz w:val="20"/>
          <w:szCs w:val="20"/>
        </w:rPr>
        <w:t>ders at the end of the surrender charge period on Retirement Cornerstone policies. The impact of our 2020 annual review was not material for our Group Retirement and Protection Solutions segments.</w:t>
      </w:r>
    </w:p>
    <w:p w:rsidR="00000000" w:rsidRDefault="009E63CB">
      <w:pPr>
        <w:ind w:firstLine="360"/>
        <w:divId w:val="464198913"/>
        <w:rPr>
          <w:rFonts w:eastAsia="Times New Roman"/>
        </w:rPr>
      </w:pPr>
      <w:r>
        <w:rPr>
          <w:rFonts w:eastAsia="Times New Roman"/>
          <w:color w:val="000000"/>
          <w:sz w:val="20"/>
          <w:szCs w:val="20"/>
        </w:rPr>
        <w:t xml:space="preserve">The net impact of assumption changes on Non-GAAP Operating </w:t>
      </w:r>
      <w:r>
        <w:rPr>
          <w:rFonts w:eastAsia="Times New Roman"/>
          <w:color w:val="000000"/>
          <w:sz w:val="20"/>
          <w:szCs w:val="20"/>
        </w:rPr>
        <w:t>Earnings in the third quarter of 2020 decreased Policy charges and fee income by $23 million, increased Policyholders’ benefits by $46 million, increased Interest credited to policyholders’ account balances by $5 million and decreased Amortization of DAC b</w:t>
      </w:r>
      <w:r>
        <w:rPr>
          <w:rFonts w:eastAsia="Times New Roman"/>
          <w:color w:val="000000"/>
          <w:sz w:val="20"/>
          <w:szCs w:val="20"/>
        </w:rPr>
        <w:t>y $35 million. Non-GAAP Operating Earnings excludes items related to Variable annuity product features and the impact of COVID-19, such as changes in the fair value of the embedded derivatives associated with the GMIBNLG liability and the effect of benefit</w:t>
      </w:r>
      <w:r>
        <w:rPr>
          <w:rFonts w:eastAsia="Times New Roman"/>
          <w:color w:val="000000"/>
          <w:sz w:val="20"/>
          <w:szCs w:val="20"/>
        </w:rPr>
        <w:t xml:space="preserve"> ratio unlock adjustments. </w:t>
      </w:r>
    </w:p>
    <w:p w:rsidR="00000000" w:rsidRDefault="009E63CB">
      <w:pPr>
        <w:divId w:val="1110011182"/>
        <w:rPr>
          <w:rFonts w:eastAsia="Times New Roman"/>
        </w:rPr>
      </w:pPr>
      <w:r>
        <w:rPr>
          <w:rFonts w:eastAsia="Times New Roman"/>
          <w:i/>
          <w:iCs/>
          <w:color w:val="000000"/>
          <w:sz w:val="20"/>
          <w:szCs w:val="20"/>
          <w:u w:val="single"/>
        </w:rPr>
        <w:t>Impact of the First Quarter 2020 Assumption Update, and COVID-19 Impacts on Pre-tax Non-GAAP Operating Earnings Adjustments</w:t>
      </w:r>
    </w:p>
    <w:p w:rsidR="00000000" w:rsidRDefault="009E63CB">
      <w:pPr>
        <w:ind w:firstLine="360"/>
        <w:divId w:val="953292571"/>
        <w:rPr>
          <w:rFonts w:eastAsia="Times New Roman"/>
        </w:rPr>
      </w:pPr>
      <w:r>
        <w:rPr>
          <w:rFonts w:eastAsia="Times New Roman"/>
          <w:color w:val="000000"/>
          <w:sz w:val="20"/>
          <w:szCs w:val="20"/>
        </w:rPr>
        <w:t>The unprecedented and rapid spread of COVID-19 and the related restrictions and social distancing measur</w:t>
      </w:r>
      <w:r>
        <w:rPr>
          <w:rFonts w:eastAsia="Times New Roman"/>
          <w:color w:val="000000"/>
          <w:sz w:val="20"/>
          <w:szCs w:val="20"/>
        </w:rPr>
        <w:t xml:space="preserve">es implemented throughout the world caused severe, lasting turmoil in the financial markets during the first six months of 2020. </w:t>
      </w:r>
    </w:p>
    <w:p w:rsidR="00000000" w:rsidRDefault="009E63CB">
      <w:pPr>
        <w:ind w:firstLine="360"/>
        <w:divId w:val="1953776709"/>
        <w:rPr>
          <w:rFonts w:eastAsia="Times New Roman"/>
        </w:rPr>
      </w:pPr>
      <w:r>
        <w:rPr>
          <w:rFonts w:eastAsia="Times New Roman"/>
          <w:color w:val="000000"/>
          <w:sz w:val="20"/>
          <w:szCs w:val="20"/>
        </w:rPr>
        <w:t>The Company’s accounting policy governing its Non-GAAP Operating Earnings measure permits adjustments to Non-GAAP Operating Ea</w:t>
      </w:r>
      <w:r>
        <w:rPr>
          <w:rFonts w:eastAsia="Times New Roman"/>
          <w:color w:val="000000"/>
          <w:sz w:val="20"/>
          <w:szCs w:val="20"/>
        </w:rPr>
        <w:t>rnings if certain criteria are met, which include if the proposed adjustment relates to a non-recurring event or transaction. Management concluded that all impacts on the Company from the COVID-19 pandemic and its effects on the economy meet the indicators</w:t>
      </w:r>
      <w:r>
        <w:rPr>
          <w:rFonts w:eastAsia="Times New Roman"/>
          <w:color w:val="000000"/>
          <w:sz w:val="20"/>
          <w:szCs w:val="20"/>
        </w:rPr>
        <w:t xml:space="preserve"> of a non-recurring event. Therefore, management has determined that the items set forth in the table below should be included as adjustments to the Non-GAAP Operating Earnings measure so that investors can more clearly see the delineation between the oper</w:t>
      </w:r>
      <w:r>
        <w:rPr>
          <w:rFonts w:eastAsia="Times New Roman"/>
          <w:color w:val="000000"/>
          <w:sz w:val="20"/>
          <w:szCs w:val="20"/>
        </w:rPr>
        <w:t xml:space="preserve">ating results of the Company’s core operations and the impact of the items specific to the current COVID-19 pandemic crisis. </w:t>
      </w:r>
    </w:p>
    <w:p w:rsidR="00000000" w:rsidRDefault="009E63CB">
      <w:pPr>
        <w:jc w:val="center"/>
        <w:divId w:val="655957336"/>
        <w:rPr>
          <w:rFonts w:eastAsia="Times New Roman"/>
        </w:rPr>
      </w:pPr>
      <w:r>
        <w:rPr>
          <w:rFonts w:eastAsia="Times New Roman"/>
          <w:color w:val="000000"/>
          <w:sz w:val="20"/>
          <w:szCs w:val="20"/>
        </w:rPr>
        <w:t>80</w:t>
      </w:r>
    </w:p>
    <w:p w:rsidR="00000000" w:rsidRDefault="009E63CB">
      <w:pPr>
        <w:rPr>
          <w:rFonts w:eastAsia="Times New Roman"/>
        </w:rPr>
      </w:pPr>
      <w:r>
        <w:rPr>
          <w:rFonts w:eastAsia="Times New Roman"/>
        </w:rPr>
        <w:pict>
          <v:rect id="_x0000_i1106" style="width:0;height:1.5pt" o:hralign="center" o:hrstd="t" o:hr="t" fillcolor="#a0a0a0" stroked="f"/>
        </w:pict>
      </w:r>
    </w:p>
    <w:p w:rsidR="00000000" w:rsidRDefault="009E63CB">
      <w:pPr>
        <w:ind w:firstLine="360"/>
        <w:divId w:val="2007778563"/>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ind w:firstLine="360"/>
        <w:divId w:val="1512183982"/>
        <w:rPr>
          <w:rFonts w:eastAsia="Times New Roman"/>
        </w:rPr>
      </w:pPr>
      <w:r>
        <w:rPr>
          <w:rFonts w:eastAsia="Times New Roman"/>
          <w:color w:val="000000"/>
          <w:sz w:val="20"/>
          <w:szCs w:val="20"/>
        </w:rPr>
        <w:t>The table bel</w:t>
      </w:r>
      <w:r>
        <w:rPr>
          <w:rFonts w:eastAsia="Times New Roman"/>
          <w:color w:val="000000"/>
          <w:sz w:val="20"/>
          <w:szCs w:val="20"/>
        </w:rPr>
        <w:t>ow presents the COVID-19 pandemic related impacts on income (loss) from continuing operations, before income taxes by segment and Corporate and Other, and the COVID-19 pandemic related adjustments included in the reconciliation of Net Income (loss) attribu</w:t>
      </w:r>
      <w:r>
        <w:rPr>
          <w:rFonts w:eastAsia="Times New Roman"/>
          <w:color w:val="000000"/>
          <w:sz w:val="20"/>
          <w:szCs w:val="20"/>
        </w:rPr>
        <w:t>table to Holdings to Non-GAAP Operating Earnings:</w:t>
      </w:r>
    </w:p>
    <w:tbl>
      <w:tblPr>
        <w:tblW w:w="4744" w:type="pct"/>
        <w:tblCellMar>
          <w:top w:w="15" w:type="dxa"/>
          <w:left w:w="15" w:type="dxa"/>
          <w:bottom w:w="15" w:type="dxa"/>
          <w:right w:w="15" w:type="dxa"/>
        </w:tblCellMar>
        <w:tblLook w:val="04A0" w:firstRow="1" w:lastRow="0" w:firstColumn="1" w:lastColumn="0" w:noHBand="0" w:noVBand="1"/>
      </w:tblPr>
      <w:tblGrid>
        <w:gridCol w:w="39"/>
        <w:gridCol w:w="4954"/>
        <w:gridCol w:w="38"/>
        <w:gridCol w:w="121"/>
        <w:gridCol w:w="774"/>
        <w:gridCol w:w="37"/>
        <w:gridCol w:w="36"/>
        <w:gridCol w:w="36"/>
        <w:gridCol w:w="36"/>
        <w:gridCol w:w="121"/>
        <w:gridCol w:w="775"/>
        <w:gridCol w:w="36"/>
        <w:gridCol w:w="36"/>
        <w:gridCol w:w="36"/>
        <w:gridCol w:w="36"/>
        <w:gridCol w:w="120"/>
        <w:gridCol w:w="614"/>
        <w:gridCol w:w="36"/>
      </w:tblGrid>
      <w:tr w:rsidR="00000000">
        <w:trPr>
          <w:divId w:val="110705063"/>
        </w:trPr>
        <w:tc>
          <w:tcPr>
            <w:tcW w:w="50" w:type="pct"/>
            <w:vAlign w:val="center"/>
            <w:hideMark/>
          </w:tcPr>
          <w:p w:rsidR="00000000" w:rsidRDefault="009E63CB">
            <w:pPr>
              <w:ind w:firstLine="360"/>
              <w:rPr>
                <w:rFonts w:eastAsia="Times New Roman"/>
              </w:rPr>
            </w:pPr>
          </w:p>
        </w:tc>
        <w:tc>
          <w:tcPr>
            <w:tcW w:w="318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0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0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0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10705063"/>
          <w:trHeight w:val="240"/>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10705063"/>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 2020</w:t>
            </w:r>
          </w:p>
        </w:tc>
      </w:tr>
      <w:tr w:rsidR="00000000">
        <w:trPr>
          <w:divId w:val="110705063"/>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COVID-19 Impacts</w:t>
            </w:r>
          </w:p>
        </w:tc>
      </w:tr>
      <w:tr w:rsidR="00000000">
        <w:trPr>
          <w:divId w:val="110705063"/>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 xml:space="preserve">Interest Rate Assumption Update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Impacts other than Interest Rate Assumption</w:t>
            </w:r>
            <w:r>
              <w:rPr>
                <w:rFonts w:eastAsia="Times New Roman"/>
                <w:b/>
                <w:bCs/>
                <w:color w:val="000000"/>
                <w:sz w:val="16"/>
                <w:szCs w:val="16"/>
              </w:rPr>
              <w:br/>
              <w:t>Update (1)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Total</w:t>
            </w:r>
          </w:p>
        </w:tc>
      </w:tr>
      <w:tr w:rsidR="00000000">
        <w:trPr>
          <w:divId w:val="110705063"/>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110705063"/>
        </w:trPr>
        <w:tc>
          <w:tcPr>
            <w:tcW w:w="0" w:type="auto"/>
            <w:gridSpan w:val="3"/>
            <w:tcMar>
              <w:top w:w="30" w:type="dxa"/>
              <w:left w:w="20" w:type="dxa"/>
              <w:bottom w:w="30" w:type="dxa"/>
              <w:right w:w="20" w:type="dxa"/>
            </w:tcMar>
            <w:vAlign w:val="bottom"/>
            <w:hideMark/>
          </w:tcPr>
          <w:p w:rsidR="00000000" w:rsidRDefault="009E63CB">
            <w:pPr>
              <w:spacing w:after="100"/>
              <w:divId w:val="1631010622"/>
              <w:rPr>
                <w:rFonts w:eastAsia="Times New Roman"/>
              </w:rPr>
            </w:pPr>
            <w:r>
              <w:rPr>
                <w:rFonts w:eastAsia="Times New Roman"/>
                <w:color w:val="000000"/>
                <w:sz w:val="20"/>
                <w:szCs w:val="20"/>
              </w:rPr>
              <w:t>Net income (loss) from continuing operations, before income taxes by Segment and Corporate and Other:</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10705063"/>
        </w:trPr>
        <w:tc>
          <w:tcPr>
            <w:tcW w:w="0" w:type="auto"/>
            <w:gridSpan w:val="3"/>
            <w:shd w:val="clear" w:color="auto" w:fill="CCEE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Individual Retirement</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(1,417)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(1,460)</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0705063"/>
        </w:trPr>
        <w:tc>
          <w:tcPr>
            <w:tcW w:w="0" w:type="auto"/>
            <w:gridSpan w:val="3"/>
            <w:shd w:val="clear" w:color="auto" w:fill="FFFF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Group Retirement</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0705063"/>
        </w:trPr>
        <w:tc>
          <w:tcPr>
            <w:tcW w:w="0" w:type="auto"/>
            <w:gridSpan w:val="3"/>
            <w:shd w:val="clear" w:color="auto" w:fill="CCEE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Protection Solutions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(1,016)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(75)</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(1,091)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0705063"/>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Corporate and Other</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(33)</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(36)</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0705063"/>
        </w:trPr>
        <w:tc>
          <w:tcPr>
            <w:tcW w:w="0" w:type="auto"/>
            <w:gridSpan w:val="3"/>
            <w:shd w:val="clear" w:color="auto" w:fill="CCEE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income (loss) from continuing operations, before income taxes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(2,517)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(2,638)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0705063"/>
          <w:trHeight w:val="280"/>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63CB">
            <w:pPr>
              <w:spacing w:after="100"/>
              <w:divId w:val="1375037417"/>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63CB">
            <w:pPr>
              <w:spacing w:after="100"/>
              <w:divId w:val="200908841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63CB">
            <w:pPr>
              <w:spacing w:after="100"/>
              <w:divId w:val="1123501659"/>
              <w:rPr>
                <w:rFonts w:eastAsia="Times New Roman"/>
              </w:rPr>
            </w:pPr>
          </w:p>
        </w:tc>
      </w:tr>
      <w:tr w:rsidR="00000000">
        <w:trPr>
          <w:divId w:val="110705063"/>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COVID-19-related adjustments included in Reconciliation of Net income (loss) attributable to Holdings to Non-GAAP Operating Earnings: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10705063"/>
        </w:trPr>
        <w:tc>
          <w:tcPr>
            <w:tcW w:w="0" w:type="auto"/>
            <w:gridSpan w:val="3"/>
            <w:shd w:val="clear" w:color="auto" w:fill="FFFF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Variable annuities product features</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(1,468)</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(1,503)</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0705063"/>
        </w:trPr>
        <w:tc>
          <w:tcPr>
            <w:tcW w:w="0" w:type="auto"/>
            <w:gridSpan w:val="3"/>
            <w:shd w:val="clear" w:color="auto" w:fill="CCEE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Other adjustments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(1,049)</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(1,135)</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0705063"/>
        </w:trPr>
        <w:tc>
          <w:tcPr>
            <w:tcW w:w="0" w:type="auto"/>
            <w:gridSpan w:val="3"/>
            <w:shd w:val="clear" w:color="auto" w:fill="FFFF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income (loss) from continuing operations, before income taxes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(2,517)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(2,638)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ind w:hanging="90"/>
        <w:divId w:val="1635983928"/>
        <w:rPr>
          <w:rFonts w:eastAsia="Times New Roman"/>
        </w:rPr>
      </w:pPr>
      <w:r>
        <w:rPr>
          <w:rFonts w:eastAsia="Times New Roman"/>
          <w:color w:val="000000"/>
          <w:sz w:val="18"/>
          <w:szCs w:val="18"/>
        </w:rPr>
        <w:t>_______________</w:t>
      </w:r>
    </w:p>
    <w:p w:rsidR="00000000" w:rsidRDefault="009E63CB">
      <w:pPr>
        <w:ind w:hanging="540"/>
        <w:divId w:val="1571891671"/>
        <w:rPr>
          <w:rFonts w:eastAsia="Times New Roman"/>
        </w:rPr>
      </w:pPr>
      <w:r>
        <w:rPr>
          <w:rFonts w:eastAsia="Times New Roman"/>
          <w:color w:val="000000"/>
          <w:sz w:val="18"/>
          <w:szCs w:val="18"/>
        </w:rPr>
        <w:t>(1)</w:t>
      </w:r>
      <w:r>
        <w:rPr>
          <w:rFonts w:eastAsia="Times New Roman"/>
          <w:color w:val="000000"/>
          <w:sz w:val="18"/>
          <w:szCs w:val="18"/>
        </w:rPr>
        <w:t>Includes adjustments to Non-GAAP Operating Earnings primarily due to non-variable annuity hedging impacts resulting from unprecedented volatility in equity markets and accelerated amortization of DAC due to loss recognition in the first half of 2020 result</w:t>
      </w:r>
      <w:r>
        <w:rPr>
          <w:rFonts w:eastAsia="Times New Roman"/>
          <w:color w:val="000000"/>
          <w:sz w:val="18"/>
          <w:szCs w:val="18"/>
        </w:rPr>
        <w:t>ing from first quarter 2020 interest rate assumption update.</w:t>
      </w:r>
    </w:p>
    <w:p w:rsidR="00000000" w:rsidRDefault="009E63CB">
      <w:pPr>
        <w:ind w:firstLine="360"/>
        <w:divId w:val="1046106574"/>
        <w:rPr>
          <w:rFonts w:eastAsia="Times New Roman"/>
        </w:rPr>
      </w:pPr>
      <w:r>
        <w:rPr>
          <w:rFonts w:eastAsia="Times New Roman"/>
          <w:color w:val="000000"/>
          <w:sz w:val="20"/>
          <w:szCs w:val="20"/>
        </w:rPr>
        <w:t>Adjustments related to the Individual Retirement and Group Retirement segments are primarily included in the “Variable annuities product features” in the reconciliation of Net income (loss) attri</w:t>
      </w:r>
      <w:r>
        <w:rPr>
          <w:rFonts w:eastAsia="Times New Roman"/>
          <w:color w:val="000000"/>
          <w:sz w:val="20"/>
          <w:szCs w:val="20"/>
        </w:rPr>
        <w:t>butable to Holdings to Non-GAAP Operating Earnings. All other adjustments are included in “Other”. This impact has been more than offset by hedging gains.</w:t>
      </w:r>
    </w:p>
    <w:p w:rsidR="00000000" w:rsidRDefault="009E63CB">
      <w:pPr>
        <w:divId w:val="2107115947"/>
        <w:rPr>
          <w:rFonts w:eastAsia="Times New Roman"/>
        </w:rPr>
      </w:pPr>
      <w:r>
        <w:rPr>
          <w:rFonts w:eastAsia="Times New Roman"/>
          <w:b/>
          <w:bCs/>
          <w:color w:val="000000"/>
          <w:sz w:val="20"/>
          <w:szCs w:val="20"/>
        </w:rPr>
        <w:t xml:space="preserve">Macroeconomic and Industry Trends </w:t>
      </w:r>
    </w:p>
    <w:p w:rsidR="00000000" w:rsidRDefault="009E63CB">
      <w:pPr>
        <w:ind w:firstLine="360"/>
        <w:divId w:val="1567762810"/>
        <w:rPr>
          <w:rFonts w:eastAsia="Times New Roman"/>
        </w:rPr>
      </w:pPr>
      <w:r>
        <w:rPr>
          <w:rFonts w:eastAsia="Times New Roman"/>
          <w:color w:val="000000"/>
          <w:sz w:val="20"/>
          <w:szCs w:val="20"/>
        </w:rPr>
        <w:t>Our business and consolidated results of operations are significan</w:t>
      </w:r>
      <w:r>
        <w:rPr>
          <w:rFonts w:eastAsia="Times New Roman"/>
          <w:color w:val="000000"/>
          <w:sz w:val="20"/>
          <w:szCs w:val="20"/>
        </w:rPr>
        <w:t xml:space="preserve">tly affected by economic conditions and consumer confidence, conditions in the global capital markets and the interest rate environment. </w:t>
      </w:r>
    </w:p>
    <w:p w:rsidR="00000000" w:rsidRDefault="009E63CB">
      <w:pPr>
        <w:jc w:val="both"/>
        <w:divId w:val="925306129"/>
        <w:rPr>
          <w:rFonts w:eastAsia="Times New Roman"/>
        </w:rPr>
      </w:pPr>
      <w:r>
        <w:rPr>
          <w:rFonts w:eastAsia="Times New Roman"/>
          <w:b/>
          <w:bCs/>
          <w:i/>
          <w:iCs/>
          <w:color w:val="000000"/>
          <w:sz w:val="20"/>
          <w:szCs w:val="20"/>
        </w:rPr>
        <w:t xml:space="preserve">Financial and Economic Environment </w:t>
      </w:r>
    </w:p>
    <w:p w:rsidR="00000000" w:rsidRDefault="009E63CB">
      <w:pPr>
        <w:ind w:firstLine="360"/>
        <w:divId w:val="1075323817"/>
        <w:rPr>
          <w:rFonts w:eastAsia="Times New Roman"/>
        </w:rPr>
      </w:pPr>
      <w:r>
        <w:rPr>
          <w:rFonts w:eastAsia="Times New Roman"/>
          <w:color w:val="000000"/>
          <w:sz w:val="20"/>
          <w:szCs w:val="20"/>
        </w:rPr>
        <w:t>A wide variety of factors continue to impact financial and economic conditions. Th</w:t>
      </w:r>
      <w:r>
        <w:rPr>
          <w:rFonts w:eastAsia="Times New Roman"/>
          <w:color w:val="000000"/>
          <w:sz w:val="20"/>
          <w:szCs w:val="20"/>
        </w:rPr>
        <w:t>ese factors include, among others, significant volatility in financial markets, economic growth, inflation rates, supply chain disruptions, continued low interest rates and changes in fiscal or monetary policy.</w:t>
      </w:r>
    </w:p>
    <w:p w:rsidR="00000000" w:rsidRDefault="009E63CB">
      <w:pPr>
        <w:ind w:firstLine="360"/>
        <w:divId w:val="625432536"/>
        <w:rPr>
          <w:rFonts w:eastAsia="Times New Roman"/>
        </w:rPr>
      </w:pPr>
      <w:r>
        <w:rPr>
          <w:rFonts w:eastAsia="Times New Roman"/>
          <w:color w:val="000000"/>
          <w:sz w:val="20"/>
          <w:szCs w:val="20"/>
        </w:rPr>
        <w:t>Stressed conditions, volatility and disruptio</w:t>
      </w:r>
      <w:r>
        <w:rPr>
          <w:rFonts w:eastAsia="Times New Roman"/>
          <w:color w:val="000000"/>
          <w:sz w:val="20"/>
          <w:szCs w:val="20"/>
        </w:rPr>
        <w:t>ns in the capital markets, particular markets, or financial asset classes can have an adverse effect on us, in part because we have a large investment portfolio and our insurance liabilities and derivatives are sensitive to changing market factors. An incr</w:t>
      </w:r>
      <w:r>
        <w:rPr>
          <w:rFonts w:eastAsia="Times New Roman"/>
          <w:color w:val="000000"/>
          <w:sz w:val="20"/>
          <w:szCs w:val="20"/>
        </w:rPr>
        <w:t>ease in market volatility could continue to affect our business, including through effects on the yields we earn on invested assets, changes in required reserves and capital and fluctuations in the value of our AUM, AV or AUA from which we derive our fee i</w:t>
      </w:r>
      <w:r>
        <w:rPr>
          <w:rFonts w:eastAsia="Times New Roman"/>
          <w:color w:val="000000"/>
          <w:sz w:val="20"/>
          <w:szCs w:val="20"/>
        </w:rPr>
        <w:t xml:space="preserve">ncome. These effects could be exacerbated by uncertainty about future fiscal policy, changes in tax policy, the scope of potential deregulation and levels of global trade. </w:t>
      </w:r>
    </w:p>
    <w:p w:rsidR="00000000" w:rsidRDefault="009E63CB">
      <w:pPr>
        <w:ind w:firstLine="360"/>
        <w:divId w:val="525099204"/>
        <w:rPr>
          <w:rFonts w:eastAsia="Times New Roman"/>
        </w:rPr>
      </w:pPr>
      <w:r>
        <w:rPr>
          <w:rFonts w:eastAsia="Times New Roman"/>
          <w:color w:val="000000"/>
          <w:sz w:val="20"/>
          <w:szCs w:val="20"/>
        </w:rPr>
        <w:t>The potential for increased volatility, coupled with prevailing interest rates fall</w:t>
      </w:r>
      <w:r>
        <w:rPr>
          <w:rFonts w:eastAsia="Times New Roman"/>
          <w:color w:val="000000"/>
          <w:sz w:val="20"/>
          <w:szCs w:val="20"/>
        </w:rPr>
        <w:t>ing and/or remaining below historical averages, could pressure sales and reduce demand for our products as consumers consider purchasing alternative products to meet their objectives. In addition, this environment could make it difficult to consistently de</w:t>
      </w:r>
      <w:r>
        <w:rPr>
          <w:rFonts w:eastAsia="Times New Roman"/>
          <w:color w:val="000000"/>
          <w:sz w:val="20"/>
          <w:szCs w:val="20"/>
        </w:rPr>
        <w:t>velop products that are attractive to customers. Financial performance can be adversely affected by market volatility and equity market declines as fees driven by AV and AUM fluctuate, hedging costs increase and revenues decline due to reduced sales and in</w:t>
      </w:r>
      <w:r>
        <w:rPr>
          <w:rFonts w:eastAsia="Times New Roman"/>
          <w:color w:val="000000"/>
          <w:sz w:val="20"/>
          <w:szCs w:val="20"/>
        </w:rPr>
        <w:t xml:space="preserve">creased outflows. </w:t>
      </w:r>
    </w:p>
    <w:p w:rsidR="00000000" w:rsidRDefault="009E63CB">
      <w:pPr>
        <w:jc w:val="center"/>
        <w:divId w:val="1637947247"/>
        <w:rPr>
          <w:rFonts w:eastAsia="Times New Roman"/>
        </w:rPr>
      </w:pPr>
      <w:r>
        <w:rPr>
          <w:rFonts w:eastAsia="Times New Roman"/>
          <w:color w:val="000000"/>
          <w:sz w:val="20"/>
          <w:szCs w:val="20"/>
        </w:rPr>
        <w:t>81</w:t>
      </w:r>
    </w:p>
    <w:p w:rsidR="00000000" w:rsidRDefault="009E63CB">
      <w:pPr>
        <w:rPr>
          <w:rFonts w:eastAsia="Times New Roman"/>
        </w:rPr>
      </w:pPr>
      <w:r>
        <w:rPr>
          <w:rFonts w:eastAsia="Times New Roman"/>
        </w:rPr>
        <w:pict>
          <v:rect id="_x0000_i1107" style="width:0;height:1.5pt" o:hralign="center" o:hrstd="t" o:hr="t" fillcolor="#a0a0a0" stroked="f"/>
        </w:pict>
      </w:r>
    </w:p>
    <w:p w:rsidR="00000000" w:rsidRDefault="009E63CB">
      <w:pPr>
        <w:ind w:firstLine="360"/>
        <w:divId w:val="1685744645"/>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ind w:firstLine="360"/>
        <w:divId w:val="1605184427"/>
        <w:rPr>
          <w:rFonts w:eastAsia="Times New Roman"/>
        </w:rPr>
      </w:pPr>
      <w:r>
        <w:rPr>
          <w:rFonts w:eastAsia="Times New Roman"/>
          <w:color w:val="000000"/>
          <w:sz w:val="20"/>
          <w:szCs w:val="20"/>
        </w:rPr>
        <w:t>We monitor the behavior of our customers and other factors, including mortality rates, morbidity rates, annuitization rat</w:t>
      </w:r>
      <w:r>
        <w:rPr>
          <w:rFonts w:eastAsia="Times New Roman"/>
          <w:color w:val="000000"/>
          <w:sz w:val="20"/>
          <w:szCs w:val="20"/>
        </w:rPr>
        <w:t>es and lapse and surrender rates, which change in response to changes in capital market conditions, to ensure that our products and solutions remain attractive and profitable. For additional information on our sensitivity to interest rates and capital mark</w:t>
      </w:r>
      <w:r>
        <w:rPr>
          <w:rFonts w:eastAsia="Times New Roman"/>
          <w:color w:val="000000"/>
          <w:sz w:val="20"/>
          <w:szCs w:val="20"/>
        </w:rPr>
        <w:t xml:space="preserve">et prices, see “Quantitative and Qualitative Disclosures About Market Risk.” </w:t>
      </w:r>
    </w:p>
    <w:p w:rsidR="00000000" w:rsidRDefault="009E63CB">
      <w:pPr>
        <w:jc w:val="both"/>
        <w:divId w:val="1694452759"/>
        <w:rPr>
          <w:rFonts w:eastAsia="Times New Roman"/>
        </w:rPr>
      </w:pPr>
      <w:r>
        <w:rPr>
          <w:rFonts w:eastAsia="Times New Roman"/>
          <w:b/>
          <w:bCs/>
          <w:i/>
          <w:iCs/>
          <w:color w:val="000000"/>
          <w:sz w:val="20"/>
          <w:szCs w:val="20"/>
        </w:rPr>
        <w:t xml:space="preserve">Interest Rate Environment </w:t>
      </w:r>
    </w:p>
    <w:p w:rsidR="00000000" w:rsidRDefault="009E63CB">
      <w:pPr>
        <w:ind w:firstLine="360"/>
        <w:divId w:val="712080949"/>
        <w:rPr>
          <w:rFonts w:eastAsia="Times New Roman"/>
        </w:rPr>
      </w:pPr>
      <w:r>
        <w:rPr>
          <w:rFonts w:eastAsia="Times New Roman"/>
          <w:color w:val="000000"/>
          <w:sz w:val="20"/>
          <w:szCs w:val="20"/>
        </w:rPr>
        <w:t>We believe the interest rate environment will continue to impact our business and financial performance in the future for several reasons, including th</w:t>
      </w:r>
      <w:r>
        <w:rPr>
          <w:rFonts w:eastAsia="Times New Roman"/>
          <w:color w:val="000000"/>
          <w:sz w:val="20"/>
          <w:szCs w:val="20"/>
        </w:rPr>
        <w:t xml:space="preserve">e following: </w:t>
      </w:r>
    </w:p>
    <w:p w:rsidR="00000000" w:rsidRDefault="009E63CB">
      <w:pPr>
        <w:ind w:hanging="360"/>
        <w:jc w:val="both"/>
        <w:divId w:val="1763599641"/>
        <w:rPr>
          <w:rFonts w:eastAsia="Times New Roman"/>
        </w:rPr>
      </w:pPr>
      <w:r>
        <w:rPr>
          <w:rFonts w:eastAsia="Times New Roman"/>
          <w:color w:val="000000"/>
          <w:sz w:val="20"/>
          <w:szCs w:val="20"/>
        </w:rPr>
        <w:t>•</w:t>
      </w:r>
      <w:r>
        <w:rPr>
          <w:rFonts w:eastAsia="Times New Roman"/>
          <w:color w:val="000000"/>
          <w:sz w:val="20"/>
          <w:szCs w:val="20"/>
        </w:rPr>
        <w:t>Certain of our variable annuity and life insurance products pay guaranteed minimum interest crediting rates. We are required to pay these guaranteed minimum rates even if earnings on our investment portfolio decline, with the resulting investment margin co</w:t>
      </w:r>
      <w:r>
        <w:rPr>
          <w:rFonts w:eastAsia="Times New Roman"/>
          <w:color w:val="000000"/>
          <w:sz w:val="20"/>
          <w:szCs w:val="20"/>
        </w:rPr>
        <w:t>mpression negatively impacting earnings. In addition, we expect more policyholders to hold policies with comparatively high guaranteed rates longer (lower lapse rates) in a low interest rate environment. Conversely, a rise in average yield on our investmen</w:t>
      </w:r>
      <w:r>
        <w:rPr>
          <w:rFonts w:eastAsia="Times New Roman"/>
          <w:color w:val="000000"/>
          <w:sz w:val="20"/>
          <w:szCs w:val="20"/>
        </w:rPr>
        <w:t xml:space="preserve">t portfolio should positively impact earnings. Similarly, we expect policyholders would be less likely to hold policies with existing guaranteed rates (higher lapse rates) as interest rates rise. </w:t>
      </w:r>
    </w:p>
    <w:p w:rsidR="00000000" w:rsidRDefault="009E63CB">
      <w:pPr>
        <w:ind w:hanging="360"/>
        <w:divId w:val="482114806"/>
        <w:rPr>
          <w:rFonts w:eastAsia="Times New Roman"/>
        </w:rPr>
      </w:pPr>
      <w:r>
        <w:rPr>
          <w:rFonts w:eastAsia="Times New Roman"/>
          <w:color w:val="000000"/>
          <w:sz w:val="20"/>
          <w:szCs w:val="20"/>
        </w:rPr>
        <w:t>•A prolonged low interest rate environment also may subject</w:t>
      </w:r>
      <w:r>
        <w:rPr>
          <w:rFonts w:eastAsia="Times New Roman"/>
          <w:color w:val="000000"/>
          <w:sz w:val="20"/>
          <w:szCs w:val="20"/>
        </w:rPr>
        <w:t xml:space="preserve"> us to increased hedging costs or an increase in the amount of statutory reserves that our insurance subsidiaries are required to hold for GMxB features, lowering their statutory surplus, which would adversely affect their ability to pay dividends to us. I</w:t>
      </w:r>
      <w:r>
        <w:rPr>
          <w:rFonts w:eastAsia="Times New Roman"/>
          <w:color w:val="000000"/>
          <w:sz w:val="20"/>
          <w:szCs w:val="20"/>
        </w:rPr>
        <w:t>n addition, it may also increase the perceived value of GMxB features to our policyholders, which in turn may lead to a higher rate of annuitization and higher persistency of those products over time. Finally, low interest rates may continue to cause an ac</w:t>
      </w:r>
      <w:r>
        <w:rPr>
          <w:rFonts w:eastAsia="Times New Roman"/>
          <w:color w:val="000000"/>
          <w:sz w:val="20"/>
          <w:szCs w:val="20"/>
        </w:rPr>
        <w:t xml:space="preserve">celeration of DAC amortization or reserve increase due to loss recognition for interest sensitive products, primarily for our Protection Solutions segment. </w:t>
      </w:r>
    </w:p>
    <w:p w:rsidR="00000000" w:rsidRDefault="009E63CB">
      <w:pPr>
        <w:ind w:firstLine="360"/>
        <w:divId w:val="698623830"/>
        <w:rPr>
          <w:rFonts w:eastAsia="Times New Roman"/>
        </w:rPr>
      </w:pPr>
      <w:r>
        <w:rPr>
          <w:rFonts w:eastAsia="Times New Roman"/>
          <w:color w:val="000000"/>
          <w:sz w:val="20"/>
          <w:szCs w:val="20"/>
        </w:rPr>
        <w:t>For a discussion on derivatives we used to hedge interest rates, see Note 4 of the Notes to the Con</w:t>
      </w:r>
      <w:r>
        <w:rPr>
          <w:rFonts w:eastAsia="Times New Roman"/>
          <w:color w:val="000000"/>
          <w:sz w:val="20"/>
          <w:szCs w:val="20"/>
        </w:rPr>
        <w:t>solidated Financial Statements in this Form 10-Q.</w:t>
      </w:r>
    </w:p>
    <w:p w:rsidR="00000000" w:rsidRDefault="009E63CB">
      <w:pPr>
        <w:jc w:val="both"/>
        <w:divId w:val="430126848"/>
        <w:rPr>
          <w:rFonts w:eastAsia="Times New Roman"/>
        </w:rPr>
      </w:pPr>
      <w:r>
        <w:rPr>
          <w:rFonts w:eastAsia="Times New Roman"/>
          <w:b/>
          <w:bCs/>
          <w:i/>
          <w:iCs/>
          <w:color w:val="000000"/>
          <w:sz w:val="20"/>
          <w:szCs w:val="20"/>
        </w:rPr>
        <w:t xml:space="preserve">Regulatory Developments </w:t>
      </w:r>
    </w:p>
    <w:p w:rsidR="00000000" w:rsidRDefault="009E63CB">
      <w:pPr>
        <w:ind w:firstLine="360"/>
        <w:divId w:val="285818208"/>
        <w:rPr>
          <w:rFonts w:eastAsia="Times New Roman"/>
        </w:rPr>
      </w:pPr>
      <w:r>
        <w:rPr>
          <w:rFonts w:eastAsia="Times New Roman"/>
          <w:color w:val="000000"/>
          <w:sz w:val="20"/>
          <w:szCs w:val="20"/>
        </w:rPr>
        <w:t>Our life insurance subsidiaries are regulated primarily at the state level, with some policies and products also subject to federal regulation. In addition, Holdings and its insuran</w:t>
      </w:r>
      <w:r>
        <w:rPr>
          <w:rFonts w:eastAsia="Times New Roman"/>
          <w:color w:val="000000"/>
          <w:sz w:val="20"/>
          <w:szCs w:val="20"/>
        </w:rPr>
        <w:t>ce subsidiaries are subject to regulation under the insurance holding company laws of various U.S. jurisdictions. Furthermore, on an ongoing basis, regulators refine capital requirements and introduce new reserving standards. Regulations recently adopted o</w:t>
      </w:r>
      <w:r>
        <w:rPr>
          <w:rFonts w:eastAsia="Times New Roman"/>
          <w:color w:val="000000"/>
          <w:sz w:val="20"/>
          <w:szCs w:val="20"/>
        </w:rPr>
        <w:t>r currently under review can potentially impact our statutory reserve, capital requirements and profitability of the industry and result in increased regulation and oversight for the industry. The following discussion on regulatory developments should be r</w:t>
      </w:r>
      <w:r>
        <w:rPr>
          <w:rFonts w:eastAsia="Times New Roman"/>
          <w:color w:val="000000"/>
          <w:sz w:val="20"/>
          <w:szCs w:val="20"/>
        </w:rPr>
        <w:t>ead in conjunction with “Business—Regulation” and “Risk Factors—Legal and Regulatory Risks” in the 2020 Form 10-K, as amended or supplemented in our subsequently filed Quarterly Reports on Form 10-Q in “Management’s Discussion and Analysis of Financial Con</w:t>
      </w:r>
      <w:r>
        <w:rPr>
          <w:rFonts w:eastAsia="Times New Roman"/>
          <w:color w:val="000000"/>
          <w:sz w:val="20"/>
          <w:szCs w:val="20"/>
        </w:rPr>
        <w:t xml:space="preserve">dition and Results of Operations—Macroeconomic and Industry Trends—Regulatory Developments.” </w:t>
      </w:r>
    </w:p>
    <w:p w:rsidR="00000000" w:rsidRDefault="009E63CB">
      <w:pPr>
        <w:ind w:firstLine="360"/>
        <w:divId w:val="591016043"/>
        <w:rPr>
          <w:rFonts w:eastAsia="Times New Roman"/>
        </w:rPr>
      </w:pPr>
      <w:r>
        <w:rPr>
          <w:rFonts w:eastAsia="Times New Roman"/>
          <w:i/>
          <w:iCs/>
          <w:color w:val="000000"/>
          <w:sz w:val="20"/>
          <w:szCs w:val="20"/>
        </w:rPr>
        <w:t>Regulation 213</w:t>
      </w:r>
      <w:r>
        <w:rPr>
          <w:rFonts w:eastAsia="Times New Roman"/>
          <w:color w:val="000000"/>
          <w:sz w:val="20"/>
          <w:szCs w:val="20"/>
        </w:rPr>
        <w:t>. In New York, Regulation 213, adopted in May of 2019 and as subsequently amended, differs from the NAIC variable annuity reserve and capital framew</w:t>
      </w:r>
      <w:r>
        <w:rPr>
          <w:rFonts w:eastAsia="Times New Roman"/>
          <w:color w:val="000000"/>
          <w:sz w:val="20"/>
          <w:szCs w:val="20"/>
        </w:rPr>
        <w:t>ork. Regulation 213, as amended, will not materially affect Holdings’ GAAP financial condition, results of operations or stockholders’ equity. However, Regulation 213, absent management action, requires our principal insurance subsidiary, Equitable Financi</w:t>
      </w:r>
      <w:r>
        <w:rPr>
          <w:rFonts w:eastAsia="Times New Roman"/>
          <w:color w:val="000000"/>
          <w:sz w:val="20"/>
          <w:szCs w:val="20"/>
        </w:rPr>
        <w:t>al, to carry statutory basis reserves for its variable annuity contract obligations equal to the greater of those required under (i) the NAIC standard or (ii) a revised version of the NYDFS requirement in effect prior to the adoption of the first amendment</w:t>
      </w:r>
      <w:r>
        <w:rPr>
          <w:rFonts w:eastAsia="Times New Roman"/>
          <w:color w:val="000000"/>
          <w:sz w:val="20"/>
          <w:szCs w:val="20"/>
        </w:rPr>
        <w:t xml:space="preserve"> for contracts issued prior to January 1, 2020, and for policies issued after that date a new standard that in current market conditions imposes more conservative reserving requirements for variable annuity contracts than the NAIC standard. Absent manageme</w:t>
      </w:r>
      <w:r>
        <w:rPr>
          <w:rFonts w:eastAsia="Times New Roman"/>
          <w:color w:val="000000"/>
          <w:sz w:val="20"/>
          <w:szCs w:val="20"/>
        </w:rPr>
        <w:t>nt action, Regulation 213 will (i) negatively impact Equitable Financial’s surplus level and RBC ratio and (ii) materially and adversely affect Equitable Financial’s dividend capacity from 2021 and moving forward. These impacts would be more adverse in per</w:t>
      </w:r>
      <w:r>
        <w:rPr>
          <w:rFonts w:eastAsia="Times New Roman"/>
          <w:color w:val="000000"/>
          <w:sz w:val="20"/>
          <w:szCs w:val="20"/>
        </w:rPr>
        <w:t>iods of rising equity and/or interest rate markets, as was the case following the equity market appreciation in the second half of 2020 and the first nine months of 2021. Such impacts were exacerbated upon closing of the Venerable transaction. As a holding</w:t>
      </w:r>
      <w:r>
        <w:rPr>
          <w:rFonts w:eastAsia="Times New Roman"/>
          <w:color w:val="000000"/>
          <w:sz w:val="20"/>
          <w:szCs w:val="20"/>
        </w:rPr>
        <w:t xml:space="preserve"> company, we rely on dividends and other payments from our subsidiaries and, accordingly, any material limitation on Equitable Financial’s dividend capacity could materially affect our ability to return capital to stockholders through dividends and stock r</w:t>
      </w:r>
      <w:r>
        <w:rPr>
          <w:rFonts w:eastAsia="Times New Roman"/>
          <w:color w:val="000000"/>
          <w:sz w:val="20"/>
          <w:szCs w:val="20"/>
        </w:rPr>
        <w:t>epurchases. Equitable Financial was granted a permitted practice by the NYDFS which partially mitigates the Regulation 213 impact of the Venerable transaction to make the regulation’s application to Equitable Financial more consistent with the NAIC reserve</w:t>
      </w:r>
      <w:r>
        <w:rPr>
          <w:rFonts w:eastAsia="Times New Roman"/>
          <w:color w:val="000000"/>
          <w:sz w:val="20"/>
          <w:szCs w:val="20"/>
        </w:rPr>
        <w:t xml:space="preserve"> and capital framework. Equitable Financial also entered into a reinsurance agreement with Swiss Re Life &amp; Health America Inc. (“Swiss Re”) effective October 1, 2021, and we completed certain internal restructurings that increase cash flows to Holdings fro</w:t>
      </w:r>
      <w:r>
        <w:rPr>
          <w:rFonts w:eastAsia="Times New Roman"/>
          <w:color w:val="000000"/>
          <w:sz w:val="20"/>
          <w:szCs w:val="20"/>
        </w:rPr>
        <w:t xml:space="preserve">m non-life insurance </w:t>
      </w:r>
    </w:p>
    <w:p w:rsidR="00000000" w:rsidRDefault="009E63CB">
      <w:pPr>
        <w:jc w:val="center"/>
        <w:divId w:val="474182103"/>
        <w:rPr>
          <w:rFonts w:eastAsia="Times New Roman"/>
        </w:rPr>
      </w:pPr>
      <w:r>
        <w:rPr>
          <w:rFonts w:eastAsia="Times New Roman"/>
          <w:color w:val="000000"/>
          <w:sz w:val="20"/>
          <w:szCs w:val="20"/>
        </w:rPr>
        <w:t>82</w:t>
      </w:r>
    </w:p>
    <w:p w:rsidR="00000000" w:rsidRDefault="009E63CB">
      <w:pPr>
        <w:rPr>
          <w:rFonts w:eastAsia="Times New Roman"/>
        </w:rPr>
      </w:pPr>
      <w:r>
        <w:rPr>
          <w:rFonts w:eastAsia="Times New Roman"/>
        </w:rPr>
        <w:pict>
          <v:rect id="_x0000_i1108" style="width:0;height:1.5pt" o:hralign="center" o:hrstd="t" o:hr="t" fillcolor="#a0a0a0" stroked="f"/>
        </w:pict>
      </w:r>
    </w:p>
    <w:p w:rsidR="00000000" w:rsidRDefault="009E63CB">
      <w:pPr>
        <w:ind w:firstLine="360"/>
        <w:divId w:val="1782070870"/>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divId w:val="499002317"/>
        <w:rPr>
          <w:rFonts w:eastAsia="Times New Roman"/>
        </w:rPr>
      </w:pPr>
      <w:r>
        <w:rPr>
          <w:rFonts w:eastAsia="Times New Roman"/>
          <w:color w:val="000000"/>
          <w:sz w:val="20"/>
          <w:szCs w:val="20"/>
        </w:rPr>
        <w:t>entities, which further mitigate the impacts from Regulation 213. We are considering additional management actions intended to reduce the impact of the regulation which could include seeking further amendment of Regulation 213 or exemptive relief therefrom</w:t>
      </w:r>
      <w:r>
        <w:rPr>
          <w:rFonts w:eastAsia="Times New Roman"/>
          <w:color w:val="000000"/>
          <w:sz w:val="20"/>
          <w:szCs w:val="20"/>
        </w:rPr>
        <w:t>, changing our underwriting practices to emphasize issuing variable annuity products out of affiliates which are not domiciled in New York, increasing the use of reinsurance and pursuing other corporate transactions. There can be no assurance that any mana</w:t>
      </w:r>
      <w:r>
        <w:rPr>
          <w:rFonts w:eastAsia="Times New Roman"/>
          <w:color w:val="000000"/>
          <w:sz w:val="20"/>
          <w:szCs w:val="20"/>
        </w:rPr>
        <w:t>gement action individually or collectively will fully mitigate the impact of Regulation 213. Other state insurance regulators may also propose and adopt standards that differ from the NAIC framework. See Note 11 of the Notes to the Consolidated Financial S</w:t>
      </w:r>
      <w:r>
        <w:rPr>
          <w:rFonts w:eastAsia="Times New Roman"/>
          <w:color w:val="000000"/>
          <w:sz w:val="20"/>
          <w:szCs w:val="20"/>
        </w:rPr>
        <w:t>tatements for additional detail on the permitted practice granted by the NYDFS and Note 17 of the Notes to the Consolidated Financial Statements for additional detail on the reinsurance agreement with Swiss Re.</w:t>
      </w:r>
    </w:p>
    <w:p w:rsidR="00000000" w:rsidRDefault="009E63CB">
      <w:pPr>
        <w:divId w:val="1611858335"/>
        <w:rPr>
          <w:rFonts w:eastAsia="Times New Roman"/>
        </w:rPr>
      </w:pPr>
      <w:r>
        <w:rPr>
          <w:rFonts w:eastAsia="Times New Roman"/>
          <w:i/>
          <w:iCs/>
          <w:color w:val="000000"/>
          <w:sz w:val="20"/>
          <w:szCs w:val="20"/>
        </w:rPr>
        <w:t>Fiduciary Rules / “Best Interest” Standards o</w:t>
      </w:r>
      <w:r>
        <w:rPr>
          <w:rFonts w:eastAsia="Times New Roman"/>
          <w:i/>
          <w:iCs/>
          <w:color w:val="000000"/>
          <w:sz w:val="20"/>
          <w:szCs w:val="20"/>
        </w:rPr>
        <w:t>f Conduct</w:t>
      </w:r>
    </w:p>
    <w:p w:rsidR="00000000" w:rsidRDefault="009E63CB">
      <w:pPr>
        <w:ind w:firstLine="360"/>
        <w:divId w:val="1149053528"/>
        <w:rPr>
          <w:rFonts w:eastAsia="Times New Roman"/>
        </w:rPr>
      </w:pPr>
      <w:r>
        <w:rPr>
          <w:rFonts w:eastAsia="Times New Roman"/>
          <w:color w:val="000000"/>
          <w:sz w:val="20"/>
          <w:szCs w:val="20"/>
        </w:rPr>
        <w:t>In December 2020, the DOL finalized a “best interest” prohibited transaction exemption (“PTE 2020-02”) for investment advice fiduciaries under ERISA, with an enforcement date of December 20, 2021. The new rule restores the five-part test for dete</w:t>
      </w:r>
      <w:r>
        <w:rPr>
          <w:rFonts w:eastAsia="Times New Roman"/>
          <w:color w:val="000000"/>
          <w:sz w:val="20"/>
          <w:szCs w:val="20"/>
        </w:rPr>
        <w:t>rmining fiduciary status that was in effect prior to the 2016 DOL Fiduciary Rule, although the scope of PTE 2020-02 extends to rollover transactions if they constitute “investment advice” under the five-part test. If fiduciary status is triggered, PTE 2020</w:t>
      </w:r>
      <w:r>
        <w:rPr>
          <w:rFonts w:eastAsia="Times New Roman"/>
          <w:color w:val="000000"/>
          <w:sz w:val="20"/>
          <w:szCs w:val="20"/>
        </w:rPr>
        <w:t>-02 prescribes a set of impartial conduct standards and disclosure obligations that are intended to be consistent with the SEC’s Regulation Best Interest. We are currently devoting significant time and resources towards coming into compliance with PTE 2020</w:t>
      </w:r>
      <w:r>
        <w:rPr>
          <w:rFonts w:eastAsia="Times New Roman"/>
          <w:color w:val="000000"/>
          <w:sz w:val="20"/>
          <w:szCs w:val="20"/>
        </w:rPr>
        <w:t>-02 but do not expect the new rules to have a material impact on our business. However, in June 2021 the DOL updated its formal regulatory agenda to include issuance of a proposed rule making by year-end 2021 that would further amend its fiduciary regulati</w:t>
      </w:r>
      <w:r>
        <w:rPr>
          <w:rFonts w:eastAsia="Times New Roman"/>
          <w:color w:val="000000"/>
          <w:sz w:val="20"/>
          <w:szCs w:val="20"/>
        </w:rPr>
        <w:t>ons, including PTE 2020-02 and, possibly, other existing prohibited transaction exemptions.</w:t>
      </w:r>
    </w:p>
    <w:p w:rsidR="00000000" w:rsidRDefault="009E63CB">
      <w:pPr>
        <w:ind w:firstLine="360"/>
        <w:divId w:val="2072843834"/>
        <w:rPr>
          <w:rFonts w:eastAsia="Times New Roman"/>
        </w:rPr>
      </w:pPr>
      <w:r>
        <w:rPr>
          <w:rFonts w:eastAsia="Times New Roman"/>
          <w:color w:val="000000"/>
          <w:sz w:val="20"/>
          <w:szCs w:val="20"/>
        </w:rPr>
        <w:t>In April 2021, the Appellate Division of the NYS Supreme Court, Third Department, overturned NY Department of Financial Services Regulation 187 — Suitability and Be</w:t>
      </w:r>
      <w:r>
        <w:rPr>
          <w:rFonts w:eastAsia="Times New Roman"/>
          <w:color w:val="000000"/>
          <w:sz w:val="20"/>
          <w:szCs w:val="20"/>
        </w:rPr>
        <w:t xml:space="preserve">st Interests in Life Insurance and Annuity Transactions (“Regulation 187”) for being unconstitutionally vague. In June 2021, the NYDFS appealed this ruling to the New York State Court of Appeals, which automatically granted a stay, meaning that Regulation </w:t>
      </w:r>
      <w:r>
        <w:rPr>
          <w:rFonts w:eastAsia="Times New Roman"/>
          <w:color w:val="000000"/>
          <w:sz w:val="20"/>
          <w:szCs w:val="20"/>
        </w:rPr>
        <w:t>187 remains in effect pending a decision by the Court of Appeals.</w:t>
      </w:r>
    </w:p>
    <w:p w:rsidR="00000000" w:rsidRDefault="009E63CB">
      <w:pPr>
        <w:ind w:firstLine="360"/>
        <w:divId w:val="1295940959"/>
        <w:rPr>
          <w:rFonts w:eastAsia="Times New Roman"/>
        </w:rPr>
      </w:pPr>
      <w:r>
        <w:rPr>
          <w:rFonts w:eastAsia="Times New Roman"/>
          <w:i/>
          <w:iCs/>
          <w:color w:val="000000"/>
          <w:sz w:val="20"/>
          <w:szCs w:val="20"/>
        </w:rPr>
        <w:t>Climate Risks</w:t>
      </w:r>
      <w:r>
        <w:rPr>
          <w:rFonts w:eastAsia="Times New Roman"/>
          <w:color w:val="000000"/>
          <w:sz w:val="20"/>
          <w:szCs w:val="20"/>
        </w:rPr>
        <w:t>. In September 2020, the NYDFS announced that it expects insurers to integrate financial risks from climate change into their governance frameworks, risk management processes, a</w:t>
      </w:r>
      <w:r>
        <w:rPr>
          <w:rFonts w:eastAsia="Times New Roman"/>
          <w:color w:val="000000"/>
          <w:sz w:val="20"/>
          <w:szCs w:val="20"/>
        </w:rPr>
        <w:t xml:space="preserve">nd business strategies, and that it will integrate questions on this topic into their examinations in 2021. In March 2021, the NYDFS issued for public comment proposed guidance for New York domestic insurers, such as Equitable Financial, which states that </w:t>
      </w:r>
      <w:r>
        <w:rPr>
          <w:rFonts w:eastAsia="Times New Roman"/>
          <w:color w:val="000000"/>
          <w:sz w:val="20"/>
          <w:szCs w:val="20"/>
        </w:rPr>
        <w:t>insurers are expected to take a proportionate approach to managing climate risks that reflects its exposure to climate risks. For example, an insurer should integrate the evaluation of climate risks into its governance structure and use scenario analysis t</w:t>
      </w:r>
      <w:r>
        <w:rPr>
          <w:rFonts w:eastAsia="Times New Roman"/>
          <w:color w:val="000000"/>
          <w:sz w:val="20"/>
          <w:szCs w:val="20"/>
        </w:rPr>
        <w:t>o guide risk assessment. We provided comments after reviewing the NYDFS’ proposed guidance designed to ensure that such guidance is consistent with our existing risk management framework. The NYDFS intends to formally adopt the guidance, as modified by the</w:t>
      </w:r>
      <w:r>
        <w:rPr>
          <w:rFonts w:eastAsia="Times New Roman"/>
          <w:color w:val="000000"/>
          <w:sz w:val="20"/>
          <w:szCs w:val="20"/>
        </w:rPr>
        <w:t xml:space="preserve"> comment process, in the fourth quarter of 2021.</w:t>
      </w:r>
    </w:p>
    <w:p w:rsidR="00000000" w:rsidRDefault="009E63CB">
      <w:pPr>
        <w:ind w:firstLine="360"/>
        <w:divId w:val="1505970628"/>
        <w:rPr>
          <w:rFonts w:eastAsia="Times New Roman"/>
        </w:rPr>
      </w:pPr>
      <w:r>
        <w:rPr>
          <w:rFonts w:eastAsia="Times New Roman"/>
          <w:color w:val="000000"/>
          <w:sz w:val="20"/>
          <w:szCs w:val="20"/>
        </w:rPr>
        <w:t>On July 14, 2021, the NYDFS published notice of the adoption of amendments to the regulation governing enterprise risk management, effective August 13, 2021. The amendments require that certain additional ri</w:t>
      </w:r>
      <w:r>
        <w:rPr>
          <w:rFonts w:eastAsia="Times New Roman"/>
          <w:color w:val="000000"/>
          <w:sz w:val="20"/>
          <w:szCs w:val="20"/>
        </w:rPr>
        <w:t>sks, including climate change, be included in an insurance group’s enterprise risk management function, among other requirements.</w:t>
      </w:r>
    </w:p>
    <w:p w:rsidR="00000000" w:rsidRDefault="009E63CB">
      <w:pPr>
        <w:ind w:firstLine="360"/>
        <w:divId w:val="2127384443"/>
        <w:rPr>
          <w:rFonts w:eastAsia="Times New Roman"/>
        </w:rPr>
      </w:pPr>
      <w:r>
        <w:rPr>
          <w:rFonts w:eastAsia="Times New Roman"/>
          <w:i/>
          <w:iCs/>
          <w:color w:val="000000"/>
          <w:sz w:val="20"/>
          <w:szCs w:val="20"/>
        </w:rPr>
        <w:t>NYDFS Guidance on Diversity and Corporate Governance</w:t>
      </w:r>
      <w:r>
        <w:rPr>
          <w:rFonts w:eastAsia="Times New Roman"/>
          <w:color w:val="000000"/>
          <w:sz w:val="20"/>
          <w:szCs w:val="20"/>
        </w:rPr>
        <w:t xml:space="preserve">. In March 2021, the NYDFS issued a circular letter which states that the </w:t>
      </w:r>
      <w:r>
        <w:rPr>
          <w:rFonts w:eastAsia="Times New Roman"/>
          <w:color w:val="000000"/>
          <w:sz w:val="20"/>
          <w:szCs w:val="20"/>
        </w:rPr>
        <w:t>NYDFS expects the insurers that it regulates to make diversity of their leadership a business priority and a key element of their corporate governance. The NYDFS is collecting data from New York domestic and authorized foreign insurers that meet certain pr</w:t>
      </w:r>
      <w:r>
        <w:rPr>
          <w:rFonts w:eastAsia="Times New Roman"/>
          <w:color w:val="000000"/>
          <w:sz w:val="20"/>
          <w:szCs w:val="20"/>
        </w:rPr>
        <w:t>emium thresholds, including Equitable Financial, to collect data regarding the diversity of corporate boards and management, and it will include diversity-related questions in its examination process starting in 2022. We are considering the NYDFS’ guidance</w:t>
      </w:r>
      <w:r>
        <w:rPr>
          <w:rFonts w:eastAsia="Times New Roman"/>
          <w:color w:val="000000"/>
          <w:sz w:val="20"/>
          <w:szCs w:val="20"/>
        </w:rPr>
        <w:t xml:space="preserve"> as part of our commitment to diversity and inclusion.</w:t>
      </w:r>
    </w:p>
    <w:p w:rsidR="00000000" w:rsidRDefault="009E63CB">
      <w:pPr>
        <w:jc w:val="center"/>
        <w:divId w:val="874587121"/>
        <w:rPr>
          <w:rFonts w:eastAsia="Times New Roman"/>
        </w:rPr>
      </w:pPr>
      <w:r>
        <w:rPr>
          <w:rFonts w:eastAsia="Times New Roman"/>
          <w:color w:val="000000"/>
          <w:sz w:val="20"/>
          <w:szCs w:val="20"/>
        </w:rPr>
        <w:t>83</w:t>
      </w:r>
    </w:p>
    <w:p w:rsidR="00000000" w:rsidRDefault="009E63CB">
      <w:pPr>
        <w:rPr>
          <w:rFonts w:eastAsia="Times New Roman"/>
        </w:rPr>
      </w:pPr>
      <w:r>
        <w:rPr>
          <w:rFonts w:eastAsia="Times New Roman"/>
        </w:rPr>
        <w:pict>
          <v:rect id="_x0000_i1109" style="width:0;height:1.5pt" o:hralign="center" o:hrstd="t" o:hr="t" fillcolor="#a0a0a0" stroked="f"/>
        </w:pict>
      </w:r>
    </w:p>
    <w:p w:rsidR="00000000" w:rsidRDefault="009E63CB">
      <w:pPr>
        <w:ind w:firstLine="360"/>
        <w:divId w:val="1917282524"/>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divId w:val="1054305844"/>
        <w:rPr>
          <w:rFonts w:eastAsia="Times New Roman"/>
        </w:rPr>
      </w:pPr>
      <w:r>
        <w:rPr>
          <w:rFonts w:eastAsia="Times New Roman"/>
          <w:b/>
          <w:bCs/>
          <w:color w:val="000000"/>
          <w:sz w:val="20"/>
          <w:szCs w:val="20"/>
        </w:rPr>
        <w:t xml:space="preserve">Separation Costs </w:t>
      </w:r>
    </w:p>
    <w:p w:rsidR="00000000" w:rsidRDefault="009E63CB">
      <w:pPr>
        <w:ind w:firstLine="360"/>
        <w:divId w:val="1617953277"/>
        <w:rPr>
          <w:rFonts w:eastAsia="Times New Roman"/>
        </w:rPr>
      </w:pPr>
      <w:r>
        <w:rPr>
          <w:rFonts w:eastAsia="Times New Roman"/>
          <w:color w:val="000000"/>
          <w:sz w:val="20"/>
          <w:szCs w:val="20"/>
        </w:rPr>
        <w:t>In connection with our separation from AXA, we have incurred and expect to continue to incur one-time and recurring expenses. These expenses primarily relate to information technology, compliance, internal audit, finance, risk management, procurement, clie</w:t>
      </w:r>
      <w:r>
        <w:rPr>
          <w:rFonts w:eastAsia="Times New Roman"/>
          <w:color w:val="000000"/>
          <w:sz w:val="20"/>
          <w:szCs w:val="20"/>
        </w:rPr>
        <w:t>nt service, human resources, rebranding and other support services. The process of replicating and replacing functions, systems and infrastructure provided by AXA or certain of its affiliates in order to operate on a stand-alone basis is currently underway</w:t>
      </w:r>
      <w:r>
        <w:rPr>
          <w:rFonts w:eastAsia="Times New Roman"/>
          <w:color w:val="000000"/>
          <w:sz w:val="20"/>
          <w:szCs w:val="20"/>
        </w:rPr>
        <w:t>. These expenses, any recurring expenses, including under the Transitional Services Agreement, and any additional one-time expenses we may incur may be material. See “Risk Factors” in the 2020 Form 10-K for additional information.</w:t>
      </w:r>
    </w:p>
    <w:p w:rsidR="00000000" w:rsidRDefault="009E63CB">
      <w:pPr>
        <w:ind w:firstLine="360"/>
        <w:divId w:val="1123424909"/>
        <w:rPr>
          <w:rFonts w:eastAsia="Times New Roman"/>
        </w:rPr>
      </w:pPr>
      <w:r>
        <w:rPr>
          <w:rFonts w:eastAsia="Times New Roman"/>
          <w:color w:val="000000"/>
          <w:sz w:val="20"/>
          <w:szCs w:val="20"/>
        </w:rPr>
        <w:t>We estimate that the aggr</w:t>
      </w:r>
      <w:r>
        <w:rPr>
          <w:rFonts w:eastAsia="Times New Roman"/>
          <w:color w:val="000000"/>
          <w:sz w:val="20"/>
          <w:szCs w:val="20"/>
        </w:rPr>
        <w:t>egate amount of the one-time expenses described above will be approximately $700 million. Through September 30, 2021, a total of $702 million has been incurred, of which $25 million, $37 million, $62 million and $108 million was incurred in the three and n</w:t>
      </w:r>
      <w:r>
        <w:rPr>
          <w:rFonts w:eastAsia="Times New Roman"/>
          <w:color w:val="000000"/>
          <w:sz w:val="20"/>
          <w:szCs w:val="20"/>
        </w:rPr>
        <w:t>ine months ended September 30, 2021 and 2020, respectively.</w:t>
      </w:r>
    </w:p>
    <w:p w:rsidR="00000000" w:rsidRDefault="009E63CB">
      <w:pPr>
        <w:divId w:val="410204016"/>
        <w:rPr>
          <w:rFonts w:eastAsia="Times New Roman"/>
        </w:rPr>
      </w:pPr>
      <w:r>
        <w:rPr>
          <w:rFonts w:eastAsia="Times New Roman"/>
          <w:b/>
          <w:bCs/>
          <w:color w:val="000000"/>
          <w:sz w:val="20"/>
          <w:szCs w:val="20"/>
        </w:rPr>
        <w:t xml:space="preserve">Productivity Strategies </w:t>
      </w:r>
    </w:p>
    <w:p w:rsidR="00000000" w:rsidRDefault="009E63CB">
      <w:pPr>
        <w:divId w:val="1860702539"/>
        <w:rPr>
          <w:rFonts w:eastAsia="Times New Roman"/>
        </w:rPr>
      </w:pPr>
      <w:r>
        <w:rPr>
          <w:rFonts w:eastAsia="Times New Roman"/>
          <w:i/>
          <w:iCs/>
          <w:color w:val="000000"/>
          <w:sz w:val="20"/>
          <w:szCs w:val="20"/>
          <w:u w:val="single"/>
        </w:rPr>
        <w:t xml:space="preserve">Retirement and Protection Businesses </w:t>
      </w:r>
    </w:p>
    <w:p w:rsidR="00000000" w:rsidRDefault="009E63CB">
      <w:pPr>
        <w:ind w:firstLine="360"/>
        <w:divId w:val="1766883082"/>
        <w:rPr>
          <w:rFonts w:eastAsia="Times New Roman"/>
        </w:rPr>
      </w:pPr>
      <w:r>
        <w:rPr>
          <w:rFonts w:eastAsia="Times New Roman"/>
          <w:color w:val="000000"/>
          <w:sz w:val="20"/>
          <w:szCs w:val="20"/>
        </w:rPr>
        <w:t>As part of our continuing efforts to drive productivity improvements, as of January 2021, we have begun a new program expected to ach</w:t>
      </w:r>
      <w:r>
        <w:rPr>
          <w:rFonts w:eastAsia="Times New Roman"/>
          <w:color w:val="000000"/>
          <w:sz w:val="20"/>
          <w:szCs w:val="20"/>
        </w:rPr>
        <w:t>ieve $80 million of targeted run-rate expense savings by 2023. We expect to achieve these saving by shifting our workforce into an agile working model, leveraging technology-enabled capabilities, augmenting our real estate footprint, and continuing to real</w:t>
      </w:r>
      <w:r>
        <w:rPr>
          <w:rFonts w:eastAsia="Times New Roman"/>
          <w:color w:val="000000"/>
          <w:sz w:val="20"/>
          <w:szCs w:val="20"/>
        </w:rPr>
        <w:t xml:space="preserve">ize a portion of COVID-related savings. </w:t>
      </w:r>
    </w:p>
    <w:p w:rsidR="00000000" w:rsidRDefault="009E63CB">
      <w:pPr>
        <w:divId w:val="1470634640"/>
        <w:rPr>
          <w:rFonts w:eastAsia="Times New Roman"/>
        </w:rPr>
      </w:pPr>
      <w:r>
        <w:rPr>
          <w:rFonts w:eastAsia="Times New Roman"/>
          <w:i/>
          <w:iCs/>
          <w:color w:val="000000"/>
          <w:sz w:val="20"/>
          <w:szCs w:val="20"/>
          <w:u w:val="single"/>
        </w:rPr>
        <w:t xml:space="preserve">Investment Management and Research Business </w:t>
      </w:r>
    </w:p>
    <w:p w:rsidR="00000000" w:rsidRDefault="009E63CB">
      <w:pPr>
        <w:ind w:firstLine="360"/>
        <w:divId w:val="382220574"/>
        <w:rPr>
          <w:rFonts w:eastAsia="Times New Roman"/>
        </w:rPr>
      </w:pPr>
      <w:r>
        <w:rPr>
          <w:rFonts w:eastAsia="Times New Roman"/>
          <w:color w:val="000000"/>
          <w:sz w:val="20"/>
          <w:szCs w:val="20"/>
        </w:rPr>
        <w:t>AB has announced that it will establish its corporate headquarters in and relocate approximately 1,250 jobs located in the New York metro area to Nashville, Tennessee. Be</w:t>
      </w:r>
      <w:r>
        <w:rPr>
          <w:rFonts w:eastAsia="Times New Roman"/>
          <w:color w:val="000000"/>
          <w:sz w:val="20"/>
          <w:szCs w:val="20"/>
        </w:rPr>
        <w:t xml:space="preserve">ginning in 2025, AB estimates ongoing annual expense savings of approximately $75 million to $80 million, which will result from a combination of occupancy and compensation-related savings. </w:t>
      </w:r>
    </w:p>
    <w:p w:rsidR="00000000" w:rsidRDefault="009E63CB">
      <w:pPr>
        <w:divId w:val="1605113385"/>
        <w:rPr>
          <w:rFonts w:eastAsia="Times New Roman"/>
        </w:rPr>
      </w:pPr>
      <w:r>
        <w:rPr>
          <w:rFonts w:eastAsia="Times New Roman"/>
          <w:b/>
          <w:bCs/>
          <w:color w:val="000000"/>
          <w:sz w:val="20"/>
          <w:szCs w:val="20"/>
        </w:rPr>
        <w:t xml:space="preserve">Key Operating Measures </w:t>
      </w:r>
    </w:p>
    <w:p w:rsidR="00000000" w:rsidRDefault="009E63CB">
      <w:pPr>
        <w:ind w:firstLine="360"/>
        <w:divId w:val="1051616656"/>
        <w:rPr>
          <w:rFonts w:eastAsia="Times New Roman"/>
        </w:rPr>
      </w:pPr>
      <w:r>
        <w:rPr>
          <w:rFonts w:eastAsia="Times New Roman"/>
          <w:color w:val="000000"/>
          <w:sz w:val="20"/>
          <w:szCs w:val="20"/>
        </w:rPr>
        <w:t>In addition to our results presented in a</w:t>
      </w:r>
      <w:r>
        <w:rPr>
          <w:rFonts w:eastAsia="Times New Roman"/>
          <w:color w:val="000000"/>
          <w:sz w:val="20"/>
          <w:szCs w:val="20"/>
        </w:rPr>
        <w:t>ccordance with U.S. GAAP, we report Non-GAAP operating earnings, Non-GAAP Operating ROE, Non-GAAP Operating ROC by segment for our Individual Retirement, Group Retirement and Protection Solutions segments, and Non-GAAP operating common EPS, each of which i</w:t>
      </w:r>
      <w:r>
        <w:rPr>
          <w:rFonts w:eastAsia="Times New Roman"/>
          <w:color w:val="000000"/>
          <w:sz w:val="20"/>
          <w:szCs w:val="20"/>
        </w:rPr>
        <w:t>s a measure that is not determined in accordance with U.S. GAAP. Management principally uses these non-GAAP financial measures in evaluating performance because they present a clearer picture of our operating performance and they allow management to alloca</w:t>
      </w:r>
      <w:r>
        <w:rPr>
          <w:rFonts w:eastAsia="Times New Roman"/>
          <w:color w:val="000000"/>
          <w:sz w:val="20"/>
          <w:szCs w:val="20"/>
        </w:rPr>
        <w:t>te resources. Similarly, management believes that the use of these Non-GAAP financial measures, together with relevant U.S. GAAP measures, provide investors with a better understanding of our results of operations and the underlying profitability drivers a</w:t>
      </w:r>
      <w:r>
        <w:rPr>
          <w:rFonts w:eastAsia="Times New Roman"/>
          <w:color w:val="000000"/>
          <w:sz w:val="20"/>
          <w:szCs w:val="20"/>
        </w:rPr>
        <w:t>nd trends of our business. These non-GAAP financial measures are intended to remove from our results of operations the impact of market changes (where there is mismatch in the valuation of assets and liabilities) as well as certain other expenses which are</w:t>
      </w:r>
      <w:r>
        <w:rPr>
          <w:rFonts w:eastAsia="Times New Roman"/>
          <w:color w:val="000000"/>
          <w:sz w:val="20"/>
          <w:szCs w:val="20"/>
        </w:rPr>
        <w:t xml:space="preserve"> not part of our underlying profitability drivers or likely to re-occur in the foreseeable future, as such items fluctuate from period-to-period in a manner inconsistent with these drivers. These measures should be considered supplementary to our results t</w:t>
      </w:r>
      <w:r>
        <w:rPr>
          <w:rFonts w:eastAsia="Times New Roman"/>
          <w:color w:val="000000"/>
          <w:sz w:val="20"/>
          <w:szCs w:val="20"/>
        </w:rPr>
        <w:t>hat are presented in accordance with U.S. GAAP and should not be viewed as a substitute for the U.S. GAAP measures. Other companies may use similarly titled non-GAAP financial measures that are calculated differently from the way we calculate such measures</w:t>
      </w:r>
      <w:r>
        <w:rPr>
          <w:rFonts w:eastAsia="Times New Roman"/>
          <w:color w:val="000000"/>
          <w:sz w:val="20"/>
          <w:szCs w:val="20"/>
        </w:rPr>
        <w:t xml:space="preserve">. Consequently, our non-GAAP financial measures may not be comparable to similar measures used by other companies. </w:t>
      </w:r>
    </w:p>
    <w:p w:rsidR="00000000" w:rsidRDefault="009E63CB">
      <w:pPr>
        <w:ind w:firstLine="360"/>
        <w:divId w:val="1798595864"/>
        <w:rPr>
          <w:rFonts w:eastAsia="Times New Roman"/>
        </w:rPr>
      </w:pPr>
      <w:r>
        <w:rPr>
          <w:rFonts w:eastAsia="Times New Roman"/>
          <w:color w:val="000000"/>
          <w:sz w:val="20"/>
          <w:szCs w:val="20"/>
        </w:rPr>
        <w:t>We also discuss certain operating measures, including AUM, AUA, AV, Protection Solutions Reserves and certain other operating measures, whic</w:t>
      </w:r>
      <w:r>
        <w:rPr>
          <w:rFonts w:eastAsia="Times New Roman"/>
          <w:color w:val="000000"/>
          <w:sz w:val="20"/>
          <w:szCs w:val="20"/>
        </w:rPr>
        <w:t xml:space="preserve">h management believes provide useful information about our businesses and the operational factors underlying our financial performance. </w:t>
      </w:r>
    </w:p>
    <w:p w:rsidR="00000000" w:rsidRDefault="009E63CB">
      <w:pPr>
        <w:jc w:val="both"/>
        <w:divId w:val="2111654721"/>
        <w:rPr>
          <w:rFonts w:eastAsia="Times New Roman"/>
        </w:rPr>
      </w:pPr>
      <w:r>
        <w:rPr>
          <w:rFonts w:eastAsia="Times New Roman"/>
          <w:b/>
          <w:bCs/>
          <w:i/>
          <w:iCs/>
          <w:color w:val="000000"/>
          <w:sz w:val="20"/>
          <w:szCs w:val="20"/>
        </w:rPr>
        <w:t xml:space="preserve">Non-GAAP Operating Earnings </w:t>
      </w:r>
    </w:p>
    <w:p w:rsidR="00000000" w:rsidRDefault="009E63CB">
      <w:pPr>
        <w:ind w:firstLine="360"/>
        <w:divId w:val="221988009"/>
        <w:rPr>
          <w:rFonts w:eastAsia="Times New Roman"/>
        </w:rPr>
      </w:pPr>
      <w:r>
        <w:rPr>
          <w:rFonts w:eastAsia="Times New Roman"/>
          <w:color w:val="000000"/>
          <w:sz w:val="20"/>
          <w:szCs w:val="20"/>
        </w:rPr>
        <w:t>Non-GAAP operating earnings is an after-tax non-GAAP financial measure used to evaluate ou</w:t>
      </w:r>
      <w:r>
        <w:rPr>
          <w:rFonts w:eastAsia="Times New Roman"/>
          <w:color w:val="000000"/>
          <w:sz w:val="20"/>
          <w:szCs w:val="20"/>
        </w:rPr>
        <w:t xml:space="preserve">r financial performance on a consolidated basis that is determined by making certain adjustments to our consolidated after-tax net income attributable to Holdings. The most significant of such adjustments relates to our derivative positions, which protect </w:t>
      </w:r>
      <w:r>
        <w:rPr>
          <w:rFonts w:eastAsia="Times New Roman"/>
          <w:color w:val="000000"/>
          <w:sz w:val="20"/>
          <w:szCs w:val="20"/>
        </w:rPr>
        <w:t xml:space="preserve">economic value and statutory capital, and are more sensitive to changes in market conditions than the variable annuity product liabilities as valued under U.S. GAAP. This is a large source of volatility in net income. </w:t>
      </w:r>
    </w:p>
    <w:p w:rsidR="00000000" w:rsidRDefault="009E63CB">
      <w:pPr>
        <w:jc w:val="center"/>
        <w:divId w:val="651057956"/>
        <w:rPr>
          <w:rFonts w:eastAsia="Times New Roman"/>
        </w:rPr>
      </w:pPr>
      <w:r>
        <w:rPr>
          <w:rFonts w:eastAsia="Times New Roman"/>
          <w:color w:val="000000"/>
          <w:sz w:val="20"/>
          <w:szCs w:val="20"/>
        </w:rPr>
        <w:t>84</w:t>
      </w:r>
    </w:p>
    <w:p w:rsidR="00000000" w:rsidRDefault="009E63CB">
      <w:pPr>
        <w:rPr>
          <w:rFonts w:eastAsia="Times New Roman"/>
        </w:rPr>
      </w:pPr>
      <w:r>
        <w:rPr>
          <w:rFonts w:eastAsia="Times New Roman"/>
        </w:rPr>
        <w:pict>
          <v:rect id="_x0000_i1110" style="width:0;height:1.5pt" o:hralign="center" o:hrstd="t" o:hr="t" fillcolor="#a0a0a0" stroked="f"/>
        </w:pict>
      </w:r>
    </w:p>
    <w:p w:rsidR="00000000" w:rsidRDefault="009E63CB">
      <w:pPr>
        <w:ind w:firstLine="360"/>
        <w:divId w:val="1051266465"/>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ind w:firstLine="360"/>
        <w:divId w:val="994917527"/>
        <w:rPr>
          <w:rFonts w:eastAsia="Times New Roman"/>
        </w:rPr>
      </w:pPr>
      <w:r>
        <w:rPr>
          <w:rFonts w:eastAsia="Times New Roman"/>
          <w:color w:val="000000"/>
          <w:sz w:val="20"/>
          <w:szCs w:val="20"/>
        </w:rPr>
        <w:t xml:space="preserve">Non-GAAP operating earnings equals our consolidated after-tax net income attributable to Holdings adjusted to eliminate the impact of the following items: </w:t>
      </w:r>
    </w:p>
    <w:p w:rsidR="00000000" w:rsidRDefault="009E63CB">
      <w:pPr>
        <w:ind w:hanging="360"/>
        <w:jc w:val="both"/>
        <w:divId w:val="145055308"/>
        <w:rPr>
          <w:rFonts w:eastAsia="Times New Roman"/>
        </w:rPr>
      </w:pPr>
      <w:r>
        <w:rPr>
          <w:rFonts w:eastAsia="Times New Roman"/>
          <w:color w:val="000000"/>
          <w:sz w:val="20"/>
          <w:szCs w:val="20"/>
        </w:rPr>
        <w:t xml:space="preserve">•Items related to variable annuity product features, which include: (i) certain changes in the fair </w:t>
      </w:r>
      <w:r>
        <w:rPr>
          <w:rFonts w:eastAsia="Times New Roman"/>
          <w:color w:val="000000"/>
          <w:sz w:val="20"/>
          <w:szCs w:val="20"/>
        </w:rPr>
        <w:t>value of the derivatives and other securities we use to hedge these features; (ii) the effect of benefit ratio unlock adjustments, including extraordinary economic conditions or events such as COVID-19; and (iii) changes in the fair value of the embedded d</w:t>
      </w:r>
      <w:r>
        <w:rPr>
          <w:rFonts w:eastAsia="Times New Roman"/>
          <w:color w:val="000000"/>
          <w:sz w:val="20"/>
          <w:szCs w:val="20"/>
        </w:rPr>
        <w:t xml:space="preserve">erivatives reflected within variable annuity products’ net derivative results and the impact of these items on DAC amortization on our SCS product; </w:t>
      </w:r>
    </w:p>
    <w:p w:rsidR="00000000" w:rsidRDefault="009E63CB">
      <w:pPr>
        <w:ind w:hanging="360"/>
        <w:jc w:val="both"/>
        <w:divId w:val="792866999"/>
        <w:rPr>
          <w:rFonts w:eastAsia="Times New Roman"/>
        </w:rPr>
      </w:pPr>
      <w:r>
        <w:rPr>
          <w:rFonts w:eastAsia="Times New Roman"/>
          <w:color w:val="000000"/>
          <w:sz w:val="20"/>
          <w:szCs w:val="20"/>
        </w:rPr>
        <w:t>•Investment (gains) losses, which includes credit loss impairments of securities/investments, sales or disp</w:t>
      </w:r>
      <w:r>
        <w:rPr>
          <w:rFonts w:eastAsia="Times New Roman"/>
          <w:color w:val="000000"/>
          <w:sz w:val="20"/>
          <w:szCs w:val="20"/>
        </w:rPr>
        <w:t xml:space="preserve">osals of securities/investments, realized capital gains/losses and valuation allowances; </w:t>
      </w:r>
    </w:p>
    <w:p w:rsidR="00000000" w:rsidRDefault="009E63CB">
      <w:pPr>
        <w:ind w:hanging="360"/>
        <w:jc w:val="both"/>
        <w:divId w:val="1832863668"/>
        <w:rPr>
          <w:rFonts w:eastAsia="Times New Roman"/>
        </w:rPr>
      </w:pPr>
      <w:r>
        <w:rPr>
          <w:rFonts w:eastAsia="Times New Roman"/>
          <w:color w:val="000000"/>
          <w:sz w:val="20"/>
          <w:szCs w:val="20"/>
        </w:rPr>
        <w:t>•Net actuarial (gains) losses, which includes actuarial gains and losses as a result of differences between actual and expected experience on pension plan assets or p</w:t>
      </w:r>
      <w:r>
        <w:rPr>
          <w:rFonts w:eastAsia="Times New Roman"/>
          <w:color w:val="000000"/>
          <w:sz w:val="20"/>
          <w:szCs w:val="20"/>
        </w:rPr>
        <w:t xml:space="preserve">rojected benefit obligation during a given period related to pension, other postretirement benefit obligations, and the one-time impact of the settlement of the defined benefit obligation; </w:t>
      </w:r>
    </w:p>
    <w:p w:rsidR="00000000" w:rsidRDefault="009E63CB">
      <w:pPr>
        <w:ind w:hanging="360"/>
        <w:jc w:val="both"/>
        <w:divId w:val="1903251079"/>
        <w:rPr>
          <w:rFonts w:eastAsia="Times New Roman"/>
        </w:rPr>
      </w:pPr>
      <w:r>
        <w:rPr>
          <w:rFonts w:eastAsia="Times New Roman"/>
          <w:color w:val="000000"/>
          <w:sz w:val="20"/>
          <w:szCs w:val="20"/>
        </w:rPr>
        <w:t>•Other adjustments, which primarily include restructuring costs re</w:t>
      </w:r>
      <w:r>
        <w:rPr>
          <w:rFonts w:eastAsia="Times New Roman"/>
          <w:color w:val="000000"/>
          <w:sz w:val="20"/>
          <w:szCs w:val="20"/>
        </w:rPr>
        <w:t>lated to severance and separation, COVID-19 related impacts, net derivative gains (losses) on certain Non-GMxB derivatives, net investment income from certain items including consolidated VIE investments, seed capital mark-to-market adjustments, unrealized</w:t>
      </w:r>
      <w:r>
        <w:rPr>
          <w:rFonts w:eastAsia="Times New Roman"/>
          <w:color w:val="000000"/>
          <w:sz w:val="20"/>
          <w:szCs w:val="20"/>
        </w:rPr>
        <w:t xml:space="preserve"> gain/losses associated with equity securities and certain legal accruals; and </w:t>
      </w:r>
    </w:p>
    <w:p w:rsidR="00000000" w:rsidRDefault="009E63CB">
      <w:pPr>
        <w:ind w:hanging="360"/>
        <w:jc w:val="both"/>
        <w:divId w:val="889538941"/>
        <w:rPr>
          <w:rFonts w:eastAsia="Times New Roman"/>
        </w:rPr>
      </w:pPr>
      <w:r>
        <w:rPr>
          <w:rFonts w:eastAsia="Times New Roman"/>
          <w:color w:val="000000"/>
          <w:sz w:val="20"/>
          <w:szCs w:val="20"/>
        </w:rPr>
        <w:t>•Income tax expense (benefit) related to the above items and non-recurring tax items, which includes the effect of uncertain tax positions for a given audit period.</w:t>
      </w:r>
    </w:p>
    <w:p w:rsidR="00000000" w:rsidRDefault="009E63CB">
      <w:pPr>
        <w:ind w:firstLine="360"/>
        <w:divId w:val="1316297980"/>
        <w:rPr>
          <w:rFonts w:eastAsia="Times New Roman"/>
        </w:rPr>
      </w:pPr>
      <w:r>
        <w:rPr>
          <w:rFonts w:eastAsia="Times New Roman"/>
          <w:color w:val="000000"/>
          <w:sz w:val="20"/>
          <w:szCs w:val="20"/>
        </w:rPr>
        <w:t>Because Non</w:t>
      </w:r>
      <w:r>
        <w:rPr>
          <w:rFonts w:eastAsia="Times New Roman"/>
          <w:color w:val="000000"/>
          <w:sz w:val="20"/>
          <w:szCs w:val="20"/>
        </w:rPr>
        <w:t>-GAAP operating earnings excludes the foregoing items that can be distortive or unpredictable, management believes that this measure enhances the understanding of the Company’s underlying drivers of profitability and trends in our business, thereby allowin</w:t>
      </w:r>
      <w:r>
        <w:rPr>
          <w:rFonts w:eastAsia="Times New Roman"/>
          <w:color w:val="000000"/>
          <w:sz w:val="20"/>
          <w:szCs w:val="20"/>
        </w:rPr>
        <w:t xml:space="preserve">g management to make decisions that will positively impact our business. </w:t>
      </w:r>
    </w:p>
    <w:p w:rsidR="00000000" w:rsidRDefault="009E63CB">
      <w:pPr>
        <w:ind w:firstLine="360"/>
        <w:divId w:val="2072464775"/>
        <w:rPr>
          <w:rFonts w:eastAsia="Times New Roman"/>
        </w:rPr>
      </w:pPr>
      <w:r>
        <w:rPr>
          <w:rFonts w:eastAsia="Times New Roman"/>
          <w:color w:val="000000"/>
          <w:sz w:val="20"/>
          <w:szCs w:val="20"/>
        </w:rPr>
        <w:t>We use the prevailing corporate federal income tax rate of 21% while taking into account any non-recurring differences for events recognized differently in our financial statements a</w:t>
      </w:r>
      <w:r>
        <w:rPr>
          <w:rFonts w:eastAsia="Times New Roman"/>
          <w:color w:val="000000"/>
          <w:sz w:val="20"/>
          <w:szCs w:val="20"/>
        </w:rPr>
        <w:t xml:space="preserve">nd federal income tax returns as well as partnership income taxed at lower rates when reconciling Net income (loss) attributable to Holdings to Non-GAAP operating earnings. </w:t>
      </w:r>
    </w:p>
    <w:p w:rsidR="00000000" w:rsidRDefault="009E63CB">
      <w:pPr>
        <w:ind w:firstLine="360"/>
        <w:divId w:val="1162160990"/>
        <w:rPr>
          <w:rFonts w:eastAsia="Times New Roman"/>
        </w:rPr>
      </w:pPr>
      <w:r>
        <w:rPr>
          <w:rFonts w:eastAsia="Times New Roman"/>
          <w:color w:val="000000"/>
          <w:sz w:val="20"/>
          <w:szCs w:val="20"/>
        </w:rPr>
        <w:t>The table below presents a reconciliation of net income (loss) attributable to Hol</w:t>
      </w:r>
      <w:r>
        <w:rPr>
          <w:rFonts w:eastAsia="Times New Roman"/>
          <w:color w:val="000000"/>
          <w:sz w:val="20"/>
          <w:szCs w:val="20"/>
        </w:rPr>
        <w:t>dings to Non-GAAP operating earnings for the nine months ended September 30, 2021 and 2020:</w:t>
      </w:r>
    </w:p>
    <w:tbl>
      <w:tblPr>
        <w:tblW w:w="5000" w:type="pct"/>
        <w:tblCellMar>
          <w:top w:w="15" w:type="dxa"/>
          <w:left w:w="15" w:type="dxa"/>
          <w:bottom w:w="15" w:type="dxa"/>
          <w:right w:w="15" w:type="dxa"/>
        </w:tblCellMar>
        <w:tblLook w:val="04A0" w:firstRow="1" w:lastRow="0" w:firstColumn="1" w:lastColumn="0" w:noHBand="0" w:noVBand="1"/>
      </w:tblPr>
      <w:tblGrid>
        <w:gridCol w:w="40"/>
        <w:gridCol w:w="4415"/>
        <w:gridCol w:w="39"/>
        <w:gridCol w:w="36"/>
        <w:gridCol w:w="36"/>
        <w:gridCol w:w="36"/>
        <w:gridCol w:w="120"/>
        <w:gridCol w:w="717"/>
        <w:gridCol w:w="36"/>
        <w:gridCol w:w="36"/>
        <w:gridCol w:w="36"/>
        <w:gridCol w:w="36"/>
        <w:gridCol w:w="120"/>
        <w:gridCol w:w="717"/>
        <w:gridCol w:w="36"/>
        <w:gridCol w:w="36"/>
        <w:gridCol w:w="36"/>
        <w:gridCol w:w="36"/>
        <w:gridCol w:w="120"/>
        <w:gridCol w:w="661"/>
        <w:gridCol w:w="36"/>
        <w:gridCol w:w="36"/>
        <w:gridCol w:w="36"/>
        <w:gridCol w:w="36"/>
        <w:gridCol w:w="120"/>
        <w:gridCol w:w="661"/>
        <w:gridCol w:w="36"/>
      </w:tblGrid>
      <w:tr w:rsidR="00000000">
        <w:trPr>
          <w:divId w:val="1777553470"/>
        </w:trPr>
        <w:tc>
          <w:tcPr>
            <w:tcW w:w="50" w:type="pct"/>
            <w:vAlign w:val="center"/>
            <w:hideMark/>
          </w:tcPr>
          <w:p w:rsidR="00000000" w:rsidRDefault="009E63CB">
            <w:pPr>
              <w:ind w:firstLine="360"/>
              <w:rPr>
                <w:rFonts w:eastAsia="Times New Roman"/>
              </w:rPr>
            </w:pPr>
          </w:p>
        </w:tc>
        <w:tc>
          <w:tcPr>
            <w:tcW w:w="270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777553470"/>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r>
      <w:tr w:rsidR="00000000">
        <w:trPr>
          <w:divId w:val="1777553470"/>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r>
      <w:tr w:rsidR="00000000">
        <w:trPr>
          <w:divId w:val="1777553470"/>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1777553470"/>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income (loss) attributable to Holdings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672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(779)</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(693)</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590 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77553470"/>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Adjustments related to:</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777553470"/>
        </w:trPr>
        <w:tc>
          <w:tcPr>
            <w:tcW w:w="0" w:type="auto"/>
            <w:gridSpan w:val="3"/>
            <w:shd w:val="clear" w:color="auto" w:fill="FFFF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Variable annuity product features (1)</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1,620 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3,632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473 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77553470"/>
        </w:trPr>
        <w:tc>
          <w:tcPr>
            <w:tcW w:w="0" w:type="auto"/>
            <w:gridSpan w:val="3"/>
            <w:shd w:val="clear" w:color="auto" w:fill="CCEE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Investment (gains) losses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(767)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(190)</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77553470"/>
        </w:trPr>
        <w:tc>
          <w:tcPr>
            <w:tcW w:w="0" w:type="auto"/>
            <w:gridSpan w:val="3"/>
            <w:shd w:val="clear" w:color="auto" w:fill="FFFF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actuarial (gains) losses related to pension and other postretirement benefit obligations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77553470"/>
        </w:trPr>
        <w:tc>
          <w:tcPr>
            <w:tcW w:w="0" w:type="auto"/>
            <w:gridSpan w:val="3"/>
            <w:shd w:val="clear" w:color="auto" w:fill="CCEE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Other adjustments (2) (3) (4) (5)</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836 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77553470"/>
        </w:trPr>
        <w:tc>
          <w:tcPr>
            <w:tcW w:w="0" w:type="auto"/>
            <w:gridSpan w:val="3"/>
            <w:shd w:val="clear" w:color="auto" w:fill="FFFF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Income tax expense (benefit) related to above adjustments (6)</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(357)</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(761)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(253)</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77553470"/>
        </w:trPr>
        <w:tc>
          <w:tcPr>
            <w:tcW w:w="0" w:type="auto"/>
            <w:gridSpan w:val="3"/>
            <w:shd w:val="clear" w:color="auto" w:fill="CCEEFF"/>
            <w:tcMar>
              <w:top w:w="30" w:type="dxa"/>
              <w:left w:w="26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Non-recurring tax items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777553470"/>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Non-GAAP operating earnings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818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568 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2,176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1,554 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divId w:val="115490088"/>
        <w:rPr>
          <w:rFonts w:eastAsia="Times New Roman"/>
        </w:rPr>
      </w:pPr>
      <w:r>
        <w:rPr>
          <w:rFonts w:eastAsia="Times New Roman"/>
          <w:color w:val="000000"/>
          <w:sz w:val="20"/>
          <w:szCs w:val="20"/>
        </w:rPr>
        <w:t>______________</w:t>
      </w:r>
    </w:p>
    <w:p w:rsidR="00000000" w:rsidRDefault="009E63CB">
      <w:pPr>
        <w:ind w:hanging="360"/>
        <w:divId w:val="867792900"/>
        <w:rPr>
          <w:rFonts w:eastAsia="Times New Roman"/>
        </w:rPr>
      </w:pPr>
      <w:r>
        <w:rPr>
          <w:rFonts w:eastAsia="Times New Roman"/>
          <w:color w:val="000000"/>
          <w:sz w:val="18"/>
          <w:szCs w:val="18"/>
        </w:rPr>
        <w:t>(1)Includes COVID-19 impact on Variable annuity product features due to a first quarter 2020 assumption update of $1.5 billion and other COVID-19 related impacts of $35 million for the nine months ended</w:t>
      </w:r>
      <w:r>
        <w:rPr>
          <w:rFonts w:eastAsia="Times New Roman"/>
          <w:color w:val="000000"/>
          <w:sz w:val="18"/>
          <w:szCs w:val="18"/>
        </w:rPr>
        <w:t xml:space="preserve"> September 30, 2020.     </w:t>
      </w:r>
    </w:p>
    <w:p w:rsidR="00000000" w:rsidRDefault="009E63CB">
      <w:pPr>
        <w:ind w:hanging="360"/>
        <w:divId w:val="1689022206"/>
        <w:rPr>
          <w:rFonts w:eastAsia="Times New Roman"/>
        </w:rPr>
      </w:pPr>
      <w:r>
        <w:rPr>
          <w:rFonts w:eastAsia="Times New Roman"/>
          <w:color w:val="000000"/>
          <w:sz w:val="18"/>
          <w:szCs w:val="18"/>
        </w:rPr>
        <w:t>(2)Includes COVID-19 impact on Other adjustments due to a first quarter 2020 assumption update of $1.0 billion and other COVID-19 related impacts of $86 million for the nine months ended September 30, 2020.</w:t>
      </w:r>
    </w:p>
    <w:p w:rsidR="00000000" w:rsidRDefault="009E63CB">
      <w:pPr>
        <w:ind w:hanging="360"/>
        <w:divId w:val="990064307"/>
        <w:rPr>
          <w:rFonts w:eastAsia="Times New Roman"/>
        </w:rPr>
      </w:pPr>
      <w:r>
        <w:rPr>
          <w:rFonts w:eastAsia="Times New Roman"/>
          <w:color w:val="000000"/>
          <w:sz w:val="18"/>
          <w:szCs w:val="18"/>
        </w:rPr>
        <w:t xml:space="preserve">(3)Includes separation </w:t>
      </w:r>
      <w:r>
        <w:rPr>
          <w:rFonts w:eastAsia="Times New Roman"/>
          <w:color w:val="000000"/>
          <w:sz w:val="18"/>
          <w:szCs w:val="18"/>
        </w:rPr>
        <w:t>costs of $25 million,$37 million,$62 million and $108 million for the three and nine months ended September 30, 2021 and 2020.</w:t>
      </w:r>
    </w:p>
    <w:p w:rsidR="00000000" w:rsidRDefault="009E63CB">
      <w:pPr>
        <w:ind w:hanging="360"/>
        <w:divId w:val="839202325"/>
        <w:rPr>
          <w:rFonts w:eastAsia="Times New Roman"/>
        </w:rPr>
      </w:pPr>
      <w:r>
        <w:rPr>
          <w:rFonts w:eastAsia="Times New Roman"/>
          <w:color w:val="000000"/>
          <w:sz w:val="18"/>
          <w:szCs w:val="18"/>
        </w:rPr>
        <w:t>(4)Includes certain legal accruals related to the cost of insurance litigation of $180 million for the nine months ended Septembe</w:t>
      </w:r>
      <w:r>
        <w:rPr>
          <w:rFonts w:eastAsia="Times New Roman"/>
          <w:color w:val="000000"/>
          <w:sz w:val="18"/>
          <w:szCs w:val="18"/>
        </w:rPr>
        <w:t>r 30, 2021. No adjustments were made to prior period non-GAAP operating earnings as the impact was immaterial.</w:t>
      </w:r>
    </w:p>
    <w:p w:rsidR="00000000" w:rsidRDefault="009E63CB">
      <w:pPr>
        <w:ind w:hanging="360"/>
        <w:divId w:val="1553888097"/>
        <w:rPr>
          <w:rFonts w:eastAsia="Times New Roman"/>
        </w:rPr>
      </w:pPr>
      <w:r>
        <w:rPr>
          <w:rFonts w:eastAsia="Times New Roman"/>
          <w:color w:val="000000"/>
          <w:sz w:val="18"/>
          <w:szCs w:val="18"/>
        </w:rPr>
        <w:t>(5)Includes Non-GMxB related derivative hedge losses of ($4) million, $10 million, $140 million, and ($461) million for the three and nine months</w:t>
      </w:r>
      <w:r>
        <w:rPr>
          <w:rFonts w:eastAsia="Times New Roman"/>
          <w:color w:val="000000"/>
          <w:sz w:val="18"/>
          <w:szCs w:val="18"/>
        </w:rPr>
        <w:t xml:space="preserve"> ended September 30, 2021 and 2020.</w:t>
      </w:r>
    </w:p>
    <w:p w:rsidR="00000000" w:rsidRDefault="009E63CB">
      <w:pPr>
        <w:ind w:hanging="360"/>
        <w:divId w:val="2110197695"/>
        <w:rPr>
          <w:rFonts w:eastAsia="Times New Roman"/>
        </w:rPr>
      </w:pPr>
      <w:r>
        <w:rPr>
          <w:rFonts w:eastAsia="Times New Roman"/>
          <w:color w:val="000000"/>
          <w:sz w:val="18"/>
          <w:szCs w:val="18"/>
        </w:rPr>
        <w:t>(6)Includes income taxes of ($554) million for the above related COVID-19 items for the nine months ended September 30, 2020.</w:t>
      </w:r>
    </w:p>
    <w:p w:rsidR="00000000" w:rsidRDefault="009E63CB">
      <w:pPr>
        <w:jc w:val="center"/>
        <w:divId w:val="775177542"/>
        <w:rPr>
          <w:rFonts w:eastAsia="Times New Roman"/>
        </w:rPr>
      </w:pPr>
      <w:r>
        <w:rPr>
          <w:rFonts w:eastAsia="Times New Roman"/>
          <w:color w:val="000000"/>
          <w:sz w:val="20"/>
          <w:szCs w:val="20"/>
        </w:rPr>
        <w:t>85</w:t>
      </w:r>
    </w:p>
    <w:p w:rsidR="00000000" w:rsidRDefault="009E63CB">
      <w:pPr>
        <w:rPr>
          <w:rFonts w:eastAsia="Times New Roman"/>
        </w:rPr>
      </w:pPr>
      <w:r>
        <w:rPr>
          <w:rFonts w:eastAsia="Times New Roman"/>
        </w:rPr>
        <w:pict>
          <v:rect id="_x0000_i1111" style="width:0;height:1.5pt" o:hralign="center" o:hrstd="t" o:hr="t" fillcolor="#a0a0a0" stroked="f"/>
        </w:pict>
      </w:r>
    </w:p>
    <w:p w:rsidR="00000000" w:rsidRDefault="009E63CB">
      <w:pPr>
        <w:ind w:firstLine="360"/>
        <w:divId w:val="110710188"/>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jc w:val="both"/>
        <w:divId w:val="917831963"/>
        <w:rPr>
          <w:rFonts w:eastAsia="Times New Roman"/>
        </w:rPr>
      </w:pPr>
      <w:r>
        <w:rPr>
          <w:rFonts w:eastAsia="Times New Roman"/>
          <w:b/>
          <w:bCs/>
          <w:i/>
          <w:iCs/>
          <w:color w:val="000000"/>
          <w:sz w:val="20"/>
          <w:szCs w:val="20"/>
        </w:rPr>
        <w:t xml:space="preserve">Non-GAAP Operating ROE and Non-GAAP Operating ROC by Segment </w:t>
      </w:r>
    </w:p>
    <w:p w:rsidR="00000000" w:rsidRDefault="009E63CB">
      <w:pPr>
        <w:ind w:firstLine="360"/>
        <w:divId w:val="1574852562"/>
        <w:rPr>
          <w:rFonts w:eastAsia="Times New Roman"/>
        </w:rPr>
      </w:pPr>
      <w:r>
        <w:rPr>
          <w:rFonts w:eastAsia="Times New Roman"/>
          <w:color w:val="000000"/>
          <w:sz w:val="20"/>
          <w:szCs w:val="20"/>
        </w:rPr>
        <w:t xml:space="preserve">We report Non-GAAP Operating ROE and Non-GAAP Operating ROC by segment for our Individual Retirement, Group Retirement and Protection Solutions segments, each of which is </w:t>
      </w:r>
      <w:r>
        <w:rPr>
          <w:rFonts w:eastAsia="Times New Roman"/>
          <w:color w:val="000000"/>
          <w:sz w:val="20"/>
          <w:szCs w:val="20"/>
        </w:rPr>
        <w:t xml:space="preserve">a Non-GAAP financial measure used to evaluate our profitability on a consolidated basis and by segment, respectively. </w:t>
      </w:r>
    </w:p>
    <w:p w:rsidR="00000000" w:rsidRDefault="009E63CB">
      <w:pPr>
        <w:ind w:firstLine="360"/>
        <w:divId w:val="872881570"/>
        <w:rPr>
          <w:rFonts w:eastAsia="Times New Roman"/>
        </w:rPr>
      </w:pPr>
      <w:r>
        <w:rPr>
          <w:rFonts w:eastAsia="Times New Roman"/>
          <w:color w:val="000000"/>
          <w:sz w:val="20"/>
          <w:szCs w:val="20"/>
        </w:rPr>
        <w:t>We calculate Non-GAAP Operating ROE by dividing Non-GAAP operating earnings for the previous twelve calendar months by consolidated avera</w:t>
      </w:r>
      <w:r>
        <w:rPr>
          <w:rFonts w:eastAsia="Times New Roman"/>
          <w:color w:val="000000"/>
          <w:sz w:val="20"/>
          <w:szCs w:val="20"/>
        </w:rPr>
        <w:t xml:space="preserve">ge equity attributable to Holdings’ common shareholders, excluding AOCI. We calculate Non-GAAP Operating ROC by segment by dividing Operating earnings (loss) on a segment basis for the previous twelve calendar months by average capital on a segment basis, </w:t>
      </w:r>
      <w:r>
        <w:rPr>
          <w:rFonts w:eastAsia="Times New Roman"/>
          <w:color w:val="000000"/>
          <w:sz w:val="20"/>
          <w:szCs w:val="20"/>
        </w:rPr>
        <w:t>excluding AOCI, as described below. AOCI fluctuates period-to-period in a manner inconsistent with our underlying profitability drivers as the majority of such fluctuation is related to the market volatility of the unrealized gains and losses associated wi</w:t>
      </w:r>
      <w:r>
        <w:rPr>
          <w:rFonts w:eastAsia="Times New Roman"/>
          <w:color w:val="000000"/>
          <w:sz w:val="20"/>
          <w:szCs w:val="20"/>
        </w:rPr>
        <w:t xml:space="preserve">th our AFS securities. </w:t>
      </w:r>
    </w:p>
    <w:p w:rsidR="00000000" w:rsidRDefault="009E63CB">
      <w:pPr>
        <w:ind w:firstLine="360"/>
        <w:divId w:val="1794857568"/>
        <w:rPr>
          <w:rFonts w:eastAsia="Times New Roman"/>
        </w:rPr>
      </w:pPr>
      <w:r>
        <w:rPr>
          <w:rFonts w:eastAsia="Times New Roman"/>
          <w:color w:val="000000"/>
          <w:sz w:val="20"/>
          <w:szCs w:val="20"/>
        </w:rPr>
        <w:t>Therefore, we believe excluding AOCI is more effective for analyzing the trends of our operations. We do not calculate Non-GAAP Operating ROC by segment for our Investment Management and Research segment because we do not manage tha</w:t>
      </w:r>
      <w:r>
        <w:rPr>
          <w:rFonts w:eastAsia="Times New Roman"/>
          <w:color w:val="000000"/>
          <w:sz w:val="20"/>
          <w:szCs w:val="20"/>
        </w:rPr>
        <w:t xml:space="preserve">t segment from a return of capital perspective. Instead, we use metrics more directly applicable to an asset management business, such as AUM, to evaluate and manage that segment. </w:t>
      </w:r>
    </w:p>
    <w:p w:rsidR="00000000" w:rsidRDefault="009E63CB">
      <w:pPr>
        <w:ind w:firstLine="360"/>
        <w:divId w:val="1220357627"/>
        <w:rPr>
          <w:rFonts w:eastAsia="Times New Roman"/>
        </w:rPr>
      </w:pPr>
      <w:r>
        <w:rPr>
          <w:rFonts w:eastAsia="Times New Roman"/>
          <w:color w:val="000000"/>
          <w:sz w:val="20"/>
          <w:szCs w:val="20"/>
        </w:rPr>
        <w:t>For Non-GAAP Operating ROC by segment, capital components pertaining direct</w:t>
      </w:r>
      <w:r>
        <w:rPr>
          <w:rFonts w:eastAsia="Times New Roman"/>
          <w:color w:val="000000"/>
          <w:sz w:val="20"/>
          <w:szCs w:val="20"/>
        </w:rPr>
        <w:t>ly to specific segments such as DAC along with targeted capital are directly attributed to these segments. Targeted capital for each segment is established using assumptions supporting statutory capital adequacy levels, reflecting the NAIC RBC framework ad</w:t>
      </w:r>
      <w:r>
        <w:rPr>
          <w:rFonts w:eastAsia="Times New Roman"/>
          <w:color w:val="000000"/>
          <w:sz w:val="20"/>
          <w:szCs w:val="20"/>
        </w:rPr>
        <w:t>opted as of year-end 2019. To enhance the ability to analyze these measures across periods, interim periods are annualized. Non-GAAP Operating ROE and Non-GAAP Operating ROC by segment should not be used as substitutes for ROE.</w:t>
      </w:r>
    </w:p>
    <w:p w:rsidR="00000000" w:rsidRDefault="009E63CB">
      <w:pPr>
        <w:ind w:firstLine="360"/>
        <w:divId w:val="2114006412"/>
        <w:rPr>
          <w:rFonts w:eastAsia="Times New Roman"/>
        </w:rPr>
      </w:pPr>
      <w:r>
        <w:rPr>
          <w:rFonts w:eastAsia="Times New Roman"/>
          <w:color w:val="000000"/>
          <w:sz w:val="20"/>
          <w:szCs w:val="20"/>
        </w:rPr>
        <w:t>The following table presents</w:t>
      </w:r>
      <w:r>
        <w:rPr>
          <w:rFonts w:eastAsia="Times New Roman"/>
          <w:color w:val="000000"/>
          <w:sz w:val="20"/>
          <w:szCs w:val="20"/>
        </w:rPr>
        <w:t xml:space="preserve"> return on average equity attributable to Holdings’ common shareholders, excluding AOCI and Non-GAAP Operating ROE for the trailing twelve months ended September 30, 2021.</w:t>
      </w:r>
    </w:p>
    <w:tbl>
      <w:tblPr>
        <w:tblW w:w="5000" w:type="pct"/>
        <w:tblCellMar>
          <w:top w:w="15" w:type="dxa"/>
          <w:left w:w="15" w:type="dxa"/>
          <w:bottom w:w="15" w:type="dxa"/>
          <w:right w:w="15" w:type="dxa"/>
        </w:tblCellMar>
        <w:tblLook w:val="04A0" w:firstRow="1" w:lastRow="0" w:firstColumn="1" w:lastColumn="0" w:noHBand="0" w:noVBand="1"/>
      </w:tblPr>
      <w:tblGrid>
        <w:gridCol w:w="37"/>
        <w:gridCol w:w="6377"/>
        <w:gridCol w:w="36"/>
        <w:gridCol w:w="120"/>
        <w:gridCol w:w="1516"/>
        <w:gridCol w:w="220"/>
      </w:tblGrid>
      <w:tr w:rsidR="00000000">
        <w:trPr>
          <w:divId w:val="691684981"/>
        </w:trPr>
        <w:tc>
          <w:tcPr>
            <w:tcW w:w="50" w:type="pct"/>
            <w:vAlign w:val="center"/>
            <w:hideMark/>
          </w:tcPr>
          <w:p w:rsidR="00000000" w:rsidRDefault="009E63CB">
            <w:pPr>
              <w:ind w:firstLine="360"/>
              <w:rPr>
                <w:rFonts w:eastAsia="Times New Roman"/>
              </w:rPr>
            </w:pPr>
          </w:p>
        </w:tc>
        <w:tc>
          <w:tcPr>
            <w:tcW w:w="392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96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691684981"/>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Trailing Twelve Months Ended September 30, 2021</w:t>
            </w:r>
          </w:p>
        </w:tc>
      </w:tr>
      <w:tr w:rsidR="00000000">
        <w:trPr>
          <w:divId w:val="691684981"/>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691684981"/>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income (loss) available to Holdings’ common shareholders</w:t>
            </w:r>
          </w:p>
        </w:tc>
        <w:tc>
          <w:tcPr>
            <w:tcW w:w="0" w:type="auto"/>
            <w:tcBorders>
              <w:top w:val="single" w:sz="4" w:space="0" w:color="000000"/>
            </w:tcBorders>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(2,003)</w:t>
            </w:r>
          </w:p>
        </w:tc>
        <w:tc>
          <w:tcPr>
            <w:tcW w:w="0" w:type="auto"/>
            <w:tcBorders>
              <w:top w:val="single" w:sz="4" w:space="0" w:color="000000"/>
            </w:tcBorders>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1684981"/>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xml:space="preserve">Average equity attributable to Holdings’ </w:t>
            </w:r>
            <w:r>
              <w:rPr>
                <w:rFonts w:eastAsia="Times New Roman"/>
                <w:color w:val="000000"/>
                <w:sz w:val="20"/>
                <w:szCs w:val="20"/>
              </w:rPr>
              <w:t>common shareholders, excluding AOCI</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8,816</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1684981"/>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Return on average equity attributable to Holdings’ common shareholders, excluding AOCI</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(22.7)</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r>
      <w:tr w:rsidR="00000000">
        <w:trPr>
          <w:divId w:val="691684981"/>
          <w:trHeight w:val="280"/>
        </w:trPr>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691684981"/>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Non-GAAP operating earnings available to Holdings’ common shareholders</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2,852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1684981"/>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Average equity attributable to Holdings’ common shareholders, excluding AOCI</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8,816</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691684981"/>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Non-GAAP Operating ROE</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32.4</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r>
    </w:tbl>
    <w:p w:rsidR="00000000" w:rsidRDefault="009E63CB">
      <w:pPr>
        <w:divId w:val="79983268"/>
        <w:rPr>
          <w:rFonts w:eastAsia="Times New Roman"/>
        </w:rPr>
      </w:pPr>
    </w:p>
    <w:p w:rsidR="00000000" w:rsidRDefault="009E63CB">
      <w:pPr>
        <w:ind w:firstLine="360"/>
        <w:divId w:val="420639463"/>
        <w:rPr>
          <w:rFonts w:eastAsia="Times New Roman"/>
        </w:rPr>
      </w:pPr>
      <w:r>
        <w:rPr>
          <w:rFonts w:eastAsia="Times New Roman"/>
          <w:color w:val="000000"/>
          <w:sz w:val="20"/>
          <w:szCs w:val="20"/>
        </w:rPr>
        <w:t>The following table presents Non-GAAP Operating ROC by segment for our Individual Retirement, Group Retirement and Protection Solutions segments for the trailing twelve months ended September 30, 2021.</w:t>
      </w:r>
    </w:p>
    <w:tbl>
      <w:tblPr>
        <w:tblW w:w="5000" w:type="pct"/>
        <w:tblCellMar>
          <w:top w:w="15" w:type="dxa"/>
          <w:left w:w="15" w:type="dxa"/>
          <w:bottom w:w="15" w:type="dxa"/>
          <w:right w:w="15" w:type="dxa"/>
        </w:tblCellMar>
        <w:tblLook w:val="04A0" w:firstRow="1" w:lastRow="0" w:firstColumn="1" w:lastColumn="0" w:noHBand="0" w:noVBand="1"/>
      </w:tblPr>
      <w:tblGrid>
        <w:gridCol w:w="37"/>
        <w:gridCol w:w="4721"/>
        <w:gridCol w:w="36"/>
        <w:gridCol w:w="120"/>
        <w:gridCol w:w="837"/>
        <w:gridCol w:w="220"/>
        <w:gridCol w:w="36"/>
        <w:gridCol w:w="36"/>
        <w:gridCol w:w="36"/>
        <w:gridCol w:w="120"/>
        <w:gridCol w:w="718"/>
        <w:gridCol w:w="220"/>
        <w:gridCol w:w="36"/>
        <w:gridCol w:w="36"/>
        <w:gridCol w:w="36"/>
        <w:gridCol w:w="120"/>
        <w:gridCol w:w="721"/>
        <w:gridCol w:w="220"/>
      </w:tblGrid>
      <w:tr w:rsidR="00000000">
        <w:trPr>
          <w:divId w:val="588079022"/>
        </w:trPr>
        <w:tc>
          <w:tcPr>
            <w:tcW w:w="50" w:type="pct"/>
            <w:vAlign w:val="center"/>
            <w:hideMark/>
          </w:tcPr>
          <w:p w:rsidR="00000000" w:rsidRDefault="009E63CB">
            <w:pPr>
              <w:ind w:firstLine="360"/>
              <w:rPr>
                <w:rFonts w:eastAsia="Times New Roman"/>
              </w:rPr>
            </w:pPr>
          </w:p>
        </w:tc>
        <w:tc>
          <w:tcPr>
            <w:tcW w:w="29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8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8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8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588079022"/>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Trailing Twelve Months Ended September 30, 2021</w:t>
            </w:r>
          </w:p>
        </w:tc>
      </w:tr>
      <w:tr w:rsidR="00000000">
        <w:trPr>
          <w:divId w:val="588079022"/>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Individual Retirement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Group Retirement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Protection Solutions</w:t>
            </w:r>
          </w:p>
        </w:tc>
      </w:tr>
      <w:tr w:rsidR="00000000">
        <w:trPr>
          <w:divId w:val="588079022"/>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588079022"/>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Operating earnings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1,535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680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322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588079022"/>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xml:space="preserve">Average capital </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6,304</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1,132</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2,150</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588079022"/>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Non-GAAP Operating ROC</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24.4</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60.0</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15.0</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r>
    </w:tbl>
    <w:p w:rsidR="00000000" w:rsidRDefault="009E63CB">
      <w:pPr>
        <w:jc w:val="both"/>
        <w:divId w:val="737244956"/>
        <w:rPr>
          <w:rFonts w:eastAsia="Times New Roman"/>
        </w:rPr>
      </w:pPr>
      <w:r>
        <w:rPr>
          <w:rFonts w:eastAsia="Times New Roman"/>
          <w:b/>
          <w:bCs/>
          <w:i/>
          <w:iCs/>
          <w:color w:val="000000"/>
          <w:sz w:val="20"/>
          <w:szCs w:val="20"/>
        </w:rPr>
        <w:t>Non-GAAP Operating Common EPS</w:t>
      </w:r>
    </w:p>
    <w:p w:rsidR="00000000" w:rsidRDefault="009E63CB">
      <w:pPr>
        <w:ind w:firstLine="360"/>
        <w:divId w:val="621154675"/>
        <w:rPr>
          <w:rFonts w:eastAsia="Times New Roman"/>
        </w:rPr>
      </w:pPr>
      <w:r>
        <w:rPr>
          <w:rFonts w:eastAsia="Times New Roman"/>
          <w:color w:val="000000"/>
          <w:sz w:val="20"/>
          <w:szCs w:val="20"/>
        </w:rPr>
        <w:t>Non-GAAP operating common EPS is calculated by dividing Non-GAAP operating earnings by diluted common shares outstanding. The</w:t>
      </w:r>
      <w:r>
        <w:rPr>
          <w:rFonts w:eastAsia="Times New Roman"/>
          <w:color w:val="000000"/>
          <w:sz w:val="20"/>
          <w:szCs w:val="20"/>
        </w:rPr>
        <w:t xml:space="preserve"> following table sets forth Non-GAAP operating common EPS for the nine months ended September 30, 2021 and 2020.</w:t>
      </w:r>
    </w:p>
    <w:p w:rsidR="00000000" w:rsidRDefault="009E63CB">
      <w:pPr>
        <w:jc w:val="center"/>
        <w:divId w:val="28919417"/>
        <w:rPr>
          <w:rFonts w:eastAsia="Times New Roman"/>
        </w:rPr>
      </w:pPr>
      <w:r>
        <w:rPr>
          <w:rFonts w:eastAsia="Times New Roman"/>
          <w:color w:val="000000"/>
          <w:sz w:val="20"/>
          <w:szCs w:val="20"/>
        </w:rPr>
        <w:t>86</w:t>
      </w:r>
    </w:p>
    <w:p w:rsidR="00000000" w:rsidRDefault="009E63CB">
      <w:pPr>
        <w:rPr>
          <w:rFonts w:eastAsia="Times New Roman"/>
        </w:rPr>
      </w:pPr>
      <w:r>
        <w:rPr>
          <w:rFonts w:eastAsia="Times New Roman"/>
        </w:rPr>
        <w:pict>
          <v:rect id="_x0000_i1112" style="width:0;height:1.5pt" o:hralign="center" o:hrstd="t" o:hr="t" fillcolor="#a0a0a0" stroked="f"/>
        </w:pict>
      </w:r>
    </w:p>
    <w:p w:rsidR="00000000" w:rsidRDefault="009E63CB">
      <w:pPr>
        <w:ind w:firstLine="360"/>
        <w:divId w:val="145781375"/>
        <w:rPr>
          <w:rFonts w:eastAsia="Times New Roman"/>
        </w:rPr>
      </w:pPr>
      <w:hyperlink w:anchor="i32ed8b6d7f42484aaf4a14bb45ea3960_10"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4437"/>
        <w:gridCol w:w="38"/>
        <w:gridCol w:w="120"/>
        <w:gridCol w:w="699"/>
        <w:gridCol w:w="36"/>
        <w:gridCol w:w="36"/>
        <w:gridCol w:w="36"/>
        <w:gridCol w:w="36"/>
        <w:gridCol w:w="120"/>
        <w:gridCol w:w="642"/>
        <w:gridCol w:w="36"/>
        <w:gridCol w:w="36"/>
        <w:gridCol w:w="36"/>
        <w:gridCol w:w="36"/>
        <w:gridCol w:w="36"/>
        <w:gridCol w:w="36"/>
        <w:gridCol w:w="36"/>
        <w:gridCol w:w="120"/>
        <w:gridCol w:w="693"/>
        <w:gridCol w:w="36"/>
        <w:gridCol w:w="36"/>
        <w:gridCol w:w="36"/>
        <w:gridCol w:w="36"/>
        <w:gridCol w:w="120"/>
        <w:gridCol w:w="702"/>
        <w:gridCol w:w="36"/>
      </w:tblGrid>
      <w:tr w:rsidR="00000000">
        <w:trPr>
          <w:divId w:val="1432313748"/>
        </w:trPr>
        <w:tc>
          <w:tcPr>
            <w:tcW w:w="50" w:type="pct"/>
            <w:vAlign w:val="center"/>
            <w:hideMark/>
          </w:tcPr>
          <w:p w:rsidR="00000000" w:rsidRDefault="009E63CB">
            <w:pPr>
              <w:ind w:firstLine="360"/>
              <w:rPr>
                <w:rFonts w:eastAsia="Times New Roman"/>
              </w:rPr>
            </w:pPr>
          </w:p>
        </w:tc>
        <w:tc>
          <w:tcPr>
            <w:tcW w:w="272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9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432313748"/>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r>
      <w:tr w:rsidR="00000000">
        <w:trPr>
          <w:divId w:val="1432313748"/>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r>
      <w:tr w:rsidR="00000000">
        <w:trPr>
          <w:divId w:val="1432313748"/>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24"/>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(per share amounts)</w:t>
            </w:r>
          </w:p>
        </w:tc>
      </w:tr>
      <w:tr w:rsidR="00000000">
        <w:trPr>
          <w:divId w:val="1432313748"/>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income (loss) attributable to Holdings (1)</w:t>
            </w: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(1.74)</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(1.64)</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1.30 </w:t>
            </w:r>
          </w:p>
        </w:tc>
        <w:tc>
          <w:tcPr>
            <w:tcW w:w="0" w:type="auto"/>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432313748"/>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Less: Preferred stock dividends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0.03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0.03 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0.12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0.08 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432313748"/>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income (loss) available to Holdings’ common shareholders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(1.77)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432313748"/>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Adjustments related to:</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432313748"/>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Variable annuity product features (2)</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0.41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3.62 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432313748"/>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Investment (gains) losses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(0.41)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(0.04)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(0.42)</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432313748"/>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actuarial (gains) losses related to pension and other postretirement benefit obligations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0.07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0.07 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0.21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0.19 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432313748"/>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Other adjustments (3) (4) (5) (6)</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0.35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0.15 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1.85 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432313748"/>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Income tax expense (benefit) related to above adjustments (7)</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(0.08)</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(0.80)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(0.56)</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432313748"/>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Non-recurring tax items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0.01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0.01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0.03 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432313748"/>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Non-GAAP operating common EPS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1.94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1.24 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5.02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divId w:val="1558738337"/>
        <w:rPr>
          <w:rFonts w:eastAsia="Times New Roman"/>
        </w:rPr>
      </w:pPr>
      <w:r>
        <w:rPr>
          <w:rFonts w:eastAsia="Times New Roman"/>
          <w:color w:val="000000"/>
          <w:sz w:val="20"/>
          <w:szCs w:val="20"/>
        </w:rPr>
        <w:t>______________</w:t>
      </w:r>
    </w:p>
    <w:p w:rsidR="00000000" w:rsidRDefault="009E63CB">
      <w:pPr>
        <w:ind w:hanging="360"/>
        <w:divId w:val="1405251827"/>
        <w:rPr>
          <w:rFonts w:eastAsia="Times New Roman"/>
        </w:rPr>
      </w:pPr>
      <w:r>
        <w:rPr>
          <w:rFonts w:eastAsia="Times New Roman"/>
          <w:color w:val="000000"/>
          <w:sz w:val="18"/>
          <w:szCs w:val="18"/>
        </w:rPr>
        <w:t>(1)For periods presented</w:t>
      </w:r>
      <w:r>
        <w:rPr>
          <w:rFonts w:eastAsia="Times New Roman"/>
          <w:color w:val="000000"/>
          <w:sz w:val="18"/>
          <w:szCs w:val="18"/>
        </w:rPr>
        <w:t xml:space="preserve"> with a net loss, basic shares was used for the three months ended September 30, 2020 and nine months ended September 30, 2021.</w:t>
      </w:r>
    </w:p>
    <w:p w:rsidR="00000000" w:rsidRDefault="009E63CB">
      <w:pPr>
        <w:ind w:hanging="360"/>
        <w:divId w:val="825820221"/>
        <w:rPr>
          <w:rFonts w:eastAsia="Times New Roman"/>
        </w:rPr>
      </w:pPr>
      <w:r>
        <w:rPr>
          <w:rFonts w:eastAsia="Times New Roman"/>
          <w:color w:val="000000"/>
          <w:sz w:val="18"/>
          <w:szCs w:val="18"/>
        </w:rPr>
        <w:t>(2)</w:t>
      </w:r>
      <w:r>
        <w:rPr>
          <w:rFonts w:eastAsia="Times New Roman"/>
          <w:color w:val="000000"/>
          <w:sz w:val="18"/>
          <w:szCs w:val="18"/>
        </w:rPr>
        <w:t xml:space="preserve">Includes COVID-19 impact on Variable annuity product features due to a first quarter 2020 assumption update of $3.23 and other COVID-19 related impacts of $0.08 for the nine months ended September 30, 2020. </w:t>
      </w:r>
    </w:p>
    <w:p w:rsidR="00000000" w:rsidRDefault="009E63CB">
      <w:pPr>
        <w:ind w:hanging="360"/>
        <w:divId w:val="520054133"/>
        <w:rPr>
          <w:rFonts w:eastAsia="Times New Roman"/>
        </w:rPr>
      </w:pPr>
      <w:r>
        <w:rPr>
          <w:rFonts w:eastAsia="Times New Roman"/>
          <w:color w:val="000000"/>
          <w:sz w:val="18"/>
          <w:szCs w:val="18"/>
        </w:rPr>
        <w:t>(3)Includes COVID-19 impact on Other adjustments</w:t>
      </w:r>
      <w:r>
        <w:rPr>
          <w:rFonts w:eastAsia="Times New Roman"/>
          <w:color w:val="000000"/>
          <w:sz w:val="18"/>
          <w:szCs w:val="18"/>
        </w:rPr>
        <w:t xml:space="preserve"> due to a first quarter 2020 assumption update of $2.31 for the nine months ended September 30, 2020 and other COVID-19 related impacts of $0.00 and $0.19 for the three and nine months ended September 30, 2020. </w:t>
      </w:r>
    </w:p>
    <w:p w:rsidR="00000000" w:rsidRDefault="009E63CB">
      <w:pPr>
        <w:ind w:hanging="360"/>
        <w:divId w:val="1871870872"/>
        <w:rPr>
          <w:rFonts w:eastAsia="Times New Roman"/>
        </w:rPr>
      </w:pPr>
      <w:r>
        <w:rPr>
          <w:rFonts w:eastAsia="Times New Roman"/>
          <w:color w:val="000000"/>
          <w:sz w:val="18"/>
          <w:szCs w:val="18"/>
        </w:rPr>
        <w:t>(4)Includes separation costs of $0.06, $0.08</w:t>
      </w:r>
      <w:r>
        <w:rPr>
          <w:rFonts w:eastAsia="Times New Roman"/>
          <w:color w:val="000000"/>
          <w:sz w:val="18"/>
          <w:szCs w:val="18"/>
        </w:rPr>
        <w:t>, $0.15 and $0.24 for the three and nine months ended September 30, 2021 and 2020.</w:t>
      </w:r>
    </w:p>
    <w:p w:rsidR="00000000" w:rsidRDefault="009E63CB">
      <w:pPr>
        <w:ind w:hanging="360"/>
        <w:divId w:val="612783675"/>
        <w:rPr>
          <w:rFonts w:eastAsia="Times New Roman"/>
        </w:rPr>
      </w:pPr>
      <w:r>
        <w:rPr>
          <w:rFonts w:eastAsia="Times New Roman"/>
          <w:color w:val="000000"/>
          <w:sz w:val="18"/>
          <w:szCs w:val="18"/>
        </w:rPr>
        <w:t>(5)Includes certain legal accruals related to the cost of insurance litigation of $0.43 for the nine months ended September 30, 2021. No adjustments were made to prior perio</w:t>
      </w:r>
      <w:r>
        <w:rPr>
          <w:rFonts w:eastAsia="Times New Roman"/>
          <w:color w:val="000000"/>
          <w:sz w:val="18"/>
          <w:szCs w:val="18"/>
        </w:rPr>
        <w:t>d non-GAAP operating EPS as the impact was immaterial.</w:t>
      </w:r>
    </w:p>
    <w:p w:rsidR="00000000" w:rsidRDefault="009E63CB">
      <w:pPr>
        <w:ind w:hanging="360"/>
        <w:divId w:val="716853767"/>
        <w:rPr>
          <w:rFonts w:eastAsia="Times New Roman"/>
        </w:rPr>
      </w:pPr>
      <w:r>
        <w:rPr>
          <w:rFonts w:eastAsia="Times New Roman"/>
          <w:color w:val="000000"/>
          <w:sz w:val="18"/>
          <w:szCs w:val="18"/>
        </w:rPr>
        <w:t>(6)Includes Non-GMxB related derivative hedge losses of ($0.01), $0.02, $0.31, and ($1.02) for the three and nine months ended September 30, 2021 and 2020.</w:t>
      </w:r>
    </w:p>
    <w:p w:rsidR="00000000" w:rsidRDefault="009E63CB">
      <w:pPr>
        <w:ind w:hanging="360"/>
        <w:divId w:val="10493462"/>
        <w:rPr>
          <w:rFonts w:eastAsia="Times New Roman"/>
        </w:rPr>
      </w:pPr>
      <w:r>
        <w:rPr>
          <w:rFonts w:eastAsia="Times New Roman"/>
          <w:color w:val="000000"/>
          <w:sz w:val="18"/>
          <w:szCs w:val="18"/>
        </w:rPr>
        <w:t>(7)Includes income taxes of $0.00 and $(1.22)</w:t>
      </w:r>
      <w:r>
        <w:rPr>
          <w:rFonts w:eastAsia="Times New Roman"/>
          <w:color w:val="000000"/>
          <w:sz w:val="18"/>
          <w:szCs w:val="18"/>
        </w:rPr>
        <w:t xml:space="preserve"> for the above related COVID-19 items for the three and nine months ended September 30, 2020. </w:t>
      </w:r>
    </w:p>
    <w:p w:rsidR="00000000" w:rsidRDefault="009E63CB">
      <w:pPr>
        <w:jc w:val="both"/>
        <w:divId w:val="1264845849"/>
        <w:rPr>
          <w:rFonts w:eastAsia="Times New Roman"/>
        </w:rPr>
      </w:pPr>
      <w:r>
        <w:rPr>
          <w:rFonts w:eastAsia="Times New Roman"/>
          <w:b/>
          <w:bCs/>
          <w:i/>
          <w:iCs/>
          <w:color w:val="000000"/>
          <w:sz w:val="20"/>
          <w:szCs w:val="20"/>
        </w:rPr>
        <w:t xml:space="preserve">Assets Under Management </w:t>
      </w:r>
    </w:p>
    <w:p w:rsidR="00000000" w:rsidRDefault="009E63CB">
      <w:pPr>
        <w:ind w:firstLine="360"/>
        <w:divId w:val="1196163242"/>
        <w:rPr>
          <w:rFonts w:eastAsia="Times New Roman"/>
        </w:rPr>
      </w:pPr>
      <w:r>
        <w:rPr>
          <w:rFonts w:eastAsia="Times New Roman"/>
          <w:color w:val="000000"/>
          <w:sz w:val="20"/>
          <w:szCs w:val="20"/>
        </w:rPr>
        <w:t>AUM means investment assets that are managed by one of our subsidiaries and includes: (i) assets managed by AB; (ii) the assets in our General Account investment portfolio; and (iii) the Separate Accounts assets of our Individual Retirement, Group Retireme</w:t>
      </w:r>
      <w:r>
        <w:rPr>
          <w:rFonts w:eastAsia="Times New Roman"/>
          <w:color w:val="000000"/>
          <w:sz w:val="20"/>
          <w:szCs w:val="20"/>
        </w:rPr>
        <w:t xml:space="preserve">nt and Protection Solutions businesses. Total AUM reflects exclusions between segments to avoid double counting. </w:t>
      </w:r>
    </w:p>
    <w:p w:rsidR="00000000" w:rsidRDefault="009E63CB">
      <w:pPr>
        <w:jc w:val="both"/>
        <w:divId w:val="1856261744"/>
        <w:rPr>
          <w:rFonts w:eastAsia="Times New Roman"/>
        </w:rPr>
      </w:pPr>
      <w:r>
        <w:rPr>
          <w:rFonts w:eastAsia="Times New Roman"/>
          <w:b/>
          <w:bCs/>
          <w:i/>
          <w:iCs/>
          <w:color w:val="000000"/>
          <w:sz w:val="20"/>
          <w:szCs w:val="20"/>
        </w:rPr>
        <w:t xml:space="preserve">Assets Under Administration </w:t>
      </w:r>
    </w:p>
    <w:p w:rsidR="00000000" w:rsidRDefault="009E63CB">
      <w:pPr>
        <w:ind w:firstLine="360"/>
        <w:divId w:val="1327198618"/>
        <w:rPr>
          <w:rFonts w:eastAsia="Times New Roman"/>
        </w:rPr>
      </w:pPr>
      <w:r>
        <w:rPr>
          <w:rFonts w:eastAsia="Times New Roman"/>
          <w:color w:val="000000"/>
          <w:sz w:val="20"/>
          <w:szCs w:val="20"/>
        </w:rPr>
        <w:t xml:space="preserve">AUA includes non-insurance client assets that are invested in our savings and investment products or serviced by </w:t>
      </w:r>
      <w:r>
        <w:rPr>
          <w:rFonts w:eastAsia="Times New Roman"/>
          <w:color w:val="000000"/>
          <w:sz w:val="20"/>
          <w:szCs w:val="20"/>
        </w:rPr>
        <w:t xml:space="preserve">our Equitable Advisors platform. We provide administrative services for these assets and generally record the revenues received as distribution fees. </w:t>
      </w:r>
    </w:p>
    <w:p w:rsidR="00000000" w:rsidRDefault="009E63CB">
      <w:pPr>
        <w:jc w:val="both"/>
        <w:divId w:val="1553662327"/>
        <w:rPr>
          <w:rFonts w:eastAsia="Times New Roman"/>
        </w:rPr>
      </w:pPr>
      <w:r>
        <w:rPr>
          <w:rFonts w:eastAsia="Times New Roman"/>
          <w:b/>
          <w:bCs/>
          <w:i/>
          <w:iCs/>
          <w:color w:val="000000"/>
          <w:sz w:val="20"/>
          <w:szCs w:val="20"/>
        </w:rPr>
        <w:t xml:space="preserve">Account Value </w:t>
      </w:r>
    </w:p>
    <w:p w:rsidR="00000000" w:rsidRDefault="009E63CB">
      <w:pPr>
        <w:ind w:firstLine="360"/>
        <w:divId w:val="891160246"/>
        <w:rPr>
          <w:rFonts w:eastAsia="Times New Roman"/>
        </w:rPr>
      </w:pPr>
      <w:r>
        <w:rPr>
          <w:rFonts w:eastAsia="Times New Roman"/>
          <w:color w:val="000000"/>
          <w:sz w:val="20"/>
          <w:szCs w:val="20"/>
        </w:rPr>
        <w:t>AV generally equals the aggregate policy account value of our retirement products. General</w:t>
      </w:r>
      <w:r>
        <w:rPr>
          <w:rFonts w:eastAsia="Times New Roman"/>
          <w:color w:val="000000"/>
          <w:sz w:val="20"/>
          <w:szCs w:val="20"/>
        </w:rPr>
        <w:t xml:space="preserve"> Account AV refers to account balances in investment options that are backed by the General Account while Separate Accounts AV refers to Separate Accounts investment assets.</w:t>
      </w:r>
    </w:p>
    <w:p w:rsidR="00000000" w:rsidRDefault="009E63CB">
      <w:pPr>
        <w:jc w:val="both"/>
        <w:divId w:val="271209603"/>
        <w:rPr>
          <w:rFonts w:eastAsia="Times New Roman"/>
        </w:rPr>
      </w:pPr>
      <w:r>
        <w:rPr>
          <w:rFonts w:eastAsia="Times New Roman"/>
          <w:b/>
          <w:bCs/>
          <w:i/>
          <w:iCs/>
          <w:color w:val="000000"/>
          <w:sz w:val="20"/>
          <w:szCs w:val="20"/>
        </w:rPr>
        <w:t xml:space="preserve">Protection Solutions Reserves </w:t>
      </w:r>
    </w:p>
    <w:p w:rsidR="00000000" w:rsidRDefault="009E63CB">
      <w:pPr>
        <w:ind w:firstLine="360"/>
        <w:divId w:val="1446541615"/>
        <w:rPr>
          <w:rFonts w:eastAsia="Times New Roman"/>
        </w:rPr>
      </w:pPr>
      <w:r>
        <w:rPr>
          <w:rFonts w:eastAsia="Times New Roman"/>
          <w:color w:val="000000"/>
          <w:sz w:val="20"/>
          <w:szCs w:val="20"/>
        </w:rPr>
        <w:t xml:space="preserve">Protection Solutions Reserves equals the aggregate </w:t>
      </w:r>
      <w:r>
        <w:rPr>
          <w:rFonts w:eastAsia="Times New Roman"/>
          <w:color w:val="000000"/>
          <w:sz w:val="20"/>
          <w:szCs w:val="20"/>
        </w:rPr>
        <w:t xml:space="preserve">value of policyholders’ account balances and future policy benefits for policies in our Protection Solutions segment. </w:t>
      </w:r>
    </w:p>
    <w:p w:rsidR="00000000" w:rsidRDefault="009E63CB">
      <w:pPr>
        <w:jc w:val="center"/>
        <w:divId w:val="591619947"/>
        <w:rPr>
          <w:rFonts w:eastAsia="Times New Roman"/>
        </w:rPr>
      </w:pPr>
      <w:r>
        <w:rPr>
          <w:rFonts w:eastAsia="Times New Roman"/>
          <w:color w:val="000000"/>
          <w:sz w:val="20"/>
          <w:szCs w:val="20"/>
        </w:rPr>
        <w:t>87</w:t>
      </w:r>
    </w:p>
    <w:p w:rsidR="00000000" w:rsidRDefault="009E63CB">
      <w:pPr>
        <w:rPr>
          <w:rFonts w:eastAsia="Times New Roman"/>
        </w:rPr>
      </w:pPr>
      <w:r>
        <w:rPr>
          <w:rFonts w:eastAsia="Times New Roman"/>
        </w:rPr>
        <w:pict>
          <v:rect id="_x0000_i1113" style="width:0;height:1.5pt" o:hralign="center" o:hrstd="t" o:hr="t" fillcolor="#a0a0a0" stroked="f"/>
        </w:pict>
      </w:r>
    </w:p>
    <w:p w:rsidR="00000000" w:rsidRDefault="009E63CB">
      <w:pPr>
        <w:ind w:firstLine="360"/>
        <w:divId w:val="1391802473"/>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divId w:val="1824077758"/>
        <w:rPr>
          <w:rFonts w:eastAsia="Times New Roman"/>
        </w:rPr>
      </w:pPr>
      <w:r>
        <w:rPr>
          <w:rFonts w:eastAsia="Times New Roman"/>
          <w:b/>
          <w:bCs/>
          <w:color w:val="000000"/>
          <w:sz w:val="20"/>
          <w:szCs w:val="20"/>
        </w:rPr>
        <w:t xml:space="preserve">Consolidated Results </w:t>
      </w:r>
      <w:r>
        <w:rPr>
          <w:rFonts w:eastAsia="Times New Roman"/>
          <w:b/>
          <w:bCs/>
          <w:color w:val="000000"/>
          <w:sz w:val="20"/>
          <w:szCs w:val="20"/>
        </w:rPr>
        <w:t xml:space="preserve">of Operations </w:t>
      </w:r>
    </w:p>
    <w:p w:rsidR="00000000" w:rsidRDefault="009E63CB">
      <w:pPr>
        <w:ind w:firstLine="360"/>
        <w:divId w:val="123351084"/>
        <w:rPr>
          <w:rFonts w:eastAsia="Times New Roman"/>
        </w:rPr>
      </w:pPr>
      <w:r>
        <w:rPr>
          <w:rFonts w:eastAsia="Times New Roman"/>
          <w:color w:val="000000"/>
          <w:sz w:val="20"/>
          <w:szCs w:val="20"/>
        </w:rPr>
        <w:t>Our consolidated results of operations are significantly affected by conditions in the capital markets and the economy because we offer market sensitive products. These products have been a significant driver of our results of operations. Be</w:t>
      </w:r>
      <w:r>
        <w:rPr>
          <w:rFonts w:eastAsia="Times New Roman"/>
          <w:color w:val="000000"/>
          <w:sz w:val="20"/>
          <w:szCs w:val="20"/>
        </w:rPr>
        <w:t>cause the future claims exposure on these products is sensitive to movements in the equity markets and interest rates, we have in place various hedging and reinsurance programs that are designed to mitigate the economic risk of movements in the equity mark</w:t>
      </w:r>
      <w:r>
        <w:rPr>
          <w:rFonts w:eastAsia="Times New Roman"/>
          <w:color w:val="000000"/>
          <w:sz w:val="20"/>
          <w:szCs w:val="20"/>
        </w:rPr>
        <w:t>ets and interest rates. The volatility in net income attributable to Holdings for the periods presented below results from the mismatch between: (i) the change in carrying value of the reserves for GMDB and certain GMIB features that do not fully and immed</w:t>
      </w:r>
      <w:r>
        <w:rPr>
          <w:rFonts w:eastAsia="Times New Roman"/>
          <w:color w:val="000000"/>
          <w:sz w:val="20"/>
          <w:szCs w:val="20"/>
        </w:rPr>
        <w:t xml:space="preserve">iately reflect the impact of equity and interest market fluctuations; (ii) the change in fair value of products with the GMIB feature that have a no-lapse guarantee; and (iii) our hedging and reinsurance programs. </w:t>
      </w:r>
    </w:p>
    <w:p w:rsidR="00000000" w:rsidRDefault="009E63CB">
      <w:pPr>
        <w:jc w:val="both"/>
        <w:divId w:val="299194982"/>
        <w:rPr>
          <w:rFonts w:eastAsia="Times New Roman"/>
        </w:rPr>
      </w:pPr>
      <w:r>
        <w:rPr>
          <w:rFonts w:eastAsia="Times New Roman"/>
          <w:b/>
          <w:bCs/>
          <w:i/>
          <w:iCs/>
          <w:color w:val="000000"/>
          <w:sz w:val="20"/>
          <w:szCs w:val="20"/>
        </w:rPr>
        <w:t>Ownership and Consolidation of AllianceBe</w:t>
      </w:r>
      <w:r>
        <w:rPr>
          <w:rFonts w:eastAsia="Times New Roman"/>
          <w:b/>
          <w:bCs/>
          <w:i/>
          <w:iCs/>
          <w:color w:val="000000"/>
          <w:sz w:val="20"/>
          <w:szCs w:val="20"/>
        </w:rPr>
        <w:t xml:space="preserve">rnstein </w:t>
      </w:r>
    </w:p>
    <w:p w:rsidR="00000000" w:rsidRDefault="009E63CB">
      <w:pPr>
        <w:ind w:firstLine="360"/>
        <w:divId w:val="462888096"/>
        <w:rPr>
          <w:rFonts w:eastAsia="Times New Roman"/>
        </w:rPr>
      </w:pPr>
      <w:r>
        <w:rPr>
          <w:rFonts w:eastAsia="Times New Roman"/>
          <w:color w:val="000000"/>
          <w:sz w:val="20"/>
          <w:szCs w:val="20"/>
        </w:rPr>
        <w:t xml:space="preserve">Our indirect, wholly-owned subsidiary, AllianceBernstein Corporation, is the General Partner of AB. Accordingly, AB’s results are fully reflected in our consolidated financial statements. </w:t>
      </w:r>
    </w:p>
    <w:p w:rsidR="00000000" w:rsidRDefault="009E63CB">
      <w:pPr>
        <w:ind w:firstLine="360"/>
        <w:divId w:val="622543727"/>
        <w:rPr>
          <w:rFonts w:eastAsia="Times New Roman"/>
        </w:rPr>
      </w:pPr>
      <w:r>
        <w:rPr>
          <w:rFonts w:eastAsia="Times New Roman"/>
          <w:color w:val="000000"/>
          <w:sz w:val="20"/>
          <w:szCs w:val="20"/>
        </w:rPr>
        <w:t>Our economic interest in AB was approximately 65% during t</w:t>
      </w:r>
      <w:r>
        <w:rPr>
          <w:rFonts w:eastAsia="Times New Roman"/>
          <w:color w:val="000000"/>
          <w:sz w:val="20"/>
          <w:szCs w:val="20"/>
        </w:rPr>
        <w:t>he three and nine months ended September 30, 2021 and 2020.</w:t>
      </w:r>
    </w:p>
    <w:p w:rsidR="00000000" w:rsidRDefault="009E63CB">
      <w:pPr>
        <w:jc w:val="both"/>
        <w:divId w:val="441387481"/>
        <w:rPr>
          <w:rFonts w:eastAsia="Times New Roman"/>
        </w:rPr>
      </w:pPr>
      <w:r>
        <w:rPr>
          <w:rFonts w:eastAsia="Times New Roman"/>
          <w:b/>
          <w:bCs/>
          <w:i/>
          <w:iCs/>
          <w:color w:val="000000"/>
          <w:sz w:val="20"/>
          <w:szCs w:val="20"/>
        </w:rPr>
        <w:t>Effective Tax Rates</w:t>
      </w:r>
    </w:p>
    <w:p w:rsidR="00000000" w:rsidRDefault="009E63CB">
      <w:pPr>
        <w:ind w:firstLine="360"/>
        <w:divId w:val="1281913224"/>
        <w:rPr>
          <w:rFonts w:eastAsia="Times New Roman"/>
        </w:rPr>
      </w:pPr>
      <w:r>
        <w:rPr>
          <w:rFonts w:eastAsia="Times New Roman"/>
          <w:color w:val="000000"/>
          <w:sz w:val="20"/>
          <w:szCs w:val="20"/>
        </w:rPr>
        <w:t xml:space="preserve">For interim reporting periods, we calculate income tax expense using an estimated annual ETR, with discrete items recognized in the period in which they occur. </w:t>
      </w:r>
    </w:p>
    <w:p w:rsidR="00000000" w:rsidRDefault="009E63CB">
      <w:pPr>
        <w:jc w:val="both"/>
        <w:divId w:val="189802380"/>
        <w:rPr>
          <w:rFonts w:eastAsia="Times New Roman"/>
        </w:rPr>
      </w:pPr>
      <w:r>
        <w:rPr>
          <w:rFonts w:eastAsia="Times New Roman"/>
          <w:b/>
          <w:bCs/>
          <w:i/>
          <w:iCs/>
          <w:color w:val="000000"/>
          <w:sz w:val="20"/>
          <w:szCs w:val="20"/>
        </w:rPr>
        <w:t>Consolidated Re</w:t>
      </w:r>
      <w:r>
        <w:rPr>
          <w:rFonts w:eastAsia="Times New Roman"/>
          <w:b/>
          <w:bCs/>
          <w:i/>
          <w:iCs/>
          <w:color w:val="000000"/>
          <w:sz w:val="20"/>
          <w:szCs w:val="20"/>
        </w:rPr>
        <w:t>sults of Operations</w:t>
      </w:r>
    </w:p>
    <w:p w:rsidR="00000000" w:rsidRDefault="009E63CB">
      <w:pPr>
        <w:ind w:firstLine="360"/>
        <w:divId w:val="944847960"/>
        <w:rPr>
          <w:rFonts w:eastAsia="Times New Roman"/>
        </w:rPr>
      </w:pPr>
      <w:r>
        <w:rPr>
          <w:rFonts w:eastAsia="Times New Roman"/>
          <w:color w:val="000000"/>
          <w:sz w:val="20"/>
          <w:szCs w:val="20"/>
        </w:rPr>
        <w:t>The following table summarizes our consolidated statements of income (loss) for the three and nine months ended September 30, 2021 and 2020:</w:t>
      </w:r>
    </w:p>
    <w:p w:rsidR="00000000" w:rsidRDefault="009E63CB">
      <w:pPr>
        <w:jc w:val="center"/>
        <w:rPr>
          <w:rFonts w:eastAsia="Times New Roman"/>
        </w:rPr>
      </w:pPr>
      <w:r>
        <w:rPr>
          <w:rFonts w:eastAsia="Times New Roman"/>
          <w:b/>
          <w:bCs/>
          <w:color w:val="000000"/>
          <w:sz w:val="20"/>
          <w:szCs w:val="20"/>
        </w:rPr>
        <w:t>Consolidated Statement of Income (Loss)</w:t>
      </w:r>
    </w:p>
    <w:tbl>
      <w:tblPr>
        <w:tblW w:w="5000" w:type="pct"/>
        <w:tblCellMar>
          <w:top w:w="15" w:type="dxa"/>
          <w:left w:w="15" w:type="dxa"/>
          <w:bottom w:w="15" w:type="dxa"/>
          <w:right w:w="15" w:type="dxa"/>
        </w:tblCellMar>
        <w:tblLook w:val="04A0" w:firstRow="1" w:lastRow="0" w:firstColumn="1" w:lastColumn="0" w:noHBand="0" w:noVBand="1"/>
      </w:tblPr>
      <w:tblGrid>
        <w:gridCol w:w="38"/>
        <w:gridCol w:w="4395"/>
        <w:gridCol w:w="37"/>
        <w:gridCol w:w="121"/>
        <w:gridCol w:w="683"/>
        <w:gridCol w:w="36"/>
        <w:gridCol w:w="36"/>
        <w:gridCol w:w="36"/>
        <w:gridCol w:w="36"/>
        <w:gridCol w:w="121"/>
        <w:gridCol w:w="683"/>
        <w:gridCol w:w="36"/>
        <w:gridCol w:w="36"/>
        <w:gridCol w:w="36"/>
        <w:gridCol w:w="36"/>
        <w:gridCol w:w="120"/>
        <w:gridCol w:w="683"/>
        <w:gridCol w:w="36"/>
        <w:gridCol w:w="36"/>
        <w:gridCol w:w="36"/>
        <w:gridCol w:w="36"/>
        <w:gridCol w:w="120"/>
        <w:gridCol w:w="621"/>
        <w:gridCol w:w="36"/>
        <w:gridCol w:w="36"/>
        <w:gridCol w:w="36"/>
        <w:gridCol w:w="36"/>
        <w:gridCol w:w="36"/>
        <w:gridCol w:w="36"/>
        <w:gridCol w:w="36"/>
      </w:tblGrid>
      <w:tr w:rsidR="00000000">
        <w:trPr>
          <w:divId w:val="368527103"/>
        </w:trPr>
        <w:tc>
          <w:tcPr>
            <w:tcW w:w="50" w:type="pct"/>
            <w:vAlign w:val="center"/>
            <w:hideMark/>
          </w:tcPr>
          <w:p w:rsidR="00000000" w:rsidRDefault="009E63CB">
            <w:pPr>
              <w:jc w:val="center"/>
              <w:rPr>
                <w:rFonts w:eastAsia="Times New Roman"/>
              </w:rPr>
            </w:pPr>
          </w:p>
        </w:tc>
        <w:tc>
          <w:tcPr>
            <w:tcW w:w="277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368527103"/>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368527103"/>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368527103"/>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 except per share data)</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368527103"/>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REVENUES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368527103"/>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Policy charges and fee income</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914 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2,755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2,787 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368527103"/>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Premiums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221 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754 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368527103"/>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(185)</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(1,472)</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(3,930)</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1,890 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368527103"/>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879 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2,914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2,530 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368527103"/>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Investment gains (losses), net: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368527103"/>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Credit losses on available-for-sale debt securities and loans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(47)</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368527103"/>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 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237 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368527103"/>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investment gains (losses), net</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767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190 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368527103"/>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Investment management and service fees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1,126 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3,898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3,314 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368527103"/>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 income</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434 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368527103"/>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revenues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3,615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1,840 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7,718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11,899 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368527103"/>
          <w:trHeight w:val="240"/>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jc w:val="center"/>
        <w:divId w:val="921328655"/>
        <w:rPr>
          <w:rFonts w:eastAsia="Times New Roman"/>
        </w:rPr>
      </w:pPr>
      <w:r>
        <w:rPr>
          <w:rFonts w:eastAsia="Times New Roman"/>
          <w:color w:val="000000"/>
          <w:sz w:val="20"/>
          <w:szCs w:val="20"/>
        </w:rPr>
        <w:t>88</w:t>
      </w:r>
    </w:p>
    <w:p w:rsidR="00000000" w:rsidRDefault="009E63CB">
      <w:pPr>
        <w:rPr>
          <w:rFonts w:eastAsia="Times New Roman"/>
        </w:rPr>
      </w:pPr>
      <w:r>
        <w:rPr>
          <w:rFonts w:eastAsia="Times New Roman"/>
        </w:rPr>
        <w:pict>
          <v:rect id="_x0000_i1114" style="width:0;height:1.5pt" o:hralign="center" o:hrstd="t" o:hr="t" fillcolor="#a0a0a0" stroked="f"/>
        </w:pict>
      </w:r>
    </w:p>
    <w:p w:rsidR="00000000" w:rsidRDefault="009E63CB">
      <w:pPr>
        <w:ind w:firstLine="360"/>
        <w:divId w:val="1317954638"/>
        <w:rPr>
          <w:rFonts w:eastAsia="Times New Roman"/>
        </w:rPr>
      </w:pPr>
      <w:hyperlink w:anchor="i32ed8b6d7f42484aaf4a14bb45ea3960_10"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4396"/>
        <w:gridCol w:w="37"/>
        <w:gridCol w:w="120"/>
        <w:gridCol w:w="683"/>
        <w:gridCol w:w="36"/>
        <w:gridCol w:w="36"/>
        <w:gridCol w:w="36"/>
        <w:gridCol w:w="36"/>
        <w:gridCol w:w="120"/>
        <w:gridCol w:w="683"/>
        <w:gridCol w:w="36"/>
        <w:gridCol w:w="36"/>
        <w:gridCol w:w="36"/>
        <w:gridCol w:w="36"/>
        <w:gridCol w:w="120"/>
        <w:gridCol w:w="683"/>
        <w:gridCol w:w="36"/>
        <w:gridCol w:w="36"/>
        <w:gridCol w:w="36"/>
        <w:gridCol w:w="36"/>
        <w:gridCol w:w="121"/>
        <w:gridCol w:w="621"/>
        <w:gridCol w:w="36"/>
        <w:gridCol w:w="36"/>
        <w:gridCol w:w="36"/>
        <w:gridCol w:w="36"/>
        <w:gridCol w:w="36"/>
        <w:gridCol w:w="36"/>
        <w:gridCol w:w="36"/>
      </w:tblGrid>
      <w:tr w:rsidR="00000000">
        <w:trPr>
          <w:divId w:val="1044597507"/>
        </w:trPr>
        <w:tc>
          <w:tcPr>
            <w:tcW w:w="50" w:type="pct"/>
            <w:vAlign w:val="center"/>
            <w:hideMark/>
          </w:tcPr>
          <w:p w:rsidR="00000000" w:rsidRDefault="009E63CB">
            <w:pPr>
              <w:ind w:firstLine="360"/>
              <w:rPr>
                <w:rFonts w:eastAsia="Times New Roman"/>
              </w:rPr>
            </w:pPr>
          </w:p>
        </w:tc>
        <w:tc>
          <w:tcPr>
            <w:tcW w:w="277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44597507"/>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044597507"/>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44597507"/>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 except per share data)</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044597507"/>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BENEFITS AND OTHER DEDUCTIONS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44597507"/>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Policyholders’ benefits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1,034 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2,518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4,546 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44597507"/>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306 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930 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44597507"/>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Compensation and benefits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503 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1,498 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44597507"/>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Commissions and distribution-related payments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342 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982 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44597507"/>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44597507"/>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1,555 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44597507"/>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436 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1,308 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44597507"/>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benefits and other deductions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2,685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2,763 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8,352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10,971 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44597507"/>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Income (loss) from continuing operations, before income taxes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930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(923)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(634)</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928 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44597507"/>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Income tax (expense) benefit</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(165)</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44597507"/>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765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(705)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44597507"/>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Less: Net income (loss) attributable to the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197 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44597507"/>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income (loss) attributable to Holdings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(779)</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(693)</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590 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44597507"/>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Less: Preferred stock dividends</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44597507"/>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income (loss) available to Holdings’ common shareholders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658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(790)</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(746)</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556 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44597507"/>
          <w:trHeight w:val="240"/>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44597507"/>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 xml:space="preserve">EARNINGS PER COMMON SHARE </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44597507"/>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income (loss) applicable to Holdings’ common shareholders per common share:</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44597507"/>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(1.77)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44597507"/>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1.59</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(1.77)</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(1.76)</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44597507"/>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Weighted average common shares outstanding (in millions):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44597507"/>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Basic</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411.3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447.5 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423.2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453.0 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44597507"/>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414.6</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447.5 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423.2</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454.1 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656"/>
        <w:gridCol w:w="144"/>
        <w:gridCol w:w="144"/>
        <w:gridCol w:w="770"/>
        <w:gridCol w:w="144"/>
        <w:gridCol w:w="144"/>
        <w:gridCol w:w="144"/>
        <w:gridCol w:w="144"/>
        <w:gridCol w:w="144"/>
        <w:gridCol w:w="770"/>
        <w:gridCol w:w="144"/>
        <w:gridCol w:w="144"/>
        <w:gridCol w:w="770"/>
        <w:gridCol w:w="144"/>
        <w:gridCol w:w="144"/>
        <w:gridCol w:w="144"/>
        <w:gridCol w:w="144"/>
        <w:gridCol w:w="144"/>
        <w:gridCol w:w="770"/>
        <w:gridCol w:w="144"/>
        <w:gridCol w:w="160"/>
        <w:gridCol w:w="160"/>
        <w:gridCol w:w="160"/>
        <w:gridCol w:w="480"/>
        <w:gridCol w:w="480"/>
        <w:gridCol w:w="480"/>
      </w:tblGrid>
      <w:tr w:rsidR="00000000">
        <w:tc>
          <w:tcPr>
            <w:tcW w:w="50" w:type="pct"/>
            <w:vAlign w:val="center"/>
            <w:hideMark/>
          </w:tcPr>
          <w:p w:rsidR="00000000" w:rsidRDefault="009E63CB">
            <w:pPr>
              <w:rPr>
                <w:rFonts w:eastAsia="Times New Roman"/>
              </w:rPr>
            </w:pPr>
          </w:p>
        </w:tc>
        <w:tc>
          <w:tcPr>
            <w:tcW w:w="280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bottom w:val="single" w:sz="4" w:space="0" w:color="000000"/>
            </w:tcBorders>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18"/>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Non-GAAP operating earnings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818</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568 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2,176</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1,554 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divId w:val="1364668651"/>
        <w:rPr>
          <w:rFonts w:eastAsia="Times New Roman"/>
        </w:rPr>
      </w:pPr>
    </w:p>
    <w:p w:rsidR="00000000" w:rsidRDefault="009E63CB">
      <w:pPr>
        <w:ind w:firstLine="360"/>
        <w:divId w:val="1137142808"/>
        <w:rPr>
          <w:rFonts w:eastAsia="Times New Roman"/>
        </w:rPr>
      </w:pPr>
      <w:r>
        <w:rPr>
          <w:rFonts w:eastAsia="Times New Roman"/>
          <w:color w:val="000000"/>
          <w:sz w:val="20"/>
          <w:szCs w:val="20"/>
        </w:rPr>
        <w:t>The following table summarizes our Non-GAAP operating earnings per common share for the three and nine months ended September 30, 2021 and</w:t>
      </w:r>
      <w:r>
        <w:rPr>
          <w:rFonts w:eastAsia="Times New Roman"/>
          <w:color w:val="000000"/>
          <w:sz w:val="20"/>
          <w:szCs w:val="20"/>
        </w:rPr>
        <w:t xml:space="preserve"> 2020:</w:t>
      </w:r>
    </w:p>
    <w:tbl>
      <w:tblPr>
        <w:tblW w:w="5000" w:type="pct"/>
        <w:tblCellMar>
          <w:top w:w="15" w:type="dxa"/>
          <w:left w:w="15" w:type="dxa"/>
          <w:bottom w:w="15" w:type="dxa"/>
          <w:right w:w="15" w:type="dxa"/>
        </w:tblCellMar>
        <w:tblLook w:val="04A0" w:firstRow="1" w:lastRow="0" w:firstColumn="1" w:lastColumn="0" w:noHBand="0" w:noVBand="1"/>
      </w:tblPr>
      <w:tblGrid>
        <w:gridCol w:w="37"/>
        <w:gridCol w:w="4008"/>
        <w:gridCol w:w="36"/>
        <w:gridCol w:w="480"/>
        <w:gridCol w:w="443"/>
        <w:gridCol w:w="36"/>
        <w:gridCol w:w="36"/>
        <w:gridCol w:w="36"/>
        <w:gridCol w:w="36"/>
        <w:gridCol w:w="480"/>
        <w:gridCol w:w="443"/>
        <w:gridCol w:w="36"/>
        <w:gridCol w:w="480"/>
        <w:gridCol w:w="443"/>
        <w:gridCol w:w="36"/>
        <w:gridCol w:w="36"/>
        <w:gridCol w:w="36"/>
        <w:gridCol w:w="36"/>
        <w:gridCol w:w="480"/>
        <w:gridCol w:w="400"/>
        <w:gridCol w:w="36"/>
        <w:gridCol w:w="36"/>
        <w:gridCol w:w="36"/>
        <w:gridCol w:w="36"/>
        <w:gridCol w:w="36"/>
        <w:gridCol w:w="36"/>
        <w:gridCol w:w="36"/>
      </w:tblGrid>
      <w:tr w:rsidR="00000000">
        <w:trPr>
          <w:divId w:val="861938828"/>
        </w:trPr>
        <w:tc>
          <w:tcPr>
            <w:tcW w:w="50" w:type="pct"/>
            <w:vAlign w:val="center"/>
            <w:hideMark/>
          </w:tcPr>
          <w:p w:rsidR="00000000" w:rsidRDefault="009E63CB">
            <w:pPr>
              <w:ind w:firstLine="360"/>
              <w:rPr>
                <w:rFonts w:eastAsia="Times New Roman"/>
              </w:rPr>
            </w:pPr>
          </w:p>
        </w:tc>
        <w:tc>
          <w:tcPr>
            <w:tcW w:w="280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861938828"/>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ind w:firstLine="360"/>
              <w:jc w:val="center"/>
              <w:rPr>
                <w:rFonts w:eastAsia="Times New Roman"/>
              </w:rPr>
            </w:pPr>
            <w:r>
              <w:rPr>
                <w:rFonts w:eastAsia="Times New Roman"/>
                <w:b/>
                <w:bCs/>
                <w:color w:val="000000"/>
                <w:sz w:val="16"/>
                <w:szCs w:val="16"/>
              </w:rPr>
              <w:t>Three Months Ended September 30,</w:t>
            </w:r>
          </w:p>
        </w:tc>
        <w:tc>
          <w:tcPr>
            <w:tcW w:w="0" w:type="auto"/>
            <w:gridSpan w:val="9"/>
            <w:shd w:val="clear" w:color="auto" w:fill="FFFFFF"/>
            <w:tcMar>
              <w:top w:w="30" w:type="dxa"/>
              <w:left w:w="20" w:type="dxa"/>
              <w:bottom w:w="30" w:type="dxa"/>
              <w:right w:w="20" w:type="dxa"/>
            </w:tcMar>
            <w:vAlign w:val="bottom"/>
            <w:hideMark/>
          </w:tcPr>
          <w:p w:rsidR="00000000" w:rsidRDefault="009E63CB">
            <w:pPr>
              <w:spacing w:after="100"/>
              <w:ind w:firstLine="36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861938828"/>
        </w:trPr>
        <w:tc>
          <w:tcPr>
            <w:tcW w:w="0" w:type="auto"/>
            <w:gridSpan w:val="3"/>
            <w:tcMar>
              <w:top w:w="0" w:type="dxa"/>
              <w:left w:w="20" w:type="dxa"/>
              <w:bottom w:w="0" w:type="dxa"/>
              <w:right w:w="20" w:type="dxa"/>
            </w:tcMar>
            <w:vAlign w:val="center"/>
            <w:hideMark/>
          </w:tcPr>
          <w:p w:rsidR="00000000" w:rsidRDefault="009E63CB">
            <w:pPr>
              <w:spacing w:after="100"/>
              <w:ind w:firstLine="36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ind w:firstLine="360"/>
              <w:rPr>
                <w:rFonts w:eastAsia="Times New Roman"/>
              </w:rPr>
            </w:pPr>
            <w:r>
              <w:rPr>
                <w:rFonts w:eastAsia="Times New Roman"/>
                <w:b/>
                <w:bCs/>
                <w:color w:val="000000"/>
                <w:sz w:val="20"/>
                <w:szCs w:val="20"/>
              </w:rPr>
              <w:t>2021</w:t>
            </w:r>
          </w:p>
        </w:tc>
        <w:tc>
          <w:tcPr>
            <w:tcW w:w="0" w:type="auto"/>
            <w:gridSpan w:val="3"/>
            <w:tcBorders>
              <w:top w:val="single" w:sz="4" w:space="0" w:color="000000"/>
              <w:bottom w:val="single" w:sz="4" w:space="0" w:color="000000"/>
            </w:tcBorders>
            <w:tcMar>
              <w:top w:w="0" w:type="dxa"/>
              <w:left w:w="20" w:type="dxa"/>
              <w:bottom w:w="0" w:type="dxa"/>
              <w:right w:w="20" w:type="dxa"/>
            </w:tcMar>
            <w:vAlign w:val="center"/>
            <w:hideMark/>
          </w:tcPr>
          <w:p w:rsidR="00000000" w:rsidRDefault="009E63CB">
            <w:pPr>
              <w:spacing w:after="100"/>
              <w:ind w:firstLine="360"/>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ind w:firstLine="360"/>
              <w:rPr>
                <w:rFonts w:eastAsia="Times New Roman"/>
              </w:rPr>
            </w:pPr>
            <w:r>
              <w:rPr>
                <w:rFonts w:eastAsia="Times New Roman"/>
                <w:color w:val="000000"/>
                <w:sz w:val="20"/>
                <w:szCs w:val="20"/>
              </w:rPr>
              <w:t>2020</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ind w:firstLine="360"/>
              <w:jc w:val="center"/>
              <w:rPr>
                <w:rFonts w:eastAsia="Times New Roman"/>
              </w:rPr>
            </w:pPr>
            <w:r>
              <w:rPr>
                <w:rFonts w:eastAsia="Times New Roman"/>
                <w:b/>
                <w:bCs/>
                <w:color w:val="000000"/>
                <w:sz w:val="18"/>
                <w:szCs w:val="18"/>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ind w:firstLine="36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ind w:firstLine="360"/>
              <w:jc w:val="center"/>
              <w:rPr>
                <w:rFonts w:eastAsia="Times New Roman"/>
              </w:rPr>
            </w:pPr>
            <w:r>
              <w:rPr>
                <w:rFonts w:eastAsia="Times New Roman"/>
                <w:color w:val="000000"/>
                <w:sz w:val="18"/>
                <w:szCs w:val="18"/>
              </w:rPr>
              <w:t>2020</w:t>
            </w:r>
          </w:p>
        </w:tc>
        <w:tc>
          <w:tcPr>
            <w:tcW w:w="0" w:type="auto"/>
            <w:gridSpan w:val="3"/>
            <w:vAlign w:val="center"/>
            <w:hideMark/>
          </w:tcPr>
          <w:p w:rsidR="00000000" w:rsidRDefault="009E63CB">
            <w:pPr>
              <w:spacing w:after="100"/>
              <w:ind w:firstLine="36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861938828"/>
          <w:trHeight w:val="220"/>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18"/>
            <w:tcBorders>
              <w:top w:val="single" w:sz="4"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861938828"/>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 xml:space="preserve">Non-GAAP </w:t>
            </w:r>
            <w:r>
              <w:rPr>
                <w:rFonts w:eastAsia="Times New Roman"/>
                <w:color w:val="000000"/>
                <w:sz w:val="20"/>
                <w:szCs w:val="20"/>
              </w:rPr>
              <w:t>operating earnings per common share:</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861938828"/>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 xml:space="preserve">Basic </w:t>
            </w:r>
          </w:p>
        </w:tc>
        <w:tc>
          <w:tcPr>
            <w:tcW w:w="0" w:type="auto"/>
            <w:shd w:val="clear" w:color="auto" w:fill="CCEEFF"/>
            <w:tcMar>
              <w:top w:w="30" w:type="dxa"/>
              <w:left w:w="20" w:type="dxa"/>
              <w:bottom w:w="30" w:type="dxa"/>
              <w:right w:w="0" w:type="dxa"/>
            </w:tcMar>
            <w:vAlign w:val="bottom"/>
            <w:hideMark/>
          </w:tcPr>
          <w:p w:rsidR="00000000" w:rsidRDefault="009E63CB">
            <w:pPr>
              <w:spacing w:after="100"/>
              <w:ind w:firstLine="36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ind w:firstLine="36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ind w:firstLine="36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ind w:firstLine="36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3.36 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861938828"/>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Diluted</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ind w:firstLine="36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1.94</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ind w:firstLine="36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1.24 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ind w:firstLine="36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5.02</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ind w:firstLine="36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3.35 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ind w:firstLine="360"/>
        <w:divId w:val="339091009"/>
        <w:rPr>
          <w:rFonts w:eastAsia="Times New Roman"/>
        </w:rPr>
      </w:pPr>
    </w:p>
    <w:p w:rsidR="00000000" w:rsidRDefault="009E63CB">
      <w:pPr>
        <w:divId w:val="1203056585"/>
        <w:rPr>
          <w:rFonts w:eastAsia="Times New Roman"/>
        </w:rPr>
      </w:pPr>
      <w:r>
        <w:rPr>
          <w:rFonts w:eastAsia="Times New Roman"/>
          <w:b/>
          <w:bCs/>
          <w:color w:val="000000"/>
          <w:sz w:val="20"/>
          <w:szCs w:val="20"/>
          <w:shd w:val="clear" w:color="auto" w:fill="FFFFFF"/>
        </w:rPr>
        <w:t>Three Months Ended September 30, 2021 Compared to the Three Months Ended September 30, 2020</w:t>
      </w:r>
    </w:p>
    <w:p w:rsidR="00000000" w:rsidRDefault="009E63CB">
      <w:pPr>
        <w:jc w:val="both"/>
        <w:divId w:val="1482841544"/>
        <w:rPr>
          <w:rFonts w:eastAsia="Times New Roman"/>
        </w:rPr>
      </w:pPr>
      <w:r>
        <w:rPr>
          <w:rFonts w:eastAsia="Times New Roman"/>
          <w:b/>
          <w:bCs/>
          <w:i/>
          <w:iCs/>
          <w:color w:val="000000"/>
          <w:sz w:val="20"/>
          <w:szCs w:val="20"/>
          <w:shd w:val="clear" w:color="auto" w:fill="FFFFFF"/>
        </w:rPr>
        <w:t>Net Income Attributable to Holdings</w:t>
      </w:r>
    </w:p>
    <w:p w:rsidR="00000000" w:rsidRDefault="009E63CB">
      <w:pPr>
        <w:ind w:firstLine="360"/>
        <w:divId w:val="1497306357"/>
        <w:rPr>
          <w:rFonts w:eastAsia="Times New Roman"/>
        </w:rPr>
      </w:pPr>
      <w:r>
        <w:rPr>
          <w:rFonts w:eastAsia="Times New Roman"/>
          <w:color w:val="000000"/>
          <w:sz w:val="20"/>
          <w:szCs w:val="20"/>
          <w:shd w:val="clear" w:color="auto" w:fill="FFFFFF"/>
        </w:rPr>
        <w:t>Net loss attributable to Holdings decreased by $1.5 billion, to a net income of $672 million for the three months ended Septembe</w:t>
      </w:r>
      <w:r>
        <w:rPr>
          <w:rFonts w:eastAsia="Times New Roman"/>
          <w:color w:val="000000"/>
          <w:sz w:val="20"/>
          <w:szCs w:val="20"/>
          <w:shd w:val="clear" w:color="auto" w:fill="FFFFFF"/>
        </w:rPr>
        <w:t>r 30, 2021 from a net loss of $779 million in the three months ended September 30, 2020. The following notable items were the primary drivers for the change in net income (loss):</w:t>
      </w:r>
    </w:p>
    <w:p w:rsidR="00000000" w:rsidRDefault="009E63CB">
      <w:pPr>
        <w:ind w:firstLine="360"/>
        <w:divId w:val="2037610924"/>
        <w:rPr>
          <w:rFonts w:eastAsia="Times New Roman"/>
        </w:rPr>
      </w:pPr>
      <w:r>
        <w:rPr>
          <w:rFonts w:eastAsia="Times New Roman"/>
          <w:color w:val="000000"/>
          <w:sz w:val="20"/>
          <w:szCs w:val="20"/>
        </w:rPr>
        <w:t>Favorable items included:</w:t>
      </w:r>
    </w:p>
    <w:p w:rsidR="00000000" w:rsidRDefault="009E63CB">
      <w:pPr>
        <w:jc w:val="center"/>
        <w:divId w:val="1782532654"/>
        <w:rPr>
          <w:rFonts w:eastAsia="Times New Roman"/>
        </w:rPr>
      </w:pPr>
      <w:r>
        <w:rPr>
          <w:rFonts w:eastAsia="Times New Roman"/>
          <w:color w:val="000000"/>
          <w:sz w:val="20"/>
          <w:szCs w:val="20"/>
        </w:rPr>
        <w:t>89</w:t>
      </w:r>
    </w:p>
    <w:p w:rsidR="00000000" w:rsidRDefault="009E63CB">
      <w:pPr>
        <w:rPr>
          <w:rFonts w:eastAsia="Times New Roman"/>
        </w:rPr>
      </w:pPr>
      <w:r>
        <w:rPr>
          <w:rFonts w:eastAsia="Times New Roman"/>
        </w:rPr>
        <w:pict>
          <v:rect id="_x0000_i1115" style="width:0;height:1.5pt" o:hralign="center" o:hrstd="t" o:hr="t" fillcolor="#a0a0a0" stroked="f"/>
        </w:pict>
      </w:r>
    </w:p>
    <w:p w:rsidR="00000000" w:rsidRDefault="009E63CB">
      <w:pPr>
        <w:ind w:firstLine="360"/>
        <w:divId w:val="830757770"/>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ind w:hanging="360"/>
        <w:divId w:val="69013062"/>
        <w:rPr>
          <w:rFonts w:eastAsia="Times New Roman"/>
        </w:rPr>
      </w:pPr>
      <w:r>
        <w:rPr>
          <w:rFonts w:eastAsia="Times New Roman"/>
          <w:color w:val="000000"/>
          <w:sz w:val="20"/>
          <w:szCs w:val="20"/>
        </w:rPr>
        <w:t>•Net derivative loss decreased by $1.3 billion mainly due to higher equity market appreciation in the third quarter of 2020 and impacts from no</w:t>
      </w:r>
      <w:r>
        <w:rPr>
          <w:rFonts w:eastAsia="Times New Roman"/>
          <w:color w:val="000000"/>
          <w:sz w:val="20"/>
          <w:szCs w:val="20"/>
        </w:rPr>
        <w:t>n-performance risk and credit spreads due to spread tightening third quarter of 2020.</w:t>
      </w:r>
    </w:p>
    <w:p w:rsidR="00000000" w:rsidRDefault="009E63CB">
      <w:pPr>
        <w:ind w:hanging="360"/>
        <w:divId w:val="636954447"/>
        <w:rPr>
          <w:rFonts w:eastAsia="Times New Roman"/>
        </w:rPr>
      </w:pPr>
      <w:r>
        <w:rPr>
          <w:rFonts w:eastAsia="Times New Roman"/>
          <w:color w:val="000000"/>
          <w:sz w:val="20"/>
          <w:szCs w:val="20"/>
        </w:rPr>
        <w:t>•Policyholders’ benefits decreased by $283 million mainly due to the favorable impacts from assumption updates during third quarter 2021 as compared to unfavorable impact</w:t>
      </w:r>
      <w:r>
        <w:rPr>
          <w:rFonts w:eastAsia="Times New Roman"/>
          <w:color w:val="000000"/>
          <w:sz w:val="20"/>
          <w:szCs w:val="20"/>
        </w:rPr>
        <w:t>s from assumption updates in third quarter 2020 and lower accruals of PFBL reserves and lower benefits due to the Venerable Transaction partially offset by lower equity markets appreciation in the third quarter of 2021.</w:t>
      </w:r>
    </w:p>
    <w:p w:rsidR="00000000" w:rsidRDefault="009E63CB">
      <w:pPr>
        <w:ind w:hanging="360"/>
        <w:divId w:val="626551126"/>
        <w:rPr>
          <w:rFonts w:eastAsia="Times New Roman"/>
        </w:rPr>
      </w:pPr>
      <w:r>
        <w:rPr>
          <w:rFonts w:eastAsia="Times New Roman"/>
          <w:color w:val="000000"/>
          <w:sz w:val="20"/>
          <w:szCs w:val="20"/>
        </w:rPr>
        <w:t xml:space="preserve">•Fee-type revenue increased by $224 </w:t>
      </w:r>
      <w:r>
        <w:rPr>
          <w:rFonts w:eastAsia="Times New Roman"/>
          <w:color w:val="000000"/>
          <w:sz w:val="20"/>
          <w:szCs w:val="20"/>
        </w:rPr>
        <w:t>million mainly driven by higher base fees, performance-based fees and distribution revenues in our Investment Management &amp; Research segment as a result of higher average AUM and net flows as well as higher average Separate Accounts AV, driven by equity mar</w:t>
      </w:r>
      <w:r>
        <w:rPr>
          <w:rFonts w:eastAsia="Times New Roman"/>
          <w:color w:val="000000"/>
          <w:sz w:val="20"/>
          <w:szCs w:val="20"/>
        </w:rPr>
        <w:t>ket appreciation in our Group Retirement segment, and higher premiums from our Protection Solutions segment due to growth. These increases were partially offset by lower fees in our Individual Retirement segment as a result of the Venerable transaction.</w:t>
      </w:r>
    </w:p>
    <w:p w:rsidR="00000000" w:rsidRDefault="009E63CB">
      <w:pPr>
        <w:ind w:hanging="360"/>
        <w:divId w:val="678578956"/>
        <w:rPr>
          <w:rFonts w:eastAsia="Times New Roman"/>
        </w:rPr>
      </w:pPr>
      <w:r>
        <w:rPr>
          <w:rFonts w:eastAsia="Times New Roman"/>
          <w:color w:val="000000"/>
          <w:sz w:val="20"/>
          <w:szCs w:val="20"/>
        </w:rPr>
        <w:t>•I</w:t>
      </w:r>
      <w:r>
        <w:rPr>
          <w:rFonts w:eastAsia="Times New Roman"/>
          <w:color w:val="000000"/>
          <w:sz w:val="20"/>
          <w:szCs w:val="20"/>
        </w:rPr>
        <w:t>nvestment gains increased by $146 million mainly due to the rebalancing of the General Account portfolio.</w:t>
      </w:r>
    </w:p>
    <w:p w:rsidR="00000000" w:rsidRDefault="009E63CB">
      <w:pPr>
        <w:ind w:hanging="360"/>
        <w:divId w:val="444274472"/>
        <w:rPr>
          <w:rFonts w:eastAsia="Times New Roman"/>
        </w:rPr>
      </w:pPr>
      <w:r>
        <w:rPr>
          <w:rFonts w:eastAsia="Times New Roman"/>
          <w:color w:val="000000"/>
          <w:sz w:val="20"/>
          <w:szCs w:val="20"/>
        </w:rPr>
        <w:t>•Net investment income increased by $118 million mainly due to higher income from our alternative investment portfolio partially offset by the lower a</w:t>
      </w:r>
      <w:r>
        <w:rPr>
          <w:rFonts w:eastAsia="Times New Roman"/>
          <w:color w:val="000000"/>
          <w:sz w:val="20"/>
          <w:szCs w:val="20"/>
        </w:rPr>
        <w:t>ssets related to the Venerable transaction.</w:t>
      </w:r>
    </w:p>
    <w:p w:rsidR="00000000" w:rsidRDefault="009E63CB">
      <w:pPr>
        <w:ind w:hanging="360"/>
        <w:jc w:val="both"/>
        <w:divId w:val="1839269613"/>
        <w:rPr>
          <w:rFonts w:eastAsia="Times New Roman"/>
        </w:rPr>
      </w:pPr>
      <w:r>
        <w:rPr>
          <w:rFonts w:eastAsia="Times New Roman"/>
          <w:color w:val="000000"/>
          <w:sz w:val="20"/>
          <w:szCs w:val="20"/>
        </w:rPr>
        <w:t>•Amortization of DAC decreased by $26 million mainly due to the more favorable impact of assumption updates in 2021, partially offset by the impact of lower equity market appreciation on SCS assets during the thi</w:t>
      </w:r>
      <w:r>
        <w:rPr>
          <w:rFonts w:eastAsia="Times New Roman"/>
          <w:color w:val="000000"/>
          <w:sz w:val="20"/>
          <w:szCs w:val="20"/>
        </w:rPr>
        <w:t xml:space="preserve">rd quarter 2021 compared to third quarter 2020. </w:t>
      </w:r>
    </w:p>
    <w:p w:rsidR="00000000" w:rsidRDefault="009E63CB">
      <w:pPr>
        <w:ind w:firstLine="360"/>
        <w:divId w:val="1048189609"/>
        <w:rPr>
          <w:rFonts w:eastAsia="Times New Roman"/>
        </w:rPr>
      </w:pPr>
      <w:r>
        <w:rPr>
          <w:rFonts w:eastAsia="Times New Roman"/>
          <w:color w:val="000000"/>
          <w:sz w:val="20"/>
          <w:szCs w:val="20"/>
        </w:rPr>
        <w:t>These were partially offset by the following unfavorable items:</w:t>
      </w:r>
    </w:p>
    <w:p w:rsidR="00000000" w:rsidRDefault="009E63CB">
      <w:pPr>
        <w:ind w:hanging="360"/>
        <w:divId w:val="1446659855"/>
        <w:rPr>
          <w:rFonts w:eastAsia="Times New Roman"/>
        </w:rPr>
      </w:pPr>
      <w:r>
        <w:rPr>
          <w:rFonts w:eastAsia="Times New Roman"/>
          <w:color w:val="000000"/>
          <w:sz w:val="20"/>
          <w:szCs w:val="20"/>
        </w:rPr>
        <w:t>•Compensation, benefits and other operating expenses increased by $131 million mainly due to higher employee compensation in our Investment Man</w:t>
      </w:r>
      <w:r>
        <w:rPr>
          <w:rFonts w:eastAsia="Times New Roman"/>
          <w:color w:val="000000"/>
          <w:sz w:val="20"/>
          <w:szCs w:val="20"/>
        </w:rPr>
        <w:t>agement and Research segment due to higher revenues.</w:t>
      </w:r>
    </w:p>
    <w:p w:rsidR="00000000" w:rsidRDefault="009E63CB">
      <w:pPr>
        <w:ind w:hanging="360"/>
        <w:divId w:val="838302497"/>
        <w:rPr>
          <w:rFonts w:eastAsia="Times New Roman"/>
        </w:rPr>
      </w:pPr>
      <w:r>
        <w:rPr>
          <w:rFonts w:eastAsia="Times New Roman"/>
          <w:color w:val="000000"/>
          <w:sz w:val="20"/>
          <w:szCs w:val="20"/>
        </w:rPr>
        <w:t>•Commissions and distribution-related payments increased by $94 million mainly due to higher distribution-related payments in our Investment Management and Research segment, as well as the growth in brok</w:t>
      </w:r>
      <w:r>
        <w:rPr>
          <w:rFonts w:eastAsia="Times New Roman"/>
          <w:color w:val="000000"/>
          <w:sz w:val="20"/>
          <w:szCs w:val="20"/>
        </w:rPr>
        <w:t>er dealer sales.</w:t>
      </w:r>
    </w:p>
    <w:p w:rsidR="00000000" w:rsidRDefault="009E63CB">
      <w:pPr>
        <w:ind w:hanging="360"/>
        <w:divId w:val="1181821768"/>
        <w:rPr>
          <w:rFonts w:eastAsia="Times New Roman"/>
        </w:rPr>
      </w:pPr>
      <w:r>
        <w:rPr>
          <w:rFonts w:eastAsia="Times New Roman"/>
          <w:color w:val="000000"/>
          <w:sz w:val="20"/>
          <w:szCs w:val="20"/>
        </w:rPr>
        <w:t>•Net income attributable to noncontrolling interest increased by $19 million mainly due to higher AB pre-tax income partially offset by lower consolidated VIE income.</w:t>
      </w:r>
    </w:p>
    <w:p w:rsidR="00000000" w:rsidRDefault="009E63CB">
      <w:pPr>
        <w:ind w:hanging="360"/>
        <w:jc w:val="both"/>
        <w:divId w:val="2047483824"/>
        <w:rPr>
          <w:rFonts w:eastAsia="Times New Roman"/>
        </w:rPr>
      </w:pPr>
      <w:r>
        <w:rPr>
          <w:rFonts w:eastAsia="Times New Roman"/>
          <w:color w:val="000000"/>
          <w:sz w:val="20"/>
          <w:szCs w:val="20"/>
        </w:rPr>
        <w:t>•Income tax expense increased by $383 million mainly due to pre-tax inco</w:t>
      </w:r>
      <w:r>
        <w:rPr>
          <w:rFonts w:eastAsia="Times New Roman"/>
          <w:color w:val="000000"/>
          <w:sz w:val="20"/>
          <w:szCs w:val="20"/>
        </w:rPr>
        <w:t xml:space="preserve">me in the third quarter of 2021 compared to a pre-tax loss in the third quarter of 2020. </w:t>
      </w:r>
    </w:p>
    <w:p w:rsidR="00000000" w:rsidRDefault="009E63CB">
      <w:pPr>
        <w:jc w:val="both"/>
        <w:divId w:val="1013536637"/>
        <w:rPr>
          <w:rFonts w:eastAsia="Times New Roman"/>
        </w:rPr>
      </w:pPr>
      <w:r>
        <w:rPr>
          <w:rFonts w:eastAsia="Times New Roman"/>
          <w:b/>
          <w:bCs/>
          <w:i/>
          <w:iCs/>
          <w:color w:val="000000"/>
          <w:sz w:val="20"/>
          <w:szCs w:val="20"/>
        </w:rPr>
        <w:t>Non-GAAP Operating Earnings</w:t>
      </w:r>
    </w:p>
    <w:p w:rsidR="00000000" w:rsidRDefault="009E63CB">
      <w:pPr>
        <w:ind w:firstLine="360"/>
        <w:divId w:val="1943536366"/>
        <w:rPr>
          <w:rFonts w:eastAsia="Times New Roman"/>
        </w:rPr>
      </w:pPr>
      <w:r>
        <w:rPr>
          <w:rFonts w:eastAsia="Times New Roman"/>
          <w:color w:val="000000"/>
          <w:sz w:val="20"/>
          <w:szCs w:val="20"/>
          <w:shd w:val="clear" w:color="auto" w:fill="FFFFFF"/>
        </w:rPr>
        <w:t>Non-GAAP Operating Earnings increased by $250 million to $818 million for the three months ended September 30, 2021 from $568 million in the three months ended September 30, 2020. The following notable items were the primary drivers for the change in Non-G</w:t>
      </w:r>
      <w:r>
        <w:rPr>
          <w:rFonts w:eastAsia="Times New Roman"/>
          <w:color w:val="000000"/>
          <w:sz w:val="20"/>
          <w:szCs w:val="20"/>
          <w:shd w:val="clear" w:color="auto" w:fill="FFFFFF"/>
        </w:rPr>
        <w:t>AAP Operating Earnings:</w:t>
      </w:r>
    </w:p>
    <w:p w:rsidR="00000000" w:rsidRDefault="009E63CB">
      <w:pPr>
        <w:ind w:firstLine="360"/>
        <w:divId w:val="3291216"/>
        <w:rPr>
          <w:rFonts w:eastAsia="Times New Roman"/>
        </w:rPr>
      </w:pPr>
      <w:r>
        <w:rPr>
          <w:rFonts w:eastAsia="Times New Roman"/>
          <w:color w:val="000000"/>
          <w:sz w:val="20"/>
          <w:szCs w:val="20"/>
          <w:shd w:val="clear" w:color="auto" w:fill="FFFFFF"/>
        </w:rPr>
        <w:t>Favorable items included:</w:t>
      </w:r>
    </w:p>
    <w:p w:rsidR="00000000" w:rsidRDefault="009E63CB">
      <w:pPr>
        <w:ind w:hanging="180"/>
        <w:divId w:val="1986813389"/>
        <w:rPr>
          <w:rFonts w:eastAsia="Times New Roman"/>
        </w:rPr>
      </w:pPr>
      <w:r>
        <w:rPr>
          <w:rFonts w:eastAsia="Times New Roman"/>
          <w:color w:val="000000"/>
          <w:sz w:val="20"/>
          <w:szCs w:val="20"/>
        </w:rPr>
        <w:t>•Fee-type revenue increased by $227 million mainly due to higher base fees, performance-based fees and distribution revenues in our Investment Management &amp; Research segment as a result of higher average AUM</w:t>
      </w:r>
      <w:r>
        <w:rPr>
          <w:rFonts w:eastAsia="Times New Roman"/>
          <w:color w:val="000000"/>
          <w:sz w:val="20"/>
          <w:szCs w:val="20"/>
        </w:rPr>
        <w:t xml:space="preserve"> and net flows as well as higher average Separate Accounts AV, driven by equity market appreciation in our Group Retirement segment, and higher premiums from our Protection Solutions segment due to growth. These increases were partially offset by lower fee</w:t>
      </w:r>
      <w:r>
        <w:rPr>
          <w:rFonts w:eastAsia="Times New Roman"/>
          <w:color w:val="000000"/>
          <w:sz w:val="20"/>
          <w:szCs w:val="20"/>
        </w:rPr>
        <w:t>s in our Individual Retirement segment as a result of the Venerable transaction.</w:t>
      </w:r>
    </w:p>
    <w:p w:rsidR="00000000" w:rsidRDefault="009E63CB">
      <w:pPr>
        <w:ind w:hanging="180"/>
        <w:divId w:val="404105891"/>
        <w:rPr>
          <w:rFonts w:eastAsia="Times New Roman"/>
        </w:rPr>
      </w:pPr>
      <w:r>
        <w:rPr>
          <w:rFonts w:eastAsia="Times New Roman"/>
          <w:color w:val="000000"/>
          <w:sz w:val="20"/>
          <w:szCs w:val="20"/>
        </w:rPr>
        <w:t>•Net investment income increased by $175 million mainly due to higher income from our alternative investment portfolio partially offset by the reduction in assets related to t</w:t>
      </w:r>
      <w:r>
        <w:rPr>
          <w:rFonts w:eastAsia="Times New Roman"/>
          <w:color w:val="000000"/>
          <w:sz w:val="20"/>
          <w:szCs w:val="20"/>
        </w:rPr>
        <w:t>he Venerable transaction.</w:t>
      </w:r>
    </w:p>
    <w:p w:rsidR="00000000" w:rsidRDefault="009E63CB">
      <w:pPr>
        <w:ind w:hanging="180"/>
        <w:divId w:val="1453092995"/>
        <w:rPr>
          <w:rFonts w:eastAsia="Times New Roman"/>
        </w:rPr>
      </w:pPr>
      <w:r>
        <w:rPr>
          <w:rFonts w:eastAsia="Times New Roman"/>
          <w:color w:val="000000"/>
          <w:sz w:val="20"/>
          <w:szCs w:val="20"/>
        </w:rPr>
        <w:t xml:space="preserve">•Policyholders’ benefits decreased by $89 million mainly due to less unfavorable impacts from assumption updates during third quarter 2021, lower benefits related to the Venerable transaction, and a lower accrual of PFBL reserves </w:t>
      </w:r>
      <w:r>
        <w:rPr>
          <w:rFonts w:eastAsia="Times New Roman"/>
          <w:color w:val="000000"/>
          <w:sz w:val="20"/>
          <w:szCs w:val="20"/>
        </w:rPr>
        <w:t>in 2021.</w:t>
      </w:r>
    </w:p>
    <w:p w:rsidR="00000000" w:rsidRDefault="009E63CB">
      <w:pPr>
        <w:ind w:hanging="180"/>
        <w:jc w:val="both"/>
        <w:divId w:val="1985232690"/>
        <w:rPr>
          <w:rFonts w:eastAsia="Times New Roman"/>
        </w:rPr>
      </w:pPr>
      <w:r>
        <w:rPr>
          <w:rFonts w:eastAsia="Times New Roman"/>
          <w:color w:val="000000"/>
          <w:sz w:val="20"/>
          <w:szCs w:val="20"/>
        </w:rPr>
        <w:t>•Amortization of DAC decreased by $37 million mainly due to the more favorable impact of assumption updates in 2021, partially offset by the impact of lower equity market appreciation on SCS assets during the third quarter 2021 compared to third q</w:t>
      </w:r>
      <w:r>
        <w:rPr>
          <w:rFonts w:eastAsia="Times New Roman"/>
          <w:color w:val="000000"/>
          <w:sz w:val="20"/>
          <w:szCs w:val="20"/>
        </w:rPr>
        <w:t xml:space="preserve">uarter 2020. </w:t>
      </w:r>
    </w:p>
    <w:p w:rsidR="00000000" w:rsidRDefault="009E63CB">
      <w:pPr>
        <w:ind w:firstLine="360"/>
        <w:divId w:val="2085175248"/>
        <w:rPr>
          <w:rFonts w:eastAsia="Times New Roman"/>
        </w:rPr>
      </w:pPr>
      <w:r>
        <w:rPr>
          <w:rFonts w:eastAsia="Times New Roman"/>
          <w:color w:val="000000"/>
          <w:sz w:val="20"/>
          <w:szCs w:val="20"/>
          <w:shd w:val="clear" w:color="auto" w:fill="FFFFFF"/>
        </w:rPr>
        <w:t>These were partially offset by the following unfavorable items:</w:t>
      </w:r>
    </w:p>
    <w:p w:rsidR="00000000" w:rsidRDefault="009E63CB">
      <w:pPr>
        <w:jc w:val="center"/>
        <w:divId w:val="527255184"/>
        <w:rPr>
          <w:rFonts w:eastAsia="Times New Roman"/>
        </w:rPr>
      </w:pPr>
      <w:r>
        <w:rPr>
          <w:rFonts w:eastAsia="Times New Roman"/>
          <w:color w:val="000000"/>
          <w:sz w:val="20"/>
          <w:szCs w:val="20"/>
        </w:rPr>
        <w:t>90</w:t>
      </w:r>
    </w:p>
    <w:p w:rsidR="00000000" w:rsidRDefault="009E63CB">
      <w:pPr>
        <w:rPr>
          <w:rFonts w:eastAsia="Times New Roman"/>
        </w:rPr>
      </w:pPr>
      <w:r>
        <w:rPr>
          <w:rFonts w:eastAsia="Times New Roman"/>
        </w:rPr>
        <w:pict>
          <v:rect id="_x0000_i1116" style="width:0;height:1.5pt" o:hralign="center" o:hrstd="t" o:hr="t" fillcolor="#a0a0a0" stroked="f"/>
        </w:pict>
      </w:r>
    </w:p>
    <w:p w:rsidR="00000000" w:rsidRDefault="009E63CB">
      <w:pPr>
        <w:ind w:firstLine="360"/>
        <w:divId w:val="416512848"/>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ind w:hanging="180"/>
        <w:divId w:val="148522530"/>
        <w:rPr>
          <w:rFonts w:eastAsia="Times New Roman"/>
        </w:rPr>
      </w:pPr>
      <w:r>
        <w:rPr>
          <w:rFonts w:eastAsia="Times New Roman"/>
          <w:color w:val="000000"/>
          <w:sz w:val="20"/>
          <w:szCs w:val="20"/>
        </w:rPr>
        <w:t>•Commissions and distribution-related payments increased by $94 million mainly due to higher distribution-related payments in our Investment Ma</w:t>
      </w:r>
      <w:r>
        <w:rPr>
          <w:rFonts w:eastAsia="Times New Roman"/>
          <w:color w:val="000000"/>
          <w:sz w:val="20"/>
          <w:szCs w:val="20"/>
        </w:rPr>
        <w:t>nagement and Research and Individual Retirement segments based on higher average AUM and Separate Account AV balances, as well as the growth in broker dealer sales.</w:t>
      </w:r>
    </w:p>
    <w:p w:rsidR="00000000" w:rsidRDefault="009E63CB">
      <w:pPr>
        <w:ind w:hanging="180"/>
        <w:divId w:val="627706424"/>
        <w:rPr>
          <w:rFonts w:eastAsia="Times New Roman"/>
        </w:rPr>
      </w:pPr>
      <w:r>
        <w:rPr>
          <w:rFonts w:eastAsia="Times New Roman"/>
          <w:color w:val="000000"/>
          <w:sz w:val="20"/>
          <w:szCs w:val="20"/>
        </w:rPr>
        <w:t>•Compensation, benefits and other operating costs and expenses increased by $112 million ma</w:t>
      </w:r>
      <w:r>
        <w:rPr>
          <w:rFonts w:eastAsia="Times New Roman"/>
          <w:color w:val="000000"/>
          <w:sz w:val="20"/>
          <w:szCs w:val="20"/>
        </w:rPr>
        <w:t>inly due to employee compensation in our Investment Management and Research segment due to higher revenues.</w:t>
      </w:r>
    </w:p>
    <w:p w:rsidR="00000000" w:rsidRDefault="009E63CB">
      <w:pPr>
        <w:ind w:hanging="180"/>
        <w:divId w:val="10843186"/>
        <w:rPr>
          <w:rFonts w:eastAsia="Times New Roman"/>
        </w:rPr>
      </w:pPr>
      <w:r>
        <w:rPr>
          <w:rFonts w:eastAsia="Times New Roman"/>
          <w:color w:val="000000"/>
          <w:sz w:val="20"/>
          <w:szCs w:val="20"/>
        </w:rPr>
        <w:t>•Net derivative gains decreased by $19 million mainly due to equity market appreciation (offset in Policyholder’s benefits) partially offset by infl</w:t>
      </w:r>
      <w:r>
        <w:rPr>
          <w:rFonts w:eastAsia="Times New Roman"/>
          <w:color w:val="000000"/>
          <w:sz w:val="20"/>
          <w:szCs w:val="20"/>
        </w:rPr>
        <w:t>ation related hedging losses offset on TIPS in the General Account.</w:t>
      </w:r>
    </w:p>
    <w:p w:rsidR="00000000" w:rsidRDefault="009E63CB">
      <w:pPr>
        <w:ind w:hanging="180"/>
        <w:divId w:val="1077635871"/>
        <w:rPr>
          <w:rFonts w:eastAsia="Times New Roman"/>
        </w:rPr>
      </w:pPr>
      <w:r>
        <w:rPr>
          <w:rFonts w:eastAsia="Times New Roman"/>
          <w:color w:val="000000"/>
          <w:sz w:val="20"/>
          <w:szCs w:val="20"/>
        </w:rPr>
        <w:t>•Earnings attributable to the noncontrolling interest increased by $25 million mainly due to higher AB Operating earnings in our Investment Management and Research segment.</w:t>
      </w:r>
    </w:p>
    <w:p w:rsidR="00000000" w:rsidRDefault="009E63CB">
      <w:pPr>
        <w:ind w:hanging="180"/>
        <w:jc w:val="both"/>
        <w:divId w:val="857624960"/>
        <w:rPr>
          <w:rFonts w:eastAsia="Times New Roman"/>
        </w:rPr>
      </w:pPr>
      <w:r>
        <w:rPr>
          <w:rFonts w:eastAsia="Times New Roman"/>
          <w:color w:val="000000"/>
          <w:sz w:val="20"/>
          <w:szCs w:val="20"/>
        </w:rPr>
        <w:t>•Income tax exp</w:t>
      </w:r>
      <w:r>
        <w:rPr>
          <w:rFonts w:eastAsia="Times New Roman"/>
          <w:color w:val="000000"/>
          <w:sz w:val="20"/>
          <w:szCs w:val="20"/>
        </w:rPr>
        <w:t>ense increased by $59 million driven by higher pre-tax earnings.</w:t>
      </w:r>
    </w:p>
    <w:p w:rsidR="00000000" w:rsidRDefault="009E63CB">
      <w:pPr>
        <w:divId w:val="919869720"/>
        <w:rPr>
          <w:rFonts w:eastAsia="Times New Roman"/>
        </w:rPr>
      </w:pPr>
      <w:r>
        <w:rPr>
          <w:rFonts w:eastAsia="Times New Roman"/>
          <w:b/>
          <w:bCs/>
          <w:color w:val="000000"/>
          <w:sz w:val="20"/>
          <w:szCs w:val="20"/>
          <w:shd w:val="clear" w:color="auto" w:fill="FFFFFF"/>
        </w:rPr>
        <w:t>Nine Months Ended September 30, 2021 Compared to the Nine Months Ended September 30, 2020</w:t>
      </w:r>
    </w:p>
    <w:p w:rsidR="00000000" w:rsidRDefault="009E63CB">
      <w:pPr>
        <w:jc w:val="both"/>
        <w:divId w:val="1205556246"/>
        <w:rPr>
          <w:rFonts w:eastAsia="Times New Roman"/>
        </w:rPr>
      </w:pPr>
      <w:r>
        <w:rPr>
          <w:rFonts w:eastAsia="Times New Roman"/>
          <w:b/>
          <w:bCs/>
          <w:i/>
          <w:iCs/>
          <w:color w:val="000000"/>
          <w:sz w:val="20"/>
          <w:szCs w:val="20"/>
          <w:shd w:val="clear" w:color="auto" w:fill="FFFFFF"/>
        </w:rPr>
        <w:t>Net Income Attributable to Holdings</w:t>
      </w:r>
    </w:p>
    <w:p w:rsidR="00000000" w:rsidRDefault="009E63CB">
      <w:pPr>
        <w:ind w:firstLine="360"/>
        <w:divId w:val="1853521384"/>
        <w:rPr>
          <w:rFonts w:eastAsia="Times New Roman"/>
        </w:rPr>
      </w:pPr>
      <w:r>
        <w:rPr>
          <w:rFonts w:eastAsia="Times New Roman"/>
          <w:color w:val="000000"/>
          <w:sz w:val="20"/>
          <w:szCs w:val="20"/>
          <w:shd w:val="clear" w:color="auto" w:fill="FFFFFF"/>
        </w:rPr>
        <w:t>Net income (loss) attributable to Holdings decreased by $1.3 billion to a net loss of $693 million for the nine months ended September 30, 2021 from a net income of $590 million for the nine months ended September 30, 2020. The following notable items were</w:t>
      </w:r>
      <w:r>
        <w:rPr>
          <w:rFonts w:eastAsia="Times New Roman"/>
          <w:color w:val="000000"/>
          <w:sz w:val="20"/>
          <w:szCs w:val="20"/>
          <w:shd w:val="clear" w:color="auto" w:fill="FFFFFF"/>
        </w:rPr>
        <w:t xml:space="preserve"> the primary drivers for the change in net income (loss):</w:t>
      </w:r>
    </w:p>
    <w:p w:rsidR="00000000" w:rsidRDefault="009E63CB">
      <w:pPr>
        <w:divId w:val="1499347574"/>
        <w:rPr>
          <w:rFonts w:eastAsia="Times New Roman"/>
        </w:rPr>
      </w:pPr>
      <w:r>
        <w:rPr>
          <w:rFonts w:eastAsia="Times New Roman"/>
          <w:color w:val="000000"/>
          <w:sz w:val="20"/>
          <w:szCs w:val="20"/>
          <w:shd w:val="clear" w:color="auto" w:fill="FFFFFF"/>
        </w:rPr>
        <w:t>Unfavorable items included:</w:t>
      </w:r>
    </w:p>
    <w:p w:rsidR="00000000" w:rsidRDefault="009E63CB">
      <w:pPr>
        <w:ind w:hanging="360"/>
        <w:divId w:val="1829249166"/>
        <w:rPr>
          <w:rFonts w:eastAsia="Times New Roman"/>
        </w:rPr>
      </w:pPr>
      <w:r>
        <w:rPr>
          <w:rFonts w:eastAsia="Times New Roman"/>
          <w:color w:val="000000"/>
          <w:sz w:val="20"/>
          <w:szCs w:val="20"/>
        </w:rPr>
        <w:t>•Net derivative gains decreased by $5.8 billion driven by a decrease in interest rates during 2020 compared to an increase in interest rates during 2021, greater equity m</w:t>
      </w:r>
      <w:r>
        <w:rPr>
          <w:rFonts w:eastAsia="Times New Roman"/>
          <w:color w:val="000000"/>
          <w:sz w:val="20"/>
          <w:szCs w:val="20"/>
        </w:rPr>
        <w:t>arket appreciation in 2021 compared to 2020, and non-performance risk and credit spreads widening during 2020.</w:t>
      </w:r>
    </w:p>
    <w:p w:rsidR="00000000" w:rsidRDefault="009E63CB">
      <w:pPr>
        <w:ind w:hanging="360"/>
        <w:divId w:val="2070034561"/>
        <w:rPr>
          <w:rFonts w:eastAsia="Times New Roman"/>
        </w:rPr>
      </w:pPr>
      <w:r>
        <w:rPr>
          <w:rFonts w:eastAsia="Times New Roman"/>
          <w:color w:val="000000"/>
          <w:sz w:val="20"/>
          <w:szCs w:val="20"/>
        </w:rPr>
        <w:t>•Compensation, benefits and other operating expenses increased by $467 million mainly due to higher litigation reserve accruals, including the CO</w:t>
      </w:r>
      <w:r>
        <w:rPr>
          <w:rFonts w:eastAsia="Times New Roman"/>
          <w:color w:val="000000"/>
          <w:sz w:val="20"/>
          <w:szCs w:val="20"/>
        </w:rPr>
        <w:t>I litigation recognized in the first quarter of 2021. In addition, we experienced higher employee compensation expenses in our Investment Management and Research segment due to higher revenues.</w:t>
      </w:r>
    </w:p>
    <w:p w:rsidR="00000000" w:rsidRDefault="009E63CB">
      <w:pPr>
        <w:ind w:hanging="360"/>
        <w:divId w:val="1179735190"/>
        <w:rPr>
          <w:rFonts w:eastAsia="Times New Roman"/>
        </w:rPr>
      </w:pPr>
      <w:r>
        <w:rPr>
          <w:rFonts w:eastAsia="Times New Roman"/>
          <w:color w:val="000000"/>
          <w:sz w:val="20"/>
          <w:szCs w:val="20"/>
        </w:rPr>
        <w:t>•Commissions and distribution-related payments increased by $2</w:t>
      </w:r>
      <w:r>
        <w:rPr>
          <w:rFonts w:eastAsia="Times New Roman"/>
          <w:color w:val="000000"/>
          <w:sz w:val="20"/>
          <w:szCs w:val="20"/>
        </w:rPr>
        <w:t>33 million mainly due to higher distribution-related payments in our Investment Management and Research and Individual Retirement segments based on higher average AUM and Separate Account AV balances, as well as the growth in broker dealer sales.</w:t>
      </w:r>
    </w:p>
    <w:p w:rsidR="00000000" w:rsidRDefault="009E63CB">
      <w:pPr>
        <w:ind w:hanging="360"/>
        <w:jc w:val="both"/>
        <w:divId w:val="583224499"/>
        <w:rPr>
          <w:rFonts w:eastAsia="Times New Roman"/>
        </w:rPr>
      </w:pPr>
      <w:r>
        <w:rPr>
          <w:rFonts w:eastAsia="Times New Roman"/>
          <w:color w:val="000000"/>
          <w:sz w:val="20"/>
          <w:szCs w:val="20"/>
        </w:rPr>
        <w:t>•Net inco</w:t>
      </w:r>
      <w:r>
        <w:rPr>
          <w:rFonts w:eastAsia="Times New Roman"/>
          <w:color w:val="000000"/>
          <w:sz w:val="20"/>
          <w:szCs w:val="20"/>
        </w:rPr>
        <w:t>me attributable to noncontrolling interest increased by $84 million mainly due to higher AB pre-tax income and higher consolidated VIE income.</w:t>
      </w:r>
    </w:p>
    <w:p w:rsidR="00000000" w:rsidRDefault="009E63CB">
      <w:pPr>
        <w:divId w:val="251353949"/>
        <w:rPr>
          <w:rFonts w:eastAsia="Times New Roman"/>
        </w:rPr>
      </w:pPr>
      <w:r>
        <w:rPr>
          <w:rFonts w:eastAsia="Times New Roman"/>
          <w:color w:val="000000"/>
          <w:sz w:val="20"/>
          <w:szCs w:val="20"/>
          <w:shd w:val="clear" w:color="auto" w:fill="FFFFFF"/>
        </w:rPr>
        <w:t>These were partially offset by the following favorable items:</w:t>
      </w:r>
    </w:p>
    <w:p w:rsidR="00000000" w:rsidRDefault="009E63CB">
      <w:pPr>
        <w:ind w:hanging="360"/>
        <w:divId w:val="367873363"/>
        <w:rPr>
          <w:rFonts w:eastAsia="Times New Roman"/>
        </w:rPr>
      </w:pPr>
      <w:r>
        <w:rPr>
          <w:rFonts w:eastAsia="Times New Roman"/>
          <w:color w:val="000000"/>
          <w:sz w:val="20"/>
          <w:szCs w:val="20"/>
        </w:rPr>
        <w:t xml:space="preserve">•Policyholders’ benefits decreased by $2.0 billion </w:t>
      </w:r>
      <w:r>
        <w:rPr>
          <w:rFonts w:eastAsia="Times New Roman"/>
          <w:color w:val="000000"/>
          <w:sz w:val="20"/>
          <w:szCs w:val="20"/>
        </w:rPr>
        <w:t>mainly due to the non-recurrence of the interest rate assumption update in the first quarter of 2020 and equity markets appreciation in the nine months ended September 30, 2021. This was partially offset by an increase in death claims.</w:t>
      </w:r>
    </w:p>
    <w:p w:rsidR="00000000" w:rsidRDefault="009E63CB">
      <w:pPr>
        <w:ind w:hanging="360"/>
        <w:divId w:val="386758270"/>
        <w:rPr>
          <w:rFonts w:eastAsia="Times New Roman"/>
        </w:rPr>
      </w:pPr>
      <w:r>
        <w:rPr>
          <w:rFonts w:eastAsia="Times New Roman"/>
          <w:color w:val="000000"/>
          <w:sz w:val="20"/>
          <w:szCs w:val="20"/>
        </w:rPr>
        <w:t>•Amortization of DAC</w:t>
      </w:r>
      <w:r>
        <w:rPr>
          <w:rFonts w:eastAsia="Times New Roman"/>
          <w:color w:val="000000"/>
          <w:sz w:val="20"/>
          <w:szCs w:val="20"/>
        </w:rPr>
        <w:t xml:space="preserve"> decreased by $1.3 billion mainly due to the interest rate assumption update in the first quarter of 2020 as a result of the extraordinary economic conditions driven by COVID-19. As a result of the lower interest rate assumption, Protection Solutions segme</w:t>
      </w:r>
      <w:r>
        <w:rPr>
          <w:rFonts w:eastAsia="Times New Roman"/>
          <w:color w:val="000000"/>
          <w:sz w:val="20"/>
          <w:szCs w:val="20"/>
        </w:rPr>
        <w:t>nt entered into loss recognition resulting in an acceleration of DAC amortization in the first nine months of 2020.</w:t>
      </w:r>
    </w:p>
    <w:p w:rsidR="00000000" w:rsidRDefault="009E63CB">
      <w:pPr>
        <w:ind w:hanging="360"/>
        <w:divId w:val="1889411374"/>
        <w:rPr>
          <w:rFonts w:eastAsia="Times New Roman"/>
        </w:rPr>
      </w:pPr>
      <w:r>
        <w:rPr>
          <w:rFonts w:eastAsia="Times New Roman"/>
          <w:color w:val="000000"/>
          <w:sz w:val="20"/>
          <w:szCs w:val="20"/>
          <w:shd w:val="clear" w:color="auto" w:fill="FFFFFF"/>
        </w:rPr>
        <w:t>•</w:t>
      </w:r>
      <w:r>
        <w:rPr>
          <w:rFonts w:eastAsia="Times New Roman"/>
          <w:color w:val="000000"/>
          <w:sz w:val="20"/>
          <w:szCs w:val="20"/>
        </w:rPr>
        <w:t>Fee revenue increased by $678 million mainly driven by higher base fees, performance fees and distribution revenues in our Investment Manag</w:t>
      </w:r>
      <w:r>
        <w:rPr>
          <w:rFonts w:eastAsia="Times New Roman"/>
          <w:color w:val="000000"/>
          <w:sz w:val="20"/>
          <w:szCs w:val="20"/>
        </w:rPr>
        <w:t xml:space="preserve">ement &amp; Research segment as a result of higher average AUM revenues and higher fees in our Group Retirement segment as a result of higher average Separate Accounts AV and higher broker-dealer related revenues. </w:t>
      </w:r>
    </w:p>
    <w:p w:rsidR="00000000" w:rsidRDefault="009E63CB">
      <w:pPr>
        <w:ind w:hanging="360"/>
        <w:divId w:val="1901860065"/>
        <w:rPr>
          <w:rFonts w:eastAsia="Times New Roman"/>
        </w:rPr>
      </w:pPr>
      <w:r>
        <w:rPr>
          <w:rFonts w:eastAsia="Times New Roman"/>
          <w:color w:val="000000"/>
          <w:sz w:val="20"/>
          <w:szCs w:val="20"/>
        </w:rPr>
        <w:t>•Investment gains increased by $577 million m</w:t>
      </w:r>
      <w:r>
        <w:rPr>
          <w:rFonts w:eastAsia="Times New Roman"/>
          <w:color w:val="000000"/>
          <w:sz w:val="20"/>
          <w:szCs w:val="20"/>
        </w:rPr>
        <w:t>ainly due to rebalancing in the General Account portfolio and the Venerable transaction.</w:t>
      </w:r>
    </w:p>
    <w:p w:rsidR="00000000" w:rsidRDefault="009E63CB">
      <w:pPr>
        <w:ind w:hanging="360"/>
        <w:divId w:val="28602884"/>
        <w:rPr>
          <w:rFonts w:eastAsia="Times New Roman"/>
        </w:rPr>
      </w:pPr>
      <w:r>
        <w:rPr>
          <w:rFonts w:eastAsia="Times New Roman"/>
          <w:color w:val="000000"/>
          <w:sz w:val="20"/>
          <w:szCs w:val="20"/>
        </w:rPr>
        <w:t>•Net investment income increased by $384 million mainly due to higher income from our alternative investment portfolio, higher prepayments, and higher average asset ba</w:t>
      </w:r>
      <w:r>
        <w:rPr>
          <w:rFonts w:eastAsia="Times New Roman"/>
          <w:color w:val="000000"/>
          <w:sz w:val="20"/>
          <w:szCs w:val="20"/>
        </w:rPr>
        <w:t>lances.</w:t>
      </w:r>
    </w:p>
    <w:p w:rsidR="00000000" w:rsidRDefault="009E63CB">
      <w:pPr>
        <w:ind w:hanging="360"/>
        <w:jc w:val="both"/>
        <w:divId w:val="839808657"/>
        <w:rPr>
          <w:rFonts w:eastAsia="Times New Roman"/>
        </w:rPr>
      </w:pPr>
      <w:r>
        <w:rPr>
          <w:rFonts w:eastAsia="Times New Roman"/>
          <w:color w:val="000000"/>
          <w:sz w:val="20"/>
          <w:szCs w:val="20"/>
        </w:rPr>
        <w:t>•Income tax expense decreased by $363 million mainly due to a pre-tax loss in the nine months ended September 30, 2021 compared to a pre-tax income in the nine months ended September 30, 2020.</w:t>
      </w:r>
    </w:p>
    <w:p w:rsidR="00000000" w:rsidRDefault="009E63CB">
      <w:pPr>
        <w:jc w:val="center"/>
        <w:divId w:val="1348556977"/>
        <w:rPr>
          <w:rFonts w:eastAsia="Times New Roman"/>
        </w:rPr>
      </w:pPr>
      <w:r>
        <w:rPr>
          <w:rFonts w:eastAsia="Times New Roman"/>
          <w:color w:val="000000"/>
          <w:sz w:val="20"/>
          <w:szCs w:val="20"/>
        </w:rPr>
        <w:t>91</w:t>
      </w:r>
    </w:p>
    <w:p w:rsidR="00000000" w:rsidRDefault="009E63CB">
      <w:pPr>
        <w:rPr>
          <w:rFonts w:eastAsia="Times New Roman"/>
        </w:rPr>
      </w:pPr>
      <w:r>
        <w:rPr>
          <w:rFonts w:eastAsia="Times New Roman"/>
        </w:rPr>
        <w:pict>
          <v:rect id="_x0000_i1117" style="width:0;height:1.5pt" o:hralign="center" o:hrstd="t" o:hr="t" fillcolor="#a0a0a0" stroked="f"/>
        </w:pict>
      </w:r>
    </w:p>
    <w:p w:rsidR="00000000" w:rsidRDefault="009E63CB">
      <w:pPr>
        <w:ind w:firstLine="360"/>
        <w:divId w:val="1934626848"/>
        <w:rPr>
          <w:rFonts w:eastAsia="Times New Roman"/>
        </w:rPr>
      </w:pPr>
      <w:hyperlink w:anchor="i32ed8b6d7f42484aaf4a14bb45ea3960_10" w:history="1">
        <w:r>
          <w:rPr>
            <w:rStyle w:val="a3"/>
            <w:rFonts w:eastAsia="Times New Roman"/>
            <w:b/>
            <w:bCs/>
            <w:sz w:val="20"/>
            <w:szCs w:val="20"/>
          </w:rPr>
          <w:t>Table of Contents</w:t>
        </w:r>
      </w:hyperlink>
    </w:p>
    <w:p w:rsidR="00000000" w:rsidRDefault="009E63CB">
      <w:pPr>
        <w:ind w:firstLine="360"/>
        <w:divId w:val="1846817410"/>
        <w:rPr>
          <w:rFonts w:eastAsia="Times New Roman"/>
        </w:rPr>
      </w:pPr>
      <w:r>
        <w:rPr>
          <w:rFonts w:eastAsia="Times New Roman"/>
          <w:color w:val="000000"/>
          <w:sz w:val="20"/>
          <w:szCs w:val="20"/>
        </w:rPr>
        <w:t xml:space="preserve">See “—Significant Factors Impacting Our Results—Assumption Updates and Model Changes” for more information regarding assumption updates. </w:t>
      </w:r>
    </w:p>
    <w:p w:rsidR="00000000" w:rsidRDefault="009E63CB">
      <w:pPr>
        <w:jc w:val="both"/>
        <w:divId w:val="734161464"/>
        <w:rPr>
          <w:rFonts w:eastAsia="Times New Roman"/>
        </w:rPr>
      </w:pPr>
      <w:r>
        <w:rPr>
          <w:rFonts w:eastAsia="Times New Roman"/>
          <w:b/>
          <w:bCs/>
          <w:i/>
          <w:iCs/>
          <w:color w:val="000000"/>
          <w:sz w:val="20"/>
          <w:szCs w:val="20"/>
          <w:shd w:val="clear" w:color="auto" w:fill="FFFFFF"/>
        </w:rPr>
        <w:t>Non-GAAP Operating Earnings</w:t>
      </w:r>
    </w:p>
    <w:p w:rsidR="00000000" w:rsidRDefault="009E63CB">
      <w:pPr>
        <w:ind w:firstLine="360"/>
        <w:divId w:val="2126070582"/>
        <w:rPr>
          <w:rFonts w:eastAsia="Times New Roman"/>
        </w:rPr>
      </w:pPr>
      <w:r>
        <w:rPr>
          <w:rFonts w:eastAsia="Times New Roman"/>
          <w:color w:val="000000"/>
          <w:sz w:val="20"/>
          <w:szCs w:val="20"/>
          <w:shd w:val="clear" w:color="auto" w:fill="FFFFFF"/>
        </w:rPr>
        <w:t>Non-GAAP oper</w:t>
      </w:r>
      <w:r>
        <w:rPr>
          <w:rFonts w:eastAsia="Times New Roman"/>
          <w:color w:val="000000"/>
          <w:sz w:val="20"/>
          <w:szCs w:val="20"/>
          <w:shd w:val="clear" w:color="auto" w:fill="FFFFFF"/>
        </w:rPr>
        <w:t xml:space="preserve">ating earnings increased by $622 million to $2.2 billion for the </w:t>
      </w:r>
      <w:r>
        <w:rPr>
          <w:rFonts w:eastAsia="Times New Roman"/>
          <w:color w:val="000000"/>
          <w:sz w:val="20"/>
          <w:szCs w:val="20"/>
        </w:rPr>
        <w:t>nine months ended September 30, 2021</w:t>
      </w:r>
      <w:r>
        <w:rPr>
          <w:rFonts w:eastAsia="Times New Roman"/>
          <w:color w:val="000000"/>
          <w:sz w:val="20"/>
          <w:szCs w:val="20"/>
          <w:shd w:val="clear" w:color="auto" w:fill="FFFFFF"/>
        </w:rPr>
        <w:t xml:space="preserve"> from $1,554 million in the </w:t>
      </w:r>
      <w:r>
        <w:rPr>
          <w:rFonts w:eastAsia="Times New Roman"/>
          <w:color w:val="000000"/>
          <w:sz w:val="20"/>
          <w:szCs w:val="20"/>
        </w:rPr>
        <w:t>nine months ended September 30, 2020</w:t>
      </w:r>
      <w:r>
        <w:rPr>
          <w:rFonts w:eastAsia="Times New Roman"/>
          <w:color w:val="000000"/>
          <w:sz w:val="20"/>
          <w:szCs w:val="20"/>
          <w:shd w:val="clear" w:color="auto" w:fill="FFFFFF"/>
        </w:rPr>
        <w:t>. The following notable items were the primary drivers for the change in Non-GAAP operating</w:t>
      </w:r>
      <w:r>
        <w:rPr>
          <w:rFonts w:eastAsia="Times New Roman"/>
          <w:color w:val="000000"/>
          <w:sz w:val="20"/>
          <w:szCs w:val="20"/>
          <w:shd w:val="clear" w:color="auto" w:fill="FFFFFF"/>
        </w:rPr>
        <w:t xml:space="preserve"> earnings.</w:t>
      </w:r>
    </w:p>
    <w:p w:rsidR="00000000" w:rsidRDefault="009E63CB">
      <w:pPr>
        <w:divId w:val="227303747"/>
        <w:rPr>
          <w:rFonts w:eastAsia="Times New Roman"/>
        </w:rPr>
      </w:pPr>
      <w:r>
        <w:rPr>
          <w:rFonts w:eastAsia="Times New Roman"/>
          <w:color w:val="000000"/>
          <w:sz w:val="20"/>
          <w:szCs w:val="20"/>
          <w:shd w:val="clear" w:color="auto" w:fill="FFFFFF"/>
        </w:rPr>
        <w:t>Favorable items included:</w:t>
      </w:r>
    </w:p>
    <w:p w:rsidR="00000000" w:rsidRDefault="009E63CB">
      <w:pPr>
        <w:ind w:hanging="180"/>
        <w:divId w:val="1891262221"/>
        <w:rPr>
          <w:rFonts w:eastAsia="Times New Roman"/>
        </w:rPr>
      </w:pPr>
      <w:r>
        <w:rPr>
          <w:rFonts w:eastAsia="Times New Roman"/>
          <w:color w:val="000000"/>
          <w:sz w:val="20"/>
          <w:szCs w:val="20"/>
          <w:shd w:val="clear" w:color="auto" w:fill="FFFFFF"/>
        </w:rPr>
        <w:t>•</w:t>
      </w:r>
      <w:r>
        <w:rPr>
          <w:rFonts w:eastAsia="Times New Roman"/>
          <w:color w:val="000000"/>
          <w:sz w:val="20"/>
          <w:szCs w:val="20"/>
        </w:rPr>
        <w:t>Fee-type revenue increased by $722 million mainly due to higher base fees, performance-based fees and distribution revenues in our Investment Management &amp; Research segment as a result of higher average AUM revenues, an</w:t>
      </w:r>
      <w:r>
        <w:rPr>
          <w:rFonts w:eastAsia="Times New Roman"/>
          <w:color w:val="000000"/>
          <w:sz w:val="20"/>
          <w:szCs w:val="20"/>
        </w:rPr>
        <w:t xml:space="preserve">d higher fees in our Group Retirement segment as a result of higher average Separate Accounts AV and higher broker-dealer related revenues. </w:t>
      </w:r>
    </w:p>
    <w:p w:rsidR="00000000" w:rsidRDefault="009E63CB">
      <w:pPr>
        <w:ind w:hanging="180"/>
        <w:jc w:val="both"/>
        <w:divId w:val="346491965"/>
        <w:rPr>
          <w:rFonts w:eastAsia="Times New Roman"/>
        </w:rPr>
      </w:pPr>
      <w:r>
        <w:rPr>
          <w:rFonts w:eastAsia="Times New Roman"/>
          <w:color w:val="000000"/>
          <w:sz w:val="20"/>
          <w:szCs w:val="20"/>
          <w:shd w:val="clear" w:color="auto" w:fill="FFFFFF"/>
        </w:rPr>
        <w:t>•</w:t>
      </w:r>
      <w:r>
        <w:rPr>
          <w:rFonts w:eastAsia="Times New Roman"/>
          <w:color w:val="000000"/>
          <w:sz w:val="20"/>
          <w:szCs w:val="20"/>
        </w:rPr>
        <w:t>Net investment income increased by $582 million mainly due to higher income from our alternative investment portfo</w:t>
      </w:r>
      <w:r>
        <w:rPr>
          <w:rFonts w:eastAsia="Times New Roman"/>
          <w:color w:val="000000"/>
          <w:sz w:val="20"/>
          <w:szCs w:val="20"/>
        </w:rPr>
        <w:t>lio, higher prepayments, and higher average asset balances.</w:t>
      </w:r>
    </w:p>
    <w:p w:rsidR="00000000" w:rsidRDefault="009E63CB">
      <w:pPr>
        <w:ind w:hanging="180"/>
        <w:divId w:val="434978295"/>
        <w:rPr>
          <w:rFonts w:eastAsia="Times New Roman"/>
        </w:rPr>
      </w:pPr>
      <w:r>
        <w:rPr>
          <w:rFonts w:eastAsia="Times New Roman"/>
          <w:color w:val="000000"/>
          <w:sz w:val="20"/>
          <w:szCs w:val="20"/>
        </w:rPr>
        <w:t xml:space="preserve">•Policyholders’ </w:t>
      </w:r>
      <w:r>
        <w:rPr>
          <w:rFonts w:eastAsia="Times New Roman"/>
          <w:color w:val="000000"/>
          <w:sz w:val="20"/>
          <w:szCs w:val="20"/>
        </w:rPr>
        <w:t>benefits decreased by $471 million mainly due to equity market appreciation (offset in Net Derivative gains), partially offset by higher ongoing reserves resulting from assumption updates in 2020 and higher death claims in 2021.</w:t>
      </w:r>
    </w:p>
    <w:p w:rsidR="00000000" w:rsidRDefault="009E63CB">
      <w:pPr>
        <w:ind w:hanging="180"/>
        <w:divId w:val="1058628009"/>
        <w:rPr>
          <w:rFonts w:eastAsia="Times New Roman"/>
        </w:rPr>
      </w:pPr>
      <w:r>
        <w:rPr>
          <w:rFonts w:eastAsia="Times New Roman"/>
          <w:color w:val="000000"/>
          <w:sz w:val="20"/>
          <w:szCs w:val="20"/>
        </w:rPr>
        <w:t>•Amortization of DAC decrea</w:t>
      </w:r>
      <w:r>
        <w:rPr>
          <w:rFonts w:eastAsia="Times New Roman"/>
          <w:color w:val="000000"/>
          <w:sz w:val="20"/>
          <w:szCs w:val="20"/>
        </w:rPr>
        <w:t xml:space="preserve">sed by $68 million mainly due to favorable assumption updates in 2021 compared to 2020. </w:t>
      </w:r>
    </w:p>
    <w:p w:rsidR="00000000" w:rsidRDefault="009E63CB">
      <w:pPr>
        <w:ind w:hanging="180"/>
        <w:jc w:val="both"/>
        <w:divId w:val="958612007"/>
        <w:rPr>
          <w:rFonts w:eastAsia="Times New Roman"/>
        </w:rPr>
      </w:pPr>
      <w:r>
        <w:rPr>
          <w:rFonts w:eastAsia="Times New Roman"/>
          <w:color w:val="000000"/>
          <w:sz w:val="20"/>
          <w:szCs w:val="20"/>
        </w:rPr>
        <w:t>•Interest credited to policyholders’ account balances decreased by $31 million mainly due to the impact of equity market appreciation on our SCS product features.</w:t>
      </w:r>
    </w:p>
    <w:p w:rsidR="00000000" w:rsidRDefault="009E63CB">
      <w:pPr>
        <w:ind w:firstLine="360"/>
        <w:divId w:val="1792046046"/>
        <w:rPr>
          <w:rFonts w:eastAsia="Times New Roman"/>
        </w:rPr>
      </w:pPr>
      <w:r>
        <w:rPr>
          <w:rFonts w:eastAsia="Times New Roman"/>
          <w:color w:val="000000"/>
          <w:sz w:val="20"/>
          <w:szCs w:val="20"/>
        </w:rPr>
        <w:t>Thes</w:t>
      </w:r>
      <w:r>
        <w:rPr>
          <w:rFonts w:eastAsia="Times New Roman"/>
          <w:color w:val="000000"/>
          <w:sz w:val="20"/>
          <w:szCs w:val="20"/>
        </w:rPr>
        <w:t>e were partially offset by the following unfavorable items:</w:t>
      </w:r>
    </w:p>
    <w:p w:rsidR="00000000" w:rsidRDefault="009E63CB">
      <w:pPr>
        <w:ind w:hanging="180"/>
        <w:divId w:val="1215503491"/>
        <w:rPr>
          <w:rFonts w:eastAsia="Times New Roman"/>
        </w:rPr>
      </w:pPr>
      <w:r>
        <w:rPr>
          <w:rFonts w:eastAsia="Times New Roman"/>
          <w:color w:val="000000"/>
          <w:sz w:val="20"/>
          <w:szCs w:val="20"/>
        </w:rPr>
        <w:t>•Net derivative gains decreased by $521 million mainly due to equity market appreciation, which is offset in Policyholder’s benefits, and inflation related hedging losses on TIPS in the General Ac</w:t>
      </w:r>
      <w:r>
        <w:rPr>
          <w:rFonts w:eastAsia="Times New Roman"/>
          <w:color w:val="000000"/>
          <w:sz w:val="20"/>
          <w:szCs w:val="20"/>
        </w:rPr>
        <w:t>count.</w:t>
      </w:r>
    </w:p>
    <w:p w:rsidR="00000000" w:rsidRDefault="009E63CB">
      <w:pPr>
        <w:ind w:hanging="180"/>
        <w:divId w:val="1870143981"/>
        <w:rPr>
          <w:rFonts w:eastAsia="Times New Roman"/>
        </w:rPr>
      </w:pPr>
      <w:r>
        <w:rPr>
          <w:rFonts w:eastAsia="Times New Roman"/>
          <w:color w:val="000000"/>
          <w:sz w:val="20"/>
          <w:szCs w:val="20"/>
        </w:rPr>
        <w:t>•Compensation, benefits and other operating costs and expenses increased by $259 million mainly due to employee compensation in our Investment Management and Research segment due to higher revenues and increased expenses in Corporate and Other relat</w:t>
      </w:r>
      <w:r>
        <w:rPr>
          <w:rFonts w:eastAsia="Times New Roman"/>
          <w:color w:val="000000"/>
          <w:sz w:val="20"/>
          <w:szCs w:val="20"/>
        </w:rPr>
        <w:t>ed to unfavorable COLI death claims and general incremental compensation increases.</w:t>
      </w:r>
    </w:p>
    <w:p w:rsidR="00000000" w:rsidRDefault="009E63CB">
      <w:pPr>
        <w:ind w:hanging="180"/>
        <w:divId w:val="257255830"/>
        <w:rPr>
          <w:rFonts w:eastAsia="Times New Roman"/>
        </w:rPr>
      </w:pPr>
      <w:r>
        <w:rPr>
          <w:rFonts w:eastAsia="Times New Roman"/>
          <w:color w:val="000000"/>
          <w:sz w:val="20"/>
          <w:szCs w:val="20"/>
        </w:rPr>
        <w:t>•Commissions and distribution-related payments increased by $233 million mainly due to higher distribution-related payments in our Investment Management and Research and In</w:t>
      </w:r>
      <w:r>
        <w:rPr>
          <w:rFonts w:eastAsia="Times New Roman"/>
          <w:color w:val="000000"/>
          <w:sz w:val="20"/>
          <w:szCs w:val="20"/>
        </w:rPr>
        <w:t>dividual Retirement segments based on higher average AUM and Separate Account AV balances, as well as the growth in broker dealer sales.</w:t>
      </w:r>
    </w:p>
    <w:p w:rsidR="00000000" w:rsidRDefault="009E63CB">
      <w:pPr>
        <w:ind w:hanging="180"/>
        <w:divId w:val="1287349652"/>
        <w:rPr>
          <w:rFonts w:eastAsia="Times New Roman"/>
        </w:rPr>
      </w:pPr>
      <w:r>
        <w:rPr>
          <w:rFonts w:eastAsia="Times New Roman"/>
          <w:color w:val="000000"/>
          <w:sz w:val="20"/>
          <w:szCs w:val="20"/>
        </w:rPr>
        <w:t>•Earnings attributable to the noncontrolling interest increased by $81 million mainly due to higher AB Operating earnin</w:t>
      </w:r>
      <w:r>
        <w:rPr>
          <w:rFonts w:eastAsia="Times New Roman"/>
          <w:color w:val="000000"/>
          <w:sz w:val="20"/>
          <w:szCs w:val="20"/>
        </w:rPr>
        <w:t>gs in our Investment Management and Research segment.</w:t>
      </w:r>
    </w:p>
    <w:p w:rsidR="00000000" w:rsidRDefault="009E63CB">
      <w:pPr>
        <w:ind w:hanging="180"/>
        <w:jc w:val="both"/>
        <w:divId w:val="251669118"/>
        <w:rPr>
          <w:rFonts w:eastAsia="Times New Roman"/>
        </w:rPr>
      </w:pPr>
      <w:r>
        <w:rPr>
          <w:rFonts w:eastAsia="Times New Roman"/>
          <w:color w:val="000000"/>
          <w:sz w:val="20"/>
          <w:szCs w:val="20"/>
        </w:rPr>
        <w:t>•Income tax expense increased by $146 million mainly driven by higher pre-tax earnings.</w:t>
      </w:r>
    </w:p>
    <w:p w:rsidR="00000000" w:rsidRDefault="009E63CB">
      <w:pPr>
        <w:divId w:val="1060862912"/>
        <w:rPr>
          <w:rFonts w:eastAsia="Times New Roman"/>
        </w:rPr>
      </w:pPr>
      <w:r>
        <w:rPr>
          <w:rFonts w:eastAsia="Times New Roman"/>
          <w:b/>
          <w:bCs/>
          <w:color w:val="000000"/>
          <w:sz w:val="20"/>
          <w:szCs w:val="20"/>
        </w:rPr>
        <w:t>Results of Operations by Segment</w:t>
      </w:r>
    </w:p>
    <w:p w:rsidR="00000000" w:rsidRDefault="009E63CB">
      <w:pPr>
        <w:ind w:firstLine="360"/>
        <w:divId w:val="836313317"/>
        <w:rPr>
          <w:rFonts w:eastAsia="Times New Roman"/>
        </w:rPr>
      </w:pPr>
      <w:r>
        <w:rPr>
          <w:rFonts w:eastAsia="Times New Roman"/>
          <w:color w:val="000000"/>
          <w:sz w:val="20"/>
          <w:szCs w:val="20"/>
        </w:rPr>
        <w:t>We manage our business through the following four segments: Individual Retirement</w:t>
      </w:r>
      <w:r>
        <w:rPr>
          <w:rFonts w:eastAsia="Times New Roman"/>
          <w:color w:val="000000"/>
          <w:sz w:val="20"/>
          <w:szCs w:val="20"/>
        </w:rPr>
        <w:t xml:space="preserve">, Group Retirement, Investment Management and Research, and Protection Solutions. We report certain activities and items that are not included in our four segments in Corporate and Other. The following section presents our discussion of operating earnings </w:t>
      </w:r>
      <w:r>
        <w:rPr>
          <w:rFonts w:eastAsia="Times New Roman"/>
          <w:color w:val="000000"/>
          <w:sz w:val="20"/>
          <w:szCs w:val="20"/>
        </w:rPr>
        <w:t xml:space="preserve">(loss) by segment and AUM, AV and Protection Solutions Reserves by segment, as applicable. Consistent with U.S. GAAP guidance for segment reporting, operating earnings (loss) is our U.S. GAAP measure of segment performance. See Note 14 of the Notes to the </w:t>
      </w:r>
      <w:r>
        <w:rPr>
          <w:rFonts w:eastAsia="Times New Roman"/>
          <w:color w:val="000000"/>
          <w:sz w:val="20"/>
          <w:szCs w:val="20"/>
        </w:rPr>
        <w:t>Consolidated Financial Statements for further information on our segments.</w:t>
      </w:r>
    </w:p>
    <w:p w:rsidR="00000000" w:rsidRDefault="009E63CB">
      <w:pPr>
        <w:ind w:firstLine="360"/>
        <w:divId w:val="43213563"/>
        <w:rPr>
          <w:rFonts w:eastAsia="Times New Roman"/>
        </w:rPr>
      </w:pPr>
      <w:r>
        <w:rPr>
          <w:rFonts w:eastAsia="Times New Roman"/>
          <w:color w:val="000000"/>
          <w:sz w:val="20"/>
          <w:szCs w:val="20"/>
        </w:rPr>
        <w:t>The following table summarizes operating earnings (loss) on our segments and Corporate and Other for the three and nine months ended September 30, 2021 and 2020:</w:t>
      </w:r>
    </w:p>
    <w:p w:rsidR="00000000" w:rsidRDefault="009E63CB">
      <w:pPr>
        <w:jc w:val="center"/>
        <w:divId w:val="1722361073"/>
        <w:rPr>
          <w:rFonts w:eastAsia="Times New Roman"/>
        </w:rPr>
      </w:pPr>
      <w:r>
        <w:rPr>
          <w:rFonts w:eastAsia="Times New Roman"/>
          <w:color w:val="000000"/>
          <w:sz w:val="20"/>
          <w:szCs w:val="20"/>
        </w:rPr>
        <w:t>92</w:t>
      </w:r>
    </w:p>
    <w:p w:rsidR="00000000" w:rsidRDefault="009E63CB">
      <w:pPr>
        <w:rPr>
          <w:rFonts w:eastAsia="Times New Roman"/>
        </w:rPr>
      </w:pPr>
      <w:r>
        <w:rPr>
          <w:rFonts w:eastAsia="Times New Roman"/>
        </w:rPr>
        <w:pict>
          <v:rect id="_x0000_i1118" style="width:0;height:1.5pt" o:hralign="center" o:hrstd="t" o:hr="t" fillcolor="#a0a0a0" stroked="f"/>
        </w:pict>
      </w:r>
    </w:p>
    <w:p w:rsidR="00000000" w:rsidRDefault="009E63CB">
      <w:pPr>
        <w:ind w:firstLine="360"/>
        <w:divId w:val="439031407"/>
        <w:rPr>
          <w:rFonts w:eastAsia="Times New Roman"/>
        </w:rPr>
      </w:pPr>
      <w:hyperlink w:anchor="i32ed8b6d7f42484aaf4a14bb45ea3960_10"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4348"/>
        <w:gridCol w:w="38"/>
        <w:gridCol w:w="120"/>
        <w:gridCol w:w="694"/>
        <w:gridCol w:w="36"/>
        <w:gridCol w:w="36"/>
        <w:gridCol w:w="36"/>
        <w:gridCol w:w="36"/>
        <w:gridCol w:w="120"/>
        <w:gridCol w:w="694"/>
        <w:gridCol w:w="36"/>
        <w:gridCol w:w="36"/>
        <w:gridCol w:w="36"/>
        <w:gridCol w:w="36"/>
        <w:gridCol w:w="120"/>
        <w:gridCol w:w="695"/>
        <w:gridCol w:w="36"/>
        <w:gridCol w:w="36"/>
        <w:gridCol w:w="36"/>
        <w:gridCol w:w="36"/>
        <w:gridCol w:w="120"/>
        <w:gridCol w:w="634"/>
        <w:gridCol w:w="36"/>
        <w:gridCol w:w="36"/>
        <w:gridCol w:w="36"/>
        <w:gridCol w:w="36"/>
        <w:gridCol w:w="36"/>
        <w:gridCol w:w="36"/>
        <w:gridCol w:w="36"/>
      </w:tblGrid>
      <w:tr w:rsidR="00000000">
        <w:trPr>
          <w:divId w:val="777262843"/>
        </w:trPr>
        <w:tc>
          <w:tcPr>
            <w:tcW w:w="50" w:type="pct"/>
            <w:vAlign w:val="center"/>
            <w:hideMark/>
          </w:tcPr>
          <w:p w:rsidR="00000000" w:rsidRDefault="009E63CB">
            <w:pPr>
              <w:ind w:firstLine="360"/>
              <w:rPr>
                <w:rFonts w:eastAsia="Times New Roman"/>
              </w:rPr>
            </w:pPr>
          </w:p>
        </w:tc>
        <w:tc>
          <w:tcPr>
            <w:tcW w:w="274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777262843"/>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777262843"/>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777262843"/>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777262843"/>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Operating earnings (loss) by segment:</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777262843"/>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Individual Retirement</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371 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1,094 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777262843"/>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Group Retirement</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325 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777262843"/>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Investment Management and Research</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291 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777262843"/>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Protection Solutions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777262843"/>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Corporate and Other</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(244)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777262843"/>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Non-GAAP operating earnings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818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568 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2,176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1,554 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jc w:val="both"/>
        <w:divId w:val="681249831"/>
        <w:rPr>
          <w:rFonts w:eastAsia="Times New Roman"/>
        </w:rPr>
      </w:pPr>
      <w:r>
        <w:rPr>
          <w:rFonts w:eastAsia="Times New Roman"/>
          <w:b/>
          <w:bCs/>
          <w:i/>
          <w:iCs/>
          <w:color w:val="000000"/>
          <w:sz w:val="20"/>
          <w:szCs w:val="20"/>
        </w:rPr>
        <w:t xml:space="preserve">Effective Tax Rates by Segment </w:t>
      </w:r>
    </w:p>
    <w:p w:rsidR="00000000" w:rsidRDefault="009E63CB">
      <w:pPr>
        <w:ind w:firstLine="360"/>
        <w:divId w:val="1171529619"/>
        <w:rPr>
          <w:rFonts w:eastAsia="Times New Roman"/>
        </w:rPr>
      </w:pPr>
      <w:r>
        <w:rPr>
          <w:rFonts w:eastAsia="Times New Roman"/>
          <w:color w:val="000000"/>
          <w:sz w:val="20"/>
          <w:szCs w:val="20"/>
        </w:rPr>
        <w:t xml:space="preserve">Income tax expense is calculated using the </w:t>
      </w:r>
      <w:r>
        <w:rPr>
          <w:rFonts w:eastAsia="Times New Roman"/>
          <w:color w:val="000000"/>
          <w:sz w:val="20"/>
          <w:szCs w:val="20"/>
        </w:rPr>
        <w:t>ETR and then allocated to our business segments using a 17% ETR for our retirement and protection businesses (Individual Retirement, Group Retirement, and Protection Solutions) and a 27% ETR for Investment Management and Research.</w:t>
      </w:r>
    </w:p>
    <w:p w:rsidR="00000000" w:rsidRDefault="009E63CB">
      <w:pPr>
        <w:divId w:val="1581863568"/>
        <w:rPr>
          <w:rFonts w:eastAsia="Times New Roman"/>
        </w:rPr>
      </w:pPr>
    </w:p>
    <w:p w:rsidR="00000000" w:rsidRDefault="009E63CB">
      <w:pPr>
        <w:divId w:val="2087528089"/>
        <w:rPr>
          <w:rFonts w:eastAsia="Times New Roman"/>
        </w:rPr>
      </w:pPr>
      <w:r>
        <w:rPr>
          <w:rFonts w:eastAsia="Times New Roman"/>
          <w:b/>
          <w:bCs/>
          <w:color w:val="000000"/>
          <w:sz w:val="20"/>
          <w:szCs w:val="20"/>
        </w:rPr>
        <w:t>Individual Retirement</w:t>
      </w:r>
    </w:p>
    <w:p w:rsidR="00000000" w:rsidRDefault="009E63CB">
      <w:pPr>
        <w:ind w:firstLine="360"/>
        <w:divId w:val="1482502335"/>
        <w:rPr>
          <w:rFonts w:eastAsia="Times New Roman"/>
        </w:rPr>
      </w:pPr>
      <w:r>
        <w:rPr>
          <w:rFonts w:eastAsia="Times New Roman"/>
          <w:color w:val="000000"/>
          <w:sz w:val="20"/>
          <w:szCs w:val="20"/>
        </w:rPr>
        <w:t>T</w:t>
      </w:r>
      <w:r>
        <w:rPr>
          <w:rFonts w:eastAsia="Times New Roman"/>
          <w:color w:val="000000"/>
          <w:sz w:val="20"/>
          <w:szCs w:val="20"/>
        </w:rPr>
        <w:t>he Individual Retirement segment includes our variable annuity products which primarily meet the needs of individuals saving for retirement or seeking retirement income.</w:t>
      </w:r>
    </w:p>
    <w:p w:rsidR="00000000" w:rsidRDefault="009E63CB">
      <w:pPr>
        <w:ind w:firstLine="360"/>
        <w:divId w:val="667828484"/>
        <w:rPr>
          <w:rFonts w:eastAsia="Times New Roman"/>
        </w:rPr>
      </w:pPr>
      <w:r>
        <w:rPr>
          <w:rFonts w:eastAsia="Times New Roman"/>
          <w:color w:val="000000"/>
          <w:sz w:val="20"/>
          <w:szCs w:val="20"/>
        </w:rPr>
        <w:t>The following table summarizes operating earnings of our Individual Retirement segment</w:t>
      </w:r>
      <w:r>
        <w:rPr>
          <w:rFonts w:eastAsia="Times New Roman"/>
          <w:color w:val="000000"/>
          <w:sz w:val="20"/>
          <w:szCs w:val="20"/>
        </w:rPr>
        <w:t xml:space="preserve">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375"/>
        <w:gridCol w:w="36"/>
        <w:gridCol w:w="120"/>
        <w:gridCol w:w="681"/>
        <w:gridCol w:w="36"/>
        <w:gridCol w:w="36"/>
        <w:gridCol w:w="36"/>
        <w:gridCol w:w="36"/>
        <w:gridCol w:w="120"/>
        <w:gridCol w:w="681"/>
        <w:gridCol w:w="36"/>
        <w:gridCol w:w="120"/>
        <w:gridCol w:w="681"/>
        <w:gridCol w:w="36"/>
        <w:gridCol w:w="36"/>
        <w:gridCol w:w="36"/>
        <w:gridCol w:w="36"/>
        <w:gridCol w:w="120"/>
        <w:gridCol w:w="651"/>
        <w:gridCol w:w="36"/>
        <w:gridCol w:w="36"/>
        <w:gridCol w:w="36"/>
        <w:gridCol w:w="36"/>
        <w:gridCol w:w="36"/>
        <w:gridCol w:w="36"/>
        <w:gridCol w:w="36"/>
        <w:gridCol w:w="36"/>
        <w:gridCol w:w="36"/>
        <w:gridCol w:w="36"/>
      </w:tblGrid>
      <w:tr w:rsidR="00000000">
        <w:trPr>
          <w:divId w:val="436873518"/>
        </w:trPr>
        <w:tc>
          <w:tcPr>
            <w:tcW w:w="50" w:type="pct"/>
            <w:vAlign w:val="center"/>
            <w:hideMark/>
          </w:tcPr>
          <w:p w:rsidR="00000000" w:rsidRDefault="009E63CB">
            <w:pPr>
              <w:ind w:firstLine="360"/>
              <w:rPr>
                <w:rFonts w:eastAsia="Times New Roman"/>
              </w:rPr>
            </w:pPr>
          </w:p>
        </w:tc>
        <w:tc>
          <w:tcPr>
            <w:tcW w:w="278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4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436873518"/>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gridSpan w:val="3"/>
            <w:vAlign w:val="center"/>
            <w:hideMark/>
          </w:tcPr>
          <w:p w:rsidR="00000000" w:rsidRDefault="009E63CB">
            <w:pPr>
              <w:spacing w:after="100"/>
              <w:jc w:val="center"/>
              <w:rPr>
                <w:rFonts w:eastAsia="Times New Roman"/>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436873518"/>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436873518"/>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18"/>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436873518"/>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Operating earnings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316</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371 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1,093</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1,094 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divId w:val="1255478348"/>
        <w:rPr>
          <w:rFonts w:eastAsia="Times New Roman"/>
        </w:rPr>
      </w:pPr>
    </w:p>
    <w:p w:rsidR="00000000" w:rsidRDefault="009E63CB">
      <w:pPr>
        <w:divId w:val="1067609602"/>
        <w:rPr>
          <w:rFonts w:eastAsia="Times New Roman"/>
        </w:rPr>
      </w:pPr>
    </w:p>
    <w:p w:rsidR="00000000" w:rsidRDefault="009E63CB">
      <w:pPr>
        <w:ind w:firstLine="360"/>
        <w:divId w:val="1756589713"/>
        <w:rPr>
          <w:rFonts w:eastAsia="Times New Roman"/>
        </w:rPr>
      </w:pPr>
      <w:r>
        <w:rPr>
          <w:rFonts w:eastAsia="Times New Roman"/>
          <w:color w:val="000000"/>
          <w:sz w:val="20"/>
          <w:szCs w:val="20"/>
        </w:rPr>
        <w:t>Key components of operating earnings are:</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442"/>
        <w:gridCol w:w="37"/>
        <w:gridCol w:w="120"/>
        <w:gridCol w:w="696"/>
        <w:gridCol w:w="36"/>
        <w:gridCol w:w="36"/>
        <w:gridCol w:w="36"/>
        <w:gridCol w:w="36"/>
        <w:gridCol w:w="120"/>
        <w:gridCol w:w="652"/>
        <w:gridCol w:w="36"/>
        <w:gridCol w:w="36"/>
        <w:gridCol w:w="120"/>
        <w:gridCol w:w="697"/>
        <w:gridCol w:w="36"/>
        <w:gridCol w:w="36"/>
        <w:gridCol w:w="36"/>
        <w:gridCol w:w="36"/>
        <w:gridCol w:w="120"/>
        <w:gridCol w:w="652"/>
        <w:gridCol w:w="36"/>
        <w:gridCol w:w="36"/>
        <w:gridCol w:w="36"/>
        <w:gridCol w:w="36"/>
        <w:gridCol w:w="36"/>
        <w:gridCol w:w="36"/>
        <w:gridCol w:w="36"/>
      </w:tblGrid>
      <w:tr w:rsidR="00000000">
        <w:trPr>
          <w:divId w:val="2016884795"/>
          <w:jc w:val="center"/>
        </w:trPr>
        <w:tc>
          <w:tcPr>
            <w:tcW w:w="50" w:type="pct"/>
            <w:vAlign w:val="center"/>
            <w:hideMark/>
          </w:tcPr>
          <w:p w:rsidR="00000000" w:rsidRDefault="009E63CB">
            <w:pPr>
              <w:ind w:firstLine="360"/>
              <w:rPr>
                <w:rFonts w:eastAsia="Times New Roman"/>
              </w:rPr>
            </w:pPr>
          </w:p>
        </w:tc>
        <w:tc>
          <w:tcPr>
            <w:tcW w:w="279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16884795"/>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vAlign w:val="center"/>
            <w:hideMark/>
          </w:tcPr>
          <w:p w:rsidR="00000000" w:rsidRDefault="009E63C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2016884795"/>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16884795"/>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16"/>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2016884795"/>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REVENUES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16884795"/>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Policy charges, fee income and premiums</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519 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1,513 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16884795"/>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investment income</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324 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906 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16884795"/>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414 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16884795"/>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Investment management, service fees and other income</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178 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519 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16884795"/>
          <w:jc w:val="center"/>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Segment revenues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998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1,079 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2,957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3,352 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16884795"/>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16884795"/>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BENEFITS AND OTHER DEDUCTIONS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16884795"/>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Policyholders’ benefits</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298 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1,046 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16884795"/>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241 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16884795"/>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Commissions and distribution-related payments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203 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16884795"/>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253 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16884795"/>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Compensation, benefits and 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286 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16884795"/>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16884795"/>
          <w:jc w:val="center"/>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Segment benefits and other deductions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615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634 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1,637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2,029 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jc w:val="center"/>
        <w:divId w:val="1173911228"/>
        <w:rPr>
          <w:rFonts w:eastAsia="Times New Roman"/>
        </w:rPr>
      </w:pPr>
      <w:r>
        <w:rPr>
          <w:rFonts w:eastAsia="Times New Roman"/>
          <w:color w:val="000000"/>
          <w:sz w:val="20"/>
          <w:szCs w:val="20"/>
        </w:rPr>
        <w:t>93</w:t>
      </w:r>
    </w:p>
    <w:p w:rsidR="00000000" w:rsidRDefault="009E63CB">
      <w:pPr>
        <w:rPr>
          <w:rFonts w:eastAsia="Times New Roman"/>
        </w:rPr>
      </w:pPr>
      <w:r>
        <w:rPr>
          <w:rFonts w:eastAsia="Times New Roman"/>
        </w:rPr>
        <w:pict>
          <v:rect id="_x0000_i1119" style="width:0;height:1.5pt" o:hralign="center" o:hrstd="t" o:hr="t" fillcolor="#a0a0a0" stroked="f"/>
        </w:pict>
      </w:r>
    </w:p>
    <w:p w:rsidR="00000000" w:rsidRDefault="009E63CB">
      <w:pPr>
        <w:divId w:val="621034856"/>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p w:rsidR="00000000" w:rsidRDefault="009E63CB">
      <w:pPr>
        <w:divId w:val="1747072840"/>
        <w:rPr>
          <w:rFonts w:eastAsia="Times New Roman"/>
        </w:rPr>
      </w:pPr>
    </w:p>
    <w:p w:rsidR="00000000" w:rsidRDefault="009E63CB">
      <w:pPr>
        <w:ind w:firstLine="360"/>
        <w:divId w:val="1725908273"/>
        <w:rPr>
          <w:rFonts w:eastAsia="Times New Roman"/>
        </w:rPr>
      </w:pPr>
      <w:r>
        <w:rPr>
          <w:rFonts w:eastAsia="Times New Roman"/>
          <w:color w:val="000000"/>
          <w:sz w:val="20"/>
          <w:szCs w:val="20"/>
        </w:rPr>
        <w:t xml:space="preserve">The following table summarizes AV for our Individual Retirement segment as of the </w:t>
      </w:r>
      <w:r>
        <w:rPr>
          <w:rFonts w:eastAsia="Times New Roman"/>
          <w:color w:val="000000"/>
          <w:sz w:val="20"/>
          <w:szCs w:val="20"/>
        </w:rPr>
        <w:t>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555"/>
        <w:gridCol w:w="38"/>
        <w:gridCol w:w="120"/>
        <w:gridCol w:w="1037"/>
        <w:gridCol w:w="36"/>
        <w:gridCol w:w="36"/>
        <w:gridCol w:w="36"/>
        <w:gridCol w:w="36"/>
        <w:gridCol w:w="120"/>
        <w:gridCol w:w="1000"/>
        <w:gridCol w:w="36"/>
        <w:gridCol w:w="36"/>
        <w:gridCol w:w="36"/>
        <w:gridCol w:w="36"/>
        <w:gridCol w:w="36"/>
        <w:gridCol w:w="36"/>
        <w:gridCol w:w="36"/>
      </w:tblGrid>
      <w:tr w:rsidR="00000000">
        <w:trPr>
          <w:divId w:val="1118833506"/>
          <w:jc w:val="center"/>
        </w:trPr>
        <w:tc>
          <w:tcPr>
            <w:tcW w:w="50" w:type="pct"/>
            <w:vAlign w:val="center"/>
            <w:hideMark/>
          </w:tcPr>
          <w:p w:rsidR="00000000" w:rsidRDefault="009E63CB">
            <w:pPr>
              <w:ind w:firstLine="360"/>
              <w:rPr>
                <w:rFonts w:eastAsia="Times New Roman"/>
              </w:rPr>
            </w:pPr>
          </w:p>
        </w:tc>
        <w:tc>
          <w:tcPr>
            <w:tcW w:w="346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6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6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118833506"/>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118833506"/>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118833506"/>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December 31, 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118833506"/>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118833506"/>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AV</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118833506"/>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35,590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30,783 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118833506"/>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72,123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86,607 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118833506"/>
          <w:jc w:val="center"/>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     Total AV</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107,713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117,390 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ind w:firstLine="360"/>
        <w:divId w:val="1086610449"/>
        <w:rPr>
          <w:rFonts w:eastAsia="Times New Roman"/>
        </w:rPr>
      </w:pPr>
      <w:r>
        <w:rPr>
          <w:rFonts w:eastAsia="Times New Roman"/>
          <w:color w:val="000000"/>
          <w:sz w:val="20"/>
          <w:szCs w:val="20"/>
        </w:rPr>
        <w:t>The followi</w:t>
      </w:r>
      <w:r>
        <w:rPr>
          <w:rFonts w:eastAsia="Times New Roman"/>
          <w:color w:val="000000"/>
          <w:sz w:val="20"/>
          <w:szCs w:val="20"/>
        </w:rPr>
        <w:t>ng table summarizes a roll-forward of AV for our Individual Retirement segment for the periods presented:</w:t>
      </w:r>
    </w:p>
    <w:tbl>
      <w:tblPr>
        <w:tblW w:w="4956" w:type="pct"/>
        <w:jc w:val="center"/>
        <w:tblCellMar>
          <w:top w:w="15" w:type="dxa"/>
          <w:left w:w="15" w:type="dxa"/>
          <w:bottom w:w="15" w:type="dxa"/>
          <w:right w:w="15" w:type="dxa"/>
        </w:tblCellMar>
        <w:tblLook w:val="04A0" w:firstRow="1" w:lastRow="0" w:firstColumn="1" w:lastColumn="0" w:noHBand="0" w:noVBand="1"/>
      </w:tblPr>
      <w:tblGrid>
        <w:gridCol w:w="39"/>
        <w:gridCol w:w="4192"/>
        <w:gridCol w:w="38"/>
        <w:gridCol w:w="120"/>
        <w:gridCol w:w="700"/>
        <w:gridCol w:w="36"/>
        <w:gridCol w:w="36"/>
        <w:gridCol w:w="36"/>
        <w:gridCol w:w="36"/>
        <w:gridCol w:w="120"/>
        <w:gridCol w:w="700"/>
        <w:gridCol w:w="36"/>
        <w:gridCol w:w="36"/>
        <w:gridCol w:w="36"/>
        <w:gridCol w:w="36"/>
        <w:gridCol w:w="120"/>
        <w:gridCol w:w="700"/>
        <w:gridCol w:w="36"/>
        <w:gridCol w:w="36"/>
        <w:gridCol w:w="36"/>
        <w:gridCol w:w="36"/>
        <w:gridCol w:w="120"/>
        <w:gridCol w:w="700"/>
        <w:gridCol w:w="36"/>
        <w:gridCol w:w="36"/>
        <w:gridCol w:w="36"/>
        <w:gridCol w:w="36"/>
        <w:gridCol w:w="36"/>
        <w:gridCol w:w="36"/>
        <w:gridCol w:w="36"/>
      </w:tblGrid>
      <w:tr w:rsidR="00000000">
        <w:trPr>
          <w:jc w:val="center"/>
        </w:trPr>
        <w:tc>
          <w:tcPr>
            <w:tcW w:w="50" w:type="pct"/>
            <w:vAlign w:val="center"/>
            <w:hideMark/>
          </w:tcPr>
          <w:p w:rsidR="00000000" w:rsidRDefault="009E63CB">
            <w:pPr>
              <w:ind w:firstLine="360"/>
              <w:rPr>
                <w:rFonts w:eastAsia="Times New Roman"/>
              </w:rPr>
            </w:pPr>
          </w:p>
        </w:tc>
        <w:tc>
          <w:tcPr>
            <w:tcW w:w="272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bottom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Balance as of beginning of period</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108,435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103,840 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117,390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108,922 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Gross premiums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2,848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1,735 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8,138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5,444 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Surrenders, withdrawals and benefits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(2,835)</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(2,162)</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(8,819)</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(6,244)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    Net flows (1)</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(427)</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(681)</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(800)</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Investment performance, interest credited and policy charges (3)</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(697)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4,418 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7,912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(282)</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Ceded to Venerable (2)</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(16,927)</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Reclassified to Liabilities held for sale</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 (3) (4) (5)</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(38)</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Balance as of end of period</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107,713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107,831 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107,713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107,831 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ind w:hanging="360"/>
        <w:divId w:val="1969969520"/>
        <w:rPr>
          <w:rFonts w:eastAsia="Times New Roman"/>
        </w:rPr>
      </w:pPr>
      <w:r>
        <w:rPr>
          <w:rFonts w:eastAsia="Times New Roman"/>
          <w:color w:val="000000"/>
          <w:sz w:val="18"/>
          <w:szCs w:val="18"/>
        </w:rPr>
        <w:t>______________</w:t>
      </w:r>
    </w:p>
    <w:p w:rsidR="00000000" w:rsidRDefault="009E63CB">
      <w:pPr>
        <w:ind w:hanging="360"/>
        <w:divId w:val="795030547"/>
        <w:rPr>
          <w:rFonts w:eastAsia="Times New Roman"/>
        </w:rPr>
      </w:pPr>
    </w:p>
    <w:p w:rsidR="00000000" w:rsidRDefault="009E63CB">
      <w:pPr>
        <w:ind w:hanging="360"/>
        <w:divId w:val="1143159844"/>
        <w:rPr>
          <w:rFonts w:eastAsia="Times New Roman"/>
        </w:rPr>
      </w:pPr>
      <w:r>
        <w:rPr>
          <w:rFonts w:eastAsia="Times New Roman"/>
          <w:color w:val="000000"/>
          <w:sz w:val="18"/>
          <w:szCs w:val="18"/>
        </w:rPr>
        <w:t>(1) For the three and nine m</w:t>
      </w:r>
      <w:r>
        <w:rPr>
          <w:rFonts w:eastAsia="Times New Roman"/>
          <w:color w:val="000000"/>
          <w:sz w:val="18"/>
          <w:szCs w:val="18"/>
        </w:rPr>
        <w:t>onths ended September 30, 2021, net flows of $(322) million and $(442) million and investment performance, interest credited and policy charges of $(273) million and $(125) million, respectively, are excluded as these amounts are related to ceded AV to Ven</w:t>
      </w:r>
      <w:r>
        <w:rPr>
          <w:rFonts w:eastAsia="Times New Roman"/>
          <w:color w:val="000000"/>
          <w:sz w:val="18"/>
          <w:szCs w:val="18"/>
        </w:rPr>
        <w:t xml:space="preserve">erable. </w:t>
      </w:r>
    </w:p>
    <w:p w:rsidR="00000000" w:rsidRDefault="009E63CB">
      <w:pPr>
        <w:ind w:hanging="360"/>
        <w:divId w:val="1438452160"/>
        <w:rPr>
          <w:rFonts w:eastAsia="Times New Roman"/>
        </w:rPr>
      </w:pPr>
      <w:r>
        <w:rPr>
          <w:rFonts w:eastAsia="Times New Roman"/>
          <w:color w:val="000000"/>
          <w:sz w:val="18"/>
          <w:szCs w:val="18"/>
        </w:rPr>
        <w:t>(2) Effective June 1, 2021, AV excludes activity related to ceded AV to Venerable. In addition, the roll-forward reflects the AV ceded to Venerable as of the transaction date. For additional information on the Venerable transaction see Note 1 of t</w:t>
      </w:r>
      <w:r>
        <w:rPr>
          <w:rFonts w:eastAsia="Times New Roman"/>
          <w:color w:val="000000"/>
          <w:sz w:val="18"/>
          <w:szCs w:val="18"/>
        </w:rPr>
        <w:t>he Notes to Consolidated Financial Statements.</w:t>
      </w:r>
    </w:p>
    <w:p w:rsidR="00000000" w:rsidRDefault="009E63CB">
      <w:pPr>
        <w:ind w:hanging="360"/>
        <w:divId w:val="317659174"/>
        <w:rPr>
          <w:rFonts w:eastAsia="Times New Roman"/>
        </w:rPr>
      </w:pPr>
      <w:r>
        <w:rPr>
          <w:rFonts w:eastAsia="Times New Roman"/>
          <w:color w:val="000000"/>
          <w:sz w:val="18"/>
          <w:szCs w:val="18"/>
        </w:rPr>
        <w:t xml:space="preserve">(3) </w:t>
      </w:r>
      <w:r>
        <w:rPr>
          <w:rFonts w:eastAsia="Times New Roman"/>
          <w:color w:val="000000"/>
          <w:sz w:val="18"/>
          <w:szCs w:val="18"/>
        </w:rPr>
        <w:t xml:space="preserve">For the three and nine months ended September 30, 2021 amounts reflect $(38) million transfer of policyholders account balances to future policyholder benefits and other policyholders liabilities related to structured settlement contracts. </w:t>
      </w:r>
    </w:p>
    <w:p w:rsidR="00000000" w:rsidRDefault="009E63CB">
      <w:pPr>
        <w:ind w:hanging="360"/>
        <w:divId w:val="3097956"/>
        <w:rPr>
          <w:rFonts w:eastAsia="Times New Roman"/>
        </w:rPr>
      </w:pPr>
      <w:r>
        <w:rPr>
          <w:rFonts w:eastAsia="Times New Roman"/>
          <w:color w:val="000000"/>
          <w:sz w:val="18"/>
          <w:szCs w:val="18"/>
        </w:rPr>
        <w:t>(4) For the nin</w:t>
      </w:r>
      <w:r>
        <w:rPr>
          <w:rFonts w:eastAsia="Times New Roman"/>
          <w:color w:val="000000"/>
          <w:sz w:val="18"/>
          <w:szCs w:val="18"/>
        </w:rPr>
        <w:t xml:space="preserve">e months ended September 30, 2021 </w:t>
      </w:r>
      <w:r>
        <w:rPr>
          <w:rFonts w:eastAsia="Times New Roman"/>
          <w:color w:val="000000"/>
          <w:sz w:val="20"/>
          <w:szCs w:val="20"/>
        </w:rPr>
        <w:t>amounts reflect $57 million of AV transfer of a closed block of GMxB business from GR to IR.</w:t>
      </w:r>
    </w:p>
    <w:p w:rsidR="00000000" w:rsidRDefault="009E63CB">
      <w:pPr>
        <w:ind w:hanging="360"/>
        <w:divId w:val="997028705"/>
        <w:rPr>
          <w:rFonts w:eastAsia="Times New Roman"/>
        </w:rPr>
      </w:pPr>
      <w:r>
        <w:rPr>
          <w:rFonts w:eastAsia="Times New Roman"/>
          <w:color w:val="000000"/>
          <w:sz w:val="18"/>
          <w:szCs w:val="18"/>
        </w:rPr>
        <w:t>(5) For the nine months ended September 30, 2020, amounts are primarily related to our fixed income annuity (“FIA”) contracts whi</w:t>
      </w:r>
      <w:r>
        <w:rPr>
          <w:rFonts w:eastAsia="Times New Roman"/>
          <w:color w:val="000000"/>
          <w:sz w:val="18"/>
          <w:szCs w:val="18"/>
        </w:rPr>
        <w:t>ch were previously reported as Policyholders’ account balances in the consolidated balance sheets and therefore included in our definition of “Account Value”. Effective January 1, 2020, FIAs are reported as future policy benefits and other policyholders’ l</w:t>
      </w:r>
      <w:r>
        <w:rPr>
          <w:rFonts w:eastAsia="Times New Roman"/>
          <w:color w:val="000000"/>
          <w:sz w:val="18"/>
          <w:szCs w:val="18"/>
        </w:rPr>
        <w:t>iabilities in the consolidated balance sheets and accordingly were excluded from Account Value.</w:t>
      </w:r>
    </w:p>
    <w:p w:rsidR="00000000" w:rsidRDefault="009E63CB">
      <w:pPr>
        <w:divId w:val="24605484"/>
        <w:rPr>
          <w:rFonts w:eastAsia="Times New Roman"/>
        </w:rPr>
      </w:pPr>
    </w:p>
    <w:p w:rsidR="00000000" w:rsidRDefault="009E63CB">
      <w:pPr>
        <w:divId w:val="2004238668"/>
        <w:rPr>
          <w:rFonts w:eastAsia="Times New Roman"/>
        </w:rPr>
      </w:pPr>
      <w:r>
        <w:rPr>
          <w:rFonts w:eastAsia="Times New Roman"/>
          <w:b/>
          <w:bCs/>
          <w:color w:val="000000"/>
          <w:sz w:val="20"/>
          <w:szCs w:val="20"/>
        </w:rPr>
        <w:t>Three Months Ended September 30, 2021 Compared to the Three Months Ended September 30, 2020 for the Individual Retirement Segment</w:t>
      </w:r>
    </w:p>
    <w:p w:rsidR="00000000" w:rsidRDefault="009E63CB">
      <w:pPr>
        <w:jc w:val="both"/>
        <w:divId w:val="462383015"/>
        <w:rPr>
          <w:rFonts w:eastAsia="Times New Roman"/>
        </w:rPr>
      </w:pPr>
      <w:r>
        <w:rPr>
          <w:rFonts w:eastAsia="Times New Roman"/>
          <w:b/>
          <w:bCs/>
          <w:i/>
          <w:iCs/>
          <w:color w:val="000000"/>
          <w:sz w:val="20"/>
          <w:szCs w:val="20"/>
        </w:rPr>
        <w:t>Operating earnings</w:t>
      </w:r>
    </w:p>
    <w:p w:rsidR="00000000" w:rsidRDefault="009E63CB">
      <w:pPr>
        <w:ind w:firstLine="360"/>
        <w:divId w:val="718209469"/>
        <w:rPr>
          <w:rFonts w:eastAsia="Times New Roman"/>
        </w:rPr>
      </w:pPr>
      <w:r>
        <w:rPr>
          <w:rFonts w:eastAsia="Times New Roman"/>
          <w:color w:val="000000"/>
          <w:sz w:val="20"/>
          <w:szCs w:val="20"/>
        </w:rPr>
        <w:t xml:space="preserve">Operating earnings decreased $55 million to $316 million during the three months ended September 30, 2021 from $371 million in the three months ended September 30, 2020. </w:t>
      </w:r>
      <w:r>
        <w:rPr>
          <w:rFonts w:eastAsia="Times New Roman"/>
          <w:color w:val="000000"/>
          <w:sz w:val="20"/>
          <w:szCs w:val="20"/>
          <w:shd w:val="clear" w:color="auto" w:fill="FFFFFF"/>
        </w:rPr>
        <w:t xml:space="preserve">The following notable items were the primary drivers of the change </w:t>
      </w:r>
      <w:r>
        <w:rPr>
          <w:rFonts w:eastAsia="Times New Roman"/>
          <w:color w:val="000000"/>
          <w:sz w:val="20"/>
          <w:szCs w:val="20"/>
          <w:shd w:val="clear" w:color="auto" w:fill="FFFFFF"/>
        </w:rPr>
        <w:t>in operating earnings:</w:t>
      </w:r>
    </w:p>
    <w:p w:rsidR="00000000" w:rsidRDefault="009E63CB">
      <w:pPr>
        <w:ind w:firstLine="360"/>
        <w:divId w:val="998734762"/>
        <w:rPr>
          <w:rFonts w:eastAsia="Times New Roman"/>
        </w:rPr>
      </w:pPr>
      <w:r>
        <w:rPr>
          <w:rFonts w:eastAsia="Times New Roman"/>
          <w:color w:val="000000"/>
          <w:sz w:val="20"/>
          <w:szCs w:val="20"/>
        </w:rPr>
        <w:t>Unfavorable items included:</w:t>
      </w:r>
    </w:p>
    <w:p w:rsidR="00000000" w:rsidRDefault="009E63CB">
      <w:pPr>
        <w:ind w:hanging="360"/>
        <w:divId w:val="1524636968"/>
        <w:rPr>
          <w:rFonts w:eastAsia="Times New Roman"/>
        </w:rPr>
      </w:pPr>
      <w:r>
        <w:rPr>
          <w:rFonts w:eastAsia="Times New Roman"/>
          <w:color w:val="000000"/>
          <w:sz w:val="20"/>
          <w:szCs w:val="20"/>
        </w:rPr>
        <w:t xml:space="preserve">•Net investment income decreased by $28 million mainly due to the Venerable transaction, partially offset by higher income from our alternative investment portfolio and General Account optimization. </w:t>
      </w:r>
    </w:p>
    <w:p w:rsidR="00000000" w:rsidRDefault="009E63CB">
      <w:pPr>
        <w:ind w:hanging="360"/>
        <w:divId w:val="363480705"/>
        <w:rPr>
          <w:rFonts w:eastAsia="Times New Roman"/>
        </w:rPr>
      </w:pPr>
      <w:r>
        <w:rPr>
          <w:rFonts w:eastAsia="Times New Roman"/>
          <w:color w:val="000000"/>
          <w:sz w:val="20"/>
          <w:szCs w:val="20"/>
        </w:rPr>
        <w:t>•Fee-</w:t>
      </w:r>
      <w:r>
        <w:rPr>
          <w:rFonts w:eastAsia="Times New Roman"/>
          <w:color w:val="000000"/>
          <w:sz w:val="20"/>
          <w:szCs w:val="20"/>
        </w:rPr>
        <w:t>type revenue decreased by $27 million due to lower average Separate Accounts AV as a result of the impact of fee-income ceded to Venerable, partially offset by commission reimbursements.</w:t>
      </w:r>
    </w:p>
    <w:p w:rsidR="00000000" w:rsidRDefault="009E63CB">
      <w:pPr>
        <w:jc w:val="center"/>
        <w:divId w:val="1802914176"/>
        <w:rPr>
          <w:rFonts w:eastAsia="Times New Roman"/>
        </w:rPr>
      </w:pPr>
      <w:r>
        <w:rPr>
          <w:rFonts w:eastAsia="Times New Roman"/>
          <w:color w:val="000000"/>
          <w:sz w:val="20"/>
          <w:szCs w:val="20"/>
        </w:rPr>
        <w:t>94</w:t>
      </w:r>
    </w:p>
    <w:p w:rsidR="00000000" w:rsidRDefault="009E63CB">
      <w:pPr>
        <w:rPr>
          <w:rFonts w:eastAsia="Times New Roman"/>
        </w:rPr>
      </w:pPr>
      <w:r>
        <w:rPr>
          <w:rFonts w:eastAsia="Times New Roman"/>
        </w:rPr>
        <w:pict>
          <v:rect id="_x0000_i1120" style="width:0;height:1.5pt" o:hralign="center" o:hrstd="t" o:hr="t" fillcolor="#a0a0a0" stroked="f"/>
        </w:pict>
      </w:r>
    </w:p>
    <w:p w:rsidR="00000000" w:rsidRDefault="009E63CB">
      <w:pPr>
        <w:divId w:val="1075974824"/>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p w:rsidR="00000000" w:rsidRDefault="009E63CB">
      <w:pPr>
        <w:ind w:hanging="360"/>
        <w:divId w:val="293684647"/>
        <w:rPr>
          <w:rFonts w:eastAsia="Times New Roman"/>
        </w:rPr>
      </w:pPr>
      <w:r>
        <w:rPr>
          <w:rFonts w:eastAsia="Times New Roman"/>
          <w:color w:val="000000"/>
          <w:sz w:val="20"/>
          <w:szCs w:val="20"/>
        </w:rPr>
        <w:t>•Non-GMxB related Policyholders’ benefits increased by $25 million primarily driven by 2021 assumption updates and older payout annuity block.</w:t>
      </w:r>
    </w:p>
    <w:p w:rsidR="00000000" w:rsidRDefault="009E63CB">
      <w:pPr>
        <w:ind w:hanging="360"/>
        <w:jc w:val="both"/>
        <w:divId w:val="825170563"/>
        <w:rPr>
          <w:rFonts w:eastAsia="Times New Roman"/>
        </w:rPr>
      </w:pPr>
      <w:r>
        <w:rPr>
          <w:rFonts w:eastAsia="Times New Roman"/>
          <w:color w:val="000000"/>
          <w:sz w:val="20"/>
          <w:szCs w:val="20"/>
        </w:rPr>
        <w:t>•Commis</w:t>
      </w:r>
      <w:r>
        <w:rPr>
          <w:rFonts w:eastAsia="Times New Roman"/>
          <w:color w:val="000000"/>
          <w:sz w:val="20"/>
          <w:szCs w:val="20"/>
        </w:rPr>
        <w:t>sions and distribution-related payments increased by $18 million mainly due to higher average asset balances, gross of Venerable, offset by an increase in commission reimbursements in Fee-type revenue.</w:t>
      </w:r>
    </w:p>
    <w:p w:rsidR="00000000" w:rsidRDefault="009E63CB">
      <w:pPr>
        <w:ind w:firstLine="360"/>
        <w:divId w:val="481313335"/>
        <w:rPr>
          <w:rFonts w:eastAsia="Times New Roman"/>
        </w:rPr>
      </w:pPr>
      <w:r>
        <w:rPr>
          <w:rFonts w:eastAsia="Times New Roman"/>
          <w:color w:val="000000"/>
          <w:sz w:val="20"/>
          <w:szCs w:val="20"/>
        </w:rPr>
        <w:t>These were partially offset by the following favorable</w:t>
      </w:r>
      <w:r>
        <w:rPr>
          <w:rFonts w:eastAsia="Times New Roman"/>
          <w:color w:val="000000"/>
          <w:sz w:val="20"/>
          <w:szCs w:val="20"/>
        </w:rPr>
        <w:t xml:space="preserve"> items:</w:t>
      </w:r>
    </w:p>
    <w:p w:rsidR="00000000" w:rsidRDefault="009E63CB">
      <w:pPr>
        <w:ind w:hanging="360"/>
        <w:divId w:val="1513570023"/>
        <w:rPr>
          <w:rFonts w:eastAsia="Times New Roman"/>
        </w:rPr>
      </w:pPr>
      <w:r>
        <w:rPr>
          <w:rFonts w:eastAsia="Times New Roman"/>
          <w:color w:val="000000"/>
          <w:sz w:val="20"/>
          <w:szCs w:val="20"/>
        </w:rPr>
        <w:t>•Net GMxB results increased by $28 million primarily due to improved GMxB margin from the Venerable transaction. GMxB results are included in policy charges and fee income, net derivative gains (losses), and policyholders’ benefits.</w:t>
      </w:r>
    </w:p>
    <w:p w:rsidR="00000000" w:rsidRDefault="009E63CB">
      <w:pPr>
        <w:ind w:hanging="360"/>
        <w:divId w:val="1087771795"/>
        <w:rPr>
          <w:rFonts w:eastAsia="Times New Roman"/>
        </w:rPr>
      </w:pPr>
      <w:r>
        <w:rPr>
          <w:rFonts w:eastAsia="Times New Roman"/>
          <w:color w:val="000000"/>
          <w:sz w:val="20"/>
          <w:szCs w:val="20"/>
        </w:rPr>
        <w:t>•Interest credi</w:t>
      </w:r>
      <w:r>
        <w:rPr>
          <w:rFonts w:eastAsia="Times New Roman"/>
          <w:color w:val="000000"/>
          <w:sz w:val="20"/>
          <w:szCs w:val="20"/>
        </w:rPr>
        <w:t>ted to policyholders’ account balances decreased by $8 million mainly due to the impact of equity market appreciation on our SCS product features.</w:t>
      </w:r>
    </w:p>
    <w:p w:rsidR="00000000" w:rsidRDefault="009E63CB">
      <w:pPr>
        <w:ind w:hanging="360"/>
        <w:divId w:val="1347094500"/>
        <w:rPr>
          <w:rFonts w:eastAsia="Times New Roman"/>
        </w:rPr>
      </w:pPr>
      <w:r>
        <w:rPr>
          <w:rFonts w:eastAsia="Times New Roman"/>
          <w:color w:val="000000"/>
          <w:sz w:val="20"/>
          <w:szCs w:val="20"/>
        </w:rPr>
        <w:t>•Amortization of DAC decreased by $6 million mainly due to the favorable impacts of assumptions updates in 20</w:t>
      </w:r>
      <w:r>
        <w:rPr>
          <w:rFonts w:eastAsia="Times New Roman"/>
          <w:color w:val="000000"/>
          <w:sz w:val="20"/>
          <w:szCs w:val="20"/>
        </w:rPr>
        <w:t>21 compared to the unfavorable impact of assumption updates in 2020 partially offset by the lower impact of the appreciation in equity markets on SCS assets during the third quarter of 2021 compared to the third quarter of 2020.</w:t>
      </w:r>
    </w:p>
    <w:p w:rsidR="00000000" w:rsidRDefault="009E63CB">
      <w:pPr>
        <w:ind w:hanging="360"/>
        <w:jc w:val="both"/>
        <w:divId w:val="802115595"/>
        <w:rPr>
          <w:rFonts w:eastAsia="Times New Roman"/>
        </w:rPr>
      </w:pPr>
      <w:r>
        <w:rPr>
          <w:rFonts w:eastAsia="Times New Roman"/>
          <w:color w:val="000000"/>
          <w:sz w:val="20"/>
          <w:szCs w:val="20"/>
        </w:rPr>
        <w:t>•Income tax expense decreas</w:t>
      </w:r>
      <w:r>
        <w:rPr>
          <w:rFonts w:eastAsia="Times New Roman"/>
          <w:color w:val="000000"/>
          <w:sz w:val="20"/>
          <w:szCs w:val="20"/>
        </w:rPr>
        <w:t>ed by $7 million mainly driven by lower pre-tax earnings, partially offset by a higher effective tax rate.</w:t>
      </w:r>
    </w:p>
    <w:p w:rsidR="00000000" w:rsidRDefault="009E63CB">
      <w:pPr>
        <w:jc w:val="both"/>
        <w:divId w:val="1178735820"/>
        <w:rPr>
          <w:rFonts w:eastAsia="Times New Roman"/>
        </w:rPr>
      </w:pPr>
      <w:r>
        <w:rPr>
          <w:rFonts w:eastAsia="Times New Roman"/>
          <w:b/>
          <w:bCs/>
          <w:i/>
          <w:iCs/>
          <w:color w:val="000000"/>
          <w:sz w:val="20"/>
          <w:szCs w:val="20"/>
        </w:rPr>
        <w:t>Net Flows and AV</w:t>
      </w:r>
    </w:p>
    <w:p w:rsidR="00000000" w:rsidRDefault="009E63CB">
      <w:pPr>
        <w:ind w:hanging="180"/>
        <w:divId w:val="1832600163"/>
        <w:rPr>
          <w:rFonts w:eastAsia="Times New Roman"/>
        </w:rPr>
      </w:pPr>
      <w:r>
        <w:rPr>
          <w:rFonts w:eastAsia="Times New Roman"/>
          <w:color w:val="000000"/>
          <w:sz w:val="20"/>
          <w:szCs w:val="20"/>
        </w:rPr>
        <w:t>• Total AV as of September 30, 2021 was $107.7 billion, down $722 million , compared to June 30, 2021. The decline in AV was primari</w:t>
      </w:r>
      <w:r>
        <w:rPr>
          <w:rFonts w:eastAsia="Times New Roman"/>
          <w:color w:val="000000"/>
          <w:sz w:val="20"/>
          <w:szCs w:val="20"/>
        </w:rPr>
        <w:t>ly due to a $697 million decrease in equity markets, partially offset by $13 million in net inflows.</w:t>
      </w:r>
    </w:p>
    <w:p w:rsidR="00000000" w:rsidRDefault="009E63CB">
      <w:pPr>
        <w:ind w:hanging="180"/>
        <w:jc w:val="both"/>
        <w:divId w:val="1871990129"/>
        <w:rPr>
          <w:rFonts w:eastAsia="Times New Roman"/>
        </w:rPr>
      </w:pPr>
      <w:r>
        <w:rPr>
          <w:rFonts w:eastAsia="Times New Roman"/>
          <w:color w:val="000000"/>
          <w:sz w:val="20"/>
          <w:szCs w:val="20"/>
        </w:rPr>
        <w:t>•Net inflows of $13 million were $440 million higher than in the three months ended September 30, 2020, mainly driven by $689 million of outflows on our ol</w:t>
      </w:r>
      <w:r>
        <w:rPr>
          <w:rFonts w:eastAsia="Times New Roman"/>
          <w:color w:val="000000"/>
          <w:sz w:val="20"/>
          <w:szCs w:val="20"/>
        </w:rPr>
        <w:t>der fixed-rate GMxB block, partially offset by $702 million of inflows on our newer, less capital-intensive products.</w:t>
      </w:r>
    </w:p>
    <w:p w:rsidR="00000000" w:rsidRDefault="009E63CB">
      <w:pPr>
        <w:divId w:val="1985617090"/>
        <w:rPr>
          <w:rFonts w:eastAsia="Times New Roman"/>
        </w:rPr>
      </w:pPr>
      <w:r>
        <w:rPr>
          <w:rFonts w:eastAsia="Times New Roman"/>
          <w:b/>
          <w:bCs/>
          <w:color w:val="000000"/>
          <w:sz w:val="20"/>
          <w:szCs w:val="20"/>
          <w:shd w:val="clear" w:color="auto" w:fill="FFFFFF"/>
        </w:rPr>
        <w:t>Nine Months Ended September 30, 2021 Compared to the Nine Months Ended September 30, 2020 for the Individual Retirement Segment</w:t>
      </w:r>
    </w:p>
    <w:p w:rsidR="00000000" w:rsidRDefault="009E63CB">
      <w:pPr>
        <w:jc w:val="both"/>
        <w:divId w:val="1184392788"/>
        <w:rPr>
          <w:rFonts w:eastAsia="Times New Roman"/>
        </w:rPr>
      </w:pPr>
      <w:r>
        <w:rPr>
          <w:rFonts w:eastAsia="Times New Roman"/>
          <w:b/>
          <w:bCs/>
          <w:i/>
          <w:iCs/>
          <w:color w:val="000000"/>
          <w:sz w:val="20"/>
          <w:szCs w:val="20"/>
          <w:shd w:val="clear" w:color="auto" w:fill="FFFFFF"/>
        </w:rPr>
        <w:t>Operating earnings</w:t>
      </w:r>
    </w:p>
    <w:p w:rsidR="00000000" w:rsidRDefault="009E63CB">
      <w:pPr>
        <w:ind w:firstLine="360"/>
        <w:divId w:val="1079135109"/>
        <w:rPr>
          <w:rFonts w:eastAsia="Times New Roman"/>
        </w:rPr>
      </w:pPr>
      <w:r>
        <w:rPr>
          <w:rFonts w:eastAsia="Times New Roman"/>
          <w:color w:val="000000"/>
          <w:sz w:val="20"/>
          <w:szCs w:val="20"/>
          <w:shd w:val="clear" w:color="auto" w:fill="FFFFFF"/>
        </w:rPr>
        <w:t xml:space="preserve">Operating earnings decreased $1 million to $1.1 billion during the </w:t>
      </w:r>
      <w:r>
        <w:rPr>
          <w:rFonts w:eastAsia="Times New Roman"/>
          <w:color w:val="000000"/>
          <w:sz w:val="20"/>
          <w:szCs w:val="20"/>
        </w:rPr>
        <w:t>nine months ended September 30, 2021</w:t>
      </w:r>
      <w:r>
        <w:rPr>
          <w:rFonts w:eastAsia="Times New Roman"/>
          <w:color w:val="000000"/>
          <w:sz w:val="20"/>
          <w:szCs w:val="20"/>
          <w:shd w:val="clear" w:color="auto" w:fill="FFFFFF"/>
        </w:rPr>
        <w:t xml:space="preserve"> from $1.1 billion in the </w:t>
      </w:r>
      <w:r>
        <w:rPr>
          <w:rFonts w:eastAsia="Times New Roman"/>
          <w:color w:val="000000"/>
          <w:sz w:val="20"/>
          <w:szCs w:val="20"/>
        </w:rPr>
        <w:t>nine months ended September 30, 2020</w:t>
      </w:r>
      <w:r>
        <w:rPr>
          <w:rFonts w:eastAsia="Times New Roman"/>
          <w:color w:val="000000"/>
          <w:sz w:val="20"/>
          <w:szCs w:val="20"/>
          <w:shd w:val="clear" w:color="auto" w:fill="FFFFFF"/>
        </w:rPr>
        <w:t xml:space="preserve">. The following notable items were the primary drivers of the change in </w:t>
      </w:r>
      <w:r>
        <w:rPr>
          <w:rFonts w:eastAsia="Times New Roman"/>
          <w:color w:val="000000"/>
          <w:sz w:val="20"/>
          <w:szCs w:val="20"/>
          <w:shd w:val="clear" w:color="auto" w:fill="FFFFFF"/>
        </w:rPr>
        <w:t>operating earnings:</w:t>
      </w:r>
    </w:p>
    <w:p w:rsidR="00000000" w:rsidRDefault="009E63CB">
      <w:pPr>
        <w:divId w:val="1217661600"/>
        <w:rPr>
          <w:rFonts w:eastAsia="Times New Roman"/>
        </w:rPr>
      </w:pPr>
    </w:p>
    <w:p w:rsidR="00000000" w:rsidRDefault="009E63CB">
      <w:pPr>
        <w:divId w:val="441730432"/>
        <w:rPr>
          <w:rFonts w:eastAsia="Times New Roman"/>
        </w:rPr>
      </w:pPr>
      <w:r>
        <w:rPr>
          <w:rFonts w:eastAsia="Times New Roman"/>
          <w:color w:val="000000"/>
          <w:sz w:val="20"/>
          <w:szCs w:val="20"/>
          <w:shd w:val="clear" w:color="auto" w:fill="FFFFFF"/>
        </w:rPr>
        <w:t>Unfavorable items included:</w:t>
      </w:r>
    </w:p>
    <w:p w:rsidR="00000000" w:rsidRDefault="009E63CB">
      <w:pPr>
        <w:ind w:hanging="180"/>
        <w:divId w:val="1719628675"/>
        <w:rPr>
          <w:rFonts w:eastAsia="Times New Roman"/>
        </w:rPr>
      </w:pPr>
      <w:r>
        <w:rPr>
          <w:rFonts w:eastAsia="Times New Roman"/>
          <w:color w:val="000000"/>
          <w:sz w:val="20"/>
          <w:szCs w:val="20"/>
        </w:rPr>
        <w:t>•Net GMxB results decreased by $100 million primarily due to ongoing higher reserves resulting from assumption updates in 2020 and higher claims, partially offset by higher fees and the Venerable transactio</w:t>
      </w:r>
      <w:r>
        <w:rPr>
          <w:rFonts w:eastAsia="Times New Roman"/>
          <w:color w:val="000000"/>
          <w:sz w:val="20"/>
          <w:szCs w:val="20"/>
        </w:rPr>
        <w:t>n.</w:t>
      </w:r>
    </w:p>
    <w:p w:rsidR="00000000" w:rsidRDefault="009E63CB">
      <w:pPr>
        <w:ind w:hanging="180"/>
        <w:divId w:val="83697517"/>
        <w:rPr>
          <w:rFonts w:eastAsia="Times New Roman"/>
        </w:rPr>
      </w:pPr>
      <w:r>
        <w:rPr>
          <w:rFonts w:eastAsia="Times New Roman"/>
          <w:color w:val="000000"/>
          <w:sz w:val="20"/>
          <w:szCs w:val="20"/>
        </w:rPr>
        <w:t>•Commissions and distribution-related payments increased by $42 million mainly due to higher average asset balances, gross of Venerable, offset by an increase in commission reimbursements in Fee-type revenue.</w:t>
      </w:r>
    </w:p>
    <w:p w:rsidR="00000000" w:rsidRDefault="009E63CB">
      <w:pPr>
        <w:ind w:hanging="180"/>
        <w:divId w:val="650408234"/>
        <w:rPr>
          <w:rFonts w:eastAsia="Times New Roman"/>
        </w:rPr>
      </w:pPr>
      <w:r>
        <w:rPr>
          <w:rFonts w:eastAsia="Times New Roman"/>
          <w:color w:val="000000"/>
          <w:sz w:val="20"/>
          <w:szCs w:val="20"/>
        </w:rPr>
        <w:t xml:space="preserve">•Compensation, benefits and other operating </w:t>
      </w:r>
      <w:r>
        <w:rPr>
          <w:rFonts w:eastAsia="Times New Roman"/>
          <w:color w:val="000000"/>
          <w:sz w:val="20"/>
          <w:szCs w:val="20"/>
        </w:rPr>
        <w:t>costs and expenses increased by $21 million primarily due to lower legal expenses and lower investment management fees from lower average SA assets in 2020.</w:t>
      </w:r>
    </w:p>
    <w:p w:rsidR="00000000" w:rsidRDefault="009E63CB">
      <w:pPr>
        <w:ind w:hanging="180"/>
        <w:jc w:val="both"/>
        <w:divId w:val="95835666"/>
        <w:rPr>
          <w:rFonts w:eastAsia="Times New Roman"/>
        </w:rPr>
      </w:pPr>
      <w:r>
        <w:rPr>
          <w:rFonts w:eastAsia="Times New Roman"/>
          <w:color w:val="000000"/>
          <w:sz w:val="20"/>
          <w:szCs w:val="20"/>
        </w:rPr>
        <w:t>•Non-GMxB related Policyholders' benefits increased by $17 million mainly due to the 2021 assumptio</w:t>
      </w:r>
      <w:r>
        <w:rPr>
          <w:rFonts w:eastAsia="Times New Roman"/>
          <w:color w:val="000000"/>
          <w:sz w:val="20"/>
          <w:szCs w:val="20"/>
        </w:rPr>
        <w:t>n updates on older payout annuity block partially offset by contracts in payout phase ceded to Venerable.</w:t>
      </w:r>
    </w:p>
    <w:p w:rsidR="00000000" w:rsidRDefault="009E63CB">
      <w:pPr>
        <w:divId w:val="168184807"/>
        <w:rPr>
          <w:rFonts w:eastAsia="Times New Roman"/>
        </w:rPr>
      </w:pPr>
      <w:r>
        <w:rPr>
          <w:rFonts w:eastAsia="Times New Roman"/>
          <w:color w:val="000000"/>
          <w:sz w:val="20"/>
          <w:szCs w:val="20"/>
          <w:shd w:val="clear" w:color="auto" w:fill="FFFFFF"/>
        </w:rPr>
        <w:t>These were partially offset by the following favorable items:</w:t>
      </w:r>
    </w:p>
    <w:p w:rsidR="00000000" w:rsidRDefault="009E63CB">
      <w:pPr>
        <w:ind w:hanging="180"/>
        <w:divId w:val="207687403"/>
        <w:rPr>
          <w:rFonts w:eastAsia="Times New Roman"/>
        </w:rPr>
      </w:pPr>
      <w:r>
        <w:rPr>
          <w:rFonts w:eastAsia="Times New Roman"/>
          <w:color w:val="000000"/>
          <w:sz w:val="20"/>
          <w:szCs w:val="20"/>
        </w:rPr>
        <w:t>•Fee-type revenue increased by $77 million mainly due to higher average Separate Account</w:t>
      </w:r>
      <w:r>
        <w:rPr>
          <w:rFonts w:eastAsia="Times New Roman"/>
          <w:color w:val="000000"/>
          <w:sz w:val="20"/>
          <w:szCs w:val="20"/>
        </w:rPr>
        <w:t>s AV as a result of equity market appreciation in 2021 from market lows in 2020, and inflows from our current product offering. The increase in Fee-type revenue was partially offset by the impacts of fee-income ceded to Venerable, partially offset by commi</w:t>
      </w:r>
      <w:r>
        <w:rPr>
          <w:rFonts w:eastAsia="Times New Roman"/>
          <w:color w:val="000000"/>
          <w:sz w:val="20"/>
          <w:szCs w:val="20"/>
        </w:rPr>
        <w:t>ssion reimbursements.</w:t>
      </w:r>
    </w:p>
    <w:p w:rsidR="00000000" w:rsidRDefault="009E63CB">
      <w:pPr>
        <w:ind w:hanging="180"/>
        <w:divId w:val="1754546405"/>
        <w:rPr>
          <w:rFonts w:eastAsia="Times New Roman"/>
        </w:rPr>
      </w:pPr>
      <w:r>
        <w:rPr>
          <w:rFonts w:eastAsia="Times New Roman"/>
          <w:color w:val="000000"/>
          <w:sz w:val="20"/>
          <w:szCs w:val="20"/>
        </w:rPr>
        <w:t>•Net investment income increased by $66 million mainly due to higher income from our alternative investment portfolio, higher average asset balances and GA optimization.</w:t>
      </w:r>
    </w:p>
    <w:p w:rsidR="00000000" w:rsidRDefault="009E63CB">
      <w:pPr>
        <w:ind w:hanging="180"/>
        <w:divId w:val="442967870"/>
        <w:rPr>
          <w:rFonts w:eastAsia="Times New Roman"/>
        </w:rPr>
      </w:pPr>
      <w:r>
        <w:rPr>
          <w:rFonts w:eastAsia="Times New Roman"/>
          <w:color w:val="000000"/>
          <w:sz w:val="20"/>
          <w:szCs w:val="20"/>
        </w:rPr>
        <w:t xml:space="preserve">•Interest credited to policyholders’ account balances decreased </w:t>
      </w:r>
      <w:r>
        <w:rPr>
          <w:rFonts w:eastAsia="Times New Roman"/>
          <w:color w:val="000000"/>
          <w:sz w:val="20"/>
          <w:szCs w:val="20"/>
        </w:rPr>
        <w:t>by $36 million mainly due to the impact of equity market appreciation on our SCS product features.</w:t>
      </w:r>
    </w:p>
    <w:p w:rsidR="00000000" w:rsidRDefault="009E63CB">
      <w:pPr>
        <w:jc w:val="center"/>
        <w:divId w:val="396514740"/>
        <w:rPr>
          <w:rFonts w:eastAsia="Times New Roman"/>
        </w:rPr>
      </w:pPr>
      <w:r>
        <w:rPr>
          <w:rFonts w:eastAsia="Times New Roman"/>
          <w:color w:val="000000"/>
          <w:sz w:val="20"/>
          <w:szCs w:val="20"/>
        </w:rPr>
        <w:t>95</w:t>
      </w:r>
    </w:p>
    <w:p w:rsidR="00000000" w:rsidRDefault="009E63CB">
      <w:pPr>
        <w:rPr>
          <w:rFonts w:eastAsia="Times New Roman"/>
        </w:rPr>
      </w:pPr>
      <w:r>
        <w:rPr>
          <w:rFonts w:eastAsia="Times New Roman"/>
        </w:rPr>
        <w:pict>
          <v:rect id="_x0000_i1121" style="width:0;height:1.5pt" o:hralign="center" o:hrstd="t" o:hr="t" fillcolor="#a0a0a0" stroked="f"/>
        </w:pict>
      </w:r>
    </w:p>
    <w:p w:rsidR="00000000" w:rsidRDefault="009E63CB">
      <w:pPr>
        <w:divId w:val="1238321485"/>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p w:rsidR="00000000" w:rsidRDefault="009E63CB">
      <w:pPr>
        <w:ind w:hanging="180"/>
        <w:jc w:val="both"/>
        <w:divId w:val="339047331"/>
        <w:rPr>
          <w:rFonts w:eastAsia="Times New Roman"/>
        </w:rPr>
      </w:pPr>
      <w:r>
        <w:rPr>
          <w:rFonts w:eastAsia="Times New Roman"/>
          <w:color w:val="000000"/>
          <w:sz w:val="20"/>
          <w:szCs w:val="20"/>
        </w:rPr>
        <w:t>•Amortization of DAC decreased by $14 million mainly due to the favorable impact of assumption updates in 2021</w:t>
      </w:r>
    </w:p>
    <w:p w:rsidR="00000000" w:rsidRDefault="009E63CB">
      <w:pPr>
        <w:ind w:firstLine="360"/>
        <w:jc w:val="both"/>
        <w:divId w:val="1484194558"/>
        <w:rPr>
          <w:rFonts w:eastAsia="Times New Roman"/>
        </w:rPr>
      </w:pPr>
      <w:r>
        <w:rPr>
          <w:rFonts w:eastAsia="Times New Roman"/>
          <w:b/>
          <w:bCs/>
          <w:i/>
          <w:iCs/>
          <w:color w:val="000000"/>
          <w:sz w:val="20"/>
          <w:szCs w:val="20"/>
        </w:rPr>
        <w:t>Net Flows and AV</w:t>
      </w:r>
    </w:p>
    <w:p w:rsidR="00000000" w:rsidRDefault="009E63CB">
      <w:pPr>
        <w:ind w:hanging="180"/>
        <w:divId w:val="1662850310"/>
        <w:rPr>
          <w:rFonts w:eastAsia="Times New Roman"/>
        </w:rPr>
      </w:pPr>
      <w:r>
        <w:rPr>
          <w:rFonts w:eastAsia="Times New Roman"/>
          <w:color w:val="000000"/>
          <w:sz w:val="20"/>
          <w:szCs w:val="20"/>
        </w:rPr>
        <w:t>•</w:t>
      </w:r>
      <w:r>
        <w:rPr>
          <w:rFonts w:eastAsia="Times New Roman"/>
          <w:color w:val="000000"/>
          <w:sz w:val="20"/>
          <w:szCs w:val="20"/>
        </w:rPr>
        <w:t xml:space="preserve">The decline in AV of $9.7 billion in the nine months ended September 30, 2021 was driven by $16.9 billion of AV ceded to Venerable and net outflows of $681 million partially offset by an increase in investments performance and interest credited to account </w:t>
      </w:r>
      <w:r>
        <w:rPr>
          <w:rFonts w:eastAsia="Times New Roman"/>
          <w:color w:val="000000"/>
          <w:sz w:val="20"/>
          <w:szCs w:val="20"/>
        </w:rPr>
        <w:t>balances, net of policy charges of $7.9 billion as a result of equity market appreciation in 2021.</w:t>
      </w:r>
    </w:p>
    <w:p w:rsidR="00000000" w:rsidRDefault="009E63CB">
      <w:pPr>
        <w:ind w:hanging="180"/>
        <w:jc w:val="both"/>
        <w:divId w:val="569079275"/>
        <w:rPr>
          <w:rFonts w:eastAsia="Times New Roman"/>
        </w:rPr>
      </w:pPr>
      <w:r>
        <w:rPr>
          <w:rFonts w:eastAsia="Times New Roman"/>
          <w:color w:val="000000"/>
          <w:sz w:val="20"/>
          <w:szCs w:val="20"/>
        </w:rPr>
        <w:t>•Net outflows of $681 million were $119 million higher than in the nine months ended September 30, 2020, mainly driven by $2.7 billion of outflows on our old</w:t>
      </w:r>
      <w:r>
        <w:rPr>
          <w:rFonts w:eastAsia="Times New Roman"/>
          <w:color w:val="000000"/>
          <w:sz w:val="20"/>
          <w:szCs w:val="20"/>
        </w:rPr>
        <w:t>er fixed-rate GMxB block, partially offset by $2.0 billion of inflows on our newer, less capital-intensive products.</w:t>
      </w:r>
    </w:p>
    <w:p w:rsidR="00000000" w:rsidRDefault="009E63CB">
      <w:pPr>
        <w:divId w:val="1856766179"/>
        <w:rPr>
          <w:rFonts w:eastAsia="Times New Roman"/>
        </w:rPr>
      </w:pPr>
      <w:r>
        <w:rPr>
          <w:rFonts w:eastAsia="Times New Roman"/>
          <w:b/>
          <w:bCs/>
          <w:color w:val="000000"/>
          <w:sz w:val="20"/>
          <w:szCs w:val="20"/>
        </w:rPr>
        <w:t>Group Retirement</w:t>
      </w:r>
    </w:p>
    <w:p w:rsidR="00000000" w:rsidRDefault="009E63CB">
      <w:pPr>
        <w:ind w:firstLine="360"/>
        <w:divId w:val="341709091"/>
        <w:rPr>
          <w:rFonts w:eastAsia="Times New Roman"/>
        </w:rPr>
      </w:pPr>
      <w:r>
        <w:rPr>
          <w:rFonts w:eastAsia="Times New Roman"/>
          <w:color w:val="000000"/>
          <w:sz w:val="20"/>
          <w:szCs w:val="20"/>
        </w:rPr>
        <w:t>The Group Retirement segment offers tax-deferred investment and retirement services or products to plans sponsored by educ</w:t>
      </w:r>
      <w:r>
        <w:rPr>
          <w:rFonts w:eastAsia="Times New Roman"/>
          <w:color w:val="000000"/>
          <w:sz w:val="20"/>
          <w:szCs w:val="20"/>
        </w:rPr>
        <w:t>ational entities, municipalities and not-for-profit entities, as well as small and medium-sized businesses.</w:t>
      </w:r>
    </w:p>
    <w:p w:rsidR="00000000" w:rsidRDefault="009E63CB">
      <w:pPr>
        <w:ind w:firstLine="360"/>
        <w:divId w:val="14773954"/>
        <w:rPr>
          <w:rFonts w:eastAsia="Times New Roman"/>
        </w:rPr>
      </w:pPr>
      <w:r>
        <w:rPr>
          <w:rFonts w:eastAsia="Times New Roman"/>
          <w:color w:val="000000"/>
          <w:sz w:val="20"/>
          <w:szCs w:val="20"/>
        </w:rPr>
        <w:t>The following table summarizes operating earnings of our Group Retirement segment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462"/>
        <w:gridCol w:w="36"/>
        <w:gridCol w:w="120"/>
        <w:gridCol w:w="692"/>
        <w:gridCol w:w="36"/>
        <w:gridCol w:w="36"/>
        <w:gridCol w:w="36"/>
        <w:gridCol w:w="36"/>
        <w:gridCol w:w="120"/>
        <w:gridCol w:w="692"/>
        <w:gridCol w:w="36"/>
        <w:gridCol w:w="120"/>
        <w:gridCol w:w="692"/>
        <w:gridCol w:w="36"/>
        <w:gridCol w:w="36"/>
        <w:gridCol w:w="36"/>
        <w:gridCol w:w="36"/>
        <w:gridCol w:w="120"/>
        <w:gridCol w:w="639"/>
        <w:gridCol w:w="36"/>
        <w:gridCol w:w="36"/>
        <w:gridCol w:w="36"/>
        <w:gridCol w:w="36"/>
        <w:gridCol w:w="36"/>
        <w:gridCol w:w="36"/>
        <w:gridCol w:w="36"/>
      </w:tblGrid>
      <w:tr w:rsidR="00000000">
        <w:trPr>
          <w:divId w:val="1867674265"/>
        </w:trPr>
        <w:tc>
          <w:tcPr>
            <w:tcW w:w="50" w:type="pct"/>
            <w:vAlign w:val="center"/>
            <w:hideMark/>
          </w:tcPr>
          <w:p w:rsidR="00000000" w:rsidRDefault="009E63CB">
            <w:pPr>
              <w:ind w:firstLine="360"/>
              <w:rPr>
                <w:rFonts w:eastAsia="Times New Roman"/>
              </w:rPr>
            </w:pPr>
          </w:p>
        </w:tc>
        <w:tc>
          <w:tcPr>
            <w:tcW w:w="280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6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867674265"/>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867674265"/>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867674265"/>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18"/>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867674265"/>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Operating earnings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192</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129 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514</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325 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divId w:val="2089374983"/>
        <w:rPr>
          <w:rFonts w:eastAsia="Times New Roman"/>
        </w:rPr>
      </w:pPr>
    </w:p>
    <w:p w:rsidR="00000000" w:rsidRDefault="009E63CB">
      <w:pPr>
        <w:ind w:firstLine="360"/>
        <w:divId w:val="302541390"/>
        <w:rPr>
          <w:rFonts w:eastAsia="Times New Roman"/>
        </w:rPr>
      </w:pPr>
      <w:r>
        <w:rPr>
          <w:rFonts w:eastAsia="Times New Roman"/>
          <w:color w:val="000000"/>
          <w:sz w:val="20"/>
          <w:szCs w:val="20"/>
        </w:rPr>
        <w:t>Key components of operating earnings are:</w:t>
      </w:r>
    </w:p>
    <w:tbl>
      <w:tblPr>
        <w:tblW w:w="5000" w:type="pct"/>
        <w:tblCellMar>
          <w:top w:w="15" w:type="dxa"/>
          <w:left w:w="15" w:type="dxa"/>
          <w:bottom w:w="15" w:type="dxa"/>
          <w:right w:w="15" w:type="dxa"/>
        </w:tblCellMar>
        <w:tblLook w:val="04A0" w:firstRow="1" w:lastRow="0" w:firstColumn="1" w:lastColumn="0" w:noHBand="0" w:noVBand="1"/>
      </w:tblPr>
      <w:tblGrid>
        <w:gridCol w:w="38"/>
        <w:gridCol w:w="4415"/>
        <w:gridCol w:w="37"/>
        <w:gridCol w:w="120"/>
        <w:gridCol w:w="703"/>
        <w:gridCol w:w="36"/>
        <w:gridCol w:w="36"/>
        <w:gridCol w:w="36"/>
        <w:gridCol w:w="36"/>
        <w:gridCol w:w="120"/>
        <w:gridCol w:w="703"/>
        <w:gridCol w:w="36"/>
        <w:gridCol w:w="120"/>
        <w:gridCol w:w="703"/>
        <w:gridCol w:w="36"/>
        <w:gridCol w:w="36"/>
        <w:gridCol w:w="36"/>
        <w:gridCol w:w="36"/>
        <w:gridCol w:w="120"/>
        <w:gridCol w:w="651"/>
        <w:gridCol w:w="36"/>
        <w:gridCol w:w="36"/>
        <w:gridCol w:w="36"/>
        <w:gridCol w:w="36"/>
        <w:gridCol w:w="36"/>
        <w:gridCol w:w="36"/>
        <w:gridCol w:w="36"/>
      </w:tblGrid>
      <w:tr w:rsidR="00000000">
        <w:trPr>
          <w:divId w:val="1940016519"/>
        </w:trPr>
        <w:tc>
          <w:tcPr>
            <w:tcW w:w="50" w:type="pct"/>
            <w:vAlign w:val="center"/>
            <w:hideMark/>
          </w:tcPr>
          <w:p w:rsidR="00000000" w:rsidRDefault="009E63CB">
            <w:pPr>
              <w:ind w:firstLine="360"/>
              <w:rPr>
                <w:rFonts w:eastAsia="Times New Roman"/>
              </w:rPr>
            </w:pPr>
          </w:p>
        </w:tc>
        <w:tc>
          <w:tcPr>
            <w:tcW w:w="277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40016519"/>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40016519"/>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40016519"/>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18"/>
            <w:tcBorders>
              <w:top w:val="single" w:sz="4" w:space="0" w:color="000000"/>
            </w:tcBorders>
            <w:shd w:val="clear" w:color="auto" w:fill="FFFF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40016519"/>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REVENUES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40016519"/>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Policy charges, fee income and premiums</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40016519"/>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investment income</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174 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460 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40016519"/>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40016519"/>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Investment management, service fees and other income</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40016519"/>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Segment revenues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343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301 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1,018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829 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40016519"/>
          <w:trHeight w:val="280"/>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40016519"/>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BENEFITS AND OTHER DEDUCTIONS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40016519"/>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Policyholders’ benefits</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40016519"/>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226 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40016519"/>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Commissions and distribution-related payments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40016519"/>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40016519"/>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Compensation, benefits and 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40016519"/>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40016519"/>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Segment benefits and other deductions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397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436 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ind w:firstLine="360"/>
        <w:divId w:val="1688016445"/>
        <w:rPr>
          <w:rFonts w:eastAsia="Times New Roman"/>
        </w:rPr>
      </w:pPr>
      <w:r>
        <w:rPr>
          <w:rFonts w:eastAsia="Times New Roman"/>
          <w:color w:val="000000"/>
          <w:sz w:val="20"/>
          <w:szCs w:val="20"/>
        </w:rPr>
        <w:t>The following table summarizes AV for our Group Retirement segment as of the dates indicated:</w:t>
      </w:r>
    </w:p>
    <w:p w:rsidR="00000000" w:rsidRDefault="009E63CB">
      <w:pPr>
        <w:jc w:val="center"/>
        <w:divId w:val="806899785"/>
        <w:rPr>
          <w:rFonts w:eastAsia="Times New Roman"/>
        </w:rPr>
      </w:pPr>
      <w:r>
        <w:rPr>
          <w:rFonts w:eastAsia="Times New Roman"/>
          <w:color w:val="000000"/>
          <w:sz w:val="20"/>
          <w:szCs w:val="20"/>
        </w:rPr>
        <w:t>96</w:t>
      </w:r>
    </w:p>
    <w:p w:rsidR="00000000" w:rsidRDefault="009E63CB">
      <w:pPr>
        <w:rPr>
          <w:rFonts w:eastAsia="Times New Roman"/>
        </w:rPr>
      </w:pPr>
      <w:r>
        <w:rPr>
          <w:rFonts w:eastAsia="Times New Roman"/>
        </w:rPr>
        <w:pict>
          <v:rect id="_x0000_i1122" style="width:0;height:1.5pt" o:hralign="center" o:hrstd="t" o:hr="t" fillcolor="#a0a0a0" stroked="f"/>
        </w:pict>
      </w:r>
    </w:p>
    <w:p w:rsidR="00000000" w:rsidRDefault="009E63CB">
      <w:pPr>
        <w:divId w:val="1678922372"/>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5556"/>
        <w:gridCol w:w="37"/>
        <w:gridCol w:w="121"/>
        <w:gridCol w:w="1037"/>
        <w:gridCol w:w="36"/>
        <w:gridCol w:w="36"/>
        <w:gridCol w:w="36"/>
        <w:gridCol w:w="36"/>
        <w:gridCol w:w="120"/>
        <w:gridCol w:w="1000"/>
        <w:gridCol w:w="36"/>
        <w:gridCol w:w="36"/>
        <w:gridCol w:w="36"/>
        <w:gridCol w:w="36"/>
        <w:gridCol w:w="36"/>
        <w:gridCol w:w="36"/>
        <w:gridCol w:w="36"/>
      </w:tblGrid>
      <w:tr w:rsidR="00000000">
        <w:trPr>
          <w:divId w:val="890654355"/>
        </w:trPr>
        <w:tc>
          <w:tcPr>
            <w:tcW w:w="50" w:type="pct"/>
            <w:vAlign w:val="center"/>
            <w:hideMark/>
          </w:tcPr>
          <w:p w:rsidR="00000000" w:rsidRDefault="009E63CB">
            <w:pPr>
              <w:rPr>
                <w:rFonts w:eastAsia="Times New Roman"/>
              </w:rPr>
            </w:pPr>
          </w:p>
        </w:tc>
        <w:tc>
          <w:tcPr>
            <w:tcW w:w="346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6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6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890654355"/>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890654355"/>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890654355"/>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September 30, 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December 31, 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890654355"/>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890654355"/>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AV</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890654355"/>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13,042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12,826 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890654355"/>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32,502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29,633 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890654355"/>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Total AV</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45,544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42,459 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ind w:firstLine="360"/>
        <w:divId w:val="2024897749"/>
        <w:rPr>
          <w:rFonts w:eastAsia="Times New Roman"/>
        </w:rPr>
      </w:pPr>
      <w:r>
        <w:rPr>
          <w:rFonts w:eastAsia="Times New Roman"/>
          <w:color w:val="000000"/>
          <w:sz w:val="20"/>
          <w:szCs w:val="20"/>
        </w:rPr>
        <w:t>The following table summarizes a roll-forward of AV for our Group Retirement segment for the periods indicated:</w:t>
      </w:r>
    </w:p>
    <w:tbl>
      <w:tblPr>
        <w:tblW w:w="4795" w:type="pct"/>
        <w:tblCellMar>
          <w:top w:w="15" w:type="dxa"/>
          <w:left w:w="15" w:type="dxa"/>
          <w:bottom w:w="15" w:type="dxa"/>
          <w:right w:w="15" w:type="dxa"/>
        </w:tblCellMar>
        <w:tblLook w:val="04A0" w:firstRow="1" w:lastRow="0" w:firstColumn="1" w:lastColumn="0" w:noHBand="0" w:noVBand="1"/>
      </w:tblPr>
      <w:tblGrid>
        <w:gridCol w:w="40"/>
        <w:gridCol w:w="4072"/>
        <w:gridCol w:w="39"/>
        <w:gridCol w:w="120"/>
        <w:gridCol w:w="703"/>
        <w:gridCol w:w="36"/>
        <w:gridCol w:w="36"/>
        <w:gridCol w:w="36"/>
        <w:gridCol w:w="36"/>
        <w:gridCol w:w="120"/>
        <w:gridCol w:w="703"/>
        <w:gridCol w:w="36"/>
        <w:gridCol w:w="120"/>
        <w:gridCol w:w="703"/>
        <w:gridCol w:w="36"/>
        <w:gridCol w:w="36"/>
        <w:gridCol w:w="36"/>
        <w:gridCol w:w="36"/>
        <w:gridCol w:w="120"/>
        <w:gridCol w:w="649"/>
        <w:gridCol w:w="36"/>
        <w:gridCol w:w="36"/>
        <w:gridCol w:w="36"/>
        <w:gridCol w:w="36"/>
        <w:gridCol w:w="36"/>
        <w:gridCol w:w="36"/>
        <w:gridCol w:w="36"/>
      </w:tblGrid>
      <w:tr w:rsidR="00000000">
        <w:trPr>
          <w:divId w:val="2042585686"/>
        </w:trPr>
        <w:tc>
          <w:tcPr>
            <w:tcW w:w="50" w:type="pct"/>
            <w:vAlign w:val="center"/>
            <w:hideMark/>
          </w:tcPr>
          <w:p w:rsidR="00000000" w:rsidRDefault="009E63CB">
            <w:pPr>
              <w:ind w:firstLine="360"/>
              <w:rPr>
                <w:rFonts w:eastAsia="Times New Roman"/>
              </w:rPr>
            </w:pPr>
          </w:p>
        </w:tc>
        <w:tc>
          <w:tcPr>
            <w:tcW w:w="268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9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9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9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9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42585686"/>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2042585686"/>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42585686"/>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18"/>
            <w:tcBorders>
              <w:top w:val="single" w:sz="4" w:space="0" w:color="000000"/>
            </w:tcBorders>
            <w:shd w:val="clear" w:color="auto" w:fill="FFFF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2042585686"/>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Balance as of beginning of period</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45,923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37,090 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42,459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37,880 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42585686"/>
        </w:trPr>
        <w:tc>
          <w:tcPr>
            <w:tcW w:w="0" w:type="auto"/>
            <w:gridSpan w:val="3"/>
            <w:shd w:val="clear" w:color="auto" w:fill="FFFFFF"/>
            <w:tcMar>
              <w:top w:w="30" w:type="dxa"/>
              <w:left w:w="15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Gross premiums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706 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2,664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2,427 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42585686"/>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Surrenders, withdrawals and benefits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(966)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(799)</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(2,782)</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(2,176)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42585686"/>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flows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(135)</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251 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42585686"/>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Investment performance, interest credited and policy charges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(244)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1,718 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3,260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584 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42585686"/>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 xml:space="preserve">Other (1) </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(57)</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42585686"/>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Balance as of end of period</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45,544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38,715 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45,544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38,715 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ind w:hanging="360"/>
        <w:divId w:val="345981815"/>
        <w:rPr>
          <w:rFonts w:eastAsia="Times New Roman"/>
        </w:rPr>
      </w:pPr>
      <w:r>
        <w:rPr>
          <w:rFonts w:eastAsia="Times New Roman"/>
          <w:color w:val="000000"/>
          <w:sz w:val="18"/>
          <w:szCs w:val="18"/>
        </w:rPr>
        <w:t>____________</w:t>
      </w:r>
    </w:p>
    <w:p w:rsidR="00000000" w:rsidRDefault="009E63CB">
      <w:pPr>
        <w:ind w:hanging="360"/>
        <w:divId w:val="1066686606"/>
        <w:rPr>
          <w:rFonts w:eastAsia="Times New Roman"/>
        </w:rPr>
      </w:pPr>
      <w:r>
        <w:rPr>
          <w:rFonts w:eastAsia="Times New Roman"/>
          <w:color w:val="000000"/>
          <w:sz w:val="18"/>
          <w:szCs w:val="18"/>
        </w:rPr>
        <w:t xml:space="preserve">(1)For the </w:t>
      </w:r>
      <w:r>
        <w:rPr>
          <w:rFonts w:eastAsia="Times New Roman"/>
          <w:color w:val="000000"/>
          <w:sz w:val="20"/>
          <w:szCs w:val="20"/>
        </w:rPr>
        <w:t>nine months ended September 30, 2021</w:t>
      </w:r>
      <w:r>
        <w:rPr>
          <w:rFonts w:eastAsia="Times New Roman"/>
          <w:color w:val="000000"/>
          <w:sz w:val="18"/>
          <w:szCs w:val="18"/>
        </w:rPr>
        <w:t>, amounts reflect AV tr</w:t>
      </w:r>
      <w:r>
        <w:rPr>
          <w:rFonts w:eastAsia="Times New Roman"/>
          <w:color w:val="000000"/>
          <w:sz w:val="18"/>
          <w:szCs w:val="18"/>
        </w:rPr>
        <w:t>ansfer of GMxB closed block business from GR to IR.</w:t>
      </w:r>
    </w:p>
    <w:p w:rsidR="00000000" w:rsidRDefault="009E63CB">
      <w:pPr>
        <w:divId w:val="1850564417"/>
        <w:rPr>
          <w:rFonts w:eastAsia="Times New Roman"/>
        </w:rPr>
      </w:pPr>
    </w:p>
    <w:p w:rsidR="00000000" w:rsidRDefault="009E63CB">
      <w:pPr>
        <w:divId w:val="1462309824"/>
        <w:rPr>
          <w:rFonts w:eastAsia="Times New Roman"/>
        </w:rPr>
      </w:pPr>
      <w:r>
        <w:rPr>
          <w:rFonts w:eastAsia="Times New Roman"/>
          <w:b/>
          <w:bCs/>
          <w:color w:val="000000"/>
          <w:sz w:val="20"/>
          <w:szCs w:val="20"/>
        </w:rPr>
        <w:t>Three Months Ended September 30, 2021 Compared to the Three Months Ended September 30, 2020 for the Group Retirement Segment</w:t>
      </w:r>
    </w:p>
    <w:p w:rsidR="00000000" w:rsidRDefault="009E63CB">
      <w:pPr>
        <w:jc w:val="both"/>
        <w:divId w:val="966353456"/>
        <w:rPr>
          <w:rFonts w:eastAsia="Times New Roman"/>
        </w:rPr>
      </w:pPr>
      <w:r>
        <w:rPr>
          <w:rFonts w:eastAsia="Times New Roman"/>
          <w:b/>
          <w:bCs/>
          <w:i/>
          <w:iCs/>
          <w:color w:val="000000"/>
          <w:sz w:val="20"/>
          <w:szCs w:val="20"/>
        </w:rPr>
        <w:t>Operating earnings</w:t>
      </w:r>
    </w:p>
    <w:p w:rsidR="00000000" w:rsidRDefault="009E63CB">
      <w:pPr>
        <w:ind w:firstLine="360"/>
        <w:divId w:val="1678969447"/>
        <w:rPr>
          <w:rFonts w:eastAsia="Times New Roman"/>
        </w:rPr>
      </w:pPr>
      <w:r>
        <w:rPr>
          <w:rFonts w:eastAsia="Times New Roman"/>
          <w:color w:val="000000"/>
          <w:sz w:val="20"/>
          <w:szCs w:val="20"/>
        </w:rPr>
        <w:t>Operating earnings increased by $63 million to $192 million during the three months ended September 30, 2021 from $129 million in the three months ended September 30, 2020. The following notable items were the primary drivers of the change in operating ear</w:t>
      </w:r>
      <w:r>
        <w:rPr>
          <w:rFonts w:eastAsia="Times New Roman"/>
          <w:color w:val="000000"/>
          <w:sz w:val="20"/>
          <w:szCs w:val="20"/>
        </w:rPr>
        <w:t>nings:</w:t>
      </w:r>
    </w:p>
    <w:p w:rsidR="00000000" w:rsidRDefault="009E63CB">
      <w:pPr>
        <w:ind w:firstLine="360"/>
        <w:divId w:val="288126336"/>
        <w:rPr>
          <w:rFonts w:eastAsia="Times New Roman"/>
        </w:rPr>
      </w:pPr>
      <w:r>
        <w:rPr>
          <w:rFonts w:eastAsia="Times New Roman"/>
          <w:color w:val="000000"/>
          <w:sz w:val="20"/>
          <w:szCs w:val="20"/>
        </w:rPr>
        <w:t>Favorable items included:</w:t>
      </w:r>
    </w:p>
    <w:p w:rsidR="00000000" w:rsidRDefault="009E63CB">
      <w:pPr>
        <w:ind w:hanging="360"/>
        <w:divId w:val="1670524241"/>
        <w:rPr>
          <w:rFonts w:eastAsia="Times New Roman"/>
        </w:rPr>
      </w:pPr>
      <w:r>
        <w:rPr>
          <w:rFonts w:eastAsia="Times New Roman"/>
          <w:color w:val="000000"/>
          <w:sz w:val="20"/>
          <w:szCs w:val="20"/>
        </w:rPr>
        <w:t>•Amortization of DAC decreased by $38 million mainly due to favorable impact of assumption updates in 2021.</w:t>
      </w:r>
    </w:p>
    <w:p w:rsidR="00000000" w:rsidRDefault="009E63CB">
      <w:pPr>
        <w:ind w:hanging="360"/>
        <w:divId w:val="67926561"/>
        <w:rPr>
          <w:rFonts w:eastAsia="Times New Roman"/>
        </w:rPr>
      </w:pPr>
      <w:r>
        <w:rPr>
          <w:rFonts w:eastAsia="Times New Roman"/>
          <w:color w:val="000000"/>
          <w:sz w:val="20"/>
          <w:szCs w:val="20"/>
        </w:rPr>
        <w:t>•Fee-type revenue increased by $35 million due to higher average Separate Accounts AV, driven by equity market appr</w:t>
      </w:r>
      <w:r>
        <w:rPr>
          <w:rFonts w:eastAsia="Times New Roman"/>
          <w:color w:val="000000"/>
          <w:sz w:val="20"/>
          <w:szCs w:val="20"/>
        </w:rPr>
        <w:t>eciation.</w:t>
      </w:r>
    </w:p>
    <w:p w:rsidR="00000000" w:rsidRDefault="009E63CB">
      <w:pPr>
        <w:ind w:hanging="360"/>
        <w:jc w:val="both"/>
        <w:divId w:val="1566451878"/>
        <w:rPr>
          <w:rFonts w:eastAsia="Times New Roman"/>
        </w:rPr>
      </w:pPr>
      <w:r>
        <w:rPr>
          <w:rFonts w:eastAsia="Times New Roman"/>
          <w:color w:val="000000"/>
          <w:sz w:val="20"/>
          <w:szCs w:val="20"/>
        </w:rPr>
        <w:t xml:space="preserve">•Net investment income increased by $15 million due to higher income from our alternative investment portfolio, higher average assets balances and General Account portfolio optimization. </w:t>
      </w:r>
    </w:p>
    <w:p w:rsidR="00000000" w:rsidRDefault="009E63CB">
      <w:pPr>
        <w:ind w:firstLine="360"/>
        <w:divId w:val="1961833567"/>
        <w:rPr>
          <w:rFonts w:eastAsia="Times New Roman"/>
        </w:rPr>
      </w:pPr>
      <w:r>
        <w:rPr>
          <w:rFonts w:eastAsia="Times New Roman"/>
          <w:color w:val="000000"/>
          <w:sz w:val="20"/>
          <w:szCs w:val="20"/>
        </w:rPr>
        <w:t>These were partially offset by the following unfavorable i</w:t>
      </w:r>
      <w:r>
        <w:rPr>
          <w:rFonts w:eastAsia="Times New Roman"/>
          <w:color w:val="000000"/>
          <w:sz w:val="20"/>
          <w:szCs w:val="20"/>
        </w:rPr>
        <w:t>tems:</w:t>
      </w:r>
    </w:p>
    <w:p w:rsidR="00000000" w:rsidRDefault="009E63CB">
      <w:pPr>
        <w:ind w:hanging="360"/>
        <w:divId w:val="658580084"/>
        <w:rPr>
          <w:rFonts w:eastAsia="Times New Roman"/>
        </w:rPr>
      </w:pPr>
      <w:r>
        <w:rPr>
          <w:rFonts w:eastAsia="Times New Roman"/>
          <w:color w:val="000000"/>
          <w:sz w:val="20"/>
          <w:szCs w:val="20"/>
        </w:rPr>
        <w:t>•Net derivative losses increased by $8 million mainly due to inflation related hedging loss offset on TIPS in the General Account.</w:t>
      </w:r>
    </w:p>
    <w:p w:rsidR="00000000" w:rsidRDefault="009E63CB">
      <w:pPr>
        <w:ind w:hanging="360"/>
        <w:jc w:val="both"/>
        <w:divId w:val="1094278371"/>
        <w:rPr>
          <w:rFonts w:eastAsia="Times New Roman"/>
        </w:rPr>
      </w:pPr>
      <w:r>
        <w:rPr>
          <w:rFonts w:eastAsia="Times New Roman"/>
          <w:color w:val="000000"/>
          <w:sz w:val="20"/>
          <w:szCs w:val="20"/>
        </w:rPr>
        <w:t>•Income tax expense increased by $15 million due to higher pre-tax earnings.</w:t>
      </w:r>
    </w:p>
    <w:p w:rsidR="00000000" w:rsidRDefault="009E63CB">
      <w:pPr>
        <w:ind w:firstLine="360"/>
        <w:divId w:val="151337337"/>
        <w:rPr>
          <w:rFonts w:eastAsia="Times New Roman"/>
        </w:rPr>
      </w:pPr>
      <w:r>
        <w:rPr>
          <w:rFonts w:eastAsia="Times New Roman"/>
          <w:color w:val="000000"/>
          <w:sz w:val="20"/>
          <w:szCs w:val="20"/>
        </w:rPr>
        <w:t>See “—Significant Factors Impacting Our Re</w:t>
      </w:r>
      <w:r>
        <w:rPr>
          <w:rFonts w:eastAsia="Times New Roman"/>
          <w:color w:val="000000"/>
          <w:sz w:val="20"/>
          <w:szCs w:val="20"/>
        </w:rPr>
        <w:t xml:space="preserve">sults—Assumption Updates and Model Changes” for more information regarding assumption updates. </w:t>
      </w:r>
    </w:p>
    <w:p w:rsidR="00000000" w:rsidRDefault="009E63CB">
      <w:pPr>
        <w:jc w:val="both"/>
        <w:divId w:val="1669361705"/>
        <w:rPr>
          <w:rFonts w:eastAsia="Times New Roman"/>
        </w:rPr>
      </w:pPr>
      <w:r>
        <w:rPr>
          <w:rFonts w:eastAsia="Times New Roman"/>
          <w:b/>
          <w:bCs/>
          <w:i/>
          <w:iCs/>
          <w:color w:val="000000"/>
          <w:sz w:val="20"/>
          <w:szCs w:val="20"/>
        </w:rPr>
        <w:t>Net Flows and AV</w:t>
      </w:r>
    </w:p>
    <w:p w:rsidR="00000000" w:rsidRDefault="009E63CB">
      <w:pPr>
        <w:ind w:hanging="360"/>
        <w:jc w:val="both"/>
        <w:divId w:val="256714553"/>
        <w:rPr>
          <w:rFonts w:eastAsia="Times New Roman"/>
        </w:rPr>
      </w:pPr>
      <w:r>
        <w:rPr>
          <w:rFonts w:eastAsia="Times New Roman"/>
          <w:color w:val="000000"/>
          <w:sz w:val="20"/>
          <w:szCs w:val="20"/>
        </w:rPr>
        <w:t>•The decrease in AV of $379 million in the three months ended September 30, 2021 was driven by equity markets performance and net outflows of $</w:t>
      </w:r>
      <w:r>
        <w:rPr>
          <w:rFonts w:eastAsia="Times New Roman"/>
          <w:color w:val="000000"/>
          <w:sz w:val="20"/>
          <w:szCs w:val="20"/>
        </w:rPr>
        <w:t>135 million.</w:t>
      </w:r>
    </w:p>
    <w:p w:rsidR="00000000" w:rsidRDefault="009E63CB">
      <w:pPr>
        <w:jc w:val="center"/>
        <w:divId w:val="1428842148"/>
        <w:rPr>
          <w:rFonts w:eastAsia="Times New Roman"/>
        </w:rPr>
      </w:pPr>
      <w:r>
        <w:rPr>
          <w:rFonts w:eastAsia="Times New Roman"/>
          <w:color w:val="000000"/>
          <w:sz w:val="20"/>
          <w:szCs w:val="20"/>
        </w:rPr>
        <w:t>97</w:t>
      </w:r>
    </w:p>
    <w:p w:rsidR="00000000" w:rsidRDefault="009E63CB">
      <w:pPr>
        <w:rPr>
          <w:rFonts w:eastAsia="Times New Roman"/>
        </w:rPr>
      </w:pPr>
      <w:r>
        <w:rPr>
          <w:rFonts w:eastAsia="Times New Roman"/>
        </w:rPr>
        <w:pict>
          <v:rect id="_x0000_i1123" style="width:0;height:1.5pt" o:hralign="center" o:hrstd="t" o:hr="t" fillcolor="#a0a0a0" stroked="f"/>
        </w:pict>
      </w:r>
    </w:p>
    <w:p w:rsidR="00000000" w:rsidRDefault="009E63CB">
      <w:pPr>
        <w:divId w:val="589196519"/>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p w:rsidR="00000000" w:rsidRDefault="009E63CB">
      <w:pPr>
        <w:ind w:hanging="360"/>
        <w:divId w:val="132138070"/>
        <w:rPr>
          <w:rFonts w:eastAsia="Times New Roman"/>
        </w:rPr>
      </w:pPr>
      <w:r>
        <w:rPr>
          <w:rFonts w:eastAsia="Times New Roman"/>
          <w:color w:val="000000"/>
          <w:sz w:val="20"/>
          <w:szCs w:val="20"/>
        </w:rPr>
        <w:t>•Net outflows of $135 million increased by $42 million, due to highe</w:t>
      </w:r>
      <w:r>
        <w:rPr>
          <w:rFonts w:eastAsia="Times New Roman"/>
          <w:color w:val="000000"/>
          <w:sz w:val="20"/>
          <w:szCs w:val="20"/>
        </w:rPr>
        <w:t>r surrender from higher AV, partially offset by higher sales and renewals.</w:t>
      </w:r>
    </w:p>
    <w:p w:rsidR="00000000" w:rsidRDefault="009E63CB">
      <w:pPr>
        <w:divId w:val="1083643391"/>
        <w:rPr>
          <w:rFonts w:eastAsia="Times New Roman"/>
        </w:rPr>
      </w:pPr>
      <w:r>
        <w:rPr>
          <w:rFonts w:eastAsia="Times New Roman"/>
          <w:b/>
          <w:bCs/>
          <w:color w:val="000000"/>
          <w:sz w:val="20"/>
          <w:szCs w:val="20"/>
        </w:rPr>
        <w:t>Nine Months Ended September 30, 2021 Compared to the Nine Months Ended September 30, 2020 for the Group Retirement Segment</w:t>
      </w:r>
    </w:p>
    <w:p w:rsidR="00000000" w:rsidRDefault="009E63CB">
      <w:pPr>
        <w:jc w:val="both"/>
        <w:divId w:val="1632055185"/>
        <w:rPr>
          <w:rFonts w:eastAsia="Times New Roman"/>
        </w:rPr>
      </w:pPr>
      <w:r>
        <w:rPr>
          <w:rFonts w:eastAsia="Times New Roman"/>
          <w:b/>
          <w:bCs/>
          <w:i/>
          <w:iCs/>
          <w:color w:val="000000"/>
          <w:sz w:val="20"/>
          <w:szCs w:val="20"/>
        </w:rPr>
        <w:t>Operating earnings</w:t>
      </w:r>
    </w:p>
    <w:p w:rsidR="00000000" w:rsidRDefault="009E63CB">
      <w:pPr>
        <w:ind w:firstLine="360"/>
        <w:divId w:val="1787191755"/>
        <w:rPr>
          <w:rFonts w:eastAsia="Times New Roman"/>
        </w:rPr>
      </w:pPr>
      <w:r>
        <w:rPr>
          <w:rFonts w:eastAsia="Times New Roman"/>
          <w:color w:val="000000"/>
          <w:sz w:val="20"/>
          <w:szCs w:val="20"/>
        </w:rPr>
        <w:t xml:space="preserve">Operating earnings increased by $189 million to $514 million during the nine months ended September 30, 2021 from $325 million during the nine months ended September 30, 2020. The following notable items were the primary drivers of the change in operating </w:t>
      </w:r>
      <w:r>
        <w:rPr>
          <w:rFonts w:eastAsia="Times New Roman"/>
          <w:color w:val="000000"/>
          <w:sz w:val="20"/>
          <w:szCs w:val="20"/>
        </w:rPr>
        <w:t>earnings:</w:t>
      </w:r>
    </w:p>
    <w:p w:rsidR="00000000" w:rsidRDefault="009E63CB">
      <w:pPr>
        <w:ind w:firstLine="360"/>
        <w:jc w:val="both"/>
        <w:divId w:val="1293556965"/>
        <w:rPr>
          <w:rFonts w:eastAsia="Times New Roman"/>
        </w:rPr>
      </w:pPr>
      <w:r>
        <w:rPr>
          <w:rFonts w:eastAsia="Times New Roman"/>
          <w:color w:val="000000"/>
          <w:sz w:val="20"/>
          <w:szCs w:val="20"/>
          <w:shd w:val="clear" w:color="auto" w:fill="FFFFFF"/>
        </w:rPr>
        <w:t>Favorable items included:</w:t>
      </w:r>
    </w:p>
    <w:p w:rsidR="00000000" w:rsidRDefault="009E63CB">
      <w:pPr>
        <w:ind w:hanging="360"/>
        <w:divId w:val="535042343"/>
        <w:rPr>
          <w:rFonts w:eastAsia="Times New Roman"/>
        </w:rPr>
      </w:pPr>
      <w:r>
        <w:rPr>
          <w:rFonts w:eastAsia="Times New Roman"/>
          <w:color w:val="000000"/>
          <w:sz w:val="20"/>
          <w:szCs w:val="20"/>
        </w:rPr>
        <w:t xml:space="preserve">•Net investment income increased by $104 million due to higher income from our alternative investment portfolio, higher average assets balances and General Account portfolio optimization. </w:t>
      </w:r>
    </w:p>
    <w:p w:rsidR="00000000" w:rsidRDefault="009E63CB">
      <w:pPr>
        <w:ind w:hanging="360"/>
        <w:divId w:val="2048410668"/>
        <w:rPr>
          <w:rFonts w:eastAsia="Times New Roman"/>
        </w:rPr>
      </w:pPr>
      <w:r>
        <w:rPr>
          <w:rFonts w:eastAsia="Times New Roman"/>
          <w:color w:val="000000"/>
          <w:sz w:val="20"/>
          <w:szCs w:val="20"/>
        </w:rPr>
        <w:t xml:space="preserve">•Fee-type revenue increased by </w:t>
      </w:r>
      <w:r>
        <w:rPr>
          <w:rFonts w:eastAsia="Times New Roman"/>
          <w:color w:val="000000"/>
          <w:sz w:val="20"/>
          <w:szCs w:val="20"/>
        </w:rPr>
        <w:t>$102 million due to higher average Separate Accounts AV, driven by equity market appreciation.</w:t>
      </w:r>
    </w:p>
    <w:p w:rsidR="00000000" w:rsidRDefault="009E63CB">
      <w:pPr>
        <w:ind w:hanging="360"/>
        <w:jc w:val="both"/>
        <w:divId w:val="1731420780"/>
        <w:rPr>
          <w:rFonts w:eastAsia="Times New Roman"/>
        </w:rPr>
      </w:pPr>
      <w:r>
        <w:rPr>
          <w:rFonts w:eastAsia="Times New Roman"/>
          <w:color w:val="000000"/>
          <w:sz w:val="20"/>
          <w:szCs w:val="20"/>
        </w:rPr>
        <w:t>•Amortization of DAC decreased by $39 million mainly due to the favorable impact of assumption updates in 2021.</w:t>
      </w:r>
    </w:p>
    <w:p w:rsidR="00000000" w:rsidRDefault="009E63CB">
      <w:pPr>
        <w:ind w:firstLine="360"/>
        <w:jc w:val="both"/>
        <w:divId w:val="1752316545"/>
        <w:rPr>
          <w:rFonts w:eastAsia="Times New Roman"/>
        </w:rPr>
      </w:pPr>
      <w:r>
        <w:rPr>
          <w:rFonts w:eastAsia="Times New Roman"/>
          <w:color w:val="000000"/>
          <w:sz w:val="20"/>
          <w:szCs w:val="20"/>
          <w:shd w:val="clear" w:color="auto" w:fill="FFFFFF"/>
        </w:rPr>
        <w:t>These were partially offset by the following unfa</w:t>
      </w:r>
      <w:r>
        <w:rPr>
          <w:rFonts w:eastAsia="Times New Roman"/>
          <w:color w:val="000000"/>
          <w:sz w:val="20"/>
          <w:szCs w:val="20"/>
          <w:shd w:val="clear" w:color="auto" w:fill="FFFFFF"/>
        </w:rPr>
        <w:t>vorable items:</w:t>
      </w:r>
    </w:p>
    <w:p w:rsidR="00000000" w:rsidRDefault="009E63CB">
      <w:pPr>
        <w:ind w:hanging="360"/>
        <w:divId w:val="1990819577"/>
        <w:rPr>
          <w:rFonts w:eastAsia="Times New Roman"/>
        </w:rPr>
      </w:pPr>
      <w:r>
        <w:rPr>
          <w:rFonts w:eastAsia="Times New Roman"/>
          <w:color w:val="000000"/>
          <w:sz w:val="20"/>
          <w:szCs w:val="20"/>
        </w:rPr>
        <w:t>•Net derivative gains decreased by $17 million due to inflation related hedging loss offset on TIPS in the General Account.</w:t>
      </w:r>
    </w:p>
    <w:p w:rsidR="00000000" w:rsidRDefault="009E63CB">
      <w:pPr>
        <w:ind w:hanging="360"/>
        <w:divId w:val="1430389199"/>
        <w:rPr>
          <w:rFonts w:eastAsia="Times New Roman"/>
        </w:rPr>
      </w:pPr>
      <w:r>
        <w:rPr>
          <w:rFonts w:eastAsia="Times New Roman"/>
          <w:color w:val="000000"/>
          <w:sz w:val="20"/>
          <w:szCs w:val="20"/>
        </w:rPr>
        <w:t>•</w:t>
      </w:r>
      <w:r>
        <w:rPr>
          <w:rFonts w:eastAsia="Times New Roman"/>
          <w:color w:val="000000"/>
          <w:sz w:val="20"/>
          <w:szCs w:val="20"/>
        </w:rPr>
        <w:t>Commissions and distribution-related payments increased by $8 million mainly due to a higher asset base.</w:t>
      </w:r>
    </w:p>
    <w:p w:rsidR="00000000" w:rsidRDefault="009E63CB">
      <w:pPr>
        <w:ind w:hanging="360"/>
        <w:jc w:val="both"/>
        <w:divId w:val="1640649907"/>
        <w:rPr>
          <w:rFonts w:eastAsia="Times New Roman"/>
        </w:rPr>
      </w:pPr>
      <w:r>
        <w:rPr>
          <w:rFonts w:eastAsia="Times New Roman"/>
          <w:color w:val="000000"/>
          <w:sz w:val="20"/>
          <w:szCs w:val="20"/>
        </w:rPr>
        <w:t>•Income tax expense increased by $39 million due to higher pre-tax earnings.</w:t>
      </w:r>
    </w:p>
    <w:p w:rsidR="00000000" w:rsidRDefault="009E63CB">
      <w:pPr>
        <w:ind w:firstLine="180"/>
        <w:jc w:val="both"/>
        <w:divId w:val="87234730"/>
        <w:rPr>
          <w:rFonts w:eastAsia="Times New Roman"/>
        </w:rPr>
      </w:pPr>
      <w:r>
        <w:rPr>
          <w:rFonts w:eastAsia="Times New Roman"/>
          <w:b/>
          <w:bCs/>
          <w:i/>
          <w:iCs/>
          <w:color w:val="000000"/>
          <w:sz w:val="20"/>
          <w:szCs w:val="20"/>
        </w:rPr>
        <w:t>Net Flows and AV</w:t>
      </w:r>
    </w:p>
    <w:p w:rsidR="00000000" w:rsidRDefault="009E63CB">
      <w:pPr>
        <w:ind w:hanging="360"/>
        <w:divId w:val="968129232"/>
        <w:rPr>
          <w:rFonts w:eastAsia="Times New Roman"/>
        </w:rPr>
      </w:pPr>
      <w:r>
        <w:rPr>
          <w:rFonts w:eastAsia="Times New Roman"/>
          <w:color w:val="000000"/>
          <w:sz w:val="20"/>
          <w:szCs w:val="20"/>
        </w:rPr>
        <w:t>•The increase in AV of $3.1 billion in the nine months en</w:t>
      </w:r>
      <w:r>
        <w:rPr>
          <w:rFonts w:eastAsia="Times New Roman"/>
          <w:color w:val="000000"/>
          <w:sz w:val="20"/>
          <w:szCs w:val="20"/>
        </w:rPr>
        <w:t>ded September 30, 2021 was primarily due to strong equity markets partially offset by net outflows of $118 million.</w:t>
      </w:r>
    </w:p>
    <w:p w:rsidR="00000000" w:rsidRDefault="009E63CB">
      <w:pPr>
        <w:ind w:hanging="360"/>
        <w:jc w:val="both"/>
        <w:divId w:val="403072437"/>
        <w:rPr>
          <w:rFonts w:eastAsia="Times New Roman"/>
        </w:rPr>
      </w:pPr>
      <w:r>
        <w:rPr>
          <w:rFonts w:eastAsia="Times New Roman"/>
          <w:color w:val="000000"/>
          <w:sz w:val="20"/>
          <w:szCs w:val="20"/>
        </w:rPr>
        <w:t>•Net inflows decreased $369 million to outflows of $118 million due to higher surrender from higher AV, partially offset by higher sales and</w:t>
      </w:r>
      <w:r>
        <w:rPr>
          <w:rFonts w:eastAsia="Times New Roman"/>
          <w:color w:val="000000"/>
          <w:sz w:val="20"/>
          <w:szCs w:val="20"/>
        </w:rPr>
        <w:t xml:space="preserve"> renewals.</w:t>
      </w:r>
    </w:p>
    <w:p w:rsidR="00000000" w:rsidRDefault="009E63CB">
      <w:pPr>
        <w:jc w:val="center"/>
        <w:divId w:val="135756660"/>
        <w:rPr>
          <w:rFonts w:eastAsia="Times New Roman"/>
        </w:rPr>
      </w:pPr>
      <w:r>
        <w:rPr>
          <w:rFonts w:eastAsia="Times New Roman"/>
          <w:color w:val="000000"/>
          <w:sz w:val="20"/>
          <w:szCs w:val="20"/>
        </w:rPr>
        <w:t>98</w:t>
      </w:r>
    </w:p>
    <w:p w:rsidR="00000000" w:rsidRDefault="009E63CB">
      <w:pPr>
        <w:rPr>
          <w:rFonts w:eastAsia="Times New Roman"/>
        </w:rPr>
      </w:pPr>
      <w:r>
        <w:rPr>
          <w:rFonts w:eastAsia="Times New Roman"/>
        </w:rPr>
        <w:pict>
          <v:rect id="_x0000_i1124" style="width:0;height:1.5pt" o:hralign="center" o:hrstd="t" o:hr="t" fillcolor="#a0a0a0" stroked="f"/>
        </w:pict>
      </w:r>
    </w:p>
    <w:p w:rsidR="00000000" w:rsidRDefault="009E63CB">
      <w:pPr>
        <w:divId w:val="1505559343"/>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p w:rsidR="00000000" w:rsidRDefault="009E63CB">
      <w:pPr>
        <w:divId w:val="973490609"/>
        <w:rPr>
          <w:rFonts w:eastAsia="Times New Roman"/>
        </w:rPr>
      </w:pPr>
    </w:p>
    <w:p w:rsidR="00000000" w:rsidRDefault="009E63CB">
      <w:pPr>
        <w:divId w:val="812453628"/>
        <w:rPr>
          <w:rFonts w:eastAsia="Times New Roman"/>
        </w:rPr>
      </w:pPr>
      <w:r>
        <w:rPr>
          <w:rFonts w:eastAsia="Times New Roman"/>
          <w:b/>
          <w:bCs/>
          <w:color w:val="000000"/>
          <w:sz w:val="20"/>
          <w:szCs w:val="20"/>
        </w:rPr>
        <w:t>Investment Management and Research</w:t>
      </w:r>
    </w:p>
    <w:p w:rsidR="00000000" w:rsidRDefault="009E63CB">
      <w:pPr>
        <w:ind w:firstLine="360"/>
        <w:divId w:val="1432505761"/>
        <w:rPr>
          <w:rFonts w:eastAsia="Times New Roman"/>
        </w:rPr>
      </w:pPr>
      <w:r>
        <w:rPr>
          <w:rFonts w:eastAsia="Times New Roman"/>
          <w:color w:val="000000"/>
          <w:sz w:val="20"/>
          <w:szCs w:val="20"/>
        </w:rPr>
        <w:t>The Investment Management and Res</w:t>
      </w:r>
      <w:r>
        <w:rPr>
          <w:rFonts w:eastAsia="Times New Roman"/>
          <w:color w:val="000000"/>
          <w:sz w:val="20"/>
          <w:szCs w:val="20"/>
        </w:rPr>
        <w:t>earch segment provides diversified investment management, research and related services to a broad range of clients around the world. Operating earnings (loss), net of tax, presented here represents our economic interest in AB of approximately 65% during t</w:t>
      </w:r>
      <w:r>
        <w:rPr>
          <w:rFonts w:eastAsia="Times New Roman"/>
          <w:color w:val="000000"/>
          <w:sz w:val="20"/>
          <w:szCs w:val="20"/>
        </w:rPr>
        <w:t>he three and nine months ended September 30, 2021 and 2020.</w:t>
      </w:r>
    </w:p>
    <w:tbl>
      <w:tblPr>
        <w:tblW w:w="5000" w:type="pct"/>
        <w:tblCellMar>
          <w:top w:w="15" w:type="dxa"/>
          <w:left w:w="15" w:type="dxa"/>
          <w:bottom w:w="15" w:type="dxa"/>
          <w:right w:w="15" w:type="dxa"/>
        </w:tblCellMar>
        <w:tblLook w:val="04A0" w:firstRow="1" w:lastRow="0" w:firstColumn="1" w:lastColumn="0" w:noHBand="0" w:noVBand="1"/>
      </w:tblPr>
      <w:tblGrid>
        <w:gridCol w:w="37"/>
        <w:gridCol w:w="4416"/>
        <w:gridCol w:w="36"/>
        <w:gridCol w:w="120"/>
        <w:gridCol w:w="703"/>
        <w:gridCol w:w="36"/>
        <w:gridCol w:w="36"/>
        <w:gridCol w:w="36"/>
        <w:gridCol w:w="36"/>
        <w:gridCol w:w="120"/>
        <w:gridCol w:w="703"/>
        <w:gridCol w:w="36"/>
        <w:gridCol w:w="120"/>
        <w:gridCol w:w="703"/>
        <w:gridCol w:w="36"/>
        <w:gridCol w:w="36"/>
        <w:gridCol w:w="36"/>
        <w:gridCol w:w="36"/>
        <w:gridCol w:w="120"/>
        <w:gridCol w:w="652"/>
        <w:gridCol w:w="36"/>
        <w:gridCol w:w="36"/>
        <w:gridCol w:w="36"/>
        <w:gridCol w:w="36"/>
        <w:gridCol w:w="36"/>
        <w:gridCol w:w="36"/>
        <w:gridCol w:w="36"/>
      </w:tblGrid>
      <w:tr w:rsidR="00000000">
        <w:trPr>
          <w:divId w:val="1494569970"/>
        </w:trPr>
        <w:tc>
          <w:tcPr>
            <w:tcW w:w="50" w:type="pct"/>
            <w:vAlign w:val="center"/>
            <w:hideMark/>
          </w:tcPr>
          <w:p w:rsidR="00000000" w:rsidRDefault="009E63CB">
            <w:pPr>
              <w:ind w:firstLine="360"/>
              <w:rPr>
                <w:rFonts w:eastAsia="Times New Roman"/>
              </w:rPr>
            </w:pPr>
          </w:p>
        </w:tc>
        <w:tc>
          <w:tcPr>
            <w:tcW w:w="277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494569970"/>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494569970"/>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494569970"/>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18"/>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494569970"/>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Operating earnings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134</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104 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381</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291 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divId w:val="2120877373"/>
        <w:rPr>
          <w:rFonts w:eastAsia="Times New Roman"/>
        </w:rPr>
      </w:pPr>
    </w:p>
    <w:p w:rsidR="00000000" w:rsidRDefault="009E63CB">
      <w:pPr>
        <w:ind w:firstLine="360"/>
        <w:divId w:val="1941142885"/>
        <w:rPr>
          <w:rFonts w:eastAsia="Times New Roman"/>
        </w:rPr>
      </w:pPr>
      <w:r>
        <w:rPr>
          <w:rFonts w:eastAsia="Times New Roman"/>
          <w:color w:val="000000"/>
          <w:sz w:val="20"/>
          <w:szCs w:val="20"/>
        </w:rPr>
        <w:t>Key components of operating earnings are:</w:t>
      </w:r>
    </w:p>
    <w:tbl>
      <w:tblPr>
        <w:tblW w:w="5000" w:type="pct"/>
        <w:tblCellMar>
          <w:top w:w="15" w:type="dxa"/>
          <w:left w:w="15" w:type="dxa"/>
          <w:bottom w:w="15" w:type="dxa"/>
          <w:right w:w="15" w:type="dxa"/>
        </w:tblCellMar>
        <w:tblLook w:val="04A0" w:firstRow="1" w:lastRow="0" w:firstColumn="1" w:lastColumn="0" w:noHBand="0" w:noVBand="1"/>
      </w:tblPr>
      <w:tblGrid>
        <w:gridCol w:w="38"/>
        <w:gridCol w:w="4415"/>
        <w:gridCol w:w="37"/>
        <w:gridCol w:w="120"/>
        <w:gridCol w:w="703"/>
        <w:gridCol w:w="36"/>
        <w:gridCol w:w="36"/>
        <w:gridCol w:w="36"/>
        <w:gridCol w:w="36"/>
        <w:gridCol w:w="120"/>
        <w:gridCol w:w="703"/>
        <w:gridCol w:w="36"/>
        <w:gridCol w:w="120"/>
        <w:gridCol w:w="703"/>
        <w:gridCol w:w="36"/>
        <w:gridCol w:w="36"/>
        <w:gridCol w:w="36"/>
        <w:gridCol w:w="36"/>
        <w:gridCol w:w="120"/>
        <w:gridCol w:w="651"/>
        <w:gridCol w:w="36"/>
        <w:gridCol w:w="36"/>
        <w:gridCol w:w="36"/>
        <w:gridCol w:w="36"/>
        <w:gridCol w:w="36"/>
        <w:gridCol w:w="36"/>
        <w:gridCol w:w="36"/>
      </w:tblGrid>
      <w:tr w:rsidR="00000000">
        <w:trPr>
          <w:divId w:val="1969387858"/>
        </w:trPr>
        <w:tc>
          <w:tcPr>
            <w:tcW w:w="50" w:type="pct"/>
            <w:vAlign w:val="center"/>
            <w:hideMark/>
          </w:tcPr>
          <w:p w:rsidR="00000000" w:rsidRDefault="009E63CB">
            <w:pPr>
              <w:ind w:firstLine="360"/>
              <w:rPr>
                <w:rFonts w:eastAsia="Times New Roman"/>
              </w:rPr>
            </w:pPr>
          </w:p>
        </w:tc>
        <w:tc>
          <w:tcPr>
            <w:tcW w:w="277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69387858"/>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69387858"/>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69387858"/>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18"/>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969387858"/>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REVENUES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69387858"/>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69387858"/>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investment income</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69387858"/>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derivative gains (losses)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69387858"/>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Investment management, service fees and other income</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900 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3,166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2,653 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69387858"/>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Segment revenues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1,093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899 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3,169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2,650 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69387858"/>
          <w:trHeight w:val="280"/>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69387858"/>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BENEFITS AND OTHER DEDUCTIONS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69387858"/>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69387858"/>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69387858"/>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Commissions and distribution related payments</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414 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69387858"/>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69387858"/>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Compensation, benefits and 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531 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1,612 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69387858"/>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969387858"/>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Segment benefits and other deductions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809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680 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2,349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2,031 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divId w:val="1938369489"/>
        <w:rPr>
          <w:rFonts w:eastAsia="Times New Roman"/>
        </w:rPr>
      </w:pPr>
    </w:p>
    <w:p w:rsidR="00000000" w:rsidRDefault="009E63CB">
      <w:pPr>
        <w:ind w:firstLine="360"/>
        <w:divId w:val="231040696"/>
        <w:rPr>
          <w:rFonts w:eastAsia="Times New Roman"/>
        </w:rPr>
      </w:pPr>
      <w:r>
        <w:rPr>
          <w:rFonts w:eastAsia="Times New Roman"/>
          <w:color w:val="000000"/>
          <w:sz w:val="20"/>
          <w:szCs w:val="20"/>
        </w:rPr>
        <w:t>Changes in AUM in the Investment Management and Research segment for the periods presented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4342"/>
        <w:gridCol w:w="38"/>
        <w:gridCol w:w="120"/>
        <w:gridCol w:w="694"/>
        <w:gridCol w:w="36"/>
        <w:gridCol w:w="36"/>
        <w:gridCol w:w="36"/>
        <w:gridCol w:w="36"/>
        <w:gridCol w:w="120"/>
        <w:gridCol w:w="694"/>
        <w:gridCol w:w="36"/>
        <w:gridCol w:w="36"/>
        <w:gridCol w:w="36"/>
        <w:gridCol w:w="36"/>
        <w:gridCol w:w="120"/>
        <w:gridCol w:w="695"/>
        <w:gridCol w:w="36"/>
        <w:gridCol w:w="36"/>
        <w:gridCol w:w="36"/>
        <w:gridCol w:w="36"/>
        <w:gridCol w:w="120"/>
        <w:gridCol w:w="634"/>
        <w:gridCol w:w="36"/>
        <w:gridCol w:w="36"/>
        <w:gridCol w:w="36"/>
        <w:gridCol w:w="36"/>
        <w:gridCol w:w="36"/>
        <w:gridCol w:w="36"/>
        <w:gridCol w:w="36"/>
      </w:tblGrid>
      <w:tr w:rsidR="00000000">
        <w:trPr>
          <w:divId w:val="1458718957"/>
          <w:jc w:val="center"/>
        </w:trPr>
        <w:tc>
          <w:tcPr>
            <w:tcW w:w="50" w:type="pct"/>
            <w:vAlign w:val="center"/>
            <w:hideMark/>
          </w:tcPr>
          <w:p w:rsidR="00000000" w:rsidRDefault="009E63CB">
            <w:pPr>
              <w:ind w:firstLine="360"/>
              <w:rPr>
                <w:rFonts w:eastAsia="Times New Roman"/>
              </w:rPr>
            </w:pPr>
          </w:p>
        </w:tc>
        <w:tc>
          <w:tcPr>
            <w:tcW w:w="274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458718957"/>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458718957"/>
          <w:jc w:val="center"/>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bottom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458718957"/>
          <w:jc w:val="center"/>
        </w:trPr>
        <w:tc>
          <w:tcPr>
            <w:tcW w:w="0" w:type="auto"/>
            <w:gridSpan w:val="3"/>
            <w:tcMar>
              <w:top w:w="30" w:type="dxa"/>
              <w:left w:w="20" w:type="dxa"/>
              <w:bottom w:w="30" w:type="dxa"/>
              <w:right w:w="20" w:type="dxa"/>
            </w:tcMar>
            <w:vAlign w:val="bottom"/>
            <w:hideMark/>
          </w:tcPr>
          <w:p w:rsidR="00000000" w:rsidRDefault="009E63CB">
            <w:pPr>
              <w:spacing w:after="100"/>
              <w:divId w:val="1514220688"/>
              <w:rPr>
                <w:rFonts w:eastAsia="Times New Roman"/>
              </w:rPr>
            </w:pPr>
            <w:r>
              <w:rPr>
                <w:rFonts w:eastAsia="Times New Roman"/>
                <w:b/>
                <w:bCs/>
                <w:color w:val="000000"/>
                <w:sz w:val="16"/>
                <w:szCs w:val="16"/>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billions)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458718957"/>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Balance as of beginning of period</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738.4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600.0 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685.9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622.9 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458718957"/>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Long-term flows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458718957"/>
          <w:jc w:val="center"/>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Sales/new accounts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29.3 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92.8 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458718957"/>
          <w:jc w:val="center"/>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Redemptions/terminations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(21.5)</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(23.2)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(78.1)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(87.3)</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458718957"/>
          <w:jc w:val="center"/>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Cash flow/unreinvested dividends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(3.0)</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(13.8)</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458718957"/>
          <w:jc w:val="center"/>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long-term inflows (outflows) (1)</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458718957"/>
          <w:jc w:val="center"/>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Acquisition</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458718957"/>
          <w:jc w:val="center"/>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458718957"/>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Market appreciation (depreciation)</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27.7 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458718957"/>
          <w:jc w:val="center"/>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change</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30.8 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56.3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458718957"/>
          <w:jc w:val="center"/>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Balance as of end of period</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742.2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630.8 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742.2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630.8 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divId w:val="1349867693"/>
        <w:rPr>
          <w:rFonts w:eastAsia="Times New Roman"/>
        </w:rPr>
      </w:pPr>
      <w:r>
        <w:rPr>
          <w:rFonts w:eastAsia="Times New Roman"/>
          <w:color w:val="000000"/>
          <w:sz w:val="18"/>
          <w:szCs w:val="18"/>
        </w:rPr>
        <w:t>__</w:t>
      </w:r>
      <w:r>
        <w:rPr>
          <w:rFonts w:eastAsia="Times New Roman"/>
          <w:color w:val="000000"/>
          <w:sz w:val="18"/>
          <w:szCs w:val="18"/>
        </w:rPr>
        <w:t>____________</w:t>
      </w:r>
    </w:p>
    <w:p w:rsidR="00000000" w:rsidRDefault="009E63CB">
      <w:pPr>
        <w:ind w:hanging="270"/>
        <w:divId w:val="92239903"/>
        <w:rPr>
          <w:rFonts w:eastAsia="Times New Roman"/>
        </w:rPr>
      </w:pPr>
      <w:r>
        <w:rPr>
          <w:rFonts w:eastAsia="Times New Roman"/>
          <w:color w:val="000000"/>
          <w:sz w:val="18"/>
          <w:szCs w:val="18"/>
        </w:rPr>
        <w:t xml:space="preserve">(1)Institutional net flows include $1.3 billion of AXA's redemptions of certain low-fee fixed income mandates for the </w:t>
      </w:r>
      <w:r>
        <w:rPr>
          <w:rFonts w:eastAsia="Times New Roman"/>
          <w:color w:val="000000"/>
          <w:sz w:val="20"/>
          <w:szCs w:val="20"/>
        </w:rPr>
        <w:t>nine</w:t>
      </w:r>
      <w:r>
        <w:rPr>
          <w:rFonts w:eastAsia="Times New Roman"/>
          <w:color w:val="000000"/>
          <w:sz w:val="18"/>
          <w:szCs w:val="18"/>
        </w:rPr>
        <w:t xml:space="preserve">-month period ended </w:t>
      </w:r>
      <w:r>
        <w:rPr>
          <w:rFonts w:eastAsia="Times New Roman"/>
          <w:color w:val="000000"/>
          <w:sz w:val="20"/>
          <w:szCs w:val="20"/>
        </w:rPr>
        <w:t>September 30, 2021</w:t>
      </w:r>
      <w:r>
        <w:rPr>
          <w:rFonts w:eastAsia="Times New Roman"/>
          <w:color w:val="000000"/>
          <w:sz w:val="18"/>
          <w:szCs w:val="18"/>
        </w:rPr>
        <w:t>.</w:t>
      </w:r>
    </w:p>
    <w:p w:rsidR="00000000" w:rsidRDefault="009E63CB">
      <w:pPr>
        <w:jc w:val="center"/>
        <w:divId w:val="1536039055"/>
        <w:rPr>
          <w:rFonts w:eastAsia="Times New Roman"/>
        </w:rPr>
      </w:pPr>
      <w:r>
        <w:rPr>
          <w:rFonts w:eastAsia="Times New Roman"/>
          <w:color w:val="000000"/>
          <w:sz w:val="20"/>
          <w:szCs w:val="20"/>
        </w:rPr>
        <w:t>99</w:t>
      </w:r>
    </w:p>
    <w:p w:rsidR="00000000" w:rsidRDefault="009E63CB">
      <w:pPr>
        <w:rPr>
          <w:rFonts w:eastAsia="Times New Roman"/>
        </w:rPr>
      </w:pPr>
      <w:r>
        <w:rPr>
          <w:rFonts w:eastAsia="Times New Roman"/>
        </w:rPr>
        <w:pict>
          <v:rect id="_x0000_i1125" style="width:0;height:1.5pt" o:hralign="center" o:hrstd="t" o:hr="t" fillcolor="#a0a0a0" stroked="f"/>
        </w:pict>
      </w:r>
    </w:p>
    <w:p w:rsidR="00000000" w:rsidRDefault="009E63CB">
      <w:pPr>
        <w:divId w:val="1514757284"/>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p w:rsidR="00000000" w:rsidRDefault="009E63CB">
      <w:pPr>
        <w:ind w:firstLine="360"/>
        <w:divId w:val="903949894"/>
        <w:rPr>
          <w:rFonts w:eastAsia="Times New Roman"/>
        </w:rPr>
      </w:pPr>
      <w:r>
        <w:rPr>
          <w:rFonts w:eastAsia="Times New Roman"/>
          <w:color w:val="000000"/>
          <w:sz w:val="20"/>
          <w:szCs w:val="20"/>
        </w:rPr>
        <w:t>Average AUM in the Investment Management and Research segment for the periods presented by distribution channel and investment services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338"/>
        <w:gridCol w:w="37"/>
        <w:gridCol w:w="120"/>
        <w:gridCol w:w="682"/>
        <w:gridCol w:w="36"/>
        <w:gridCol w:w="36"/>
        <w:gridCol w:w="36"/>
        <w:gridCol w:w="36"/>
        <w:gridCol w:w="120"/>
        <w:gridCol w:w="682"/>
        <w:gridCol w:w="36"/>
        <w:gridCol w:w="36"/>
        <w:gridCol w:w="36"/>
        <w:gridCol w:w="36"/>
        <w:gridCol w:w="120"/>
        <w:gridCol w:w="682"/>
        <w:gridCol w:w="36"/>
        <w:gridCol w:w="36"/>
        <w:gridCol w:w="36"/>
        <w:gridCol w:w="36"/>
        <w:gridCol w:w="120"/>
        <w:gridCol w:w="683"/>
        <w:gridCol w:w="36"/>
        <w:gridCol w:w="36"/>
        <w:gridCol w:w="36"/>
        <w:gridCol w:w="36"/>
        <w:gridCol w:w="36"/>
        <w:gridCol w:w="36"/>
        <w:gridCol w:w="36"/>
      </w:tblGrid>
      <w:tr w:rsidR="00000000">
        <w:trPr>
          <w:divId w:val="1143430159"/>
        </w:trPr>
        <w:tc>
          <w:tcPr>
            <w:tcW w:w="50" w:type="pct"/>
            <w:vAlign w:val="center"/>
            <w:hideMark/>
          </w:tcPr>
          <w:p w:rsidR="00000000" w:rsidRDefault="009E63CB">
            <w:pPr>
              <w:ind w:firstLine="360"/>
              <w:rPr>
                <w:rFonts w:eastAsia="Times New Roman"/>
              </w:rPr>
            </w:pPr>
          </w:p>
        </w:tc>
        <w:tc>
          <w:tcPr>
            <w:tcW w:w="275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143430159"/>
        </w:trPr>
        <w:tc>
          <w:tcPr>
            <w:tcW w:w="0" w:type="auto"/>
            <w:gridSpan w:val="3"/>
            <w:tcMar>
              <w:top w:w="30" w:type="dxa"/>
              <w:left w:w="20" w:type="dxa"/>
              <w:bottom w:w="30" w:type="dxa"/>
              <w:right w:w="20" w:type="dxa"/>
            </w:tcMar>
            <w:vAlign w:val="bottom"/>
            <w:hideMark/>
          </w:tcPr>
          <w:p w:rsidR="00000000" w:rsidRDefault="009E63CB">
            <w:pPr>
              <w:spacing w:after="100"/>
              <w:divId w:val="1219508985"/>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143430159"/>
        </w:trPr>
        <w:tc>
          <w:tcPr>
            <w:tcW w:w="0" w:type="auto"/>
            <w:gridSpan w:val="3"/>
            <w:tcMar>
              <w:top w:w="30" w:type="dxa"/>
              <w:left w:w="20" w:type="dxa"/>
              <w:bottom w:w="30" w:type="dxa"/>
              <w:right w:w="20" w:type="dxa"/>
            </w:tcMar>
            <w:vAlign w:val="bottom"/>
            <w:hideMark/>
          </w:tcPr>
          <w:p w:rsidR="00000000" w:rsidRDefault="009E63CB">
            <w:pPr>
              <w:spacing w:after="100"/>
              <w:divId w:val="1983265303"/>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143430159"/>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billions)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143430159"/>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b/>
                <w:bCs/>
                <w:i/>
                <w:iCs/>
                <w:color w:val="000000"/>
                <w:sz w:val="20"/>
                <w:szCs w:val="20"/>
              </w:rPr>
              <w:t>Distribution Channel:</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143430159"/>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Institutions</w:t>
            </w: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331.1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287.4 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323.3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280.9 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143430159"/>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Retail</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299.5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239.8 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284.1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231.1 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143430159"/>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Private Wealth Management</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116.8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97.1 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112.4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95.8 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143430159"/>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Total</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747.4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624.3 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719.8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607.8 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143430159"/>
          <w:trHeight w:val="240"/>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143430159"/>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b/>
                <w:bCs/>
                <w:i/>
                <w:iCs/>
                <w:color w:val="000000"/>
                <w:sz w:val="20"/>
                <w:szCs w:val="20"/>
              </w:rPr>
              <w:t>Investment Service:</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143430159"/>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Equity Actively Managed</w:t>
            </w: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262.8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184.4 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244.2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172.4 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143430159"/>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Equity Passively Managed (1)</w:t>
            </w: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70.4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58.0 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67.8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55.9 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143430159"/>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Fixed Income Actively Managed – Taxable</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252.5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253.0 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254.8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253.5 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143430159"/>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Fixed Income Actively Managed – Tax-exempt</w:t>
            </w: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54.9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48.1 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53.0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47.5 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143430159"/>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Fixed Income Passively Managed (1)</w:t>
            </w: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143430159"/>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Alternatives/Multi-Asset Solutions (2)</w:t>
            </w: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97.4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71.5 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E63CB">
            <w:pPr>
              <w:spacing w:after="100"/>
              <w:jc w:val="right"/>
              <w:rPr>
                <w:rFonts w:eastAsia="Times New Roman"/>
              </w:rPr>
            </w:pPr>
            <w:r>
              <w:rPr>
                <w:rFonts w:eastAsia="Times New Roman"/>
                <w:b/>
                <w:bCs/>
                <w:color w:val="000000"/>
                <w:sz w:val="20"/>
                <w:szCs w:val="20"/>
              </w:rPr>
              <w:t>91.2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68.9 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143430159"/>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747.4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624.3 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719.8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607.8 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divId w:val="1562398978"/>
        <w:rPr>
          <w:rFonts w:eastAsia="Times New Roman"/>
        </w:rPr>
      </w:pPr>
      <w:r>
        <w:rPr>
          <w:rFonts w:eastAsia="Times New Roman"/>
          <w:color w:val="000000"/>
          <w:sz w:val="18"/>
          <w:szCs w:val="18"/>
        </w:rPr>
        <w:t>____________</w:t>
      </w:r>
    </w:p>
    <w:p w:rsidR="00000000" w:rsidRDefault="009E63CB">
      <w:pPr>
        <w:ind w:hanging="270"/>
        <w:divId w:val="1276476607"/>
        <w:rPr>
          <w:rFonts w:eastAsia="Times New Roman"/>
        </w:rPr>
      </w:pPr>
      <w:r>
        <w:rPr>
          <w:rFonts w:eastAsia="Times New Roman"/>
          <w:color w:val="000000"/>
          <w:sz w:val="18"/>
          <w:szCs w:val="18"/>
        </w:rPr>
        <w:t>(1)Includes index and enhanced index services.</w:t>
      </w:r>
    </w:p>
    <w:p w:rsidR="00000000" w:rsidRDefault="009E63CB">
      <w:pPr>
        <w:ind w:hanging="270"/>
        <w:divId w:val="1574703175"/>
        <w:rPr>
          <w:rFonts w:eastAsia="Times New Roman"/>
        </w:rPr>
      </w:pPr>
      <w:r>
        <w:rPr>
          <w:rFonts w:eastAsia="Times New Roman"/>
          <w:color w:val="000000"/>
          <w:sz w:val="18"/>
          <w:szCs w:val="18"/>
        </w:rPr>
        <w:t>(2)</w:t>
      </w:r>
      <w:r>
        <w:rPr>
          <w:rFonts w:eastAsia="Times New Roman"/>
          <w:color w:val="000000"/>
          <w:sz w:val="18"/>
          <w:szCs w:val="18"/>
        </w:rPr>
        <w:t>Includes multi-asset solutions and services not included in equity or fixed income services. Prior to December 31, 2020, this investment service line was disclosed as “Other.” In order to reflect the increasing significance of our Alternatives and Multi-As</w:t>
      </w:r>
      <w:r>
        <w:rPr>
          <w:rFonts w:eastAsia="Times New Roman"/>
          <w:color w:val="000000"/>
          <w:sz w:val="18"/>
          <w:szCs w:val="18"/>
        </w:rPr>
        <w:t>set Solutions services, we updated the investment service line to “Alternatives and Multi-Asset Solutions."</w:t>
      </w:r>
    </w:p>
    <w:p w:rsidR="00000000" w:rsidRDefault="009E63CB">
      <w:pPr>
        <w:jc w:val="center"/>
        <w:divId w:val="1957103479"/>
        <w:rPr>
          <w:rFonts w:eastAsia="Times New Roman"/>
        </w:rPr>
      </w:pPr>
      <w:r>
        <w:rPr>
          <w:rFonts w:eastAsia="Times New Roman"/>
          <w:color w:val="000000"/>
          <w:sz w:val="20"/>
          <w:szCs w:val="20"/>
        </w:rPr>
        <w:t>100</w:t>
      </w:r>
    </w:p>
    <w:p w:rsidR="00000000" w:rsidRDefault="009E63CB">
      <w:pPr>
        <w:rPr>
          <w:rFonts w:eastAsia="Times New Roman"/>
        </w:rPr>
      </w:pPr>
      <w:r>
        <w:rPr>
          <w:rFonts w:eastAsia="Times New Roman"/>
        </w:rPr>
        <w:pict>
          <v:rect id="_x0000_i1126" style="width:0;height:1.5pt" o:hralign="center" o:hrstd="t" o:hr="t" fillcolor="#a0a0a0" stroked="f"/>
        </w:pict>
      </w:r>
    </w:p>
    <w:p w:rsidR="00000000" w:rsidRDefault="009E63CB">
      <w:pPr>
        <w:divId w:val="650251426"/>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p w:rsidR="00000000" w:rsidRDefault="009E63CB">
      <w:pPr>
        <w:divId w:val="170609006"/>
        <w:rPr>
          <w:rFonts w:eastAsia="Times New Roman"/>
        </w:rPr>
      </w:pPr>
      <w:r>
        <w:rPr>
          <w:rFonts w:eastAsia="Times New Roman"/>
          <w:b/>
          <w:bCs/>
          <w:color w:val="000000"/>
          <w:sz w:val="20"/>
          <w:szCs w:val="20"/>
        </w:rPr>
        <w:t>Three Months Ended September 30, 2021 Compared to the Three Months Ended September 30, 2020 for the Investment Management and Research Segment</w:t>
      </w:r>
    </w:p>
    <w:p w:rsidR="00000000" w:rsidRDefault="009E63CB">
      <w:pPr>
        <w:jc w:val="both"/>
        <w:divId w:val="623855450"/>
        <w:rPr>
          <w:rFonts w:eastAsia="Times New Roman"/>
        </w:rPr>
      </w:pPr>
      <w:r>
        <w:rPr>
          <w:rFonts w:eastAsia="Times New Roman"/>
          <w:b/>
          <w:bCs/>
          <w:i/>
          <w:iCs/>
          <w:color w:val="000000"/>
          <w:sz w:val="20"/>
          <w:szCs w:val="20"/>
        </w:rPr>
        <w:t>Operating earnings</w:t>
      </w:r>
    </w:p>
    <w:p w:rsidR="00000000" w:rsidRDefault="009E63CB">
      <w:pPr>
        <w:ind w:firstLine="360"/>
        <w:divId w:val="1692758094"/>
        <w:rPr>
          <w:rFonts w:eastAsia="Times New Roman"/>
        </w:rPr>
      </w:pPr>
      <w:r>
        <w:rPr>
          <w:rFonts w:eastAsia="Times New Roman"/>
          <w:color w:val="000000"/>
          <w:sz w:val="20"/>
          <w:szCs w:val="20"/>
        </w:rPr>
        <w:t>Operating earnings increased $30 million to $134 million during th</w:t>
      </w:r>
      <w:r>
        <w:rPr>
          <w:rFonts w:eastAsia="Times New Roman"/>
          <w:color w:val="000000"/>
          <w:sz w:val="20"/>
          <w:szCs w:val="20"/>
        </w:rPr>
        <w:t>e three months ended September 30, 2021 from $104 million during the three months ended September 30, 2020. The following notable items were the primary drivers of the change in operating earnings:</w:t>
      </w:r>
    </w:p>
    <w:p w:rsidR="00000000" w:rsidRDefault="009E63CB">
      <w:pPr>
        <w:divId w:val="21129365"/>
        <w:rPr>
          <w:rFonts w:eastAsia="Times New Roman"/>
        </w:rPr>
      </w:pPr>
      <w:r>
        <w:rPr>
          <w:rFonts w:eastAsia="Times New Roman"/>
          <w:color w:val="000000"/>
          <w:sz w:val="20"/>
          <w:szCs w:val="20"/>
        </w:rPr>
        <w:t>Favorable items included:</w:t>
      </w:r>
    </w:p>
    <w:p w:rsidR="00000000" w:rsidRDefault="009E63CB">
      <w:pPr>
        <w:ind w:hanging="180"/>
        <w:divId w:val="1329408287"/>
        <w:rPr>
          <w:rFonts w:eastAsia="Times New Roman"/>
        </w:rPr>
      </w:pPr>
      <w:r>
        <w:rPr>
          <w:rFonts w:eastAsia="Times New Roman"/>
          <w:color w:val="000000"/>
          <w:sz w:val="20"/>
          <w:szCs w:val="20"/>
        </w:rPr>
        <w:t>•Fee-type revenue increased by $</w:t>
      </w:r>
      <w:r>
        <w:rPr>
          <w:rFonts w:eastAsia="Times New Roman"/>
          <w:color w:val="000000"/>
          <w:sz w:val="20"/>
          <w:szCs w:val="20"/>
        </w:rPr>
        <w:t>193 million primarily due to higher investment advisory base fees, performance based fees and distribution revenues, driven by higher average AUM due to net inflows partially offset by market depreciation, and higher Bernstein Research Services revenues du</w:t>
      </w:r>
      <w:r>
        <w:rPr>
          <w:rFonts w:eastAsia="Times New Roman"/>
          <w:color w:val="000000"/>
          <w:sz w:val="20"/>
          <w:szCs w:val="20"/>
        </w:rPr>
        <w:t>e to higher customer trading activity and research payments across regions.</w:t>
      </w:r>
    </w:p>
    <w:p w:rsidR="00000000" w:rsidRDefault="009E63CB">
      <w:pPr>
        <w:ind w:hanging="180"/>
        <w:jc w:val="both"/>
        <w:divId w:val="405303007"/>
        <w:rPr>
          <w:rFonts w:eastAsia="Times New Roman"/>
        </w:rPr>
      </w:pPr>
      <w:r>
        <w:rPr>
          <w:rFonts w:eastAsia="Times New Roman"/>
          <w:color w:val="000000"/>
          <w:sz w:val="20"/>
          <w:szCs w:val="20"/>
        </w:rPr>
        <w:t>•Net investment income, net of net derivative gains, was favorable by $1 million. Net investment income decreased by $15 million mainly due to losses on the seed capital investment</w:t>
      </w:r>
      <w:r>
        <w:rPr>
          <w:rFonts w:eastAsia="Times New Roman"/>
          <w:color w:val="000000"/>
          <w:sz w:val="20"/>
          <w:szCs w:val="20"/>
        </w:rPr>
        <w:t xml:space="preserve">s subject to market risk, offset by an increase in Net derivative gains of $16 million mainly due to gains from economically hedging the seed capital investments. </w:t>
      </w:r>
    </w:p>
    <w:p w:rsidR="00000000" w:rsidRDefault="009E63CB">
      <w:pPr>
        <w:divId w:val="221797620"/>
        <w:rPr>
          <w:rFonts w:eastAsia="Times New Roman"/>
        </w:rPr>
      </w:pPr>
      <w:r>
        <w:rPr>
          <w:rFonts w:eastAsia="Times New Roman"/>
          <w:color w:val="000000"/>
          <w:sz w:val="20"/>
          <w:szCs w:val="20"/>
        </w:rPr>
        <w:t>These were partially offset by the following unfavorable items:</w:t>
      </w:r>
    </w:p>
    <w:p w:rsidR="00000000" w:rsidRDefault="009E63CB">
      <w:pPr>
        <w:ind w:hanging="180"/>
        <w:divId w:val="491993933"/>
        <w:rPr>
          <w:rFonts w:eastAsia="Times New Roman"/>
        </w:rPr>
      </w:pPr>
      <w:r>
        <w:rPr>
          <w:rFonts w:eastAsia="Times New Roman"/>
          <w:color w:val="000000"/>
          <w:sz w:val="20"/>
          <w:szCs w:val="20"/>
        </w:rPr>
        <w:t>•Compensation, benefits, int</w:t>
      </w:r>
      <w:r>
        <w:rPr>
          <w:rFonts w:eastAsia="Times New Roman"/>
          <w:color w:val="000000"/>
          <w:sz w:val="20"/>
          <w:szCs w:val="20"/>
        </w:rPr>
        <w:t>erest expense and other operating costs increased by $90 million mainly due to higher employee compensation attributed to higher revenues.</w:t>
      </w:r>
    </w:p>
    <w:p w:rsidR="00000000" w:rsidRDefault="009E63CB">
      <w:pPr>
        <w:ind w:hanging="180"/>
        <w:divId w:val="235284073"/>
        <w:rPr>
          <w:rFonts w:eastAsia="Times New Roman"/>
        </w:rPr>
      </w:pPr>
      <w:r>
        <w:rPr>
          <w:rFonts w:eastAsia="Times New Roman"/>
          <w:color w:val="000000"/>
          <w:sz w:val="20"/>
          <w:szCs w:val="20"/>
        </w:rPr>
        <w:t>•Commissions and distribution-related payments increased by $39 million mainly due to higher payments to financial in</w:t>
      </w:r>
      <w:r>
        <w:rPr>
          <w:rFonts w:eastAsia="Times New Roman"/>
          <w:color w:val="000000"/>
          <w:sz w:val="20"/>
          <w:szCs w:val="20"/>
        </w:rPr>
        <w:t xml:space="preserve">termediaries for the distribution of AB mutual funds, primarily resulting from increased average AUM of these mutual funds. </w:t>
      </w:r>
    </w:p>
    <w:p w:rsidR="00000000" w:rsidRDefault="009E63CB">
      <w:pPr>
        <w:ind w:hanging="180"/>
        <w:divId w:val="420491358"/>
        <w:rPr>
          <w:rFonts w:eastAsia="Times New Roman"/>
        </w:rPr>
      </w:pPr>
      <w:r>
        <w:rPr>
          <w:rFonts w:eastAsia="Times New Roman"/>
          <w:color w:val="000000"/>
          <w:sz w:val="20"/>
          <w:szCs w:val="20"/>
        </w:rPr>
        <w:t>•Earnings attributable to noncontrolling interest increased by $26 million due to higher pre-tax earnings.</w:t>
      </w:r>
    </w:p>
    <w:p w:rsidR="00000000" w:rsidRDefault="009E63CB">
      <w:pPr>
        <w:ind w:hanging="180"/>
        <w:jc w:val="both"/>
        <w:divId w:val="387652680"/>
        <w:rPr>
          <w:rFonts w:eastAsia="Times New Roman"/>
        </w:rPr>
      </w:pPr>
      <w:r>
        <w:rPr>
          <w:rFonts w:eastAsia="Times New Roman"/>
          <w:color w:val="000000"/>
          <w:sz w:val="20"/>
          <w:szCs w:val="20"/>
        </w:rPr>
        <w:t>•Income tax expense incr</w:t>
      </w:r>
      <w:r>
        <w:rPr>
          <w:rFonts w:eastAsia="Times New Roman"/>
          <w:color w:val="000000"/>
          <w:sz w:val="20"/>
          <w:szCs w:val="20"/>
        </w:rPr>
        <w:t>eased by $9 million primarily due to higher pre-tax earnings.</w:t>
      </w:r>
    </w:p>
    <w:p w:rsidR="00000000" w:rsidRDefault="009E63CB">
      <w:pPr>
        <w:ind w:firstLine="720"/>
        <w:jc w:val="both"/>
        <w:divId w:val="2127918331"/>
        <w:rPr>
          <w:rFonts w:eastAsia="Times New Roman"/>
        </w:rPr>
      </w:pPr>
      <w:r>
        <w:rPr>
          <w:rFonts w:eastAsia="Times New Roman"/>
          <w:b/>
          <w:bCs/>
          <w:i/>
          <w:iCs/>
          <w:color w:val="000000"/>
          <w:sz w:val="20"/>
          <w:szCs w:val="20"/>
        </w:rPr>
        <w:t>Long-Term Net Flows and AUM</w:t>
      </w:r>
    </w:p>
    <w:p w:rsidR="00000000" w:rsidRDefault="009E63CB">
      <w:pPr>
        <w:ind w:hanging="360"/>
        <w:divId w:val="2027056952"/>
        <w:rPr>
          <w:rFonts w:eastAsia="Times New Roman"/>
        </w:rPr>
      </w:pPr>
      <w:r>
        <w:rPr>
          <w:rFonts w:eastAsia="Times New Roman"/>
          <w:color w:val="000000"/>
          <w:sz w:val="20"/>
          <w:szCs w:val="20"/>
        </w:rPr>
        <w:t>•Total AUM as of September 30, 2021 was $742.2 billion, up $3.8 billion, or 0.5%, compared to June </w:t>
      </w:r>
      <w:r>
        <w:rPr>
          <w:rFonts w:eastAsia="Times New Roman"/>
          <w:color w:val="000000"/>
          <w:sz w:val="20"/>
          <w:szCs w:val="20"/>
        </w:rPr>
        <w:t xml:space="preserve">30, 2021. During the third quarter of 2021, AUM increased as a result of net inflows of $7.2 billion, primarily due to Retail net inflows of $6.6 billion partially offset by market depreciation in all three channels of $3.4 billion. </w:t>
      </w:r>
    </w:p>
    <w:p w:rsidR="00000000" w:rsidRDefault="009E63CB">
      <w:pPr>
        <w:divId w:val="1527408433"/>
        <w:rPr>
          <w:rFonts w:eastAsia="Times New Roman"/>
        </w:rPr>
      </w:pPr>
      <w:r>
        <w:rPr>
          <w:rFonts w:eastAsia="Times New Roman"/>
          <w:b/>
          <w:bCs/>
          <w:color w:val="000000"/>
          <w:sz w:val="20"/>
          <w:szCs w:val="20"/>
        </w:rPr>
        <w:t>Nine Months Ended Sept</w:t>
      </w:r>
      <w:r>
        <w:rPr>
          <w:rFonts w:eastAsia="Times New Roman"/>
          <w:b/>
          <w:bCs/>
          <w:color w:val="000000"/>
          <w:sz w:val="20"/>
          <w:szCs w:val="20"/>
        </w:rPr>
        <w:t>ember 30, 2021 Compared to the Nine Months Ended September 30, 2020 for the Investment Management and Research Segment</w:t>
      </w:r>
    </w:p>
    <w:p w:rsidR="00000000" w:rsidRDefault="009E63CB">
      <w:pPr>
        <w:jc w:val="both"/>
        <w:divId w:val="2036693442"/>
        <w:rPr>
          <w:rFonts w:eastAsia="Times New Roman"/>
        </w:rPr>
      </w:pPr>
      <w:r>
        <w:rPr>
          <w:rFonts w:eastAsia="Times New Roman"/>
          <w:b/>
          <w:bCs/>
          <w:i/>
          <w:iCs/>
          <w:color w:val="000000"/>
          <w:sz w:val="20"/>
          <w:szCs w:val="20"/>
        </w:rPr>
        <w:t>Operating earnings</w:t>
      </w:r>
    </w:p>
    <w:p w:rsidR="00000000" w:rsidRDefault="009E63CB">
      <w:pPr>
        <w:ind w:firstLine="360"/>
        <w:divId w:val="611324394"/>
        <w:rPr>
          <w:rFonts w:eastAsia="Times New Roman"/>
        </w:rPr>
      </w:pPr>
      <w:r>
        <w:rPr>
          <w:rFonts w:eastAsia="Times New Roman"/>
          <w:color w:val="000000"/>
          <w:sz w:val="20"/>
          <w:szCs w:val="20"/>
        </w:rPr>
        <w:t>Operating earnings increased $90 million to $381 million during the nine months ended September 30, 2021 from $291 mil</w:t>
      </w:r>
      <w:r>
        <w:rPr>
          <w:rFonts w:eastAsia="Times New Roman"/>
          <w:color w:val="000000"/>
          <w:sz w:val="20"/>
          <w:szCs w:val="20"/>
        </w:rPr>
        <w:t>lion in nine months ended September 30, 2020. The following notable items were the primary drivers of the change in operating earnings:</w:t>
      </w:r>
    </w:p>
    <w:p w:rsidR="00000000" w:rsidRDefault="009E63CB">
      <w:pPr>
        <w:divId w:val="1284191003"/>
        <w:rPr>
          <w:rFonts w:eastAsia="Times New Roman"/>
        </w:rPr>
      </w:pPr>
      <w:r>
        <w:rPr>
          <w:rFonts w:eastAsia="Times New Roman"/>
          <w:color w:val="000000"/>
          <w:sz w:val="20"/>
          <w:szCs w:val="20"/>
        </w:rPr>
        <w:t>Favorable items included:</w:t>
      </w:r>
    </w:p>
    <w:p w:rsidR="00000000" w:rsidRDefault="009E63CB">
      <w:pPr>
        <w:ind w:hanging="180"/>
        <w:divId w:val="960503491"/>
        <w:rPr>
          <w:rFonts w:eastAsia="Times New Roman"/>
        </w:rPr>
      </w:pPr>
      <w:r>
        <w:rPr>
          <w:rFonts w:eastAsia="Times New Roman"/>
          <w:color w:val="000000"/>
          <w:sz w:val="20"/>
          <w:szCs w:val="20"/>
          <w:shd w:val="clear" w:color="auto" w:fill="FFFFFF"/>
        </w:rPr>
        <w:t>•</w:t>
      </w:r>
      <w:r>
        <w:rPr>
          <w:rFonts w:eastAsia="Times New Roman"/>
          <w:color w:val="000000"/>
          <w:sz w:val="20"/>
          <w:szCs w:val="20"/>
        </w:rPr>
        <w:t>Fee-type revenue increased by $513 million primarily due to higher investment advisory base f</w:t>
      </w:r>
      <w:r>
        <w:rPr>
          <w:rFonts w:eastAsia="Times New Roman"/>
          <w:color w:val="000000"/>
          <w:sz w:val="20"/>
          <w:szCs w:val="20"/>
        </w:rPr>
        <w:t>ees, performance based fees and distribution revenues, driven by higher average AUM due to market appreciation and net inflows, partially offset by lower Bernstein Research Services revenues due to lower trading activity driven by lower global market volat</w:t>
      </w:r>
      <w:r>
        <w:rPr>
          <w:rFonts w:eastAsia="Times New Roman"/>
          <w:color w:val="000000"/>
          <w:sz w:val="20"/>
          <w:szCs w:val="20"/>
        </w:rPr>
        <w:t xml:space="preserve">ility as compared to the COVID-related surge for the nine months ended September 30, 2020. </w:t>
      </w:r>
    </w:p>
    <w:p w:rsidR="00000000" w:rsidRDefault="009E63CB">
      <w:pPr>
        <w:ind w:hanging="180"/>
        <w:jc w:val="both"/>
        <w:divId w:val="482353073"/>
        <w:rPr>
          <w:rFonts w:eastAsia="Times New Roman"/>
        </w:rPr>
      </w:pPr>
      <w:r>
        <w:rPr>
          <w:rFonts w:eastAsia="Times New Roman"/>
          <w:color w:val="000000"/>
          <w:sz w:val="20"/>
          <w:szCs w:val="20"/>
        </w:rPr>
        <w:t>•Net investment income, net of derivative gains, was favorable by $6 million. Net investment income decreased by $2 million mainly due to lower gains on the seed ca</w:t>
      </w:r>
      <w:r>
        <w:rPr>
          <w:rFonts w:eastAsia="Times New Roman"/>
          <w:color w:val="000000"/>
          <w:sz w:val="20"/>
          <w:szCs w:val="20"/>
        </w:rPr>
        <w:t>pital investments subject to market risk, offset by an increase in Net derivative gains of $8 million mainly due to lower losses from economically hedging the seed capital investments.</w:t>
      </w:r>
    </w:p>
    <w:p w:rsidR="00000000" w:rsidRDefault="009E63CB">
      <w:pPr>
        <w:divId w:val="1402369102"/>
        <w:rPr>
          <w:rFonts w:eastAsia="Times New Roman"/>
        </w:rPr>
      </w:pPr>
      <w:r>
        <w:rPr>
          <w:rFonts w:eastAsia="Times New Roman"/>
          <w:color w:val="000000"/>
          <w:sz w:val="20"/>
          <w:szCs w:val="20"/>
        </w:rPr>
        <w:t>These were partially offset by the following unfavorable items:</w:t>
      </w:r>
    </w:p>
    <w:p w:rsidR="00000000" w:rsidRDefault="009E63CB">
      <w:pPr>
        <w:ind w:hanging="180"/>
        <w:divId w:val="172380249"/>
        <w:rPr>
          <w:rFonts w:eastAsia="Times New Roman"/>
        </w:rPr>
      </w:pPr>
      <w:r>
        <w:rPr>
          <w:rFonts w:eastAsia="Times New Roman"/>
          <w:color w:val="000000"/>
          <w:sz w:val="20"/>
          <w:szCs w:val="20"/>
        </w:rPr>
        <w:t>•Compensation, benefits, interest expense and other operating costs increased by $215 million mainly due to higher employee compensation attributed to higher revenues.</w:t>
      </w:r>
    </w:p>
    <w:p w:rsidR="00000000" w:rsidRDefault="009E63CB">
      <w:pPr>
        <w:jc w:val="center"/>
        <w:divId w:val="9256286"/>
        <w:rPr>
          <w:rFonts w:eastAsia="Times New Roman"/>
        </w:rPr>
      </w:pPr>
      <w:r>
        <w:rPr>
          <w:rFonts w:eastAsia="Times New Roman"/>
          <w:color w:val="000000"/>
          <w:sz w:val="20"/>
          <w:szCs w:val="20"/>
        </w:rPr>
        <w:t>101</w:t>
      </w:r>
    </w:p>
    <w:p w:rsidR="00000000" w:rsidRDefault="009E63CB">
      <w:pPr>
        <w:rPr>
          <w:rFonts w:eastAsia="Times New Roman"/>
        </w:rPr>
      </w:pPr>
      <w:r>
        <w:rPr>
          <w:rFonts w:eastAsia="Times New Roman"/>
        </w:rPr>
        <w:pict>
          <v:rect id="_x0000_i1127" style="width:0;height:1.5pt" o:hralign="center" o:hrstd="t" o:hr="t" fillcolor="#a0a0a0" stroked="f"/>
        </w:pict>
      </w:r>
    </w:p>
    <w:p w:rsidR="00000000" w:rsidRDefault="009E63CB">
      <w:pPr>
        <w:divId w:val="1288269400"/>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p w:rsidR="00000000" w:rsidRDefault="009E63CB">
      <w:pPr>
        <w:ind w:hanging="180"/>
        <w:divId w:val="1487090327"/>
        <w:rPr>
          <w:rFonts w:eastAsia="Times New Roman"/>
        </w:rPr>
      </w:pPr>
      <w:r>
        <w:rPr>
          <w:rFonts w:eastAsia="Times New Roman"/>
          <w:color w:val="000000"/>
          <w:sz w:val="20"/>
          <w:szCs w:val="20"/>
        </w:rPr>
        <w:t>•Commissions and distribution-related payments increased by $103 million mainly due to higher payments t</w:t>
      </w:r>
      <w:r>
        <w:rPr>
          <w:rFonts w:eastAsia="Times New Roman"/>
          <w:color w:val="000000"/>
          <w:sz w:val="20"/>
          <w:szCs w:val="20"/>
        </w:rPr>
        <w:t xml:space="preserve">o financial intermediaries for the distribution of AB mutual funds, primarily resulting from increased average AUM of these mutual funds. </w:t>
      </w:r>
    </w:p>
    <w:p w:rsidR="00000000" w:rsidRDefault="009E63CB">
      <w:pPr>
        <w:ind w:hanging="180"/>
        <w:divId w:val="1939554988"/>
        <w:rPr>
          <w:rFonts w:eastAsia="Times New Roman"/>
        </w:rPr>
      </w:pPr>
      <w:r>
        <w:rPr>
          <w:rFonts w:eastAsia="Times New Roman"/>
          <w:color w:val="000000"/>
          <w:sz w:val="20"/>
          <w:szCs w:val="20"/>
        </w:rPr>
        <w:t>•Earnings attributable to noncontrolling interest increased by $78 million due to higher pre-tax earnings.</w:t>
      </w:r>
    </w:p>
    <w:p w:rsidR="00000000" w:rsidRDefault="009E63CB">
      <w:pPr>
        <w:ind w:hanging="180"/>
        <w:jc w:val="both"/>
        <w:divId w:val="1824346396"/>
        <w:rPr>
          <w:rFonts w:eastAsia="Times New Roman"/>
        </w:rPr>
      </w:pPr>
      <w:r>
        <w:rPr>
          <w:rFonts w:eastAsia="Times New Roman"/>
          <w:color w:val="000000"/>
          <w:sz w:val="20"/>
          <w:szCs w:val="20"/>
        </w:rPr>
        <w:t>•Income ta</w:t>
      </w:r>
      <w:r>
        <w:rPr>
          <w:rFonts w:eastAsia="Times New Roman"/>
          <w:color w:val="000000"/>
          <w:sz w:val="20"/>
          <w:szCs w:val="20"/>
        </w:rPr>
        <w:t>x expense increased by $33 million primarily due to higher pre-tax earnings.</w:t>
      </w:r>
    </w:p>
    <w:p w:rsidR="00000000" w:rsidRDefault="009E63CB">
      <w:pPr>
        <w:jc w:val="both"/>
        <w:divId w:val="852567952"/>
        <w:rPr>
          <w:rFonts w:eastAsia="Times New Roman"/>
        </w:rPr>
      </w:pPr>
      <w:r>
        <w:rPr>
          <w:rFonts w:eastAsia="Times New Roman"/>
          <w:b/>
          <w:bCs/>
          <w:i/>
          <w:iCs/>
          <w:color w:val="000000"/>
          <w:sz w:val="20"/>
          <w:szCs w:val="20"/>
        </w:rPr>
        <w:t>Long-Term Net Flows and AUM</w:t>
      </w:r>
    </w:p>
    <w:p w:rsidR="00000000" w:rsidRDefault="009E63CB">
      <w:pPr>
        <w:ind w:hanging="180"/>
        <w:divId w:val="1100176706"/>
        <w:rPr>
          <w:rFonts w:eastAsia="Times New Roman"/>
        </w:rPr>
      </w:pPr>
      <w:r>
        <w:rPr>
          <w:rFonts w:eastAsia="Times New Roman"/>
          <w:color w:val="000000"/>
          <w:sz w:val="20"/>
          <w:szCs w:val="20"/>
          <w:shd w:val="clear" w:color="auto" w:fill="FFFFFF"/>
        </w:rPr>
        <w:t>•</w:t>
      </w:r>
      <w:r>
        <w:rPr>
          <w:rFonts w:eastAsia="Times New Roman"/>
          <w:color w:val="000000"/>
          <w:sz w:val="20"/>
          <w:szCs w:val="20"/>
        </w:rPr>
        <w:t>Total AUM as of September 30, 2021 was $742.2 billion, up $56.3 billion, or 8.2%, compared to December 31, 2020, and up $111.4 billion, or 17.7%, comp</w:t>
      </w:r>
      <w:r>
        <w:rPr>
          <w:rFonts w:eastAsia="Times New Roman"/>
          <w:color w:val="000000"/>
          <w:sz w:val="20"/>
          <w:szCs w:val="20"/>
        </w:rPr>
        <w:t>ared to September 30, 2020. During the nine months ended September 30, 2021, AUM increased as a result of market appreciation of $37.6 billion and net inflows of $18.7 billion. During the twelve months ended September 30, 2021, AUM increased as a result of</w:t>
      </w:r>
      <w:r>
        <w:rPr>
          <w:rFonts w:eastAsia="Times New Roman"/>
          <w:color w:val="000000"/>
          <w:sz w:val="20"/>
          <w:szCs w:val="20"/>
        </w:rPr>
        <w:t xml:space="preserve"> market appreciation of $89.5 billion and net inflows of $21.9 billion.</w:t>
      </w:r>
    </w:p>
    <w:p w:rsidR="00000000" w:rsidRDefault="009E63CB">
      <w:pPr>
        <w:ind w:hanging="180"/>
        <w:divId w:val="1329482539"/>
        <w:rPr>
          <w:rFonts w:eastAsia="Times New Roman"/>
        </w:rPr>
      </w:pPr>
      <w:r>
        <w:rPr>
          <w:rFonts w:eastAsia="Times New Roman"/>
          <w:color w:val="000000"/>
          <w:sz w:val="20"/>
          <w:szCs w:val="20"/>
          <w:shd w:val="clear" w:color="auto" w:fill="FFFFFF"/>
        </w:rPr>
        <w:t>•</w:t>
      </w:r>
      <w:r>
        <w:rPr>
          <w:rFonts w:eastAsia="Times New Roman"/>
          <w:color w:val="000000"/>
          <w:sz w:val="20"/>
          <w:szCs w:val="20"/>
        </w:rPr>
        <w:t>During the nine months ended September 30, 2021, Retail, Private Wealth Management and Institutional net inflows were $14.4 billion, $2.3 billion and $2.0 billion, respectively. Durin</w:t>
      </w:r>
      <w:r>
        <w:rPr>
          <w:rFonts w:eastAsia="Times New Roman"/>
          <w:color w:val="000000"/>
          <w:sz w:val="20"/>
          <w:szCs w:val="20"/>
        </w:rPr>
        <w:t>g the twelve months ended September 30, 2021, Retail, Institutional and Private Wealth Management net inflows were $13.8 billion, $6.9 billion and $1.2 billion, respectively.</w:t>
      </w:r>
    </w:p>
    <w:p w:rsidR="00000000" w:rsidRDefault="009E63CB">
      <w:pPr>
        <w:ind w:hanging="180"/>
        <w:jc w:val="both"/>
        <w:divId w:val="1220165761"/>
        <w:rPr>
          <w:rFonts w:eastAsia="Times New Roman"/>
        </w:rPr>
      </w:pPr>
      <w:r>
        <w:rPr>
          <w:rFonts w:eastAsia="Times New Roman"/>
          <w:color w:val="000000"/>
          <w:sz w:val="20"/>
          <w:szCs w:val="20"/>
          <w:shd w:val="clear" w:color="auto" w:fill="FFFFFF"/>
        </w:rPr>
        <w:t>•</w:t>
      </w:r>
      <w:r>
        <w:rPr>
          <w:rFonts w:eastAsia="Times New Roman"/>
          <w:color w:val="000000"/>
          <w:sz w:val="20"/>
          <w:szCs w:val="20"/>
        </w:rPr>
        <w:t xml:space="preserve">Excluding AXA’s redemption of low-fee fixed income mandates of $1.3 billion and </w:t>
      </w:r>
      <w:r>
        <w:rPr>
          <w:rFonts w:eastAsia="Times New Roman"/>
          <w:color w:val="000000"/>
          <w:sz w:val="20"/>
          <w:szCs w:val="20"/>
        </w:rPr>
        <w:t xml:space="preserve">$2.0 billion, AB generated net inflows of $20.0 billion and $23.9 billion during the nine months and twelve months ended September 30, 2021, respectively. We expect new redemptions by AXA of low-fee retail AUM in the first half of 2022 of approximately $5 </w:t>
      </w:r>
      <w:r>
        <w:rPr>
          <w:rFonts w:eastAsia="Times New Roman"/>
          <w:color w:val="000000"/>
          <w:sz w:val="20"/>
          <w:szCs w:val="20"/>
        </w:rPr>
        <w:t>billion.</w:t>
      </w:r>
    </w:p>
    <w:p w:rsidR="00000000" w:rsidRDefault="009E63CB">
      <w:pPr>
        <w:divId w:val="751660242"/>
        <w:rPr>
          <w:rFonts w:eastAsia="Times New Roman"/>
        </w:rPr>
      </w:pPr>
      <w:r>
        <w:rPr>
          <w:rFonts w:eastAsia="Times New Roman"/>
          <w:b/>
          <w:bCs/>
          <w:color w:val="000000"/>
          <w:sz w:val="20"/>
          <w:szCs w:val="20"/>
        </w:rPr>
        <w:t>Protection Solutions</w:t>
      </w:r>
    </w:p>
    <w:p w:rsidR="00000000" w:rsidRDefault="009E63CB">
      <w:pPr>
        <w:ind w:firstLine="360"/>
        <w:divId w:val="1275096484"/>
        <w:rPr>
          <w:rFonts w:eastAsia="Times New Roman"/>
        </w:rPr>
      </w:pPr>
      <w:r>
        <w:rPr>
          <w:rFonts w:eastAsia="Times New Roman"/>
          <w:color w:val="000000"/>
          <w:sz w:val="20"/>
          <w:szCs w:val="20"/>
        </w:rPr>
        <w:t>The Protection Solutions segment includes our life insurance and employee benefits businesses. We provide a targeted range of products aimed at serving the financial needs of our clients throughout their lives, including VUL, IUL and term life products. In</w:t>
      </w:r>
      <w:r>
        <w:rPr>
          <w:rFonts w:eastAsia="Times New Roman"/>
          <w:color w:val="000000"/>
          <w:sz w:val="20"/>
          <w:szCs w:val="20"/>
        </w:rPr>
        <w:t xml:space="preserve"> 2015, we entered the employee benefits market and currently offer a suite of dental, vision, life, as well as short- and long-term disability insurance products to small and medium-size businesses.</w:t>
      </w:r>
    </w:p>
    <w:p w:rsidR="00000000" w:rsidRDefault="009E63CB">
      <w:pPr>
        <w:ind w:firstLine="360"/>
        <w:divId w:val="1609117315"/>
        <w:rPr>
          <w:rFonts w:eastAsia="Times New Roman"/>
        </w:rPr>
      </w:pPr>
      <w:r>
        <w:rPr>
          <w:rFonts w:eastAsia="Times New Roman"/>
          <w:color w:val="000000"/>
          <w:sz w:val="20"/>
          <w:szCs w:val="20"/>
        </w:rPr>
        <w:t>In recent years, we have refocused our product offering a</w:t>
      </w:r>
      <w:r>
        <w:rPr>
          <w:rFonts w:eastAsia="Times New Roman"/>
          <w:color w:val="000000"/>
          <w:sz w:val="20"/>
          <w:szCs w:val="20"/>
        </w:rPr>
        <w:t>nd distribution towards less capital intensive, higher return accumulation and protection products. For example, in January 2021, we discontinued offering our most interest sensitive IUL product (“IUL Protect”). We plan to improve our operating earnings ov</w:t>
      </w:r>
      <w:r>
        <w:rPr>
          <w:rFonts w:eastAsia="Times New Roman"/>
          <w:color w:val="000000"/>
          <w:sz w:val="20"/>
          <w:szCs w:val="20"/>
        </w:rPr>
        <w:t>er time through earnings generated from sales of our repositioned product portfolio and by proactively managing and optimizing our in-force book.</w:t>
      </w:r>
    </w:p>
    <w:p w:rsidR="00000000" w:rsidRDefault="009E63CB">
      <w:pPr>
        <w:ind w:firstLine="360"/>
        <w:divId w:val="1923025121"/>
        <w:rPr>
          <w:rFonts w:eastAsia="Times New Roman"/>
        </w:rPr>
      </w:pPr>
      <w:r>
        <w:rPr>
          <w:rFonts w:eastAsia="Times New Roman"/>
          <w:color w:val="000000"/>
          <w:sz w:val="20"/>
          <w:szCs w:val="20"/>
        </w:rPr>
        <w:t>The following table summarizes operating earnings (loss) of our Protection Solutions segment for the periods p</w:t>
      </w:r>
      <w:r>
        <w:rPr>
          <w:rFonts w:eastAsia="Times New Roman"/>
          <w:color w:val="000000"/>
          <w:sz w:val="20"/>
          <w:szCs w:val="20"/>
        </w:rPr>
        <w:t>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416"/>
        <w:gridCol w:w="36"/>
        <w:gridCol w:w="120"/>
        <w:gridCol w:w="703"/>
        <w:gridCol w:w="36"/>
        <w:gridCol w:w="36"/>
        <w:gridCol w:w="36"/>
        <w:gridCol w:w="36"/>
        <w:gridCol w:w="120"/>
        <w:gridCol w:w="703"/>
        <w:gridCol w:w="36"/>
        <w:gridCol w:w="120"/>
        <w:gridCol w:w="703"/>
        <w:gridCol w:w="36"/>
        <w:gridCol w:w="36"/>
        <w:gridCol w:w="36"/>
        <w:gridCol w:w="36"/>
        <w:gridCol w:w="120"/>
        <w:gridCol w:w="652"/>
        <w:gridCol w:w="36"/>
        <w:gridCol w:w="36"/>
        <w:gridCol w:w="36"/>
        <w:gridCol w:w="36"/>
        <w:gridCol w:w="36"/>
        <w:gridCol w:w="36"/>
        <w:gridCol w:w="36"/>
      </w:tblGrid>
      <w:tr w:rsidR="00000000">
        <w:trPr>
          <w:divId w:val="2046903669"/>
        </w:trPr>
        <w:tc>
          <w:tcPr>
            <w:tcW w:w="50" w:type="pct"/>
            <w:vAlign w:val="center"/>
            <w:hideMark/>
          </w:tcPr>
          <w:p w:rsidR="00000000" w:rsidRDefault="009E63CB">
            <w:pPr>
              <w:ind w:firstLine="360"/>
              <w:rPr>
                <w:rFonts w:eastAsia="Times New Roman"/>
              </w:rPr>
            </w:pPr>
          </w:p>
        </w:tc>
        <w:tc>
          <w:tcPr>
            <w:tcW w:w="277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46903669"/>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2046903669"/>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46903669"/>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18"/>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2046903669"/>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Operating earnings (loss)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51 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264</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88 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jc w:val="center"/>
        <w:divId w:val="799493128"/>
        <w:rPr>
          <w:rFonts w:eastAsia="Times New Roman"/>
        </w:rPr>
      </w:pPr>
      <w:r>
        <w:rPr>
          <w:rFonts w:eastAsia="Times New Roman"/>
          <w:color w:val="000000"/>
          <w:sz w:val="20"/>
          <w:szCs w:val="20"/>
        </w:rPr>
        <w:t>102</w:t>
      </w:r>
    </w:p>
    <w:p w:rsidR="00000000" w:rsidRDefault="009E63CB">
      <w:pPr>
        <w:rPr>
          <w:rFonts w:eastAsia="Times New Roman"/>
        </w:rPr>
      </w:pPr>
      <w:r>
        <w:rPr>
          <w:rFonts w:eastAsia="Times New Roman"/>
        </w:rPr>
        <w:pict>
          <v:rect id="_x0000_i1128" style="width:0;height:1.5pt" o:hralign="center" o:hrstd="t" o:hr="t" fillcolor="#a0a0a0" stroked="f"/>
        </w:pict>
      </w:r>
    </w:p>
    <w:p w:rsidR="00000000" w:rsidRDefault="009E63CB">
      <w:pPr>
        <w:divId w:val="1588344175"/>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p w:rsidR="00000000" w:rsidRDefault="009E63CB">
      <w:pPr>
        <w:ind w:firstLine="360"/>
        <w:divId w:val="316230473"/>
        <w:rPr>
          <w:rFonts w:eastAsia="Times New Roman"/>
        </w:rPr>
      </w:pPr>
      <w:r>
        <w:rPr>
          <w:rFonts w:eastAsia="Times New Roman"/>
          <w:color w:val="000000"/>
          <w:sz w:val="20"/>
          <w:szCs w:val="20"/>
        </w:rPr>
        <w:t>Key components of operating earnings (loss) are:</w:t>
      </w:r>
    </w:p>
    <w:tbl>
      <w:tblPr>
        <w:tblW w:w="5000" w:type="pct"/>
        <w:tblCellMar>
          <w:top w:w="15" w:type="dxa"/>
          <w:left w:w="15" w:type="dxa"/>
          <w:bottom w:w="15" w:type="dxa"/>
          <w:right w:w="15" w:type="dxa"/>
        </w:tblCellMar>
        <w:tblLook w:val="04A0" w:firstRow="1" w:lastRow="0" w:firstColumn="1" w:lastColumn="0" w:noHBand="0" w:noVBand="1"/>
      </w:tblPr>
      <w:tblGrid>
        <w:gridCol w:w="38"/>
        <w:gridCol w:w="4415"/>
        <w:gridCol w:w="37"/>
        <w:gridCol w:w="120"/>
        <w:gridCol w:w="703"/>
        <w:gridCol w:w="36"/>
        <w:gridCol w:w="36"/>
        <w:gridCol w:w="36"/>
        <w:gridCol w:w="36"/>
        <w:gridCol w:w="120"/>
        <w:gridCol w:w="703"/>
        <w:gridCol w:w="36"/>
        <w:gridCol w:w="120"/>
        <w:gridCol w:w="703"/>
        <w:gridCol w:w="36"/>
        <w:gridCol w:w="36"/>
        <w:gridCol w:w="36"/>
        <w:gridCol w:w="36"/>
        <w:gridCol w:w="120"/>
        <w:gridCol w:w="651"/>
        <w:gridCol w:w="36"/>
        <w:gridCol w:w="36"/>
        <w:gridCol w:w="36"/>
        <w:gridCol w:w="36"/>
        <w:gridCol w:w="36"/>
        <w:gridCol w:w="36"/>
        <w:gridCol w:w="36"/>
      </w:tblGrid>
      <w:tr w:rsidR="00000000">
        <w:trPr>
          <w:divId w:val="200939443"/>
        </w:trPr>
        <w:tc>
          <w:tcPr>
            <w:tcW w:w="50" w:type="pct"/>
            <w:vAlign w:val="center"/>
            <w:hideMark/>
          </w:tcPr>
          <w:p w:rsidR="00000000" w:rsidRDefault="009E63CB">
            <w:pPr>
              <w:ind w:firstLine="360"/>
              <w:rPr>
                <w:rFonts w:eastAsia="Times New Roman"/>
              </w:rPr>
            </w:pPr>
          </w:p>
        </w:tc>
        <w:tc>
          <w:tcPr>
            <w:tcW w:w="277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0939443"/>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200939443"/>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0939443"/>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18"/>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200939443"/>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REVENUES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0939443"/>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Policy charges, fee income and premiums</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450 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1,480 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0939443"/>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investment income</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240 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688 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0939443"/>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0939443"/>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Investment management, service fees and other income</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0939443"/>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Segment revenues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838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751 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2,496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2,344 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0939443"/>
          <w:trHeight w:val="240"/>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0939443"/>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BENEFITS AND OTHER DEDUCTIONS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0939443"/>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Policyholders’ benefits</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455 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1,415 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0939443"/>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394 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0939443"/>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Commissions and distribution related payments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0939443"/>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0939443"/>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Compensation, benefits and 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251 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0939443"/>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200939443"/>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Segment benefits and other deductions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644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691 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2,177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2,238 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ind w:firstLine="360"/>
        <w:divId w:val="1074938240"/>
        <w:rPr>
          <w:rFonts w:eastAsia="Times New Roman"/>
        </w:rPr>
      </w:pPr>
      <w:r>
        <w:rPr>
          <w:rFonts w:eastAsia="Times New Roman"/>
          <w:color w:val="000000"/>
          <w:sz w:val="20"/>
          <w:szCs w:val="20"/>
        </w:rPr>
        <w:t>The following table summarizes Protection Solutions Reserves for our Protection Solutions segment as of the dates presen</w:t>
      </w:r>
      <w:r>
        <w:rPr>
          <w:rFonts w:eastAsia="Times New Roman"/>
          <w:color w:val="000000"/>
          <w:sz w:val="20"/>
          <w:szCs w:val="20"/>
        </w:rPr>
        <w:t>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557"/>
        <w:gridCol w:w="37"/>
        <w:gridCol w:w="121"/>
        <w:gridCol w:w="1037"/>
        <w:gridCol w:w="36"/>
        <w:gridCol w:w="36"/>
        <w:gridCol w:w="36"/>
        <w:gridCol w:w="36"/>
        <w:gridCol w:w="120"/>
        <w:gridCol w:w="1000"/>
        <w:gridCol w:w="36"/>
        <w:gridCol w:w="36"/>
        <w:gridCol w:w="36"/>
        <w:gridCol w:w="36"/>
        <w:gridCol w:w="36"/>
        <w:gridCol w:w="36"/>
        <w:gridCol w:w="36"/>
      </w:tblGrid>
      <w:tr w:rsidR="00000000">
        <w:trPr>
          <w:divId w:val="415130391"/>
        </w:trPr>
        <w:tc>
          <w:tcPr>
            <w:tcW w:w="50" w:type="pct"/>
            <w:vAlign w:val="center"/>
            <w:hideMark/>
          </w:tcPr>
          <w:p w:rsidR="00000000" w:rsidRDefault="009E63CB">
            <w:pPr>
              <w:ind w:firstLine="360"/>
              <w:rPr>
                <w:rFonts w:eastAsia="Times New Roman"/>
              </w:rPr>
            </w:pPr>
          </w:p>
        </w:tc>
        <w:tc>
          <w:tcPr>
            <w:tcW w:w="346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6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6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415130391"/>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415130391"/>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415130391"/>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December 31, 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415130391"/>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415130391"/>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Protection Solutions Reserves (1)</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415130391"/>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18,584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18,905 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415130391"/>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16,080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14,771 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415130391"/>
        </w:trPr>
        <w:tc>
          <w:tcPr>
            <w:tcW w:w="0" w:type="auto"/>
            <w:gridSpan w:val="3"/>
            <w:shd w:val="clear" w:color="auto" w:fill="CCEEFF"/>
            <w:tcMar>
              <w:top w:w="30" w:type="dxa"/>
              <w:left w:w="14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Total Protection Solutions Reserves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34,664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33,676 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ind w:hanging="360"/>
        <w:divId w:val="434715282"/>
        <w:rPr>
          <w:rFonts w:eastAsia="Times New Roman"/>
        </w:rPr>
      </w:pPr>
      <w:r>
        <w:rPr>
          <w:rFonts w:eastAsia="Times New Roman"/>
          <w:color w:val="000000"/>
          <w:sz w:val="18"/>
          <w:szCs w:val="18"/>
        </w:rPr>
        <w:t>_______________</w:t>
      </w:r>
    </w:p>
    <w:p w:rsidR="00000000" w:rsidRDefault="009E63CB">
      <w:pPr>
        <w:ind w:hanging="360"/>
        <w:divId w:val="203913364"/>
        <w:rPr>
          <w:rFonts w:eastAsia="Times New Roman"/>
        </w:rPr>
      </w:pPr>
      <w:r>
        <w:rPr>
          <w:rFonts w:eastAsia="Times New Roman"/>
          <w:color w:val="000000"/>
          <w:sz w:val="18"/>
          <w:szCs w:val="18"/>
        </w:rPr>
        <w:t>(1)</w:t>
      </w:r>
      <w:r>
        <w:rPr>
          <w:rFonts w:eastAsia="Times New Roman"/>
          <w:color w:val="000000"/>
          <w:sz w:val="18"/>
          <w:szCs w:val="18"/>
        </w:rPr>
        <w:t>Does not include Protection Solutions Reserves for our employee benefits business as it is a start-up business and therefore has immaterial in-force policies.</w:t>
      </w:r>
    </w:p>
    <w:p w:rsidR="00000000" w:rsidRDefault="009E63CB">
      <w:pPr>
        <w:ind w:firstLine="360"/>
        <w:divId w:val="1605455255"/>
        <w:rPr>
          <w:rFonts w:eastAsia="Times New Roman"/>
        </w:rPr>
      </w:pPr>
      <w:r>
        <w:rPr>
          <w:rFonts w:eastAsia="Times New Roman"/>
          <w:color w:val="000000"/>
          <w:sz w:val="20"/>
          <w:szCs w:val="20"/>
        </w:rPr>
        <w:t>The following table presents our in-force face amounts for the periods indicated, respectively, f</w:t>
      </w:r>
      <w:r>
        <w:rPr>
          <w:rFonts w:eastAsia="Times New Roman"/>
          <w:color w:val="000000"/>
          <w:sz w:val="20"/>
          <w:szCs w:val="20"/>
        </w:rPr>
        <w:t>or our individual life insurance products:</w:t>
      </w:r>
    </w:p>
    <w:tbl>
      <w:tblPr>
        <w:tblW w:w="5000" w:type="pct"/>
        <w:tblCellMar>
          <w:top w:w="15" w:type="dxa"/>
          <w:left w:w="15" w:type="dxa"/>
          <w:bottom w:w="15" w:type="dxa"/>
          <w:right w:w="15" w:type="dxa"/>
        </w:tblCellMar>
        <w:tblLook w:val="04A0" w:firstRow="1" w:lastRow="0" w:firstColumn="1" w:lastColumn="0" w:noHBand="0" w:noVBand="1"/>
      </w:tblPr>
      <w:tblGrid>
        <w:gridCol w:w="37"/>
        <w:gridCol w:w="5558"/>
        <w:gridCol w:w="36"/>
        <w:gridCol w:w="121"/>
        <w:gridCol w:w="1037"/>
        <w:gridCol w:w="36"/>
        <w:gridCol w:w="36"/>
        <w:gridCol w:w="36"/>
        <w:gridCol w:w="36"/>
        <w:gridCol w:w="121"/>
        <w:gridCol w:w="1000"/>
        <w:gridCol w:w="36"/>
        <w:gridCol w:w="36"/>
        <w:gridCol w:w="36"/>
        <w:gridCol w:w="36"/>
        <w:gridCol w:w="36"/>
        <w:gridCol w:w="36"/>
        <w:gridCol w:w="36"/>
      </w:tblGrid>
      <w:tr w:rsidR="00000000">
        <w:trPr>
          <w:divId w:val="799882826"/>
        </w:trPr>
        <w:tc>
          <w:tcPr>
            <w:tcW w:w="50" w:type="pct"/>
            <w:vAlign w:val="center"/>
            <w:hideMark/>
          </w:tcPr>
          <w:p w:rsidR="00000000" w:rsidRDefault="009E63CB">
            <w:pPr>
              <w:ind w:firstLine="360"/>
              <w:rPr>
                <w:rFonts w:eastAsia="Times New Roman"/>
              </w:rPr>
            </w:pPr>
          </w:p>
        </w:tc>
        <w:tc>
          <w:tcPr>
            <w:tcW w:w="346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6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6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799882826"/>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799882826"/>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799882826"/>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December 31, 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799882826"/>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billions)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799882826"/>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In-force face amount by product: (1)</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799882826"/>
        </w:trPr>
        <w:tc>
          <w:tcPr>
            <w:tcW w:w="0" w:type="auto"/>
            <w:gridSpan w:val="3"/>
            <w:shd w:val="clear" w:color="auto" w:fill="CCEEFF"/>
            <w:tcMar>
              <w:top w:w="30" w:type="dxa"/>
              <w:left w:w="20" w:type="dxa"/>
              <w:bottom w:w="30" w:type="dxa"/>
              <w:right w:w="20" w:type="dxa"/>
            </w:tcMar>
            <w:hideMark/>
          </w:tcPr>
          <w:p w:rsidR="00000000" w:rsidRDefault="009E63CB">
            <w:pPr>
              <w:spacing w:after="100"/>
              <w:divId w:val="706876096"/>
              <w:rPr>
                <w:rFonts w:eastAsia="Times New Roman"/>
              </w:rPr>
            </w:pPr>
            <w:r>
              <w:rPr>
                <w:rFonts w:eastAsia="Times New Roman"/>
                <w:color w:val="000000"/>
                <w:sz w:val="20"/>
                <w:szCs w:val="20"/>
              </w:rPr>
              <w:t>Universal Life (2)</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48.7 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799882826"/>
        </w:trPr>
        <w:tc>
          <w:tcPr>
            <w:tcW w:w="0" w:type="auto"/>
            <w:gridSpan w:val="3"/>
            <w:shd w:val="clear" w:color="auto" w:fill="FFFFFF"/>
            <w:tcMar>
              <w:top w:w="30" w:type="dxa"/>
              <w:left w:w="20" w:type="dxa"/>
              <w:bottom w:w="30" w:type="dxa"/>
              <w:right w:w="20" w:type="dxa"/>
            </w:tcMar>
            <w:hideMark/>
          </w:tcPr>
          <w:p w:rsidR="00000000" w:rsidRDefault="009E63CB">
            <w:pPr>
              <w:spacing w:after="100"/>
              <w:divId w:val="1285042398"/>
              <w:rPr>
                <w:rFonts w:eastAsia="Times New Roman"/>
              </w:rPr>
            </w:pPr>
            <w:r>
              <w:rPr>
                <w:rFonts w:eastAsia="Times New Roman"/>
                <w:color w:val="000000"/>
                <w:sz w:val="20"/>
                <w:szCs w:val="20"/>
              </w:rPr>
              <w:t>Indexed Universal Life</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27.7 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799882826"/>
        </w:trPr>
        <w:tc>
          <w:tcPr>
            <w:tcW w:w="0" w:type="auto"/>
            <w:gridSpan w:val="3"/>
            <w:shd w:val="clear" w:color="auto" w:fill="CCEEFF"/>
            <w:tcMar>
              <w:top w:w="30" w:type="dxa"/>
              <w:left w:w="20" w:type="dxa"/>
              <w:bottom w:w="30" w:type="dxa"/>
              <w:right w:w="20" w:type="dxa"/>
            </w:tcMar>
            <w:hideMark/>
          </w:tcPr>
          <w:p w:rsidR="00000000" w:rsidRDefault="009E63CB">
            <w:pPr>
              <w:spacing w:after="100"/>
              <w:divId w:val="1229799527"/>
              <w:rPr>
                <w:rFonts w:eastAsia="Times New Roman"/>
              </w:rPr>
            </w:pPr>
            <w:r>
              <w:rPr>
                <w:rFonts w:eastAsia="Times New Roman"/>
                <w:color w:val="000000"/>
                <w:sz w:val="20"/>
                <w:szCs w:val="20"/>
              </w:rPr>
              <w:t>Variable Universal Life (3)</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127.7 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799882826"/>
        </w:trPr>
        <w:tc>
          <w:tcPr>
            <w:tcW w:w="0" w:type="auto"/>
            <w:gridSpan w:val="3"/>
            <w:shd w:val="clear" w:color="auto" w:fill="FFFFFF"/>
            <w:tcMar>
              <w:top w:w="30" w:type="dxa"/>
              <w:left w:w="20" w:type="dxa"/>
              <w:bottom w:w="30" w:type="dxa"/>
              <w:right w:w="20" w:type="dxa"/>
            </w:tcMar>
            <w:hideMark/>
          </w:tcPr>
          <w:p w:rsidR="00000000" w:rsidRDefault="009E63CB">
            <w:pPr>
              <w:spacing w:after="100"/>
              <w:divId w:val="1192300668"/>
              <w:rPr>
                <w:rFonts w:eastAsia="Times New Roman"/>
              </w:rPr>
            </w:pPr>
            <w:r>
              <w:rPr>
                <w:rFonts w:eastAsia="Times New Roman"/>
                <w:color w:val="000000"/>
                <w:sz w:val="20"/>
                <w:szCs w:val="20"/>
              </w:rPr>
              <w:t xml:space="preserve">Term </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215.6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215.2 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799882826"/>
        </w:trPr>
        <w:tc>
          <w:tcPr>
            <w:tcW w:w="0" w:type="auto"/>
            <w:gridSpan w:val="3"/>
            <w:shd w:val="clear" w:color="auto" w:fill="CCEEFF"/>
            <w:tcMar>
              <w:top w:w="30" w:type="dxa"/>
              <w:left w:w="20" w:type="dxa"/>
              <w:bottom w:w="30" w:type="dxa"/>
              <w:right w:w="20" w:type="dxa"/>
            </w:tcMar>
            <w:hideMark/>
          </w:tcPr>
          <w:p w:rsidR="00000000" w:rsidRDefault="009E63CB">
            <w:pPr>
              <w:spacing w:after="100"/>
              <w:divId w:val="1807040264"/>
              <w:rPr>
                <w:rFonts w:eastAsia="Times New Roman"/>
              </w:rPr>
            </w:pPr>
            <w:r>
              <w:rPr>
                <w:rFonts w:eastAsia="Times New Roman"/>
                <w:color w:val="000000"/>
                <w:sz w:val="20"/>
                <w:szCs w:val="20"/>
              </w:rPr>
              <w:t>Whole Life</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799882826"/>
        </w:trPr>
        <w:tc>
          <w:tcPr>
            <w:tcW w:w="0" w:type="auto"/>
            <w:gridSpan w:val="3"/>
            <w:shd w:val="clear" w:color="auto" w:fill="FFFFFF"/>
            <w:tcMar>
              <w:top w:w="30" w:type="dxa"/>
              <w:left w:w="14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Total in-force face amount</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422.4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420.6 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ind w:hanging="360"/>
        <w:divId w:val="619918376"/>
        <w:rPr>
          <w:rFonts w:eastAsia="Times New Roman"/>
        </w:rPr>
      </w:pPr>
      <w:r>
        <w:rPr>
          <w:rFonts w:eastAsia="Times New Roman"/>
          <w:color w:val="000000"/>
          <w:sz w:val="18"/>
          <w:szCs w:val="18"/>
        </w:rPr>
        <w:t>_______________</w:t>
      </w:r>
    </w:p>
    <w:p w:rsidR="00000000" w:rsidRDefault="009E63CB">
      <w:pPr>
        <w:ind w:hanging="360"/>
        <w:divId w:val="35398883"/>
        <w:rPr>
          <w:rFonts w:eastAsia="Times New Roman"/>
        </w:rPr>
      </w:pPr>
      <w:r>
        <w:rPr>
          <w:rFonts w:eastAsia="Times New Roman"/>
          <w:color w:val="000000"/>
          <w:sz w:val="18"/>
          <w:szCs w:val="18"/>
        </w:rPr>
        <w:t>(1)</w:t>
      </w:r>
      <w:r>
        <w:rPr>
          <w:rFonts w:eastAsia="Times New Roman"/>
          <w:color w:val="000000"/>
          <w:sz w:val="18"/>
          <w:szCs w:val="18"/>
        </w:rPr>
        <w:t>Includes individual life insurance and does not include employee benefits as it is a start-up business and therefore has immaterial in-force policies.</w:t>
      </w:r>
    </w:p>
    <w:p w:rsidR="00000000" w:rsidRDefault="009E63CB">
      <w:pPr>
        <w:ind w:hanging="360"/>
        <w:divId w:val="847983700"/>
        <w:rPr>
          <w:rFonts w:eastAsia="Times New Roman"/>
        </w:rPr>
      </w:pPr>
      <w:r>
        <w:rPr>
          <w:rFonts w:eastAsia="Times New Roman"/>
          <w:color w:val="000000"/>
          <w:sz w:val="18"/>
          <w:szCs w:val="18"/>
        </w:rPr>
        <w:t>(2)UL includes GUL.</w:t>
      </w:r>
    </w:p>
    <w:p w:rsidR="00000000" w:rsidRDefault="009E63CB">
      <w:pPr>
        <w:ind w:hanging="360"/>
        <w:divId w:val="455563213"/>
        <w:rPr>
          <w:rFonts w:eastAsia="Times New Roman"/>
        </w:rPr>
      </w:pPr>
      <w:r>
        <w:rPr>
          <w:rFonts w:eastAsia="Times New Roman"/>
          <w:color w:val="000000"/>
          <w:sz w:val="18"/>
          <w:szCs w:val="18"/>
        </w:rPr>
        <w:t>(3)VUL includes VL and COLI.</w:t>
      </w:r>
    </w:p>
    <w:p w:rsidR="00000000" w:rsidRDefault="009E63CB">
      <w:pPr>
        <w:jc w:val="center"/>
        <w:divId w:val="1994870783"/>
        <w:rPr>
          <w:rFonts w:eastAsia="Times New Roman"/>
        </w:rPr>
      </w:pPr>
      <w:r>
        <w:rPr>
          <w:rFonts w:eastAsia="Times New Roman"/>
          <w:color w:val="000000"/>
          <w:sz w:val="20"/>
          <w:szCs w:val="20"/>
        </w:rPr>
        <w:t>103</w:t>
      </w:r>
    </w:p>
    <w:p w:rsidR="00000000" w:rsidRDefault="009E63CB">
      <w:pPr>
        <w:rPr>
          <w:rFonts w:eastAsia="Times New Roman"/>
        </w:rPr>
      </w:pPr>
      <w:r>
        <w:rPr>
          <w:rFonts w:eastAsia="Times New Roman"/>
        </w:rPr>
        <w:pict>
          <v:rect id="_x0000_i1129" style="width:0;height:1.5pt" o:hralign="center" o:hrstd="t" o:hr="t" fillcolor="#a0a0a0" stroked="f"/>
        </w:pict>
      </w:r>
    </w:p>
    <w:p w:rsidR="00000000" w:rsidRDefault="009E63CB">
      <w:pPr>
        <w:divId w:val="2144498499"/>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p w:rsidR="00000000" w:rsidRDefault="009E63CB">
      <w:pPr>
        <w:divId w:val="1048919613"/>
        <w:rPr>
          <w:rFonts w:eastAsia="Times New Roman"/>
        </w:rPr>
      </w:pPr>
      <w:r>
        <w:rPr>
          <w:rFonts w:eastAsia="Times New Roman"/>
          <w:b/>
          <w:bCs/>
          <w:color w:val="000000"/>
          <w:sz w:val="20"/>
          <w:szCs w:val="20"/>
        </w:rPr>
        <w:t>Three Months Ended September 30, 2021 Compared to the Three Months Ended September 30, 2020 for the Protection Solutions Segment</w:t>
      </w:r>
    </w:p>
    <w:p w:rsidR="00000000" w:rsidRDefault="009E63CB">
      <w:pPr>
        <w:jc w:val="both"/>
        <w:divId w:val="878904832"/>
        <w:rPr>
          <w:rFonts w:eastAsia="Times New Roman"/>
        </w:rPr>
      </w:pPr>
      <w:r>
        <w:rPr>
          <w:rFonts w:eastAsia="Times New Roman"/>
          <w:b/>
          <w:bCs/>
          <w:i/>
          <w:iCs/>
          <w:color w:val="000000"/>
          <w:sz w:val="20"/>
          <w:szCs w:val="20"/>
        </w:rPr>
        <w:t>Operati</w:t>
      </w:r>
      <w:r>
        <w:rPr>
          <w:rFonts w:eastAsia="Times New Roman"/>
          <w:b/>
          <w:bCs/>
          <w:i/>
          <w:iCs/>
          <w:color w:val="000000"/>
          <w:sz w:val="20"/>
          <w:szCs w:val="20"/>
        </w:rPr>
        <w:t>ng earnings (loss)</w:t>
      </w:r>
    </w:p>
    <w:p w:rsidR="00000000" w:rsidRDefault="009E63CB">
      <w:pPr>
        <w:ind w:firstLine="360"/>
        <w:divId w:val="917179476"/>
        <w:rPr>
          <w:rFonts w:eastAsia="Times New Roman"/>
        </w:rPr>
      </w:pPr>
      <w:r>
        <w:rPr>
          <w:rFonts w:eastAsia="Times New Roman"/>
          <w:color w:val="000000"/>
          <w:sz w:val="20"/>
          <w:szCs w:val="20"/>
        </w:rPr>
        <w:t>Operating earnings increased by $109 million to $160 million during the three months ended September 30, 2021 from $51 million in the three months ended September 30, 2020. The following notable items were the primary drivers of the change in operating ear</w:t>
      </w:r>
      <w:r>
        <w:rPr>
          <w:rFonts w:eastAsia="Times New Roman"/>
          <w:color w:val="000000"/>
          <w:sz w:val="20"/>
          <w:szCs w:val="20"/>
        </w:rPr>
        <w:t>nings:</w:t>
      </w:r>
    </w:p>
    <w:p w:rsidR="00000000" w:rsidRDefault="009E63CB">
      <w:pPr>
        <w:ind w:firstLine="360"/>
        <w:divId w:val="128018412"/>
        <w:rPr>
          <w:rFonts w:eastAsia="Times New Roman"/>
        </w:rPr>
      </w:pPr>
      <w:r>
        <w:rPr>
          <w:rFonts w:eastAsia="Times New Roman"/>
          <w:color w:val="000000"/>
          <w:sz w:val="20"/>
          <w:szCs w:val="20"/>
        </w:rPr>
        <w:t>Favorable items included:</w:t>
      </w:r>
    </w:p>
    <w:p w:rsidR="00000000" w:rsidRDefault="009E63CB">
      <w:pPr>
        <w:ind w:hanging="360"/>
        <w:divId w:val="1914654763"/>
        <w:rPr>
          <w:rFonts w:eastAsia="Times New Roman"/>
        </w:rPr>
      </w:pPr>
      <w:r>
        <w:rPr>
          <w:rFonts w:eastAsia="Times New Roman"/>
          <w:color w:val="000000"/>
          <w:sz w:val="20"/>
          <w:szCs w:val="20"/>
        </w:rPr>
        <w:t>•Policyholders’ benefits decreased by $63 million mainly due to a favorable assumption update in 2021 compared to unfavorable updates in 2020 and lower accrual of PFBL reserves in 2021, offset by unfavorable mortality compa</w:t>
      </w:r>
      <w:r>
        <w:rPr>
          <w:rFonts w:eastAsia="Times New Roman"/>
          <w:color w:val="000000"/>
          <w:sz w:val="20"/>
          <w:szCs w:val="20"/>
        </w:rPr>
        <w:t>red to 2020, and the increase in Employee Benefits’ reserves due to strong growth.</w:t>
      </w:r>
    </w:p>
    <w:p w:rsidR="00000000" w:rsidRDefault="009E63CB">
      <w:pPr>
        <w:ind w:hanging="360"/>
        <w:divId w:val="485442125"/>
        <w:rPr>
          <w:rFonts w:eastAsia="Times New Roman"/>
        </w:rPr>
      </w:pPr>
      <w:r>
        <w:rPr>
          <w:rFonts w:eastAsia="Times New Roman"/>
          <w:color w:val="000000"/>
          <w:sz w:val="20"/>
          <w:szCs w:val="20"/>
        </w:rPr>
        <w:t>•Net investment income increased by $54 million mainly due to higher income from our alternative investment portfolio, higher average assets balances and General Account por</w:t>
      </w:r>
      <w:r>
        <w:rPr>
          <w:rFonts w:eastAsia="Times New Roman"/>
          <w:color w:val="000000"/>
          <w:sz w:val="20"/>
          <w:szCs w:val="20"/>
        </w:rPr>
        <w:t xml:space="preserve">tfolio optimization. </w:t>
      </w:r>
    </w:p>
    <w:p w:rsidR="00000000" w:rsidRDefault="009E63CB">
      <w:pPr>
        <w:ind w:hanging="360"/>
        <w:jc w:val="both"/>
        <w:divId w:val="560604305"/>
        <w:rPr>
          <w:rFonts w:eastAsia="Times New Roman"/>
        </w:rPr>
      </w:pPr>
      <w:r>
        <w:rPr>
          <w:rFonts w:eastAsia="Times New Roman"/>
          <w:color w:val="000000"/>
          <w:sz w:val="20"/>
          <w:szCs w:val="20"/>
        </w:rPr>
        <w:t>•Fee-type revenue increased by $43 million mainly driven by higher premiums due to growth in Employee Benefits business, higher premium on traditional products and higher investment management and service fees.</w:t>
      </w:r>
    </w:p>
    <w:p w:rsidR="00000000" w:rsidRDefault="009E63CB">
      <w:pPr>
        <w:ind w:firstLine="360"/>
        <w:divId w:val="1879123268"/>
        <w:rPr>
          <w:rFonts w:eastAsia="Times New Roman"/>
        </w:rPr>
      </w:pPr>
      <w:r>
        <w:rPr>
          <w:rFonts w:eastAsia="Times New Roman"/>
          <w:color w:val="000000"/>
          <w:sz w:val="20"/>
          <w:szCs w:val="20"/>
        </w:rPr>
        <w:t>These were partially of</w:t>
      </w:r>
      <w:r>
        <w:rPr>
          <w:rFonts w:eastAsia="Times New Roman"/>
          <w:color w:val="000000"/>
          <w:sz w:val="20"/>
          <w:szCs w:val="20"/>
        </w:rPr>
        <w:t>fset by the following unfavorable items:</w:t>
      </w:r>
    </w:p>
    <w:p w:rsidR="00000000" w:rsidRDefault="009E63CB">
      <w:pPr>
        <w:ind w:hanging="360"/>
        <w:divId w:val="1087188522"/>
        <w:rPr>
          <w:rFonts w:eastAsia="Times New Roman"/>
        </w:rPr>
      </w:pPr>
      <w:r>
        <w:rPr>
          <w:rFonts w:eastAsia="Times New Roman"/>
          <w:color w:val="000000"/>
          <w:sz w:val="20"/>
          <w:szCs w:val="20"/>
        </w:rPr>
        <w:t xml:space="preserve">• Amortization of DAC increased by $20 million mainly due to less favorable assumption update in 2021 compared to 2020. </w:t>
      </w:r>
    </w:p>
    <w:p w:rsidR="00000000" w:rsidRDefault="009E63CB">
      <w:pPr>
        <w:ind w:hanging="360"/>
        <w:divId w:val="657148253"/>
        <w:rPr>
          <w:rFonts w:eastAsia="Times New Roman"/>
        </w:rPr>
      </w:pPr>
      <w:r>
        <w:rPr>
          <w:rFonts w:eastAsia="Times New Roman"/>
          <w:color w:val="000000"/>
          <w:sz w:val="20"/>
          <w:szCs w:val="20"/>
        </w:rPr>
        <w:t>•Net derivative gains (losses) decreased by $10 million mainly due toinflation related hedging</w:t>
      </w:r>
      <w:r>
        <w:rPr>
          <w:rFonts w:eastAsia="Times New Roman"/>
          <w:color w:val="000000"/>
          <w:sz w:val="20"/>
          <w:szCs w:val="20"/>
        </w:rPr>
        <w:t xml:space="preserve"> loss offset on TIPS in the General Account.</w:t>
      </w:r>
    </w:p>
    <w:p w:rsidR="00000000" w:rsidRDefault="009E63CB">
      <w:pPr>
        <w:ind w:hanging="360"/>
        <w:jc w:val="both"/>
        <w:divId w:val="458687601"/>
        <w:rPr>
          <w:rFonts w:eastAsia="Times New Roman"/>
        </w:rPr>
      </w:pPr>
      <w:r>
        <w:rPr>
          <w:rFonts w:eastAsia="Times New Roman"/>
          <w:color w:val="000000"/>
          <w:sz w:val="20"/>
          <w:szCs w:val="20"/>
        </w:rPr>
        <w:t>•Income tax expense increased by $25 million primarily due to higher pre-tax earnings.</w:t>
      </w:r>
    </w:p>
    <w:p w:rsidR="00000000" w:rsidRDefault="009E63CB">
      <w:pPr>
        <w:divId w:val="1666086360"/>
        <w:rPr>
          <w:rFonts w:eastAsia="Times New Roman"/>
        </w:rPr>
      </w:pPr>
      <w:r>
        <w:rPr>
          <w:rFonts w:eastAsia="Times New Roman"/>
          <w:b/>
          <w:bCs/>
          <w:color w:val="000000"/>
          <w:sz w:val="20"/>
          <w:szCs w:val="20"/>
        </w:rPr>
        <w:t>Nine Months Ended September 30, 2021 Compared to the Nine Months Ended September 30, 2020 for the Protection Solutions Segme</w:t>
      </w:r>
      <w:r>
        <w:rPr>
          <w:rFonts w:eastAsia="Times New Roman"/>
          <w:b/>
          <w:bCs/>
          <w:color w:val="000000"/>
          <w:sz w:val="20"/>
          <w:szCs w:val="20"/>
        </w:rPr>
        <w:t>nt</w:t>
      </w:r>
    </w:p>
    <w:p w:rsidR="00000000" w:rsidRDefault="009E63CB">
      <w:pPr>
        <w:jc w:val="both"/>
        <w:divId w:val="471557057"/>
        <w:rPr>
          <w:rFonts w:eastAsia="Times New Roman"/>
        </w:rPr>
      </w:pPr>
      <w:r>
        <w:rPr>
          <w:rFonts w:eastAsia="Times New Roman"/>
          <w:b/>
          <w:bCs/>
          <w:i/>
          <w:iCs/>
          <w:color w:val="000000"/>
          <w:sz w:val="20"/>
          <w:szCs w:val="20"/>
        </w:rPr>
        <w:t>Operating earnings</w:t>
      </w:r>
    </w:p>
    <w:p w:rsidR="00000000" w:rsidRDefault="009E63CB">
      <w:pPr>
        <w:ind w:firstLine="360"/>
        <w:divId w:val="448820533"/>
        <w:rPr>
          <w:rFonts w:eastAsia="Times New Roman"/>
        </w:rPr>
      </w:pPr>
      <w:r>
        <w:rPr>
          <w:rFonts w:eastAsia="Times New Roman"/>
          <w:color w:val="000000"/>
          <w:sz w:val="20"/>
          <w:szCs w:val="20"/>
        </w:rPr>
        <w:t>Operating earnings increased $176 million to $264 million during the nine months ended September 30, 2021 from $88 million in the nine months ended September 30, 2020. The following notable items were the primary drivers of the change</w:t>
      </w:r>
      <w:r>
        <w:rPr>
          <w:rFonts w:eastAsia="Times New Roman"/>
          <w:color w:val="000000"/>
          <w:sz w:val="20"/>
          <w:szCs w:val="20"/>
        </w:rPr>
        <w:t xml:space="preserve"> in operating earnings:</w:t>
      </w:r>
    </w:p>
    <w:p w:rsidR="00000000" w:rsidRDefault="009E63CB">
      <w:pPr>
        <w:divId w:val="452405997"/>
        <w:rPr>
          <w:rFonts w:eastAsia="Times New Roman"/>
        </w:rPr>
      </w:pPr>
      <w:r>
        <w:rPr>
          <w:rFonts w:eastAsia="Times New Roman"/>
          <w:color w:val="000000"/>
          <w:sz w:val="20"/>
          <w:szCs w:val="20"/>
        </w:rPr>
        <w:t>Favorable items included:</w:t>
      </w:r>
    </w:p>
    <w:p w:rsidR="00000000" w:rsidRDefault="009E63CB">
      <w:pPr>
        <w:ind w:hanging="270"/>
        <w:divId w:val="1311908892"/>
        <w:rPr>
          <w:rFonts w:eastAsia="Times New Roman"/>
        </w:rPr>
      </w:pPr>
      <w:r>
        <w:rPr>
          <w:rFonts w:eastAsia="Times New Roman"/>
          <w:color w:val="000000"/>
          <w:sz w:val="20"/>
          <w:szCs w:val="20"/>
        </w:rPr>
        <w:t xml:space="preserve">•Net investment income increased by $139 million mainly due to higher income from our alternative investment portfolio, higher average assets balances and General Account portfolio optimization. </w:t>
      </w:r>
    </w:p>
    <w:p w:rsidR="00000000" w:rsidRDefault="009E63CB">
      <w:pPr>
        <w:ind w:hanging="270"/>
        <w:divId w:val="1236890824"/>
        <w:rPr>
          <w:rFonts w:eastAsia="Times New Roman"/>
        </w:rPr>
      </w:pPr>
      <w:r>
        <w:rPr>
          <w:rFonts w:eastAsia="Times New Roman"/>
          <w:color w:val="000000"/>
          <w:sz w:val="20"/>
          <w:szCs w:val="20"/>
        </w:rPr>
        <w:t>•Policyhol</w:t>
      </w:r>
      <w:r>
        <w:rPr>
          <w:rFonts w:eastAsia="Times New Roman"/>
          <w:color w:val="000000"/>
          <w:sz w:val="20"/>
          <w:szCs w:val="20"/>
        </w:rPr>
        <w:t>ders’ benefits decreased by $45 million mainly due to a favorable assumption update, and lower claims on traditional products due to the sale of the USFL and MLICA blocks in April 2020, offset by unfavorable mortality driven by COVID-19 claims in the first</w:t>
      </w:r>
      <w:r>
        <w:rPr>
          <w:rFonts w:eastAsia="Times New Roman"/>
          <w:color w:val="000000"/>
          <w:sz w:val="20"/>
          <w:szCs w:val="20"/>
        </w:rPr>
        <w:t xml:space="preserve"> quarter in 2021 and older block claims. Employee Benefits’ reserves continue to grow in line with the block size. </w:t>
      </w:r>
    </w:p>
    <w:p w:rsidR="00000000" w:rsidRDefault="009E63CB">
      <w:pPr>
        <w:ind w:hanging="270"/>
        <w:jc w:val="both"/>
        <w:divId w:val="1151677897"/>
        <w:rPr>
          <w:rFonts w:eastAsia="Times New Roman"/>
        </w:rPr>
      </w:pPr>
      <w:r>
        <w:rPr>
          <w:rFonts w:eastAsia="Times New Roman"/>
          <w:color w:val="000000"/>
          <w:sz w:val="20"/>
          <w:szCs w:val="20"/>
        </w:rPr>
        <w:t>•Fee-type revenue increased by $41 million mainly driven by higher premiums due to growth in Employee Benefits.</w:t>
      </w:r>
    </w:p>
    <w:p w:rsidR="00000000" w:rsidRDefault="009E63CB">
      <w:pPr>
        <w:ind w:firstLine="90"/>
        <w:divId w:val="63183413"/>
        <w:rPr>
          <w:rFonts w:eastAsia="Times New Roman"/>
        </w:rPr>
      </w:pPr>
      <w:r>
        <w:rPr>
          <w:rFonts w:eastAsia="Times New Roman"/>
          <w:color w:val="000000"/>
          <w:sz w:val="20"/>
          <w:szCs w:val="20"/>
        </w:rPr>
        <w:t>These were partially offset by the following unfavorable items:</w:t>
      </w:r>
    </w:p>
    <w:p w:rsidR="00000000" w:rsidRDefault="009E63CB">
      <w:pPr>
        <w:ind w:hanging="270"/>
        <w:divId w:val="1970628817"/>
        <w:rPr>
          <w:rFonts w:eastAsia="Times New Roman"/>
        </w:rPr>
      </w:pPr>
      <w:r>
        <w:rPr>
          <w:rFonts w:eastAsia="Times New Roman"/>
          <w:color w:val="000000"/>
          <w:sz w:val="20"/>
          <w:szCs w:val="20"/>
        </w:rPr>
        <w:t>•Net derivative gains (losses) decreased by $28 million mainly due to inflation related hedging loss offset on TIPS in the General Account.</w:t>
      </w:r>
    </w:p>
    <w:p w:rsidR="00000000" w:rsidRDefault="009E63CB">
      <w:pPr>
        <w:ind w:hanging="270"/>
        <w:jc w:val="both"/>
        <w:divId w:val="1079326701"/>
        <w:rPr>
          <w:rFonts w:eastAsia="Times New Roman"/>
        </w:rPr>
      </w:pPr>
      <w:r>
        <w:rPr>
          <w:rFonts w:eastAsia="Times New Roman"/>
          <w:color w:val="000000"/>
          <w:sz w:val="20"/>
          <w:szCs w:val="20"/>
        </w:rPr>
        <w:t>•Income tax expense increased by $37 million primari</w:t>
      </w:r>
      <w:r>
        <w:rPr>
          <w:rFonts w:eastAsia="Times New Roman"/>
          <w:color w:val="000000"/>
          <w:sz w:val="20"/>
          <w:szCs w:val="20"/>
        </w:rPr>
        <w:t>ly due to higher pre-tax earnings.</w:t>
      </w:r>
    </w:p>
    <w:p w:rsidR="00000000" w:rsidRDefault="009E63CB">
      <w:pPr>
        <w:jc w:val="center"/>
        <w:divId w:val="248848643"/>
        <w:rPr>
          <w:rFonts w:eastAsia="Times New Roman"/>
        </w:rPr>
      </w:pPr>
      <w:r>
        <w:rPr>
          <w:rFonts w:eastAsia="Times New Roman"/>
          <w:color w:val="000000"/>
          <w:sz w:val="20"/>
          <w:szCs w:val="20"/>
        </w:rPr>
        <w:t>104</w:t>
      </w:r>
    </w:p>
    <w:p w:rsidR="00000000" w:rsidRDefault="009E63CB">
      <w:pPr>
        <w:rPr>
          <w:rFonts w:eastAsia="Times New Roman"/>
        </w:rPr>
      </w:pPr>
      <w:r>
        <w:rPr>
          <w:rFonts w:eastAsia="Times New Roman"/>
        </w:rPr>
        <w:pict>
          <v:rect id="_x0000_i1130" style="width:0;height:1.5pt" o:hralign="center" o:hrstd="t" o:hr="t" fillcolor="#a0a0a0" stroked="f"/>
        </w:pict>
      </w:r>
    </w:p>
    <w:p w:rsidR="00000000" w:rsidRDefault="009E63CB">
      <w:pPr>
        <w:divId w:val="425656326"/>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p w:rsidR="00000000" w:rsidRDefault="009E63CB">
      <w:pPr>
        <w:divId w:val="1300306513"/>
        <w:rPr>
          <w:rFonts w:eastAsia="Times New Roman"/>
        </w:rPr>
      </w:pPr>
      <w:r>
        <w:rPr>
          <w:rFonts w:eastAsia="Times New Roman"/>
          <w:b/>
          <w:bCs/>
          <w:color w:val="000000"/>
          <w:sz w:val="20"/>
          <w:szCs w:val="20"/>
        </w:rPr>
        <w:t>Corporate and Other</w:t>
      </w:r>
    </w:p>
    <w:p w:rsidR="00000000" w:rsidRDefault="009E63CB">
      <w:pPr>
        <w:ind w:firstLine="360"/>
        <w:divId w:val="801772613"/>
        <w:rPr>
          <w:rFonts w:eastAsia="Times New Roman"/>
        </w:rPr>
      </w:pPr>
      <w:r>
        <w:rPr>
          <w:rFonts w:eastAsia="Times New Roman"/>
          <w:color w:val="000000"/>
          <w:sz w:val="20"/>
          <w:szCs w:val="20"/>
        </w:rPr>
        <w:t>Corporate and Other incl</w:t>
      </w:r>
      <w:r>
        <w:rPr>
          <w:rFonts w:eastAsia="Times New Roman"/>
          <w:color w:val="000000"/>
          <w:sz w:val="20"/>
          <w:szCs w:val="20"/>
        </w:rPr>
        <w:t>udes some of our financing and investment expenses. It also includes: Equitable Advisors broker-dealer business, the Closed Block, run-off variable annuity reinsurance business, run-off group pension business, run-off health business, benefit plans for our</w:t>
      </w:r>
      <w:r>
        <w:rPr>
          <w:rFonts w:eastAsia="Times New Roman"/>
          <w:color w:val="000000"/>
          <w:sz w:val="20"/>
          <w:szCs w:val="20"/>
        </w:rPr>
        <w:t xml:space="preserve"> employees, certain strategic investments and certain unallocated items, including capital and related investments, interest expense and financing fees and corporate expense. AB’s results of operations are reflected in the Investment Management and Researc</w:t>
      </w:r>
      <w:r>
        <w:rPr>
          <w:rFonts w:eastAsia="Times New Roman"/>
          <w:color w:val="000000"/>
          <w:sz w:val="20"/>
          <w:szCs w:val="20"/>
        </w:rPr>
        <w:t>h segment. Accordingly, Corporate and Other does not include any items applicable to AB.</w:t>
      </w:r>
    </w:p>
    <w:p w:rsidR="00000000" w:rsidRDefault="009E63CB">
      <w:pPr>
        <w:ind w:firstLine="360"/>
        <w:divId w:val="850486594"/>
        <w:rPr>
          <w:rFonts w:eastAsia="Times New Roman"/>
        </w:rPr>
      </w:pPr>
      <w:r>
        <w:rPr>
          <w:rFonts w:eastAsia="Times New Roman"/>
          <w:color w:val="000000"/>
          <w:sz w:val="20"/>
          <w:szCs w:val="20"/>
        </w:rPr>
        <w:t>The following table summarizes operating earnings (loss) of Corporate and Other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416"/>
        <w:gridCol w:w="36"/>
        <w:gridCol w:w="120"/>
        <w:gridCol w:w="703"/>
        <w:gridCol w:w="36"/>
        <w:gridCol w:w="36"/>
        <w:gridCol w:w="36"/>
        <w:gridCol w:w="36"/>
        <w:gridCol w:w="120"/>
        <w:gridCol w:w="703"/>
        <w:gridCol w:w="36"/>
        <w:gridCol w:w="120"/>
        <w:gridCol w:w="703"/>
        <w:gridCol w:w="36"/>
        <w:gridCol w:w="36"/>
        <w:gridCol w:w="36"/>
        <w:gridCol w:w="36"/>
        <w:gridCol w:w="120"/>
        <w:gridCol w:w="652"/>
        <w:gridCol w:w="36"/>
        <w:gridCol w:w="36"/>
        <w:gridCol w:w="36"/>
        <w:gridCol w:w="36"/>
        <w:gridCol w:w="36"/>
        <w:gridCol w:w="36"/>
        <w:gridCol w:w="36"/>
      </w:tblGrid>
      <w:tr w:rsidR="00000000">
        <w:trPr>
          <w:divId w:val="1406297466"/>
        </w:trPr>
        <w:tc>
          <w:tcPr>
            <w:tcW w:w="50" w:type="pct"/>
            <w:vAlign w:val="center"/>
            <w:hideMark/>
          </w:tcPr>
          <w:p w:rsidR="00000000" w:rsidRDefault="009E63CB">
            <w:pPr>
              <w:ind w:firstLine="360"/>
              <w:rPr>
                <w:rFonts w:eastAsia="Times New Roman"/>
              </w:rPr>
            </w:pPr>
          </w:p>
        </w:tc>
        <w:tc>
          <w:tcPr>
            <w:tcW w:w="277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1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7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406297466"/>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406297466"/>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bottom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9E63CB">
            <w:pPr>
              <w:spacing w:after="100"/>
              <w:jc w:val="center"/>
              <w:rPr>
                <w:rFonts w:eastAsia="Times New Roman"/>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406297466"/>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18"/>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406297466"/>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Operating earnings (loss)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(87)</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(76)</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(244)</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divId w:val="543103576"/>
        <w:rPr>
          <w:rFonts w:eastAsia="Times New Roman"/>
        </w:rPr>
      </w:pPr>
      <w:r>
        <w:rPr>
          <w:rFonts w:eastAsia="Times New Roman"/>
          <w:b/>
          <w:bCs/>
          <w:color w:val="000000"/>
          <w:sz w:val="20"/>
          <w:szCs w:val="20"/>
        </w:rPr>
        <w:t>General Account Investment Portfolio</w:t>
      </w:r>
    </w:p>
    <w:p w:rsidR="00000000" w:rsidRDefault="009E63CB">
      <w:pPr>
        <w:ind w:firstLine="360"/>
        <w:divId w:val="647518932"/>
        <w:rPr>
          <w:rFonts w:eastAsia="Times New Roman"/>
        </w:rPr>
      </w:pPr>
      <w:r>
        <w:rPr>
          <w:rFonts w:eastAsia="Times New Roman"/>
          <w:color w:val="000000"/>
          <w:sz w:val="20"/>
          <w:szCs w:val="20"/>
        </w:rPr>
        <w:t>The General Account investment portfolio supports the insurance and annuity liabilities of our Individu</w:t>
      </w:r>
      <w:r>
        <w:rPr>
          <w:rFonts w:eastAsia="Times New Roman"/>
          <w:color w:val="000000"/>
          <w:sz w:val="20"/>
          <w:szCs w:val="20"/>
        </w:rPr>
        <w:t>al Retirement, Group Retirement and Protection Solutions businesses. Our General Account investment portfolio investment strategy seeks to achieve sustainable risk-adjusted returns by focusing on principal preservation, investment return, duration and liqu</w:t>
      </w:r>
      <w:r>
        <w:rPr>
          <w:rFonts w:eastAsia="Times New Roman"/>
          <w:color w:val="000000"/>
          <w:sz w:val="20"/>
          <w:szCs w:val="20"/>
        </w:rPr>
        <w:t>idity requirements by product class and the diversification of risks. Investment activities are undertaken according to investment policy statements that contain internally established guidelines and are required to comply with applicable laws and insuranc</w:t>
      </w:r>
      <w:r>
        <w:rPr>
          <w:rFonts w:eastAsia="Times New Roman"/>
          <w:color w:val="000000"/>
          <w:sz w:val="20"/>
          <w:szCs w:val="20"/>
        </w:rPr>
        <w:t>e regulations. Risk tolerances are established for credit risk, market risk, liquidity risk and concentration risk across types of issuers and asset classes that seek to mitigate the impact of cash flow variability arising from these risks. The impact of C</w:t>
      </w:r>
      <w:r>
        <w:rPr>
          <w:rFonts w:eastAsia="Times New Roman"/>
          <w:color w:val="000000"/>
          <w:sz w:val="20"/>
          <w:szCs w:val="20"/>
        </w:rPr>
        <w:t>OVID-19 continues to be assessed for potential negative impacts to the performance of mortgage loans and fixed maturities.</w:t>
      </w:r>
    </w:p>
    <w:p w:rsidR="00000000" w:rsidRDefault="009E63CB">
      <w:pPr>
        <w:ind w:firstLine="360"/>
        <w:divId w:val="310983455"/>
        <w:rPr>
          <w:rFonts w:eastAsia="Times New Roman"/>
        </w:rPr>
      </w:pPr>
      <w:r>
        <w:rPr>
          <w:rFonts w:eastAsia="Times New Roman"/>
          <w:color w:val="000000"/>
          <w:sz w:val="20"/>
          <w:szCs w:val="20"/>
        </w:rPr>
        <w:t>The General Account investment portfolio consists largely of investment grade fixed maturities, short-term investments, commercial an</w:t>
      </w:r>
      <w:r>
        <w:rPr>
          <w:rFonts w:eastAsia="Times New Roman"/>
          <w:color w:val="000000"/>
          <w:sz w:val="20"/>
          <w:szCs w:val="20"/>
        </w:rPr>
        <w:t>d agricultural mortgage loans, alternative investments and other financial instruments. Fixed maturities include publicly issued corporate bonds, government bonds, privately placed notes and bonds, bonds issued by states and municipalities, mortgage-backed</w:t>
      </w:r>
      <w:r>
        <w:rPr>
          <w:rFonts w:eastAsia="Times New Roman"/>
          <w:color w:val="000000"/>
          <w:sz w:val="20"/>
          <w:szCs w:val="20"/>
        </w:rPr>
        <w:t xml:space="preserve"> securities and asset-backed securities. The General Account investment portfolio also includes credit derivatives to replicate exposure to individual securities or pools of securities as a means of achieving credit exposure similar to bonds of the underly</w:t>
      </w:r>
      <w:r>
        <w:rPr>
          <w:rFonts w:eastAsia="Times New Roman"/>
          <w:color w:val="000000"/>
          <w:sz w:val="20"/>
          <w:szCs w:val="20"/>
        </w:rPr>
        <w:t>ing issuer(s) more efficiently. In addition, from time to time we use derivatives for hedging purposes to reduce our exposure to equity markets, interest rates and credit spreads. The General Account as part of a yield enhancement strategy has further dive</w:t>
      </w:r>
      <w:r>
        <w:rPr>
          <w:rFonts w:eastAsia="Times New Roman"/>
          <w:color w:val="000000"/>
          <w:sz w:val="20"/>
          <w:szCs w:val="20"/>
        </w:rPr>
        <w:t>rsification within the existing Commercial Mortgage Loan portfolio and extension into higher-yielding commercial mortgage investments; selectively expanding into a private European Commercial Real Estate Debt platform.</w:t>
      </w:r>
    </w:p>
    <w:p w:rsidR="00000000" w:rsidRDefault="009E63CB">
      <w:pPr>
        <w:ind w:firstLine="360"/>
        <w:divId w:val="777680264"/>
        <w:rPr>
          <w:rFonts w:eastAsia="Times New Roman"/>
        </w:rPr>
      </w:pPr>
      <w:r>
        <w:rPr>
          <w:rFonts w:eastAsia="Times New Roman"/>
          <w:color w:val="000000"/>
          <w:sz w:val="20"/>
          <w:szCs w:val="20"/>
        </w:rPr>
        <w:t>As part of our asset and liability ma</w:t>
      </w:r>
      <w:r>
        <w:rPr>
          <w:rFonts w:eastAsia="Times New Roman"/>
          <w:color w:val="000000"/>
          <w:sz w:val="20"/>
          <w:szCs w:val="20"/>
        </w:rPr>
        <w:t xml:space="preserve">nagement strategies, we maintain a weighted average duration for our General Account investment portfolio that is within an acceptable range of the estimated duration of our liabilities given our risk appetite and hedging programs. </w:t>
      </w:r>
    </w:p>
    <w:p w:rsidR="00000000" w:rsidRDefault="009E63CB">
      <w:pPr>
        <w:ind w:firstLine="360"/>
        <w:divId w:val="145710350"/>
        <w:rPr>
          <w:rFonts w:eastAsia="Times New Roman"/>
        </w:rPr>
      </w:pPr>
      <w:r>
        <w:rPr>
          <w:rFonts w:eastAsia="Times New Roman"/>
          <w:color w:val="000000"/>
          <w:sz w:val="20"/>
          <w:szCs w:val="20"/>
        </w:rPr>
        <w:t>The General Account inv</w:t>
      </w:r>
      <w:r>
        <w:rPr>
          <w:rFonts w:eastAsia="Times New Roman"/>
          <w:color w:val="000000"/>
          <w:sz w:val="20"/>
          <w:szCs w:val="20"/>
        </w:rPr>
        <w:t>ests in commercial and agricultural mortgage loans, included in the balance sheet as mortgage loans on real estate, and privately negotiated fixed maturities, included in the balance sheet as fixed maturities AFS. Under certain circumstances, modifications</w:t>
      </w:r>
      <w:r>
        <w:rPr>
          <w:rFonts w:eastAsia="Times New Roman"/>
          <w:color w:val="000000"/>
          <w:sz w:val="20"/>
          <w:szCs w:val="20"/>
        </w:rPr>
        <w:t xml:space="preserve"> are granted to these contracts. These modifications were determined not to be TDRs. As of September 30, 2021 and December 31, 2020, the General Account had twenty-two and twenty commercial and agricultural mortgage loans with a carrying value of $933 mill</w:t>
      </w:r>
      <w:r>
        <w:rPr>
          <w:rFonts w:eastAsia="Times New Roman"/>
          <w:color w:val="000000"/>
          <w:sz w:val="20"/>
          <w:szCs w:val="20"/>
        </w:rPr>
        <w:t>ion and $838 million in which short term modifications were granted. Forbearance agreements reduced mortgage payments for a set time period. The commercial mortgage modifications were a result of the COVID-19 pandemic’s impact on the underlying real estate</w:t>
      </w:r>
      <w:r>
        <w:rPr>
          <w:rFonts w:eastAsia="Times New Roman"/>
          <w:color w:val="000000"/>
          <w:sz w:val="20"/>
          <w:szCs w:val="20"/>
        </w:rPr>
        <w:t xml:space="preserve"> operations. The General Account did not have any agricultural mortgage loans for which modifications were granted as of September 30, 2021 and December 31, 2020. As of September 30, 2021 and December 31, 2020, the General Account had eight and seven priva</w:t>
      </w:r>
      <w:r>
        <w:rPr>
          <w:rFonts w:eastAsia="Times New Roman"/>
          <w:color w:val="000000"/>
          <w:sz w:val="20"/>
          <w:szCs w:val="20"/>
        </w:rPr>
        <w:t xml:space="preserve">tely negotiated fixed maturity modifications with a book value of </w:t>
      </w:r>
      <w:r>
        <w:rPr>
          <w:rFonts w:eastAsia="Times New Roman"/>
          <w:color w:val="000000"/>
          <w:sz w:val="20"/>
          <w:szCs w:val="20"/>
          <w:shd w:val="clear" w:color="auto" w:fill="FFFFFF"/>
        </w:rPr>
        <w:t>$76 million</w:t>
      </w:r>
      <w:r>
        <w:rPr>
          <w:rFonts w:eastAsia="Times New Roman"/>
          <w:color w:val="000000"/>
          <w:sz w:val="20"/>
          <w:szCs w:val="20"/>
        </w:rPr>
        <w:t xml:space="preserve"> and $74 million, respectively. The modifications to privately negotiated fixed maturities were to allow for the postponement or reduction in interest or principal payments for a </w:t>
      </w:r>
      <w:r>
        <w:rPr>
          <w:rFonts w:eastAsia="Times New Roman"/>
          <w:color w:val="000000"/>
          <w:sz w:val="20"/>
          <w:szCs w:val="20"/>
        </w:rPr>
        <w:t>defined period. The modifications were agreed upon to support several investments that had operations decline primarily due to the COVID-19 pandemic. The commercial mortgage loans and privately negotiated fixed maturities modifications are 1.2% and 1%, res</w:t>
      </w:r>
      <w:r>
        <w:rPr>
          <w:rFonts w:eastAsia="Times New Roman"/>
          <w:color w:val="000000"/>
          <w:sz w:val="20"/>
          <w:szCs w:val="20"/>
        </w:rPr>
        <w:t xml:space="preserve">pectively, of the General Account’s total invested assets. </w:t>
      </w:r>
    </w:p>
    <w:p w:rsidR="00000000" w:rsidRDefault="009E63CB">
      <w:pPr>
        <w:ind w:firstLine="360"/>
        <w:divId w:val="125006475"/>
        <w:rPr>
          <w:rFonts w:eastAsia="Times New Roman"/>
        </w:rPr>
      </w:pPr>
      <w:r>
        <w:rPr>
          <w:rFonts w:eastAsia="Times New Roman"/>
          <w:color w:val="000000"/>
          <w:sz w:val="20"/>
          <w:szCs w:val="20"/>
        </w:rPr>
        <w:t>Investment portfolios are primarily managed by legal entity with dedicated portfolios for certain blocks of business. For portfolios that back multiple product groups, investment results are alloc</w:t>
      </w:r>
      <w:r>
        <w:rPr>
          <w:rFonts w:eastAsia="Times New Roman"/>
          <w:color w:val="000000"/>
          <w:sz w:val="20"/>
          <w:szCs w:val="20"/>
        </w:rPr>
        <w:t>ated to business segments.</w:t>
      </w:r>
    </w:p>
    <w:p w:rsidR="00000000" w:rsidRDefault="009E63CB">
      <w:pPr>
        <w:divId w:val="1732776406"/>
        <w:rPr>
          <w:rFonts w:eastAsia="Times New Roman"/>
        </w:rPr>
      </w:pPr>
    </w:p>
    <w:p w:rsidR="00000000" w:rsidRDefault="009E63CB">
      <w:pPr>
        <w:rPr>
          <w:rFonts w:eastAsia="Times New Roman"/>
        </w:rPr>
      </w:pPr>
      <w:r>
        <w:rPr>
          <w:rFonts w:eastAsia="Times New Roman"/>
        </w:rPr>
        <w:pict>
          <v:rect id="_x0000_i1131" style="width:0;height:1.5pt" o:hralign="center" o:hrstd="t" o:hr="t" fillcolor="#a0a0a0" stroked="f"/>
        </w:pict>
      </w:r>
    </w:p>
    <w:p w:rsidR="00000000" w:rsidRDefault="009E63CB">
      <w:pPr>
        <w:divId w:val="832136991"/>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p w:rsidR="00000000" w:rsidRDefault="009E63CB">
      <w:pPr>
        <w:ind w:firstLine="360"/>
        <w:divId w:val="1546335827"/>
        <w:rPr>
          <w:rFonts w:eastAsia="Times New Roman"/>
        </w:rPr>
      </w:pPr>
      <w:r>
        <w:rPr>
          <w:rFonts w:eastAsia="Times New Roman"/>
          <w:color w:val="000000"/>
          <w:sz w:val="20"/>
          <w:szCs w:val="20"/>
        </w:rPr>
        <w:t>In executing the activities of our General Account investment portfolio, we incorporate environmental, social and governance factors into the investment processes for a significant portion of our portfolio and will look to expand our ESG investing initiati</w:t>
      </w:r>
      <w:r>
        <w:rPr>
          <w:rFonts w:eastAsia="Times New Roman"/>
          <w:color w:val="000000"/>
          <w:sz w:val="20"/>
          <w:szCs w:val="20"/>
        </w:rPr>
        <w:t xml:space="preserve">ves in the future. </w:t>
      </w:r>
    </w:p>
    <w:p w:rsidR="00000000" w:rsidRDefault="009E63CB">
      <w:pPr>
        <w:ind w:firstLine="360"/>
        <w:divId w:val="521239272"/>
        <w:rPr>
          <w:rFonts w:eastAsia="Times New Roman"/>
        </w:rPr>
      </w:pPr>
      <w:r>
        <w:rPr>
          <w:rFonts w:eastAsia="Times New Roman"/>
          <w:color w:val="000000"/>
          <w:sz w:val="20"/>
          <w:szCs w:val="20"/>
        </w:rPr>
        <w:t>The General Account investment portfolio reflects certain differences from the presentation of the U.S. GAAP Consolidated Financial Statements. This presentation is consistent with how we manage the General Account investment portfolio.</w:t>
      </w:r>
      <w:r>
        <w:rPr>
          <w:rFonts w:eastAsia="Times New Roman"/>
          <w:color w:val="000000"/>
          <w:sz w:val="20"/>
          <w:szCs w:val="20"/>
        </w:rPr>
        <w:t xml:space="preserve"> For further investment information, please refer to Note 3 and Note 4 of the Notes to the Consolidated Financial Statements.</w:t>
      </w:r>
    </w:p>
    <w:p w:rsidR="00000000" w:rsidRDefault="009E63CB">
      <w:pPr>
        <w:jc w:val="both"/>
        <w:divId w:val="953288987"/>
        <w:rPr>
          <w:rFonts w:eastAsia="Times New Roman"/>
        </w:rPr>
      </w:pPr>
      <w:r>
        <w:rPr>
          <w:rFonts w:eastAsia="Times New Roman"/>
          <w:b/>
          <w:bCs/>
          <w:i/>
          <w:iCs/>
          <w:color w:val="000000"/>
          <w:sz w:val="20"/>
          <w:szCs w:val="20"/>
        </w:rPr>
        <w:t>Investment Results of the General Account Investment Portfolio</w:t>
      </w:r>
    </w:p>
    <w:p w:rsidR="00000000" w:rsidRDefault="009E63CB">
      <w:pPr>
        <w:ind w:firstLine="360"/>
        <w:divId w:val="1594777986"/>
        <w:rPr>
          <w:rFonts w:eastAsia="Times New Roman"/>
        </w:rPr>
      </w:pPr>
      <w:r>
        <w:rPr>
          <w:rFonts w:eastAsia="Times New Roman"/>
          <w:color w:val="000000"/>
          <w:sz w:val="20"/>
          <w:szCs w:val="20"/>
        </w:rPr>
        <w:t>The following table summarizes the General Account investment portf</w:t>
      </w:r>
      <w:r>
        <w:rPr>
          <w:rFonts w:eastAsia="Times New Roman"/>
          <w:color w:val="000000"/>
          <w:sz w:val="20"/>
          <w:szCs w:val="20"/>
        </w:rPr>
        <w:t>olio results with Non-GAAP operating earnings adjustments by asset category for the periods indicated. This presentation is consistent with how we measure investment performance for management purposes.</w:t>
      </w:r>
    </w:p>
    <w:tbl>
      <w:tblPr>
        <w:tblW w:w="4824" w:type="pct"/>
        <w:tblCellMar>
          <w:top w:w="15" w:type="dxa"/>
          <w:left w:w="15" w:type="dxa"/>
          <w:bottom w:w="15" w:type="dxa"/>
          <w:right w:w="15" w:type="dxa"/>
        </w:tblCellMar>
        <w:tblLook w:val="04A0" w:firstRow="1" w:lastRow="0" w:firstColumn="1" w:lastColumn="0" w:noHBand="0" w:noVBand="1"/>
      </w:tblPr>
      <w:tblGrid>
        <w:gridCol w:w="39"/>
        <w:gridCol w:w="4654"/>
        <w:gridCol w:w="38"/>
        <w:gridCol w:w="59"/>
        <w:gridCol w:w="461"/>
        <w:gridCol w:w="220"/>
        <w:gridCol w:w="36"/>
        <w:gridCol w:w="36"/>
        <w:gridCol w:w="36"/>
        <w:gridCol w:w="120"/>
        <w:gridCol w:w="600"/>
        <w:gridCol w:w="36"/>
        <w:gridCol w:w="36"/>
        <w:gridCol w:w="36"/>
        <w:gridCol w:w="36"/>
        <w:gridCol w:w="59"/>
        <w:gridCol w:w="461"/>
        <w:gridCol w:w="187"/>
        <w:gridCol w:w="36"/>
        <w:gridCol w:w="36"/>
        <w:gridCol w:w="36"/>
        <w:gridCol w:w="120"/>
        <w:gridCol w:w="600"/>
        <w:gridCol w:w="36"/>
      </w:tblGrid>
      <w:tr w:rsidR="00000000">
        <w:trPr>
          <w:divId w:val="828060893"/>
        </w:trPr>
        <w:tc>
          <w:tcPr>
            <w:tcW w:w="50" w:type="pct"/>
            <w:vAlign w:val="center"/>
            <w:hideMark/>
          </w:tcPr>
          <w:p w:rsidR="00000000" w:rsidRDefault="009E63CB">
            <w:pPr>
              <w:ind w:firstLine="360"/>
              <w:rPr>
                <w:rFonts w:eastAsia="Times New Roman"/>
              </w:rPr>
            </w:pPr>
          </w:p>
        </w:tc>
        <w:tc>
          <w:tcPr>
            <w:tcW w:w="303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9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9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9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9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828060893"/>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Three Months Ended September 30,</w:t>
            </w:r>
          </w:p>
        </w:tc>
      </w:tr>
      <w:tr w:rsidR="00000000">
        <w:trPr>
          <w:divId w:val="828060893"/>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r>
      <w:tr w:rsidR="00000000">
        <w:trPr>
          <w:divId w:val="828060893"/>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Yield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Amount (2)</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Yield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Amount (2)</w:t>
            </w:r>
          </w:p>
        </w:tc>
      </w:tr>
      <w:tr w:rsidR="00000000">
        <w:trPr>
          <w:divId w:val="828060893"/>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(Dollars in millions)</w:t>
            </w:r>
          </w:p>
        </w:tc>
      </w:tr>
      <w:tr w:rsidR="00000000">
        <w:trPr>
          <w:divId w:val="828060893"/>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Fixed Maturities: (5)</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828060893"/>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3.41 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586 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28060893"/>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71,216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70,135 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28060893"/>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Mortgages: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828060893"/>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4.17 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28060893"/>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13,448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12,802 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28060893"/>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Other Equity Investments: (1)</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828060893"/>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31.06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11.82 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28060893"/>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2,903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1,588 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28060893"/>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Policy Loans: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828060893"/>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5.14 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28060893"/>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4,027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4,123 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28060893"/>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Cash and Short-term Investments: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828060893"/>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(0.05)</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0.07 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28060893"/>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3,931 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28060893"/>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Repurchase and funding agreements: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828060893"/>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Interest expense and other</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28060893"/>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Ending assets (liabilities)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(6,807)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(6,848)</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28060893"/>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Total Invested Assets: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828060893"/>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988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3.80 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28060893"/>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86,002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85,731 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28060893"/>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Short Duration Fixed Maturities: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828060893"/>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3.29 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28060893"/>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5,448 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28060893"/>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828060893"/>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991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3.77 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28060893"/>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Less: investment fees (3)</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(0.13)</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(0.12)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28060893"/>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Investment Income, Net</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963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3.65 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28060893"/>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Ending Net Assets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86,144</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91,179 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828060893"/>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jc w:val="center"/>
        <w:divId w:val="117602965"/>
        <w:rPr>
          <w:rFonts w:eastAsia="Times New Roman"/>
        </w:rPr>
      </w:pPr>
      <w:r>
        <w:rPr>
          <w:rFonts w:eastAsia="Times New Roman"/>
          <w:color w:val="000000"/>
          <w:sz w:val="20"/>
          <w:szCs w:val="20"/>
        </w:rPr>
        <w:t>106</w:t>
      </w:r>
    </w:p>
    <w:p w:rsidR="00000000" w:rsidRDefault="009E63CB">
      <w:pPr>
        <w:rPr>
          <w:rFonts w:eastAsia="Times New Roman"/>
        </w:rPr>
      </w:pPr>
      <w:r>
        <w:rPr>
          <w:rFonts w:eastAsia="Times New Roman"/>
        </w:rPr>
        <w:pict>
          <v:rect id="_x0000_i1132" style="width:0;height:1.5pt" o:hralign="center" o:hrstd="t" o:hr="t" fillcolor="#a0a0a0" stroked="f"/>
        </w:pict>
      </w:r>
    </w:p>
    <w:p w:rsidR="00000000" w:rsidRDefault="009E63CB">
      <w:pPr>
        <w:divId w:val="1342663804"/>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tbl>
      <w:tblPr>
        <w:tblW w:w="4663" w:type="pct"/>
        <w:tblCellMar>
          <w:top w:w="15" w:type="dxa"/>
          <w:left w:w="15" w:type="dxa"/>
          <w:bottom w:w="15" w:type="dxa"/>
          <w:right w:w="15" w:type="dxa"/>
        </w:tblCellMar>
        <w:tblLook w:val="04A0" w:firstRow="1" w:lastRow="0" w:firstColumn="1" w:lastColumn="0" w:noHBand="0" w:noVBand="1"/>
      </w:tblPr>
      <w:tblGrid>
        <w:gridCol w:w="39"/>
        <w:gridCol w:w="3475"/>
        <w:gridCol w:w="38"/>
        <w:gridCol w:w="57"/>
        <w:gridCol w:w="519"/>
        <w:gridCol w:w="220"/>
        <w:gridCol w:w="36"/>
        <w:gridCol w:w="36"/>
        <w:gridCol w:w="36"/>
        <w:gridCol w:w="120"/>
        <w:gridCol w:w="600"/>
        <w:gridCol w:w="36"/>
        <w:gridCol w:w="36"/>
        <w:gridCol w:w="36"/>
        <w:gridCol w:w="36"/>
        <w:gridCol w:w="58"/>
        <w:gridCol w:w="446"/>
        <w:gridCol w:w="187"/>
        <w:gridCol w:w="36"/>
        <w:gridCol w:w="36"/>
        <w:gridCol w:w="36"/>
        <w:gridCol w:w="120"/>
        <w:gridCol w:w="600"/>
        <w:gridCol w:w="36"/>
        <w:gridCol w:w="36"/>
        <w:gridCol w:w="36"/>
        <w:gridCol w:w="36"/>
        <w:gridCol w:w="120"/>
        <w:gridCol w:w="607"/>
        <w:gridCol w:w="36"/>
      </w:tblGrid>
      <w:tr w:rsidR="00000000">
        <w:trPr>
          <w:divId w:val="1140418341"/>
        </w:trPr>
        <w:tc>
          <w:tcPr>
            <w:tcW w:w="50" w:type="pct"/>
            <w:vAlign w:val="center"/>
            <w:hideMark/>
          </w:tcPr>
          <w:p w:rsidR="00000000" w:rsidRDefault="009E63CB">
            <w:pPr>
              <w:rPr>
                <w:rFonts w:eastAsia="Times New Roman"/>
              </w:rPr>
            </w:pPr>
          </w:p>
        </w:tc>
        <w:tc>
          <w:tcPr>
            <w:tcW w:w="230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0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2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9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0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8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140418341"/>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1"/>
            <w:tcBorders>
              <w:top w:val="single" w:sz="4"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Year Ended December 31</w:t>
            </w:r>
          </w:p>
        </w:tc>
      </w:tr>
      <w:tr w:rsidR="00000000">
        <w:trPr>
          <w:divId w:val="1140418341"/>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r>
      <w:tr w:rsidR="00000000">
        <w:trPr>
          <w:divId w:val="1140418341"/>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Yield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Amount (2)</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Yield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Amount (2)</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Amount (2)</w:t>
            </w:r>
          </w:p>
        </w:tc>
      </w:tr>
      <w:tr w:rsidR="00000000">
        <w:trPr>
          <w:divId w:val="1140418341"/>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(Dollars in millions)</w:t>
            </w:r>
          </w:p>
        </w:tc>
      </w:tr>
      <w:tr w:rsidR="00000000">
        <w:trPr>
          <w:divId w:val="1140418341"/>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 xml:space="preserve">Fixed Maturities: </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140418341"/>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3.49 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1,725 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2,318 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40418341"/>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71,216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70,135 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71,738 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40418341"/>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Mortgages: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140418341"/>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4.15 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384 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517 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40418341"/>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13,448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12,802 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13,159 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40418341"/>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Other Equity Investments: (1) (4)</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140418341"/>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22.97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0.21 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40418341"/>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2,903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1,588 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1,621 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40418341"/>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Policy Loans: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140418341"/>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5.38 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204 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40418341"/>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4,027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4,123 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4,118 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40418341"/>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Cash and Short-term Investments: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140418341"/>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(0.05)</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0.05 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40418341"/>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3,931 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2,095 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40418341"/>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Funding agreements: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140418341"/>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Interest expense and other</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(44)</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(61)</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(75)</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40418341"/>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Ending assets (liabilities)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(6,807)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(6,848)</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(6,897)</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40418341"/>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Total Invested Assets: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140418341"/>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2,778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3.62 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2,205 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3,060 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40418341"/>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86,002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85,731 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85,834 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40418341"/>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Short Duration Fixed Maturities: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140418341"/>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3.33 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184 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40418341"/>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5,448 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4,704 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40418341"/>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140418341"/>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2,855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3.60 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2,345 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3,244 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40418341"/>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 xml:space="preserve">Less: investment fees (3) </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(0.13)</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(0.12)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(75)</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(107)</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40418341"/>
        </w:trPr>
        <w:tc>
          <w:tcPr>
            <w:tcW w:w="0" w:type="auto"/>
            <w:gridSpan w:val="3"/>
            <w:shd w:val="clear" w:color="auto" w:fill="CCEEFF"/>
            <w:tcMar>
              <w:top w:w="30" w:type="dxa"/>
              <w:left w:w="38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Investment Income, Net</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2,773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3.49 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2,270 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3,137 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40418341"/>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Ending Net Assets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86,144</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91,179 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90,538 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140418341"/>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140418341"/>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140418341"/>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bl>
    <w:p w:rsidR="00000000" w:rsidRDefault="009E63CB">
      <w:pPr>
        <w:ind w:hanging="360"/>
        <w:divId w:val="587470155"/>
        <w:rPr>
          <w:rFonts w:eastAsia="Times New Roman"/>
        </w:rPr>
      </w:pPr>
      <w:r>
        <w:rPr>
          <w:rFonts w:eastAsia="Times New Roman"/>
          <w:color w:val="000000"/>
          <w:sz w:val="18"/>
          <w:szCs w:val="18"/>
        </w:rPr>
        <w:t>_____________</w:t>
      </w:r>
    </w:p>
    <w:p w:rsidR="00000000" w:rsidRDefault="009E63CB">
      <w:pPr>
        <w:ind w:hanging="360"/>
        <w:divId w:val="1660303999"/>
        <w:rPr>
          <w:rFonts w:eastAsia="Times New Roman"/>
        </w:rPr>
      </w:pPr>
      <w:r>
        <w:rPr>
          <w:rFonts w:eastAsia="Times New Roman"/>
          <w:color w:val="000000"/>
          <w:sz w:val="18"/>
          <w:szCs w:val="18"/>
        </w:rPr>
        <w:t>(1)</w:t>
      </w:r>
      <w:r>
        <w:rPr>
          <w:rFonts w:eastAsia="Times New Roman"/>
          <w:color w:val="000000"/>
          <w:sz w:val="18"/>
          <w:szCs w:val="18"/>
        </w:rPr>
        <w:t>Includes, as of September 30, 2021, September 30, 2020 and December 31, 2020 respectively, $328 million, $359 million and $333 million of other invested assets. Effective January 1, 2021, certain preferred stock have been reclassified to other equity inves</w:t>
      </w:r>
      <w:r>
        <w:rPr>
          <w:rFonts w:eastAsia="Times New Roman"/>
          <w:color w:val="000000"/>
          <w:sz w:val="18"/>
          <w:szCs w:val="18"/>
        </w:rPr>
        <w:t>tments (see Note 2 Significant Accounting Policies – Investments).</w:t>
      </w:r>
    </w:p>
    <w:p w:rsidR="00000000" w:rsidRDefault="009E63CB">
      <w:pPr>
        <w:ind w:hanging="360"/>
        <w:divId w:val="1085958868"/>
        <w:rPr>
          <w:rFonts w:eastAsia="Times New Roman"/>
        </w:rPr>
      </w:pPr>
      <w:r>
        <w:rPr>
          <w:rFonts w:eastAsia="Times New Roman"/>
          <w:color w:val="000000"/>
          <w:sz w:val="18"/>
          <w:szCs w:val="18"/>
        </w:rPr>
        <w:t xml:space="preserve">(2)Amount for fixed maturities and mortgages represents original cost, reduced by repayments, write-downs, adjusted amortization of premiums, accretion of discount and allowances. Cost for </w:t>
      </w:r>
      <w:r>
        <w:rPr>
          <w:rFonts w:eastAsia="Times New Roman"/>
          <w:color w:val="000000"/>
          <w:sz w:val="18"/>
          <w:szCs w:val="18"/>
        </w:rPr>
        <w:t>equity securities represents original cost reduced by write-downs; cost for other limited partnership interests represents original cost adjusted for equity in earnings and reduced by distributions.</w:t>
      </w:r>
    </w:p>
    <w:p w:rsidR="00000000" w:rsidRDefault="009E63CB">
      <w:pPr>
        <w:ind w:hanging="360"/>
        <w:divId w:val="1551185209"/>
        <w:rPr>
          <w:rFonts w:eastAsia="Times New Roman"/>
        </w:rPr>
      </w:pPr>
      <w:r>
        <w:rPr>
          <w:rFonts w:eastAsia="Times New Roman"/>
          <w:color w:val="000000"/>
          <w:sz w:val="18"/>
          <w:szCs w:val="18"/>
        </w:rPr>
        <w:t>(3)Investment fees are inclusive of investment management</w:t>
      </w:r>
      <w:r>
        <w:rPr>
          <w:rFonts w:eastAsia="Times New Roman"/>
          <w:color w:val="000000"/>
          <w:sz w:val="18"/>
          <w:szCs w:val="18"/>
        </w:rPr>
        <w:t xml:space="preserve"> fees paid to AB. </w:t>
      </w:r>
    </w:p>
    <w:p w:rsidR="00000000" w:rsidRDefault="009E63CB">
      <w:pPr>
        <w:ind w:hanging="360"/>
        <w:divId w:val="1851144034"/>
        <w:rPr>
          <w:rFonts w:eastAsia="Times New Roman"/>
        </w:rPr>
      </w:pPr>
      <w:r>
        <w:rPr>
          <w:rFonts w:eastAsia="Times New Roman"/>
          <w:color w:val="000000"/>
          <w:sz w:val="18"/>
          <w:szCs w:val="18"/>
        </w:rPr>
        <w:t>(4)</w:t>
      </w:r>
      <w:r>
        <w:rPr>
          <w:rFonts w:eastAsia="Times New Roman"/>
          <w:color w:val="000000"/>
          <w:sz w:val="18"/>
          <w:szCs w:val="18"/>
        </w:rPr>
        <w:t>Effective January 1, 2021, certain preferred stock have been reclassified to other equity investments (see Note 2 Significant Accounting Policies – Investments).</w:t>
      </w:r>
    </w:p>
    <w:p w:rsidR="00000000" w:rsidRDefault="009E63CB">
      <w:pPr>
        <w:ind w:firstLine="360"/>
        <w:divId w:val="1193373229"/>
        <w:rPr>
          <w:rFonts w:eastAsia="Times New Roman"/>
        </w:rPr>
      </w:pPr>
    </w:p>
    <w:p w:rsidR="00000000" w:rsidRDefault="009E63CB">
      <w:pPr>
        <w:jc w:val="both"/>
        <w:divId w:val="1776514958"/>
        <w:rPr>
          <w:rFonts w:eastAsia="Times New Roman"/>
        </w:rPr>
      </w:pPr>
      <w:r>
        <w:rPr>
          <w:rFonts w:eastAsia="Times New Roman"/>
          <w:b/>
          <w:bCs/>
          <w:i/>
          <w:iCs/>
          <w:color w:val="000000"/>
          <w:sz w:val="20"/>
          <w:szCs w:val="20"/>
        </w:rPr>
        <w:t>Fixed Maturities</w:t>
      </w:r>
    </w:p>
    <w:p w:rsidR="00000000" w:rsidRDefault="009E63CB">
      <w:pPr>
        <w:ind w:firstLine="360"/>
        <w:divId w:val="878585810"/>
        <w:rPr>
          <w:rFonts w:eastAsia="Times New Roman"/>
        </w:rPr>
      </w:pPr>
      <w:r>
        <w:rPr>
          <w:rFonts w:eastAsia="Times New Roman"/>
          <w:color w:val="000000"/>
          <w:sz w:val="20"/>
          <w:szCs w:val="20"/>
        </w:rPr>
        <w:t>The fixed maturity portfolio consists largely of investment grade corporate</w:t>
      </w:r>
      <w:r>
        <w:rPr>
          <w:rFonts w:eastAsia="Times New Roman"/>
          <w:color w:val="000000"/>
          <w:sz w:val="20"/>
          <w:szCs w:val="20"/>
        </w:rPr>
        <w:t xml:space="preserve"> debt securities and includes significant amounts of U.S. government and agency obligations. The limited below investment grade securities in the General Account investment portfolio consist of “fallen angels,” originally purchased as investment grade, as </w:t>
      </w:r>
      <w:r>
        <w:rPr>
          <w:rFonts w:eastAsia="Times New Roman"/>
          <w:color w:val="000000"/>
          <w:sz w:val="20"/>
          <w:szCs w:val="20"/>
        </w:rPr>
        <w:t>well as short duration public high yield securities and loans to middle market companies.</w:t>
      </w:r>
    </w:p>
    <w:p w:rsidR="00000000" w:rsidRDefault="009E63CB">
      <w:pPr>
        <w:jc w:val="center"/>
        <w:divId w:val="777722609"/>
        <w:rPr>
          <w:rFonts w:eastAsia="Times New Roman"/>
        </w:rPr>
      </w:pPr>
      <w:r>
        <w:rPr>
          <w:rFonts w:eastAsia="Times New Roman"/>
          <w:color w:val="000000"/>
          <w:sz w:val="20"/>
          <w:szCs w:val="20"/>
        </w:rPr>
        <w:t>107</w:t>
      </w:r>
    </w:p>
    <w:p w:rsidR="00000000" w:rsidRDefault="009E63CB">
      <w:pPr>
        <w:rPr>
          <w:rFonts w:eastAsia="Times New Roman"/>
        </w:rPr>
      </w:pPr>
      <w:r>
        <w:rPr>
          <w:rFonts w:eastAsia="Times New Roman"/>
        </w:rPr>
        <w:pict>
          <v:rect id="_x0000_i1133" style="width:0;height:1.5pt" o:hralign="center" o:hrstd="t" o:hr="t" fillcolor="#a0a0a0" stroked="f"/>
        </w:pict>
      </w:r>
    </w:p>
    <w:p w:rsidR="00000000" w:rsidRDefault="009E63CB">
      <w:pPr>
        <w:divId w:val="272129057"/>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w:t>
        </w:r>
        <w:r>
          <w:rPr>
            <w:rStyle w:val="a3"/>
            <w:rFonts w:eastAsia="Times New Roman"/>
            <w:b/>
            <w:bCs/>
            <w:sz w:val="20"/>
            <w:szCs w:val="20"/>
          </w:rPr>
          <w:t xml:space="preserve"> Contents</w:t>
        </w:r>
      </w:hyperlink>
    </w:p>
    <w:p w:rsidR="00000000" w:rsidRDefault="009E63CB">
      <w:pPr>
        <w:jc w:val="both"/>
        <w:divId w:val="874077940"/>
        <w:rPr>
          <w:rFonts w:eastAsia="Times New Roman"/>
        </w:rPr>
      </w:pPr>
      <w:r>
        <w:rPr>
          <w:rFonts w:eastAsia="Times New Roman"/>
          <w:b/>
          <w:bCs/>
          <w:i/>
          <w:iCs/>
          <w:color w:val="000000"/>
          <w:sz w:val="20"/>
          <w:szCs w:val="20"/>
        </w:rPr>
        <w:t>Fixed Maturities by Industry</w:t>
      </w:r>
    </w:p>
    <w:p w:rsidR="00000000" w:rsidRDefault="009E63CB">
      <w:pPr>
        <w:ind w:firstLine="360"/>
        <w:divId w:val="1340623892"/>
        <w:rPr>
          <w:rFonts w:eastAsia="Times New Roman"/>
        </w:rPr>
      </w:pPr>
      <w:r>
        <w:rPr>
          <w:rFonts w:eastAsia="Times New Roman"/>
          <w:color w:val="000000"/>
          <w:sz w:val="20"/>
          <w:szCs w:val="20"/>
        </w:rPr>
        <w:t>The following table sets forth these fixed maturities by industry category as of the dates indicated along with their associated gross unrealized gains and losses.</w:t>
      </w:r>
    </w:p>
    <w:p w:rsidR="00000000" w:rsidRDefault="009E63CB">
      <w:pPr>
        <w:jc w:val="center"/>
        <w:rPr>
          <w:rFonts w:eastAsia="Times New Roman"/>
        </w:rPr>
      </w:pPr>
      <w:r>
        <w:rPr>
          <w:rFonts w:eastAsia="Times New Roman"/>
          <w:b/>
          <w:bCs/>
          <w:color w:val="000000"/>
          <w:sz w:val="20"/>
          <w:szCs w:val="20"/>
        </w:rPr>
        <w:t>Fixed Maturities by Industry (1)</w:t>
      </w:r>
    </w:p>
    <w:tbl>
      <w:tblPr>
        <w:tblW w:w="5000" w:type="pct"/>
        <w:tblCellMar>
          <w:top w:w="15" w:type="dxa"/>
          <w:left w:w="15" w:type="dxa"/>
          <w:bottom w:w="15" w:type="dxa"/>
          <w:right w:w="15" w:type="dxa"/>
        </w:tblCellMar>
        <w:tblLook w:val="04A0" w:firstRow="1" w:lastRow="0" w:firstColumn="1" w:lastColumn="0" w:noHBand="0" w:noVBand="1"/>
      </w:tblPr>
      <w:tblGrid>
        <w:gridCol w:w="38"/>
        <w:gridCol w:w="2464"/>
        <w:gridCol w:w="37"/>
        <w:gridCol w:w="121"/>
        <w:gridCol w:w="683"/>
        <w:gridCol w:w="36"/>
        <w:gridCol w:w="36"/>
        <w:gridCol w:w="36"/>
        <w:gridCol w:w="36"/>
        <w:gridCol w:w="121"/>
        <w:gridCol w:w="668"/>
        <w:gridCol w:w="36"/>
        <w:gridCol w:w="36"/>
        <w:gridCol w:w="36"/>
        <w:gridCol w:w="36"/>
        <w:gridCol w:w="121"/>
        <w:gridCol w:w="698"/>
        <w:gridCol w:w="36"/>
        <w:gridCol w:w="36"/>
        <w:gridCol w:w="36"/>
        <w:gridCol w:w="36"/>
        <w:gridCol w:w="121"/>
        <w:gridCol w:w="698"/>
        <w:gridCol w:w="36"/>
        <w:gridCol w:w="36"/>
        <w:gridCol w:w="36"/>
        <w:gridCol w:w="36"/>
        <w:gridCol w:w="121"/>
        <w:gridCol w:w="687"/>
        <w:gridCol w:w="36"/>
        <w:gridCol w:w="36"/>
        <w:gridCol w:w="36"/>
        <w:gridCol w:w="36"/>
        <w:gridCol w:w="82"/>
        <w:gridCol w:w="706"/>
        <w:gridCol w:w="220"/>
      </w:tblGrid>
      <w:tr w:rsidR="00000000">
        <w:trPr>
          <w:divId w:val="1138766596"/>
        </w:trPr>
        <w:tc>
          <w:tcPr>
            <w:tcW w:w="50" w:type="pct"/>
            <w:vAlign w:val="center"/>
            <w:hideMark/>
          </w:tcPr>
          <w:p w:rsidR="00000000" w:rsidRDefault="009E63CB">
            <w:pPr>
              <w:jc w:val="center"/>
              <w:rPr>
                <w:rFonts w:eastAsia="Times New Roman"/>
              </w:rPr>
            </w:pPr>
          </w:p>
        </w:tc>
        <w:tc>
          <w:tcPr>
            <w:tcW w:w="182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138766596"/>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Amortized Cost</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Allowance for Credit Losses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Gross Unrealized Gains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Percentage of Total (%)</w:t>
            </w:r>
          </w:p>
        </w:tc>
      </w:tr>
      <w:tr w:rsidR="00000000">
        <w:trPr>
          <w:divId w:val="1138766596"/>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138766596"/>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As of September 30, 2021</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138766596"/>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Corporate Securities: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138766596"/>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Finance</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12,663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13,292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r>
      <w:tr w:rsidR="00000000">
        <w:trPr>
          <w:divId w:val="1138766596"/>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Manufacturing</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12,360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13,210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r>
      <w:tr w:rsidR="00000000">
        <w:trPr>
          <w:divId w:val="1138766596"/>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Utilities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6,016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6,404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r>
      <w:tr w:rsidR="00000000">
        <w:trPr>
          <w:divId w:val="1138766596"/>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Services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7,959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8,334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r>
      <w:tr w:rsidR="00000000">
        <w:trPr>
          <w:divId w:val="1138766596"/>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Energy</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3,838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4,020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r>
      <w:tr w:rsidR="00000000">
        <w:trPr>
          <w:divId w:val="1138766596"/>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Retail and wholesale</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3,512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3,765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r>
      <w:tr w:rsidR="00000000">
        <w:trPr>
          <w:divId w:val="1138766596"/>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Transportation</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2,201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2,362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r>
      <w:tr w:rsidR="00000000">
        <w:trPr>
          <w:divId w:val="1138766596"/>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r>
      <w:tr w:rsidR="00000000">
        <w:trPr>
          <w:divId w:val="1138766596"/>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corporate securities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48,634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3,049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51,477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r>
      <w:tr w:rsidR="00000000">
        <w:trPr>
          <w:divId w:val="1138766596"/>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U.S. government</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13,487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15,253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r>
      <w:tr w:rsidR="00000000">
        <w:trPr>
          <w:divId w:val="1138766596"/>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r>
      <w:tr w:rsidR="00000000">
        <w:trPr>
          <w:divId w:val="1138766596"/>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Preferred stock (4)</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r>
      <w:tr w:rsidR="00000000">
        <w:trPr>
          <w:divId w:val="1138766596"/>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State &amp; political</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r>
      <w:tr w:rsidR="00000000">
        <w:trPr>
          <w:divId w:val="1138766596"/>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r>
      <w:tr w:rsidR="00000000">
        <w:trPr>
          <w:divId w:val="1138766596"/>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1,879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r>
      <w:tr w:rsidR="00000000">
        <w:trPr>
          <w:divId w:val="1138766596"/>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Asset-backed securities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5,559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5,584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r>
      <w:tr w:rsidR="00000000">
        <w:trPr>
          <w:divId w:val="1138766596"/>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71,216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5,042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239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75,992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r>
      <w:tr w:rsidR="00000000">
        <w:trPr>
          <w:divId w:val="1138766596"/>
          <w:trHeight w:val="280"/>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138766596"/>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As of December 31, 2020: (3)</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138766596"/>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Corporate Securities:</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138766596"/>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Finance</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14,411 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1,112 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15,514 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r>
      <w:tr w:rsidR="00000000">
        <w:trPr>
          <w:divId w:val="1138766596"/>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Manufacturing</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13,040 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1,520 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14,542 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r>
      <w:tr w:rsidR="00000000">
        <w:trPr>
          <w:divId w:val="1138766596"/>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Utilities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6,352 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681 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7,027 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r>
      <w:tr w:rsidR="00000000">
        <w:trPr>
          <w:divId w:val="1138766596"/>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Services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7,830 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680 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8,470 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r>
      <w:tr w:rsidR="00000000">
        <w:trPr>
          <w:divId w:val="1138766596"/>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Energy</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4,084 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364 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4,425 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r>
      <w:tr w:rsidR="00000000">
        <w:trPr>
          <w:divId w:val="1138766596"/>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Retail and wholesale</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3,747 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435 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4,179 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r>
      <w:tr w:rsidR="00000000">
        <w:trPr>
          <w:divId w:val="1138766596"/>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Transportation</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2,424 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301 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2,721 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r>
      <w:tr w:rsidR="00000000">
        <w:trPr>
          <w:divId w:val="1138766596"/>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r>
      <w:tr w:rsidR="00000000">
        <w:trPr>
          <w:divId w:val="1138766596"/>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corporate securities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52,045 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5,100 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57,040 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r>
      <w:tr w:rsidR="00000000">
        <w:trPr>
          <w:divId w:val="1138766596"/>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U.S. government</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12,660 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3,448 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16,103 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r>
      <w:tr w:rsidR="00000000">
        <w:trPr>
          <w:divId w:val="1138766596"/>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r>
      <w:tr w:rsidR="00000000">
        <w:trPr>
          <w:divId w:val="1138766596"/>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Preferred stock</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621 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666 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r>
      <w:tr w:rsidR="00000000">
        <w:trPr>
          <w:divId w:val="1138766596"/>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State &amp; political</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536 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636 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r>
      <w:tr w:rsidR="00000000">
        <w:trPr>
          <w:divId w:val="1138766596"/>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1,011 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1,103 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r>
      <w:tr w:rsidR="00000000">
        <w:trPr>
          <w:divId w:val="1138766596"/>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1,148 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1,203 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r>
      <w:tr w:rsidR="00000000">
        <w:trPr>
          <w:divId w:val="1138766596"/>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Asset-backed securities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3,587 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3,611 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r>
      <w:tr w:rsidR="00000000">
        <w:trPr>
          <w:divId w:val="1138766596"/>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71,738 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8,891 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80,505 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r>
    </w:tbl>
    <w:p w:rsidR="00000000" w:rsidRDefault="009E63CB">
      <w:pPr>
        <w:ind w:hanging="360"/>
        <w:divId w:val="867259642"/>
        <w:rPr>
          <w:rFonts w:eastAsia="Times New Roman"/>
        </w:rPr>
      </w:pPr>
      <w:r>
        <w:rPr>
          <w:rFonts w:eastAsia="Times New Roman"/>
          <w:color w:val="000000"/>
          <w:sz w:val="18"/>
          <w:szCs w:val="18"/>
        </w:rPr>
        <w:t>______________</w:t>
      </w:r>
    </w:p>
    <w:p w:rsidR="00000000" w:rsidRDefault="009E63CB">
      <w:pPr>
        <w:ind w:hanging="360"/>
        <w:divId w:val="508957380"/>
        <w:rPr>
          <w:rFonts w:eastAsia="Times New Roman"/>
        </w:rPr>
      </w:pPr>
      <w:r>
        <w:rPr>
          <w:rFonts w:eastAsia="Times New Roman"/>
          <w:color w:val="000000"/>
          <w:sz w:val="18"/>
          <w:szCs w:val="18"/>
        </w:rPr>
        <w:t>(1)Investment data has been classified based</w:t>
      </w:r>
      <w:r>
        <w:rPr>
          <w:rFonts w:eastAsia="Times New Roman"/>
          <w:color w:val="000000"/>
          <w:sz w:val="18"/>
          <w:szCs w:val="18"/>
        </w:rPr>
        <w:t xml:space="preserve"> on standard industry categorizations for domestic public holdings and similar classifications by industry for all other holdings.</w:t>
      </w:r>
    </w:p>
    <w:p w:rsidR="00000000" w:rsidRDefault="009E63CB">
      <w:pPr>
        <w:jc w:val="center"/>
        <w:divId w:val="2003314256"/>
        <w:rPr>
          <w:rFonts w:eastAsia="Times New Roman"/>
        </w:rPr>
      </w:pPr>
      <w:r>
        <w:rPr>
          <w:rFonts w:eastAsia="Times New Roman"/>
          <w:color w:val="000000"/>
          <w:sz w:val="20"/>
          <w:szCs w:val="20"/>
        </w:rPr>
        <w:t>108</w:t>
      </w:r>
    </w:p>
    <w:p w:rsidR="00000000" w:rsidRDefault="009E63CB">
      <w:pPr>
        <w:rPr>
          <w:rFonts w:eastAsia="Times New Roman"/>
        </w:rPr>
      </w:pPr>
      <w:r>
        <w:rPr>
          <w:rFonts w:eastAsia="Times New Roman"/>
        </w:rPr>
        <w:pict>
          <v:rect id="_x0000_i1134" style="width:0;height:1.5pt" o:hralign="center" o:hrstd="t" o:hr="t" fillcolor="#a0a0a0" stroked="f"/>
        </w:pict>
      </w:r>
    </w:p>
    <w:p w:rsidR="00000000" w:rsidRDefault="009E63CB">
      <w:pPr>
        <w:divId w:val="1313022528"/>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p w:rsidR="00000000" w:rsidRDefault="009E63CB">
      <w:pPr>
        <w:ind w:hanging="360"/>
        <w:divId w:val="176048106"/>
        <w:rPr>
          <w:rFonts w:eastAsia="Times New Roman"/>
        </w:rPr>
      </w:pPr>
      <w:r>
        <w:rPr>
          <w:rFonts w:eastAsia="Times New Roman"/>
          <w:color w:val="000000"/>
          <w:sz w:val="18"/>
          <w:szCs w:val="18"/>
        </w:rPr>
        <w:t>(2)Includes publicly traded agency pass-through securities and collateralized obliga</w:t>
      </w:r>
      <w:r>
        <w:rPr>
          <w:rFonts w:eastAsia="Times New Roman"/>
          <w:color w:val="000000"/>
          <w:sz w:val="18"/>
          <w:szCs w:val="18"/>
        </w:rPr>
        <w:t>tions.</w:t>
      </w:r>
    </w:p>
    <w:p w:rsidR="00000000" w:rsidRDefault="009E63CB">
      <w:pPr>
        <w:ind w:hanging="360"/>
        <w:divId w:val="1957369799"/>
        <w:rPr>
          <w:rFonts w:eastAsia="Times New Roman"/>
        </w:rPr>
      </w:pPr>
      <w:r>
        <w:rPr>
          <w:rFonts w:eastAsia="Times New Roman"/>
          <w:color w:val="000000"/>
          <w:sz w:val="18"/>
          <w:szCs w:val="18"/>
        </w:rPr>
        <w:t>(3)Excludes amounts reclassified as HFS.</w:t>
      </w:r>
    </w:p>
    <w:p w:rsidR="00000000" w:rsidRDefault="009E63CB">
      <w:pPr>
        <w:ind w:hanging="360"/>
        <w:divId w:val="892086005"/>
        <w:rPr>
          <w:rFonts w:eastAsia="Times New Roman"/>
        </w:rPr>
      </w:pPr>
      <w:r>
        <w:rPr>
          <w:rFonts w:eastAsia="Times New Roman"/>
          <w:color w:val="000000"/>
          <w:sz w:val="18"/>
          <w:szCs w:val="18"/>
        </w:rPr>
        <w:t>(4)Effective January 1, 2021, certain preferred stock have been reclassified to other equity investments (see Note 2 Significant Accounting Policies – Investments).</w:t>
      </w:r>
    </w:p>
    <w:p w:rsidR="00000000" w:rsidRDefault="009E63CB">
      <w:pPr>
        <w:ind w:hanging="360"/>
        <w:divId w:val="703092313"/>
        <w:rPr>
          <w:rFonts w:eastAsia="Times New Roman"/>
        </w:rPr>
      </w:pPr>
    </w:p>
    <w:p w:rsidR="00000000" w:rsidRDefault="009E63CB">
      <w:pPr>
        <w:jc w:val="both"/>
        <w:divId w:val="1015110859"/>
        <w:rPr>
          <w:rFonts w:eastAsia="Times New Roman"/>
        </w:rPr>
      </w:pPr>
      <w:r>
        <w:rPr>
          <w:rFonts w:eastAsia="Times New Roman"/>
          <w:b/>
          <w:bCs/>
          <w:i/>
          <w:iCs/>
          <w:color w:val="000000"/>
          <w:sz w:val="20"/>
          <w:szCs w:val="20"/>
          <w:shd w:val="clear" w:color="auto" w:fill="FFFFFF"/>
        </w:rPr>
        <w:t>Fixed Maturities Credit Quality</w:t>
      </w:r>
    </w:p>
    <w:p w:rsidR="00000000" w:rsidRDefault="009E63CB">
      <w:pPr>
        <w:ind w:firstLine="360"/>
        <w:divId w:val="1774934389"/>
        <w:rPr>
          <w:rFonts w:eastAsia="Times New Roman"/>
        </w:rPr>
      </w:pPr>
      <w:r>
        <w:rPr>
          <w:rFonts w:eastAsia="Times New Roman"/>
          <w:color w:val="000000"/>
          <w:sz w:val="20"/>
          <w:szCs w:val="20"/>
        </w:rPr>
        <w:t>The SVO o</w:t>
      </w:r>
      <w:r>
        <w:rPr>
          <w:rFonts w:eastAsia="Times New Roman"/>
          <w:color w:val="000000"/>
          <w:sz w:val="20"/>
          <w:szCs w:val="20"/>
        </w:rPr>
        <w:t>f the NAIC evaluates the investments of insurers for regulatory reporting purposes and assigns fixed maturities to one of six categories (“NAIC Designations”). NAIC Designations of “1” or “2” include fixed maturities considered investment grade, which incl</w:t>
      </w:r>
      <w:r>
        <w:rPr>
          <w:rFonts w:eastAsia="Times New Roman"/>
          <w:color w:val="000000"/>
          <w:sz w:val="20"/>
          <w:szCs w:val="20"/>
        </w:rPr>
        <w:t>ude securities rated Baa3 or higher by Moody’s or BBB- or higher by Standard &amp; Poor’s. NAIC Designations of “3” through “6” are referred to as below investment grade, which include securities rated Ba1 or lower by Moody’s and BB+ or lower by Standard &amp; Poo</w:t>
      </w:r>
      <w:r>
        <w:rPr>
          <w:rFonts w:eastAsia="Times New Roman"/>
          <w:color w:val="000000"/>
          <w:sz w:val="20"/>
          <w:szCs w:val="20"/>
        </w:rPr>
        <w:t>r’s. As a result of time lags between the funding of investments and the completion of the SVO filing process, the fixed maturity portfolio typically includes securities that have not yet been rated by the SVO as of each balance sheet date. Pending receipt</w:t>
      </w:r>
      <w:r>
        <w:rPr>
          <w:rFonts w:eastAsia="Times New Roman"/>
          <w:color w:val="000000"/>
          <w:sz w:val="20"/>
          <w:szCs w:val="20"/>
        </w:rPr>
        <w:t xml:space="preserve"> of SVO ratings, the categorization of these securities by NAIC designation is based on the expected ratings indicated by internal analysis.</w:t>
      </w:r>
    </w:p>
    <w:p w:rsidR="00000000" w:rsidRDefault="009E63CB">
      <w:pPr>
        <w:ind w:firstLine="360"/>
        <w:divId w:val="2008241133"/>
        <w:rPr>
          <w:rFonts w:eastAsia="Times New Roman"/>
        </w:rPr>
      </w:pPr>
      <w:r>
        <w:rPr>
          <w:rFonts w:eastAsia="Times New Roman"/>
          <w:color w:val="000000"/>
          <w:sz w:val="20"/>
          <w:szCs w:val="20"/>
        </w:rPr>
        <w:t>The following table sets forth the General Account’</w:t>
      </w:r>
      <w:r>
        <w:rPr>
          <w:rFonts w:eastAsia="Times New Roman"/>
          <w:color w:val="000000"/>
          <w:sz w:val="20"/>
          <w:szCs w:val="20"/>
        </w:rPr>
        <w:t>s fixed maturities portfolio by NAIC rating at the dates indicated.</w:t>
      </w:r>
    </w:p>
    <w:p w:rsidR="00000000" w:rsidRDefault="009E63CB">
      <w:pPr>
        <w:jc w:val="center"/>
        <w:rPr>
          <w:rFonts w:eastAsia="Times New Roman"/>
        </w:rPr>
      </w:pPr>
      <w:r>
        <w:rPr>
          <w:rFonts w:eastAsia="Times New Roman"/>
          <w:b/>
          <w:bCs/>
          <w:color w:val="000000"/>
          <w:sz w:val="20"/>
          <w:szCs w:val="20"/>
        </w:rPr>
        <w:t>Fixed Maturities</w:t>
      </w:r>
    </w:p>
    <w:tbl>
      <w:tblPr>
        <w:tblW w:w="5000" w:type="pct"/>
        <w:tblCellMar>
          <w:top w:w="15" w:type="dxa"/>
          <w:left w:w="15" w:type="dxa"/>
          <w:bottom w:w="15" w:type="dxa"/>
          <w:right w:w="15" w:type="dxa"/>
        </w:tblCellMar>
        <w:tblLook w:val="04A0" w:firstRow="1" w:lastRow="0" w:firstColumn="1" w:lastColumn="0" w:noHBand="0" w:noVBand="1"/>
      </w:tblPr>
      <w:tblGrid>
        <w:gridCol w:w="67"/>
        <w:gridCol w:w="1899"/>
        <w:gridCol w:w="38"/>
        <w:gridCol w:w="36"/>
        <w:gridCol w:w="36"/>
        <w:gridCol w:w="36"/>
        <w:gridCol w:w="48"/>
        <w:gridCol w:w="1342"/>
        <w:gridCol w:w="37"/>
        <w:gridCol w:w="36"/>
        <w:gridCol w:w="36"/>
        <w:gridCol w:w="36"/>
        <w:gridCol w:w="121"/>
        <w:gridCol w:w="684"/>
        <w:gridCol w:w="36"/>
        <w:gridCol w:w="36"/>
        <w:gridCol w:w="36"/>
        <w:gridCol w:w="36"/>
        <w:gridCol w:w="121"/>
        <w:gridCol w:w="669"/>
        <w:gridCol w:w="36"/>
        <w:gridCol w:w="36"/>
        <w:gridCol w:w="36"/>
        <w:gridCol w:w="36"/>
        <w:gridCol w:w="121"/>
        <w:gridCol w:w="700"/>
        <w:gridCol w:w="36"/>
        <w:gridCol w:w="36"/>
        <w:gridCol w:w="36"/>
        <w:gridCol w:w="36"/>
        <w:gridCol w:w="121"/>
        <w:gridCol w:w="700"/>
        <w:gridCol w:w="36"/>
        <w:gridCol w:w="36"/>
        <w:gridCol w:w="36"/>
        <w:gridCol w:w="36"/>
        <w:gridCol w:w="121"/>
        <w:gridCol w:w="689"/>
        <w:gridCol w:w="36"/>
      </w:tblGrid>
      <w:tr w:rsidR="00000000">
        <w:trPr>
          <w:divId w:val="321546438"/>
        </w:trPr>
        <w:tc>
          <w:tcPr>
            <w:tcW w:w="50" w:type="pct"/>
            <w:vAlign w:val="center"/>
            <w:hideMark/>
          </w:tcPr>
          <w:p w:rsidR="00000000" w:rsidRDefault="009E63CB">
            <w:pPr>
              <w:jc w:val="center"/>
              <w:rPr>
                <w:rFonts w:eastAsia="Times New Roman"/>
              </w:rPr>
            </w:pPr>
          </w:p>
        </w:tc>
        <w:tc>
          <w:tcPr>
            <w:tcW w:w="125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93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4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4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4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4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4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321546438"/>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 xml:space="preserve">NAIC Designation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Rating Agency Equivalent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Amortized</w:t>
            </w:r>
          </w:p>
          <w:p w:rsidR="00000000" w:rsidRDefault="009E63CB">
            <w:pPr>
              <w:spacing w:after="100"/>
              <w:jc w:val="center"/>
              <w:rPr>
                <w:rFonts w:eastAsia="Times New Roman"/>
              </w:rPr>
            </w:pPr>
            <w:r>
              <w:rPr>
                <w:rFonts w:eastAsia="Times New Roman"/>
                <w:b/>
                <w:bCs/>
                <w:color w:val="000000"/>
                <w:sz w:val="16"/>
                <w:szCs w:val="16"/>
              </w:rPr>
              <w:t>Cost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Allowance for Credit Losses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Gross</w:t>
            </w:r>
          </w:p>
          <w:p w:rsidR="00000000" w:rsidRDefault="009E63CB">
            <w:pPr>
              <w:spacing w:after="100"/>
              <w:jc w:val="center"/>
              <w:rPr>
                <w:rFonts w:eastAsia="Times New Roman"/>
              </w:rPr>
            </w:pPr>
            <w:r>
              <w:rPr>
                <w:rFonts w:eastAsia="Times New Roman"/>
                <w:b/>
                <w:bCs/>
                <w:color w:val="000000"/>
                <w:sz w:val="16"/>
                <w:szCs w:val="16"/>
              </w:rPr>
              <w:t>Unrealized</w:t>
            </w:r>
          </w:p>
          <w:p w:rsidR="00000000" w:rsidRDefault="009E63CB">
            <w:pPr>
              <w:spacing w:after="100"/>
              <w:jc w:val="center"/>
              <w:rPr>
                <w:rFonts w:eastAsia="Times New Roman"/>
              </w:rPr>
            </w:pPr>
            <w:r>
              <w:rPr>
                <w:rFonts w:eastAsia="Times New Roman"/>
                <w:b/>
                <w:bCs/>
                <w:color w:val="000000"/>
                <w:sz w:val="16"/>
                <w:szCs w:val="16"/>
              </w:rPr>
              <w:t>Gains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Gross</w:t>
            </w:r>
          </w:p>
          <w:p w:rsidR="00000000" w:rsidRDefault="009E63CB">
            <w:pPr>
              <w:spacing w:after="100"/>
              <w:jc w:val="center"/>
              <w:rPr>
                <w:rFonts w:eastAsia="Times New Roman"/>
              </w:rPr>
            </w:pPr>
            <w:r>
              <w:rPr>
                <w:rFonts w:eastAsia="Times New Roman"/>
                <w:b/>
                <w:bCs/>
                <w:color w:val="000000"/>
                <w:sz w:val="16"/>
                <w:szCs w:val="16"/>
              </w:rPr>
              <w:t>Unrealized</w:t>
            </w:r>
          </w:p>
          <w:p w:rsidR="00000000" w:rsidRDefault="009E63CB">
            <w:pPr>
              <w:spacing w:after="100"/>
              <w:jc w:val="center"/>
              <w:rPr>
                <w:rFonts w:eastAsia="Times New Roman"/>
              </w:rPr>
            </w:pPr>
            <w:r>
              <w:rPr>
                <w:rFonts w:eastAsia="Times New Roman"/>
                <w:b/>
                <w:bCs/>
                <w:color w:val="000000"/>
                <w:sz w:val="16"/>
                <w:szCs w:val="16"/>
              </w:rPr>
              <w:t>Losses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Fair Value</w:t>
            </w:r>
          </w:p>
        </w:tc>
      </w:tr>
      <w:tr w:rsidR="00000000">
        <w:trPr>
          <w:divId w:val="321546438"/>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321546438"/>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As of September 30, 2021: (2)</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321546438"/>
        </w:trPr>
        <w:tc>
          <w:tcPr>
            <w:tcW w:w="0" w:type="auto"/>
            <w:gridSpan w:val="3"/>
            <w:shd w:val="clear" w:color="auto" w:fill="CCEE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20"/>
                <w:szCs w:val="20"/>
              </w:rPr>
              <w:t>1................................</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Aaa, Aa, A</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44,500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3,400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47,776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321546438"/>
        </w:trPr>
        <w:tc>
          <w:tcPr>
            <w:tcW w:w="0" w:type="auto"/>
            <w:gridSpan w:val="3"/>
            <w:shd w:val="clear" w:color="auto" w:fill="FFFF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Baa</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23,931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25,439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321546438"/>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Investment grade</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68,431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5,000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216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73,215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321546438"/>
        </w:trPr>
        <w:tc>
          <w:tcPr>
            <w:tcW w:w="0" w:type="auto"/>
            <w:gridSpan w:val="3"/>
            <w:shd w:val="clear" w:color="auto" w:fill="FFFF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20"/>
                <w:szCs w:val="20"/>
              </w:rPr>
              <w:t>3................................</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Ba</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1,607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1,627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321546438"/>
        </w:trPr>
        <w:tc>
          <w:tcPr>
            <w:tcW w:w="0" w:type="auto"/>
            <w:gridSpan w:val="3"/>
            <w:shd w:val="clear" w:color="auto" w:fill="CCEE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20"/>
                <w:szCs w:val="20"/>
              </w:rPr>
              <w:t>4................................</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B</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321546438"/>
        </w:trPr>
        <w:tc>
          <w:tcPr>
            <w:tcW w:w="0" w:type="auto"/>
            <w:gridSpan w:val="3"/>
            <w:shd w:val="clear" w:color="auto" w:fill="FFFF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20"/>
                <w:szCs w:val="20"/>
              </w:rPr>
              <w:t>5................................</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Caa</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321546438"/>
        </w:trPr>
        <w:tc>
          <w:tcPr>
            <w:tcW w:w="0" w:type="auto"/>
            <w:gridSpan w:val="3"/>
            <w:shd w:val="clear" w:color="auto" w:fill="CCEE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20"/>
                <w:szCs w:val="20"/>
              </w:rPr>
              <w:t>6................................</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Ca, C</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321546438"/>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Below investment grade</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2,785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2,777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321546438"/>
        </w:trPr>
        <w:tc>
          <w:tcPr>
            <w:tcW w:w="0" w:type="auto"/>
            <w:gridSpan w:val="9"/>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Fixed Maturities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71,216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5,042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239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75,992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321546438"/>
          <w:trHeight w:val="280"/>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321546438"/>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As of December 31, 2020: (1)</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321546438"/>
        </w:trPr>
        <w:tc>
          <w:tcPr>
            <w:tcW w:w="0" w:type="auto"/>
            <w:gridSpan w:val="3"/>
            <w:shd w:val="clear" w:color="auto" w:fill="FFFF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20"/>
                <w:szCs w:val="20"/>
              </w:rPr>
              <w:t>1................................</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Aaa, Aa, A</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44,146 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6,227 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50,341 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321546438"/>
        </w:trPr>
        <w:tc>
          <w:tcPr>
            <w:tcW w:w="0" w:type="auto"/>
            <w:gridSpan w:val="3"/>
            <w:shd w:val="clear" w:color="auto" w:fill="CCEE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20"/>
                <w:szCs w:val="20"/>
              </w:rPr>
              <w:t>2................................</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Baa</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25,285 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2,621 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27,880 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321546438"/>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Investment grade</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69,431 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8,848 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78,221 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321546438"/>
        </w:trPr>
        <w:tc>
          <w:tcPr>
            <w:tcW w:w="0" w:type="auto"/>
            <w:gridSpan w:val="3"/>
            <w:shd w:val="clear" w:color="auto" w:fill="CCEE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20"/>
                <w:szCs w:val="20"/>
              </w:rPr>
              <w:t>3................................</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Ba</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1,436 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1,450 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321546438"/>
        </w:trPr>
        <w:tc>
          <w:tcPr>
            <w:tcW w:w="0" w:type="auto"/>
            <w:gridSpan w:val="3"/>
            <w:shd w:val="clear" w:color="auto" w:fill="FFFF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20"/>
                <w:szCs w:val="20"/>
              </w:rPr>
              <w:t>4................................</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B</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769 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735 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321546438"/>
        </w:trPr>
        <w:tc>
          <w:tcPr>
            <w:tcW w:w="0" w:type="auto"/>
            <w:gridSpan w:val="3"/>
            <w:shd w:val="clear" w:color="auto" w:fill="CCEE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20"/>
                <w:szCs w:val="20"/>
              </w:rPr>
              <w:t>5................................</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Caa</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321546438"/>
        </w:trPr>
        <w:tc>
          <w:tcPr>
            <w:tcW w:w="0" w:type="auto"/>
            <w:gridSpan w:val="3"/>
            <w:shd w:val="clear" w:color="auto" w:fill="FFFFFF"/>
            <w:tcMar>
              <w:top w:w="30" w:type="dxa"/>
              <w:left w:w="20" w:type="dxa"/>
              <w:bottom w:w="30" w:type="dxa"/>
              <w:right w:w="20" w:type="dxa"/>
            </w:tcMar>
            <w:hideMark/>
          </w:tcPr>
          <w:p w:rsidR="00000000" w:rsidRDefault="009E63CB">
            <w:pPr>
              <w:spacing w:after="100"/>
              <w:jc w:val="right"/>
              <w:rPr>
                <w:rFonts w:eastAsia="Times New Roman"/>
              </w:rPr>
            </w:pPr>
            <w:r>
              <w:rPr>
                <w:rFonts w:eastAsia="Times New Roman"/>
                <w:color w:val="000000"/>
                <w:sz w:val="20"/>
                <w:szCs w:val="20"/>
              </w:rPr>
              <w:t>6................................</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Ca, C</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321546438"/>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Below investment grade</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2,307 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2,284 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321546438"/>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 Fixed Maturities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71,738 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8,891 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80,505 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ind w:hanging="360"/>
        <w:divId w:val="380445783"/>
        <w:rPr>
          <w:rFonts w:eastAsia="Times New Roman"/>
        </w:rPr>
      </w:pPr>
      <w:r>
        <w:rPr>
          <w:rFonts w:eastAsia="Times New Roman"/>
          <w:color w:val="000000"/>
          <w:sz w:val="18"/>
          <w:szCs w:val="18"/>
        </w:rPr>
        <w:t>______________</w:t>
      </w:r>
    </w:p>
    <w:p w:rsidR="00000000" w:rsidRDefault="009E63CB">
      <w:pPr>
        <w:ind w:hanging="360"/>
        <w:divId w:val="730084049"/>
        <w:rPr>
          <w:rFonts w:eastAsia="Times New Roman"/>
        </w:rPr>
      </w:pPr>
      <w:r>
        <w:rPr>
          <w:rFonts w:eastAsia="Times New Roman"/>
          <w:color w:val="000000"/>
          <w:sz w:val="18"/>
          <w:szCs w:val="18"/>
        </w:rPr>
        <w:t>(1)Excludes amounts reclassified as HFS.</w:t>
      </w:r>
    </w:p>
    <w:p w:rsidR="00000000" w:rsidRDefault="009E63CB">
      <w:pPr>
        <w:ind w:hanging="360"/>
        <w:divId w:val="411202786"/>
        <w:rPr>
          <w:rFonts w:eastAsia="Times New Roman"/>
        </w:rPr>
      </w:pPr>
      <w:r>
        <w:rPr>
          <w:rFonts w:eastAsia="Times New Roman"/>
          <w:color w:val="000000"/>
          <w:sz w:val="18"/>
          <w:szCs w:val="18"/>
        </w:rPr>
        <w:t>(2)Decrease in AFS Fixed Maturities as of September 30, 2021 is primarily due to transferred assets related to the Venerable transaction. For additional info</w:t>
      </w:r>
      <w:r>
        <w:rPr>
          <w:rFonts w:eastAsia="Times New Roman"/>
          <w:color w:val="000000"/>
          <w:sz w:val="18"/>
          <w:szCs w:val="18"/>
        </w:rPr>
        <w:t>rmation on the Venerable transaction, see Note 1 - Organization of the Notes to Consolidated Financial Statements.</w:t>
      </w:r>
    </w:p>
    <w:p w:rsidR="00000000" w:rsidRDefault="009E63CB">
      <w:pPr>
        <w:jc w:val="center"/>
        <w:divId w:val="753403687"/>
        <w:rPr>
          <w:rFonts w:eastAsia="Times New Roman"/>
        </w:rPr>
      </w:pPr>
      <w:r>
        <w:rPr>
          <w:rFonts w:eastAsia="Times New Roman"/>
          <w:color w:val="000000"/>
          <w:sz w:val="20"/>
          <w:szCs w:val="20"/>
        </w:rPr>
        <w:t>109</w:t>
      </w:r>
    </w:p>
    <w:p w:rsidR="00000000" w:rsidRDefault="009E63CB">
      <w:pPr>
        <w:rPr>
          <w:rFonts w:eastAsia="Times New Roman"/>
        </w:rPr>
      </w:pPr>
      <w:r>
        <w:rPr>
          <w:rFonts w:eastAsia="Times New Roman"/>
        </w:rPr>
        <w:pict>
          <v:rect id="_x0000_i1135" style="width:0;height:1.5pt" o:hralign="center" o:hrstd="t" o:hr="t" fillcolor="#a0a0a0" stroked="f"/>
        </w:pict>
      </w:r>
    </w:p>
    <w:p w:rsidR="00000000" w:rsidRDefault="009E63CB">
      <w:pPr>
        <w:divId w:val="1228028115"/>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p w:rsidR="00000000" w:rsidRDefault="009E63CB">
      <w:pPr>
        <w:jc w:val="both"/>
        <w:divId w:val="1964000865"/>
        <w:rPr>
          <w:rFonts w:eastAsia="Times New Roman"/>
        </w:rPr>
      </w:pPr>
      <w:r>
        <w:rPr>
          <w:rFonts w:eastAsia="Times New Roman"/>
          <w:b/>
          <w:bCs/>
          <w:i/>
          <w:iCs/>
          <w:color w:val="000000"/>
          <w:sz w:val="20"/>
          <w:szCs w:val="20"/>
        </w:rPr>
        <w:t xml:space="preserve">Mortgage Loans </w:t>
      </w:r>
    </w:p>
    <w:p w:rsidR="00000000" w:rsidRDefault="009E63CB">
      <w:pPr>
        <w:ind w:firstLine="360"/>
        <w:divId w:val="212928554"/>
        <w:rPr>
          <w:rFonts w:eastAsia="Times New Roman"/>
        </w:rPr>
      </w:pPr>
      <w:r>
        <w:rPr>
          <w:rFonts w:eastAsia="Times New Roman"/>
          <w:color w:val="000000"/>
          <w:sz w:val="20"/>
          <w:szCs w:val="20"/>
        </w:rPr>
        <w:t xml:space="preserve">The mortgage portfolio primarily consists of commercial and agricultural mortgage loans. The investment strategy for the mortgage loan portfolio emphasizes diversification by property type and geographic location with a primary focus on asset quality. The </w:t>
      </w:r>
      <w:r>
        <w:rPr>
          <w:rFonts w:eastAsia="Times New Roman"/>
          <w:color w:val="000000"/>
          <w:sz w:val="20"/>
          <w:szCs w:val="20"/>
        </w:rPr>
        <w:t>tables below show the breakdown of the amortized cost of the General Account’s investments in mortgage loans by geographic region and property type as of the dates indicated.</w:t>
      </w:r>
    </w:p>
    <w:p w:rsidR="00000000" w:rsidRDefault="009E63CB">
      <w:pPr>
        <w:jc w:val="center"/>
        <w:rPr>
          <w:rFonts w:eastAsia="Times New Roman"/>
        </w:rPr>
      </w:pPr>
      <w:r>
        <w:rPr>
          <w:rFonts w:eastAsia="Times New Roman"/>
          <w:b/>
          <w:bCs/>
          <w:color w:val="000000"/>
          <w:sz w:val="20"/>
          <w:szCs w:val="20"/>
        </w:rPr>
        <w:t>Mortgage Loans by Region and Property Type</w:t>
      </w:r>
    </w:p>
    <w:tbl>
      <w:tblPr>
        <w:tblW w:w="5000" w:type="pct"/>
        <w:tblCellMar>
          <w:top w:w="15" w:type="dxa"/>
          <w:left w:w="15" w:type="dxa"/>
          <w:bottom w:w="15" w:type="dxa"/>
          <w:right w:w="15" w:type="dxa"/>
        </w:tblCellMar>
        <w:tblLook w:val="04A0" w:firstRow="1" w:lastRow="0" w:firstColumn="1" w:lastColumn="0" w:noHBand="0" w:noVBand="1"/>
      </w:tblPr>
      <w:tblGrid>
        <w:gridCol w:w="40"/>
        <w:gridCol w:w="4111"/>
        <w:gridCol w:w="39"/>
        <w:gridCol w:w="121"/>
        <w:gridCol w:w="802"/>
        <w:gridCol w:w="37"/>
        <w:gridCol w:w="36"/>
        <w:gridCol w:w="36"/>
        <w:gridCol w:w="36"/>
        <w:gridCol w:w="68"/>
        <w:gridCol w:w="704"/>
        <w:gridCol w:w="220"/>
        <w:gridCol w:w="36"/>
        <w:gridCol w:w="36"/>
        <w:gridCol w:w="36"/>
        <w:gridCol w:w="120"/>
        <w:gridCol w:w="734"/>
        <w:gridCol w:w="36"/>
        <w:gridCol w:w="36"/>
        <w:gridCol w:w="36"/>
        <w:gridCol w:w="36"/>
        <w:gridCol w:w="63"/>
        <w:gridCol w:w="700"/>
        <w:gridCol w:w="187"/>
      </w:tblGrid>
      <w:tr w:rsidR="00000000">
        <w:trPr>
          <w:divId w:val="1602373018"/>
        </w:trPr>
        <w:tc>
          <w:tcPr>
            <w:tcW w:w="50" w:type="pct"/>
            <w:vAlign w:val="center"/>
            <w:hideMark/>
          </w:tcPr>
          <w:p w:rsidR="00000000" w:rsidRDefault="009E63CB">
            <w:pPr>
              <w:jc w:val="center"/>
              <w:rPr>
                <w:rFonts w:eastAsia="Times New Roman"/>
              </w:rPr>
            </w:pPr>
          </w:p>
        </w:tc>
        <w:tc>
          <w:tcPr>
            <w:tcW w:w="252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2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2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2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2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602373018"/>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December 31, 2020</w:t>
            </w:r>
          </w:p>
        </w:tc>
      </w:tr>
      <w:tr w:rsidR="00000000">
        <w:trPr>
          <w:divId w:val="1602373018"/>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Amortized</w:t>
            </w:r>
          </w:p>
          <w:p w:rsidR="00000000" w:rsidRDefault="009E63CB">
            <w:pPr>
              <w:spacing w:after="100"/>
              <w:jc w:val="center"/>
              <w:rPr>
                <w:rFonts w:eastAsia="Times New Roman"/>
              </w:rPr>
            </w:pPr>
            <w:r>
              <w:rPr>
                <w:rFonts w:eastAsia="Times New Roman"/>
                <w:b/>
                <w:bCs/>
                <w:color w:val="000000"/>
                <w:sz w:val="16"/>
                <w:szCs w:val="16"/>
              </w:rPr>
              <w:t>Cost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Amortized</w:t>
            </w:r>
          </w:p>
          <w:p w:rsidR="00000000" w:rsidRDefault="009E63CB">
            <w:pPr>
              <w:spacing w:after="100"/>
              <w:jc w:val="center"/>
              <w:rPr>
                <w:rFonts w:eastAsia="Times New Roman"/>
              </w:rPr>
            </w:pPr>
            <w:r>
              <w:rPr>
                <w:rFonts w:eastAsia="Times New Roman"/>
                <w:color w:val="000000"/>
                <w:sz w:val="16"/>
                <w:szCs w:val="16"/>
              </w:rPr>
              <w:t>Cost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 of Total</w:t>
            </w:r>
          </w:p>
        </w:tc>
      </w:tr>
      <w:tr w:rsidR="00000000">
        <w:trPr>
          <w:divId w:val="1602373018"/>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1602373018"/>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By Region:</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602373018"/>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U.S. Regions: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602373018"/>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Pacific</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4,067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3,912 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r>
      <w:tr w:rsidR="00000000">
        <w:trPr>
          <w:divId w:val="1602373018"/>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Middle Atlantic</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3,422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3,662 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602373018"/>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South Atlantic</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1,290 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602373018"/>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East North Central</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1,122 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602373018"/>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Mountain</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1,026 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602373018"/>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West North Central</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875 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602373018"/>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West South Central</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690 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602373018"/>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New England</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511 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602373018"/>
        </w:trPr>
        <w:tc>
          <w:tcPr>
            <w:tcW w:w="0" w:type="auto"/>
            <w:gridSpan w:val="3"/>
            <w:shd w:val="clear" w:color="auto" w:fill="CCEE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East South Central</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602373018"/>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U.S.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13,394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13,240 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r>
      <w:tr w:rsidR="00000000">
        <w:trPr>
          <w:divId w:val="1602373018"/>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Other Regions: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602373018"/>
        </w:trPr>
        <w:tc>
          <w:tcPr>
            <w:tcW w:w="0" w:type="auto"/>
            <w:gridSpan w:val="3"/>
            <w:shd w:val="clear" w:color="auto" w:fill="FFFFFF"/>
            <w:tcMar>
              <w:top w:w="30" w:type="dxa"/>
              <w:left w:w="155" w:type="dxa"/>
              <w:bottom w:w="30" w:type="dxa"/>
              <w:right w:w="20" w:type="dxa"/>
            </w:tcMar>
            <w:hideMark/>
          </w:tcPr>
          <w:p w:rsidR="00000000" w:rsidRDefault="009E63CB">
            <w:pPr>
              <w:spacing w:after="100"/>
              <w:rPr>
                <w:rFonts w:eastAsia="Times New Roman"/>
              </w:rPr>
            </w:pPr>
            <w:r>
              <w:rPr>
                <w:rFonts w:eastAsia="Times New Roman"/>
                <w:color w:val="000000"/>
                <w:sz w:val="20"/>
                <w:szCs w:val="20"/>
              </w:rPr>
              <w:t>Europe</w:t>
            </w: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r>
      <w:tr w:rsidR="00000000">
        <w:trPr>
          <w:divId w:val="1602373018"/>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Other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602373018"/>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Mortgage Loans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13,512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13,240 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r>
      <w:tr w:rsidR="00000000">
        <w:trPr>
          <w:divId w:val="1602373018"/>
          <w:trHeight w:val="280"/>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602373018"/>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By Property Type:</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602373018"/>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Office</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3,896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4,131 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r>
      <w:tr w:rsidR="00000000">
        <w:trPr>
          <w:divId w:val="1602373018"/>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Multifamily</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4,203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4,027 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602373018"/>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Agricultural loans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2,643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2,732 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602373018"/>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Retail</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742 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602373018"/>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Industrial</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787 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602373018"/>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Hospitality</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477 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602373018"/>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344 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602373018"/>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Mortgage Loans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13,512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13,240 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r>
    </w:tbl>
    <w:p w:rsidR="00000000" w:rsidRDefault="009E63CB">
      <w:pPr>
        <w:jc w:val="center"/>
        <w:divId w:val="1083528268"/>
        <w:rPr>
          <w:rFonts w:eastAsia="Times New Roman"/>
        </w:rPr>
      </w:pPr>
      <w:r>
        <w:rPr>
          <w:rFonts w:eastAsia="Times New Roman"/>
          <w:color w:val="000000"/>
          <w:sz w:val="20"/>
          <w:szCs w:val="20"/>
        </w:rPr>
        <w:t>110</w:t>
      </w:r>
    </w:p>
    <w:p w:rsidR="00000000" w:rsidRDefault="009E63CB">
      <w:pPr>
        <w:rPr>
          <w:rFonts w:eastAsia="Times New Roman"/>
        </w:rPr>
      </w:pPr>
      <w:r>
        <w:rPr>
          <w:rFonts w:eastAsia="Times New Roman"/>
        </w:rPr>
        <w:pict>
          <v:rect id="_x0000_i1136" style="width:0;height:1.5pt" o:hralign="center" o:hrstd="t" o:hr="t" fillcolor="#a0a0a0" stroked="f"/>
        </w:pict>
      </w:r>
    </w:p>
    <w:p w:rsidR="00000000" w:rsidRDefault="009E63CB">
      <w:pPr>
        <w:divId w:val="1086346698"/>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p w:rsidR="00000000" w:rsidRDefault="009E63CB">
      <w:pPr>
        <w:divId w:val="2034916123"/>
        <w:rPr>
          <w:rFonts w:eastAsia="Times New Roman"/>
        </w:rPr>
      </w:pPr>
    </w:p>
    <w:p w:rsidR="00000000" w:rsidRDefault="009E63CB">
      <w:pPr>
        <w:divId w:val="787238086"/>
        <w:rPr>
          <w:rFonts w:eastAsia="Times New Roman"/>
        </w:rPr>
      </w:pPr>
      <w:r>
        <w:rPr>
          <w:rFonts w:eastAsia="Times New Roman"/>
          <w:b/>
          <w:bCs/>
          <w:color w:val="000000"/>
          <w:sz w:val="20"/>
          <w:szCs w:val="20"/>
        </w:rPr>
        <w:t>Liquidity and Capital Resources</w:t>
      </w:r>
    </w:p>
    <w:p w:rsidR="00000000" w:rsidRDefault="009E63CB">
      <w:pPr>
        <w:ind w:firstLine="360"/>
        <w:divId w:val="1905918847"/>
        <w:rPr>
          <w:rFonts w:eastAsia="Times New Roman"/>
        </w:rPr>
      </w:pPr>
      <w:r>
        <w:rPr>
          <w:rFonts w:eastAsia="Times New Roman"/>
          <w:color w:val="000000"/>
          <w:sz w:val="20"/>
          <w:szCs w:val="20"/>
        </w:rPr>
        <w:t>Liquidity refers to our ability to generate adequate amounts of cash from our operating, investment and financing activities to meet our cash requirements with a prudent margin of safety. Capital refers to our long-term financial resources available to sup</w:t>
      </w:r>
      <w:r>
        <w:rPr>
          <w:rFonts w:eastAsia="Times New Roman"/>
          <w:color w:val="000000"/>
          <w:sz w:val="20"/>
          <w:szCs w:val="20"/>
        </w:rPr>
        <w:t>port business operations and future growth. Our ability to generate and maintain sufficient liquidity and capital is dependent on the profitability of our businesses, timing of cash flows related to our investments and products, our ability to access the c</w:t>
      </w:r>
      <w:r>
        <w:rPr>
          <w:rFonts w:eastAsia="Times New Roman"/>
          <w:color w:val="000000"/>
          <w:sz w:val="20"/>
          <w:szCs w:val="20"/>
        </w:rPr>
        <w:t>apital markets, general economic conditions and the alternative sources of liquidity and capital described herein. When considering our liquidity and cash flows, we distinguish between the needs of Holdings and the needs of our insurance and non-insurance </w:t>
      </w:r>
      <w:r>
        <w:rPr>
          <w:rFonts w:eastAsia="Times New Roman"/>
          <w:color w:val="000000"/>
          <w:sz w:val="20"/>
          <w:szCs w:val="20"/>
        </w:rPr>
        <w:t>subsidiaries. We also distinguish and separately manage the liquidity and capital resources of our retirement and protection businesses (our Individual Retirement, Group Retirement and Protection Solutions segments) and our Investment Management and Resear</w:t>
      </w:r>
      <w:r>
        <w:rPr>
          <w:rFonts w:eastAsia="Times New Roman"/>
          <w:color w:val="000000"/>
          <w:sz w:val="20"/>
          <w:szCs w:val="20"/>
        </w:rPr>
        <w:t>ch segment.</w:t>
      </w:r>
    </w:p>
    <w:p w:rsidR="00000000" w:rsidRDefault="009E63CB">
      <w:pPr>
        <w:jc w:val="both"/>
        <w:divId w:val="651567309"/>
        <w:rPr>
          <w:rFonts w:eastAsia="Times New Roman"/>
        </w:rPr>
      </w:pPr>
      <w:r>
        <w:rPr>
          <w:rFonts w:eastAsia="Times New Roman"/>
          <w:b/>
          <w:bCs/>
          <w:i/>
          <w:iCs/>
          <w:color w:val="000000"/>
          <w:sz w:val="20"/>
          <w:szCs w:val="20"/>
        </w:rPr>
        <w:t>Sources and Uses of Liquidity</w:t>
      </w:r>
      <w:r>
        <w:rPr>
          <w:rFonts w:eastAsia="Times New Roman"/>
          <w:b/>
          <w:bCs/>
          <w:color w:val="000000"/>
          <w:sz w:val="20"/>
          <w:szCs w:val="20"/>
        </w:rPr>
        <w:t xml:space="preserve"> </w:t>
      </w:r>
    </w:p>
    <w:p w:rsidR="00000000" w:rsidRDefault="009E63CB">
      <w:pPr>
        <w:ind w:firstLine="360"/>
        <w:divId w:val="1605843035"/>
        <w:rPr>
          <w:rFonts w:eastAsia="Times New Roman"/>
        </w:rPr>
      </w:pPr>
      <w:r>
        <w:rPr>
          <w:rFonts w:eastAsia="Times New Roman"/>
          <w:color w:val="000000"/>
          <w:sz w:val="20"/>
          <w:szCs w:val="20"/>
        </w:rPr>
        <w:t>The Company has sufficient cash flows from operations to satisfy liquidity requirements in 2021.</w:t>
      </w:r>
    </w:p>
    <w:p w:rsidR="00000000" w:rsidRDefault="009E63CB">
      <w:pPr>
        <w:divId w:val="257296871"/>
        <w:rPr>
          <w:rFonts w:eastAsia="Times New Roman"/>
        </w:rPr>
      </w:pPr>
      <w:r>
        <w:rPr>
          <w:rFonts w:eastAsia="Times New Roman"/>
          <w:i/>
          <w:iCs/>
          <w:color w:val="000000"/>
          <w:sz w:val="20"/>
          <w:szCs w:val="20"/>
          <w:u w:val="single"/>
        </w:rPr>
        <w:t>Cash Flows of Holdings</w:t>
      </w:r>
    </w:p>
    <w:p w:rsidR="00000000" w:rsidRDefault="009E63CB">
      <w:pPr>
        <w:ind w:firstLine="360"/>
        <w:divId w:val="2037148733"/>
        <w:rPr>
          <w:rFonts w:eastAsia="Times New Roman"/>
        </w:rPr>
      </w:pPr>
      <w:r>
        <w:rPr>
          <w:rFonts w:eastAsia="Times New Roman"/>
          <w:color w:val="000000"/>
          <w:sz w:val="20"/>
          <w:szCs w:val="20"/>
        </w:rPr>
        <w:t xml:space="preserve">As a holding company with no business operations of its own, Holdings primarily derives cash </w:t>
      </w:r>
      <w:r>
        <w:rPr>
          <w:rFonts w:eastAsia="Times New Roman"/>
          <w:color w:val="000000"/>
          <w:sz w:val="20"/>
          <w:szCs w:val="20"/>
        </w:rPr>
        <w:t>flows from dividends from its subsidiaries and distributions related to its economic interest in AB, nearly all of which is currently held outside our insurance company subsidiaries. These principal sources of liquidity are augmented by cash and short-term</w:t>
      </w:r>
      <w:r>
        <w:rPr>
          <w:rFonts w:eastAsia="Times New Roman"/>
          <w:color w:val="000000"/>
          <w:sz w:val="20"/>
          <w:szCs w:val="20"/>
        </w:rPr>
        <w:t xml:space="preserve"> investments held by Holdings and access to bank lines of credit and the capital markets. The main uses of liquidity for Holdings are interest payments and debt repayment, payment of dividends and other distributions to stockholders (which may include stoc</w:t>
      </w:r>
      <w:r>
        <w:rPr>
          <w:rFonts w:eastAsia="Times New Roman"/>
          <w:color w:val="000000"/>
          <w:sz w:val="20"/>
          <w:szCs w:val="20"/>
        </w:rPr>
        <w:t>k repurchases) loans and capital contributions, if needed, to our insurance subsidiaries. Our principal sources of liquidity and our capital position are described in the following paragraphs.</w:t>
      </w:r>
    </w:p>
    <w:p w:rsidR="00000000" w:rsidRDefault="009E63CB">
      <w:pPr>
        <w:divId w:val="2002007493"/>
        <w:rPr>
          <w:rFonts w:eastAsia="Times New Roman"/>
        </w:rPr>
      </w:pPr>
      <w:r>
        <w:rPr>
          <w:rFonts w:eastAsia="Times New Roman"/>
          <w:b/>
          <w:bCs/>
          <w:color w:val="000000"/>
          <w:sz w:val="20"/>
          <w:szCs w:val="20"/>
        </w:rPr>
        <w:t>Sources and Uses of Holding Company Highly Liquid Assets</w:t>
      </w:r>
    </w:p>
    <w:p w:rsidR="00000000" w:rsidRDefault="009E63CB">
      <w:pPr>
        <w:ind w:firstLine="360"/>
        <w:divId w:val="1611352223"/>
        <w:rPr>
          <w:rFonts w:eastAsia="Times New Roman"/>
        </w:rPr>
      </w:pPr>
      <w:r>
        <w:rPr>
          <w:rFonts w:eastAsia="Times New Roman"/>
          <w:color w:val="000000"/>
          <w:sz w:val="20"/>
          <w:szCs w:val="20"/>
        </w:rPr>
        <w:t>The fo</w:t>
      </w:r>
      <w:r>
        <w:rPr>
          <w:rFonts w:eastAsia="Times New Roman"/>
          <w:color w:val="000000"/>
          <w:sz w:val="20"/>
          <w:szCs w:val="20"/>
        </w:rPr>
        <w:t>llowing table sets forth Holdings’ principal sources and uses of highly liquid assets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6097"/>
        <w:gridCol w:w="39"/>
        <w:gridCol w:w="120"/>
        <w:gridCol w:w="872"/>
        <w:gridCol w:w="36"/>
        <w:gridCol w:w="36"/>
        <w:gridCol w:w="36"/>
        <w:gridCol w:w="36"/>
        <w:gridCol w:w="120"/>
        <w:gridCol w:w="838"/>
        <w:gridCol w:w="36"/>
      </w:tblGrid>
      <w:tr w:rsidR="00000000">
        <w:trPr>
          <w:divId w:val="594092070"/>
        </w:trPr>
        <w:tc>
          <w:tcPr>
            <w:tcW w:w="50" w:type="pct"/>
            <w:vAlign w:val="center"/>
            <w:hideMark/>
          </w:tcPr>
          <w:p w:rsidR="00000000" w:rsidRDefault="009E63CB">
            <w:pPr>
              <w:ind w:firstLine="360"/>
              <w:rPr>
                <w:rFonts w:eastAsia="Times New Roman"/>
              </w:rPr>
            </w:pPr>
          </w:p>
        </w:tc>
        <w:tc>
          <w:tcPr>
            <w:tcW w:w="369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594092070"/>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r>
      <w:tr w:rsidR="00000000">
        <w:trPr>
          <w:divId w:val="594092070"/>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r>
      <w:tr w:rsidR="00000000">
        <w:trPr>
          <w:divId w:val="594092070"/>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594092070"/>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Highly Liquid Assets, beginning of period</w:t>
            </w: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3,088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1,589 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594092070"/>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Dividends from subsidiaries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1,838 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594092070"/>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94092070"/>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94092070"/>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94092070"/>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Capital contributions to subsidiaries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(760)</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(335)</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594092070"/>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M&amp;A Activity</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594092070"/>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94092070"/>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Income taxes payable</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594092070"/>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Total Business Capital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1,503 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594092070"/>
          <w:trHeight w:val="280"/>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594092070"/>
        </w:trPr>
        <w:tc>
          <w:tcPr>
            <w:tcW w:w="0" w:type="auto"/>
            <w:gridSpan w:val="3"/>
            <w:shd w:val="clear" w:color="auto" w:fill="FFFF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Purchase of treasury shares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(1,169)</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(330)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594092070"/>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94092070"/>
        </w:trPr>
        <w:tc>
          <w:tcPr>
            <w:tcW w:w="0" w:type="auto"/>
            <w:gridSpan w:val="3"/>
            <w:shd w:val="clear" w:color="auto" w:fill="CCEE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Shareholder dividends paid</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(224)</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(222)</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594092070"/>
        </w:trPr>
        <w:tc>
          <w:tcPr>
            <w:tcW w:w="0" w:type="auto"/>
            <w:gridSpan w:val="3"/>
            <w:shd w:val="clear" w:color="auto" w:fill="FFFF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Total Share Repurchases, Dividends and Acquisition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(1,393)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(552)</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594092070"/>
        </w:trPr>
        <w:tc>
          <w:tcPr>
            <w:tcW w:w="0" w:type="auto"/>
            <w:gridSpan w:val="3"/>
            <w:shd w:val="clear" w:color="auto" w:fill="CCEE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Issuance of preferred stock</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293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594092070"/>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Preferred stock dividend</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(53)</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594092070"/>
        </w:trPr>
        <w:tc>
          <w:tcPr>
            <w:tcW w:w="0" w:type="auto"/>
            <w:gridSpan w:val="3"/>
            <w:shd w:val="clear" w:color="auto" w:fill="CCEE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Total Preferred Stock Activity</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240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460 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594092070"/>
          <w:trHeight w:val="280"/>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594092070"/>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94092070"/>
        </w:trPr>
        <w:tc>
          <w:tcPr>
            <w:tcW w:w="0" w:type="auto"/>
            <w:gridSpan w:val="3"/>
            <w:shd w:val="clear" w:color="auto" w:fill="CCEE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Repayment of long-term debt</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(280)</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594092070"/>
        </w:trPr>
        <w:tc>
          <w:tcPr>
            <w:tcW w:w="0" w:type="auto"/>
            <w:gridSpan w:val="3"/>
            <w:shd w:val="clear" w:color="auto" w:fill="FFFFFF"/>
            <w:tcMar>
              <w:top w:w="30" w:type="dxa"/>
              <w:left w:w="38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Total External Debt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(280)</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594092070"/>
          <w:trHeight w:val="280"/>
        </w:trPr>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594092070"/>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94092070"/>
        </w:trPr>
        <w:tc>
          <w:tcPr>
            <w:tcW w:w="0" w:type="auto"/>
            <w:gridSpan w:val="3"/>
            <w:shd w:val="clear" w:color="auto" w:fill="FFFF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Proceeds from loans from affiliates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594092070"/>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94092070"/>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594092070"/>
        </w:trPr>
        <w:tc>
          <w:tcPr>
            <w:tcW w:w="0" w:type="auto"/>
            <w:gridSpan w:val="3"/>
            <w:shd w:val="clear" w:color="auto" w:fill="CCEEFF"/>
            <w:tcMar>
              <w:top w:w="30" w:type="dxa"/>
              <w:left w:w="245"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Net decrease (increase) in loans to affiliates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260 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594092070"/>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Total Affiliated Debt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1,285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260 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jc w:val="center"/>
        <w:divId w:val="1397312398"/>
        <w:rPr>
          <w:rFonts w:eastAsia="Times New Roman"/>
        </w:rPr>
      </w:pPr>
      <w:r>
        <w:rPr>
          <w:rFonts w:eastAsia="Times New Roman"/>
          <w:color w:val="000000"/>
          <w:sz w:val="20"/>
          <w:szCs w:val="20"/>
        </w:rPr>
        <w:t>111</w:t>
      </w:r>
    </w:p>
    <w:p w:rsidR="00000000" w:rsidRDefault="009E63CB">
      <w:pPr>
        <w:rPr>
          <w:rFonts w:eastAsia="Times New Roman"/>
        </w:rPr>
      </w:pPr>
      <w:r>
        <w:rPr>
          <w:rFonts w:eastAsia="Times New Roman"/>
        </w:rPr>
        <w:pict>
          <v:rect id="_x0000_i1137" style="width:0;height:1.5pt" o:hralign="center" o:hrstd="t" o:hr="t" fillcolor="#a0a0a0" stroked="f"/>
        </w:pict>
      </w:r>
    </w:p>
    <w:p w:rsidR="00000000" w:rsidRDefault="009E63CB">
      <w:pPr>
        <w:divId w:val="1397699408"/>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0"/>
        <w:gridCol w:w="6098"/>
        <w:gridCol w:w="37"/>
        <w:gridCol w:w="120"/>
        <w:gridCol w:w="873"/>
        <w:gridCol w:w="36"/>
        <w:gridCol w:w="36"/>
        <w:gridCol w:w="36"/>
        <w:gridCol w:w="36"/>
        <w:gridCol w:w="120"/>
        <w:gridCol w:w="838"/>
        <w:gridCol w:w="36"/>
      </w:tblGrid>
      <w:tr w:rsidR="00000000">
        <w:trPr>
          <w:divId w:val="1962609293"/>
        </w:trPr>
        <w:tc>
          <w:tcPr>
            <w:tcW w:w="50" w:type="pct"/>
            <w:vAlign w:val="center"/>
            <w:hideMark/>
          </w:tcPr>
          <w:p w:rsidR="00000000" w:rsidRDefault="009E63CB">
            <w:pPr>
              <w:rPr>
                <w:rFonts w:eastAsia="Times New Roman"/>
              </w:rPr>
            </w:pPr>
          </w:p>
        </w:tc>
        <w:tc>
          <w:tcPr>
            <w:tcW w:w="369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5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962609293"/>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Nine Months Ended September 30,</w:t>
            </w:r>
          </w:p>
        </w:tc>
      </w:tr>
      <w:tr w:rsidR="00000000">
        <w:trPr>
          <w:divId w:val="1962609293"/>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r>
      <w:tr w:rsidR="00000000">
        <w:trPr>
          <w:divId w:val="1962609293"/>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1962609293"/>
          <w:trHeight w:val="300"/>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962609293"/>
        </w:trPr>
        <w:tc>
          <w:tcPr>
            <w:tcW w:w="0" w:type="auto"/>
            <w:gridSpan w:val="3"/>
            <w:shd w:val="clear" w:color="auto" w:fill="FFFF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Interest paid on external debt and P-Caps</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(140)</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(122)</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962609293"/>
        </w:trPr>
        <w:tc>
          <w:tcPr>
            <w:tcW w:w="0" w:type="auto"/>
            <w:gridSpan w:val="3"/>
            <w:shd w:val="clear" w:color="auto" w:fill="CCEEFF"/>
            <w:tcMar>
              <w:top w:w="30" w:type="dxa"/>
              <w:left w:w="245" w:type="dxa"/>
              <w:bottom w:w="30" w:type="dxa"/>
              <w:right w:w="20" w:type="dxa"/>
            </w:tcMar>
            <w:hideMark/>
          </w:tcPr>
          <w:p w:rsidR="00000000" w:rsidRDefault="009E63CB">
            <w:pPr>
              <w:spacing w:after="100"/>
              <w:rPr>
                <w:rFonts w:eastAsia="Times New Roman"/>
              </w:rPr>
            </w:pPr>
            <w:r>
              <w:rPr>
                <w:rFonts w:eastAsia="Times New Roman"/>
                <w:color w:val="000000"/>
                <w:sz w:val="20"/>
                <w:szCs w:val="20"/>
              </w:rPr>
              <w:t>Others, net</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(278)</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(193)</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962609293"/>
        </w:trPr>
        <w:tc>
          <w:tcPr>
            <w:tcW w:w="0" w:type="auto"/>
            <w:gridSpan w:val="3"/>
            <w:shd w:val="clear" w:color="auto" w:fill="FFFFFF"/>
            <w:tcMar>
              <w:top w:w="30" w:type="dxa"/>
              <w:left w:w="38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Total Other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(418)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(315)</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962609293"/>
          <w:trHeight w:val="280"/>
        </w:trPr>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962609293"/>
        </w:trPr>
        <w:tc>
          <w:tcPr>
            <w:tcW w:w="0" w:type="auto"/>
            <w:gridSpan w:val="3"/>
            <w:shd w:val="clear" w:color="auto" w:fill="FFFF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Net increase (decrease) in highly liquid assets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(566)</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1,356 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962609293"/>
        </w:trPr>
        <w:tc>
          <w:tcPr>
            <w:tcW w:w="0" w:type="auto"/>
            <w:gridSpan w:val="3"/>
            <w:shd w:val="clear" w:color="auto" w:fill="CCEEFF"/>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Highly Liquid Assets, end of period</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2,522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2,945 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divId w:val="1611620882"/>
        <w:rPr>
          <w:rFonts w:eastAsia="Times New Roman"/>
        </w:rPr>
      </w:pPr>
    </w:p>
    <w:p w:rsidR="00000000" w:rsidRDefault="009E63CB">
      <w:pPr>
        <w:ind w:firstLine="360"/>
        <w:divId w:val="2093579713"/>
        <w:rPr>
          <w:rFonts w:eastAsia="Times New Roman"/>
        </w:rPr>
      </w:pPr>
      <w:r>
        <w:rPr>
          <w:rFonts w:eastAsia="Times New Roman"/>
          <w:color w:val="000000"/>
          <w:sz w:val="20"/>
          <w:szCs w:val="20"/>
        </w:rPr>
        <w:t>During the nine months ended September 30, 2021, Holdings’ liquid assets decreased by $566 million. The decreases are primarily due to $1.4 billion in shareholders return including share repurchases and dividends, $760 million in capital contributions to s</w:t>
      </w:r>
      <w:r>
        <w:rPr>
          <w:rFonts w:eastAsia="Times New Roman"/>
          <w:color w:val="000000"/>
          <w:sz w:val="20"/>
          <w:szCs w:val="20"/>
        </w:rPr>
        <w:t>ubsidiaries and $280 million of debt repayments related to a partial redemption of our 2023 Senior Unsecured Notes. The decreases were partially offset by increases related to proceeds from loans from affiliates of $1 billion, increases related to $545 mil</w:t>
      </w:r>
      <w:r>
        <w:rPr>
          <w:rFonts w:eastAsia="Times New Roman"/>
          <w:color w:val="000000"/>
          <w:sz w:val="20"/>
          <w:szCs w:val="20"/>
        </w:rPr>
        <w:t>lion of dividends from our subsidiaries and $293 million in Preferred Stock issuance.</w:t>
      </w:r>
    </w:p>
    <w:p w:rsidR="00000000" w:rsidRDefault="009E63CB">
      <w:pPr>
        <w:divId w:val="1950621522"/>
        <w:rPr>
          <w:rFonts w:eastAsia="Times New Roman"/>
        </w:rPr>
      </w:pPr>
      <w:r>
        <w:rPr>
          <w:rFonts w:eastAsia="Times New Roman"/>
          <w:i/>
          <w:iCs/>
          <w:color w:val="000000"/>
          <w:sz w:val="20"/>
          <w:szCs w:val="20"/>
          <w:u w:val="single"/>
        </w:rPr>
        <w:t>Capital Contribution to Our Subsidiaries</w:t>
      </w:r>
    </w:p>
    <w:p w:rsidR="00000000" w:rsidRDefault="009E63CB">
      <w:pPr>
        <w:ind w:firstLine="360"/>
        <w:divId w:val="782925572"/>
        <w:rPr>
          <w:rFonts w:eastAsia="Times New Roman"/>
        </w:rPr>
      </w:pPr>
      <w:r>
        <w:rPr>
          <w:rFonts w:eastAsia="Times New Roman"/>
          <w:color w:val="000000"/>
          <w:sz w:val="20"/>
          <w:szCs w:val="20"/>
        </w:rPr>
        <w:t>In June 2021, Holdings made a $750 </w:t>
      </w:r>
      <w:r>
        <w:rPr>
          <w:rFonts w:eastAsia="Times New Roman"/>
          <w:color w:val="000000"/>
          <w:sz w:val="20"/>
          <w:szCs w:val="20"/>
        </w:rPr>
        <w:t xml:space="preserve">million cash capital contribution to facilitate a corporate restructuring involving administrative services for Equitable Financial’s Separate Accounts. </w:t>
      </w:r>
    </w:p>
    <w:p w:rsidR="00000000" w:rsidRDefault="009E63CB">
      <w:pPr>
        <w:divId w:val="2079477263"/>
        <w:rPr>
          <w:rFonts w:eastAsia="Times New Roman"/>
        </w:rPr>
      </w:pPr>
      <w:r>
        <w:rPr>
          <w:rFonts w:eastAsia="Times New Roman"/>
          <w:i/>
          <w:iCs/>
          <w:color w:val="000000"/>
          <w:sz w:val="20"/>
          <w:szCs w:val="20"/>
          <w:u w:val="single"/>
        </w:rPr>
        <w:t>Loans from Our Subsidiaries</w:t>
      </w:r>
    </w:p>
    <w:p w:rsidR="00000000" w:rsidRDefault="009E63CB">
      <w:pPr>
        <w:ind w:firstLine="360"/>
        <w:divId w:val="600836411"/>
        <w:rPr>
          <w:rFonts w:eastAsia="Times New Roman"/>
        </w:rPr>
      </w:pPr>
      <w:r>
        <w:rPr>
          <w:rFonts w:eastAsia="Times New Roman"/>
          <w:color w:val="000000"/>
          <w:sz w:val="20"/>
          <w:szCs w:val="20"/>
        </w:rPr>
        <w:t>In June 2021, Equitable Financial made a $1.0 billion 10-year term loan to</w:t>
      </w:r>
      <w:r>
        <w:rPr>
          <w:rFonts w:eastAsia="Times New Roman"/>
          <w:color w:val="000000"/>
          <w:sz w:val="20"/>
          <w:szCs w:val="20"/>
        </w:rPr>
        <w:t xml:space="preserve"> Holdings for generic liquidity management purpose. The loan has an interest rate of 3.23% and matures in June 2031.</w:t>
      </w:r>
    </w:p>
    <w:p w:rsidR="00000000" w:rsidRDefault="009E63CB">
      <w:pPr>
        <w:divId w:val="849104846"/>
        <w:rPr>
          <w:rFonts w:eastAsia="Times New Roman"/>
        </w:rPr>
      </w:pPr>
      <w:r>
        <w:rPr>
          <w:rFonts w:eastAsia="Times New Roman"/>
          <w:i/>
          <w:iCs/>
          <w:color w:val="000000"/>
          <w:sz w:val="20"/>
          <w:szCs w:val="20"/>
          <w:u w:val="single"/>
        </w:rPr>
        <w:t>Cash Distributions from Our Subsidiaries</w:t>
      </w:r>
      <w:r>
        <w:rPr>
          <w:rFonts w:eastAsia="Times New Roman"/>
          <w:color w:val="000000"/>
          <w:sz w:val="20"/>
          <w:szCs w:val="20"/>
        </w:rPr>
        <w:t xml:space="preserve"> </w:t>
      </w:r>
    </w:p>
    <w:p w:rsidR="00000000" w:rsidRDefault="009E63CB">
      <w:pPr>
        <w:ind w:firstLine="360"/>
        <w:divId w:val="921453176"/>
        <w:rPr>
          <w:rFonts w:eastAsia="Times New Roman"/>
        </w:rPr>
      </w:pPr>
      <w:r>
        <w:rPr>
          <w:rFonts w:eastAsia="Times New Roman"/>
          <w:color w:val="000000"/>
          <w:sz w:val="20"/>
          <w:szCs w:val="20"/>
        </w:rPr>
        <w:t>In 2021, Holdings and certain of its subsidiaries received cash distributions from AB of $507 mil</w:t>
      </w:r>
      <w:r>
        <w:rPr>
          <w:rFonts w:eastAsia="Times New Roman"/>
          <w:color w:val="000000"/>
          <w:sz w:val="20"/>
          <w:szCs w:val="20"/>
        </w:rPr>
        <w:t xml:space="preserve">lion, EIM of $15 million and $65 million in dividends from Equitable Advisors. </w:t>
      </w:r>
    </w:p>
    <w:p w:rsidR="00000000" w:rsidRDefault="009E63CB">
      <w:pPr>
        <w:divId w:val="160514332"/>
        <w:rPr>
          <w:rFonts w:eastAsia="Times New Roman"/>
        </w:rPr>
      </w:pPr>
      <w:r>
        <w:rPr>
          <w:rFonts w:eastAsia="Times New Roman"/>
          <w:i/>
          <w:iCs/>
          <w:color w:val="000000"/>
          <w:sz w:val="20"/>
          <w:szCs w:val="20"/>
          <w:u w:val="single"/>
        </w:rPr>
        <w:t>Distributions from Insurance Subsidiaries</w:t>
      </w:r>
    </w:p>
    <w:p w:rsidR="00000000" w:rsidRDefault="009E63CB">
      <w:pPr>
        <w:ind w:firstLine="360"/>
        <w:divId w:val="2032687319"/>
        <w:rPr>
          <w:rFonts w:eastAsia="Times New Roman"/>
        </w:rPr>
      </w:pPr>
      <w:r>
        <w:rPr>
          <w:rFonts w:eastAsia="Times New Roman"/>
          <w:color w:val="000000"/>
          <w:sz w:val="20"/>
          <w:szCs w:val="20"/>
        </w:rPr>
        <w:t>Our insurance companies are subject to limitations on the payment of dividends and other transfers of funds to Holdings and other affi</w:t>
      </w:r>
      <w:r>
        <w:rPr>
          <w:rFonts w:eastAsia="Times New Roman"/>
          <w:color w:val="000000"/>
          <w:sz w:val="20"/>
          <w:szCs w:val="20"/>
        </w:rPr>
        <w:t xml:space="preserve">liates under applicable insurance law and regulation. Also, more generally, the ability of our insurance subsidiaries to pay dividends can be affected by market conditions and other factors beyond our control. </w:t>
      </w:r>
    </w:p>
    <w:p w:rsidR="00000000" w:rsidRDefault="009E63CB">
      <w:pPr>
        <w:ind w:firstLine="360"/>
        <w:divId w:val="1609578257"/>
        <w:rPr>
          <w:rFonts w:eastAsia="Times New Roman"/>
        </w:rPr>
      </w:pPr>
      <w:r>
        <w:rPr>
          <w:rFonts w:eastAsia="Times New Roman"/>
          <w:color w:val="000000"/>
          <w:sz w:val="20"/>
          <w:szCs w:val="20"/>
        </w:rPr>
        <w:t>Under New York insurance law applicable to Eq</w:t>
      </w:r>
      <w:r>
        <w:rPr>
          <w:rFonts w:eastAsia="Times New Roman"/>
          <w:color w:val="000000"/>
          <w:sz w:val="20"/>
          <w:szCs w:val="20"/>
        </w:rPr>
        <w:t xml:space="preserve">uitable Financial, a domestic stock life insurer may not, without prior approval of the NYDFS, pay a dividend to its stockholders exceeding an amount calculated based on a statutory formula (“Ordinary Dividend”). Dividends in excess of this amount require </w:t>
      </w:r>
      <w:r>
        <w:rPr>
          <w:rFonts w:eastAsia="Times New Roman"/>
          <w:color w:val="000000"/>
          <w:sz w:val="20"/>
          <w:szCs w:val="20"/>
        </w:rPr>
        <w:t>the insurer to file a notice of its intent to declare the dividends with the NYDFS and prior approval or non-disapproval from the NYDFS (“Extraordinary Dividend”). Due to a permitted statutory accounting practice agreed to with the NYDFS, Equitable Financi</w:t>
      </w:r>
      <w:r>
        <w:rPr>
          <w:rFonts w:eastAsia="Times New Roman"/>
          <w:color w:val="000000"/>
          <w:sz w:val="20"/>
          <w:szCs w:val="20"/>
        </w:rPr>
        <w:t>al will need the prior approval of the NYDFS to pay the portion, if any, of any Ordinary Dividend that exceeds the Ordinary Dividend that Equitable Financial would be permitted to pay under New York insurance law absent the application of such permitted pr</w:t>
      </w:r>
      <w:r>
        <w:rPr>
          <w:rFonts w:eastAsia="Times New Roman"/>
          <w:color w:val="000000"/>
          <w:sz w:val="20"/>
          <w:szCs w:val="20"/>
        </w:rPr>
        <w:t xml:space="preserve">actice (such excess, the “Permitted Practice Ordinary Dividend”). </w:t>
      </w:r>
    </w:p>
    <w:p w:rsidR="00000000" w:rsidRDefault="009E63CB">
      <w:pPr>
        <w:divId w:val="764575639"/>
        <w:rPr>
          <w:rFonts w:eastAsia="Times New Roman"/>
        </w:rPr>
      </w:pPr>
      <w:r>
        <w:rPr>
          <w:rFonts w:eastAsia="Times New Roman"/>
          <w:i/>
          <w:iCs/>
          <w:color w:val="000000"/>
          <w:sz w:val="20"/>
          <w:szCs w:val="20"/>
          <w:u w:val="single"/>
        </w:rPr>
        <w:t>Distributions from AllianceBernstein</w:t>
      </w:r>
    </w:p>
    <w:p w:rsidR="00000000" w:rsidRDefault="009E63CB">
      <w:pPr>
        <w:ind w:firstLine="360"/>
        <w:divId w:val="2017150148"/>
        <w:rPr>
          <w:rFonts w:eastAsia="Times New Roman"/>
        </w:rPr>
      </w:pPr>
      <w:r>
        <w:rPr>
          <w:rFonts w:eastAsia="Times New Roman"/>
          <w:color w:val="000000"/>
          <w:sz w:val="20"/>
          <w:szCs w:val="20"/>
        </w:rPr>
        <w:t>ABLP is required to distribute all of its Available Cash Flow, as defined in the Amended and Restated Partnership Agreement of ABLP, to the holders of A</w:t>
      </w:r>
      <w:r>
        <w:rPr>
          <w:rFonts w:eastAsia="Times New Roman"/>
          <w:color w:val="000000"/>
          <w:sz w:val="20"/>
          <w:szCs w:val="20"/>
        </w:rPr>
        <w:t>B Units and to the General Partner. Available Cash Flow is defined as the cash flow received by ABLP from operations minus such amounts as the General Partner determines, in its sole discretion, should be retained by ABLP for use in its business, or plus s</w:t>
      </w:r>
      <w:r>
        <w:rPr>
          <w:rFonts w:eastAsia="Times New Roman"/>
          <w:color w:val="000000"/>
          <w:sz w:val="20"/>
          <w:szCs w:val="20"/>
        </w:rPr>
        <w:t>uch amounts as the General Partner determines, in its sole discretion, should be released from previously retained cash flow. Distributions by ABLP are made 1% to the General Partner and 99% among the limited partners.</w:t>
      </w:r>
    </w:p>
    <w:p w:rsidR="00000000" w:rsidRDefault="009E63CB">
      <w:pPr>
        <w:ind w:firstLine="360"/>
        <w:divId w:val="1009866559"/>
        <w:rPr>
          <w:rFonts w:eastAsia="Times New Roman"/>
        </w:rPr>
      </w:pPr>
      <w:r>
        <w:rPr>
          <w:rFonts w:eastAsia="Times New Roman"/>
          <w:color w:val="000000"/>
          <w:sz w:val="20"/>
          <w:szCs w:val="20"/>
        </w:rPr>
        <w:t>Typically, Available Cash Flow has be</w:t>
      </w:r>
      <w:r>
        <w:rPr>
          <w:rFonts w:eastAsia="Times New Roman"/>
          <w:color w:val="000000"/>
          <w:sz w:val="20"/>
          <w:szCs w:val="20"/>
        </w:rPr>
        <w:t xml:space="preserve">en the adjusted diluted net income per unit for the quarter multiplied by the number of general and limited partnership interests at the end of the quarter. In future periods, management of AB anticipates that Available Cash Flow will be based on adjusted </w:t>
      </w:r>
      <w:r>
        <w:rPr>
          <w:rFonts w:eastAsia="Times New Roman"/>
          <w:color w:val="000000"/>
          <w:sz w:val="20"/>
          <w:szCs w:val="20"/>
        </w:rPr>
        <w:t xml:space="preserve">diluted net income per unit, unless management of AB determines, with the </w:t>
      </w:r>
    </w:p>
    <w:p w:rsidR="00000000" w:rsidRDefault="009E63CB">
      <w:pPr>
        <w:jc w:val="center"/>
        <w:divId w:val="758796251"/>
        <w:rPr>
          <w:rFonts w:eastAsia="Times New Roman"/>
        </w:rPr>
      </w:pPr>
      <w:r>
        <w:rPr>
          <w:rFonts w:eastAsia="Times New Roman"/>
          <w:color w:val="000000"/>
          <w:sz w:val="20"/>
          <w:szCs w:val="20"/>
        </w:rPr>
        <w:t>112</w:t>
      </w:r>
    </w:p>
    <w:p w:rsidR="00000000" w:rsidRDefault="009E63CB">
      <w:pPr>
        <w:rPr>
          <w:rFonts w:eastAsia="Times New Roman"/>
        </w:rPr>
      </w:pPr>
      <w:r>
        <w:rPr>
          <w:rFonts w:eastAsia="Times New Roman"/>
        </w:rPr>
        <w:pict>
          <v:rect id="_x0000_i1138" style="width:0;height:1.5pt" o:hralign="center" o:hrstd="t" o:hr="t" fillcolor="#a0a0a0" stroked="f"/>
        </w:pict>
      </w:r>
    </w:p>
    <w:p w:rsidR="00000000" w:rsidRDefault="009E63CB">
      <w:pPr>
        <w:divId w:val="1534541785"/>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p w:rsidR="00000000" w:rsidRDefault="009E63CB">
      <w:pPr>
        <w:divId w:val="754668660"/>
        <w:rPr>
          <w:rFonts w:eastAsia="Times New Roman"/>
        </w:rPr>
      </w:pPr>
      <w:r>
        <w:rPr>
          <w:rFonts w:eastAsia="Times New Roman"/>
          <w:color w:val="000000"/>
          <w:sz w:val="20"/>
          <w:szCs w:val="20"/>
        </w:rPr>
        <w:t>conc</w:t>
      </w:r>
      <w:r>
        <w:rPr>
          <w:rFonts w:eastAsia="Times New Roman"/>
          <w:color w:val="000000"/>
          <w:sz w:val="20"/>
          <w:szCs w:val="20"/>
        </w:rPr>
        <w:t>urrence of the Board of Directors of AB, that one or more adjustments that are made for adjusted net income should not be made with respect to the Available Cash Flow calculation.</w:t>
      </w:r>
    </w:p>
    <w:p w:rsidR="00000000" w:rsidRDefault="009E63CB">
      <w:pPr>
        <w:ind w:firstLine="360"/>
        <w:divId w:val="2140419506"/>
        <w:rPr>
          <w:rFonts w:eastAsia="Times New Roman"/>
        </w:rPr>
      </w:pPr>
      <w:r>
        <w:rPr>
          <w:rFonts w:eastAsia="Times New Roman"/>
          <w:color w:val="000000"/>
          <w:sz w:val="20"/>
          <w:szCs w:val="20"/>
        </w:rPr>
        <w:t xml:space="preserve">AB Holding is required to distribute all of its Available Cash Flow, as defined in the Amended and Restated Agreement of Limited Partnership of AB Holding, to holders of AB Holding Units pro rata in accordance with their percentage interest in AB Holding. </w:t>
      </w:r>
      <w:r>
        <w:rPr>
          <w:rFonts w:eastAsia="Times New Roman"/>
          <w:color w:val="000000"/>
          <w:sz w:val="20"/>
          <w:szCs w:val="20"/>
        </w:rPr>
        <w:t xml:space="preserve">Available Cash Flow is defined as the cash distributions AB Holding receives from ABLP minus such amounts as the General Partner determines, in its sole discretion, should be retained by AB Holding for use in its business (such as the payment of taxes) or </w:t>
      </w:r>
      <w:r>
        <w:rPr>
          <w:rFonts w:eastAsia="Times New Roman"/>
          <w:color w:val="000000"/>
          <w:sz w:val="20"/>
          <w:szCs w:val="20"/>
        </w:rPr>
        <w:t>plus such amounts as the General Partner determines, in its sole discretion, should be released from previously retained cash flow. AB Holding is dependent on the quarterly cash distributions it receives from ABLP, which is subject to the performance of ca</w:t>
      </w:r>
      <w:r>
        <w:rPr>
          <w:rFonts w:eastAsia="Times New Roman"/>
          <w:color w:val="000000"/>
          <w:sz w:val="20"/>
          <w:szCs w:val="20"/>
        </w:rPr>
        <w:t>pital markets and other factors beyond our control. Distributions from AB Holding are made pro rata based on the holder’s percentage ownership interest in AB Holding.</w:t>
      </w:r>
    </w:p>
    <w:p w:rsidR="00000000" w:rsidRDefault="009E63CB">
      <w:pPr>
        <w:ind w:firstLine="360"/>
        <w:divId w:val="146215082"/>
        <w:rPr>
          <w:rFonts w:eastAsia="Times New Roman"/>
        </w:rPr>
      </w:pPr>
      <w:r>
        <w:rPr>
          <w:rFonts w:eastAsia="Times New Roman"/>
          <w:color w:val="000000"/>
          <w:sz w:val="20"/>
          <w:szCs w:val="20"/>
        </w:rPr>
        <w:t>As of September 30, 2021, Holdings and its non-insurance company subsidiaries hold approx</w:t>
      </w:r>
      <w:r>
        <w:rPr>
          <w:rFonts w:eastAsia="Times New Roman"/>
          <w:color w:val="000000"/>
          <w:sz w:val="20"/>
          <w:szCs w:val="20"/>
        </w:rPr>
        <w:t>imately 170.1 million AB Units, 4.1 million AB Holding Units and the 1% General Partnership interest in ABLP.</w:t>
      </w:r>
    </w:p>
    <w:p w:rsidR="00000000" w:rsidRDefault="009E63CB">
      <w:pPr>
        <w:ind w:firstLine="360"/>
        <w:divId w:val="1448087441"/>
        <w:rPr>
          <w:rFonts w:eastAsia="Times New Roman"/>
        </w:rPr>
      </w:pPr>
      <w:r>
        <w:rPr>
          <w:rFonts w:eastAsia="Times New Roman"/>
          <w:color w:val="000000"/>
          <w:sz w:val="20"/>
          <w:szCs w:val="20"/>
        </w:rPr>
        <w:t>As of September 30, 2021, the ownership structure of ABLP, including AB Units outstanding as well as the general partner’s 1% interest, was as fol</w:t>
      </w:r>
      <w:r>
        <w:rPr>
          <w:rFonts w:eastAsia="Times New Roman"/>
          <w:color w:val="000000"/>
          <w:sz w:val="20"/>
          <w:szCs w:val="20"/>
        </w:rPr>
        <w:t xml:space="preserve">lows: </w:t>
      </w:r>
    </w:p>
    <w:tbl>
      <w:tblPr>
        <w:tblW w:w="5000" w:type="pct"/>
        <w:tblCellMar>
          <w:top w:w="15" w:type="dxa"/>
          <w:left w:w="15" w:type="dxa"/>
          <w:bottom w:w="15" w:type="dxa"/>
          <w:right w:w="15" w:type="dxa"/>
        </w:tblCellMar>
        <w:tblLook w:val="04A0" w:firstRow="1" w:lastRow="0" w:firstColumn="1" w:lastColumn="0" w:noHBand="0" w:noVBand="1"/>
      </w:tblPr>
      <w:tblGrid>
        <w:gridCol w:w="38"/>
        <w:gridCol w:w="6941"/>
        <w:gridCol w:w="36"/>
        <w:gridCol w:w="55"/>
        <w:gridCol w:w="1049"/>
        <w:gridCol w:w="187"/>
      </w:tblGrid>
      <w:tr w:rsidR="00000000">
        <w:trPr>
          <w:divId w:val="1947106671"/>
        </w:trPr>
        <w:tc>
          <w:tcPr>
            <w:tcW w:w="50" w:type="pct"/>
            <w:vAlign w:val="center"/>
            <w:hideMark/>
          </w:tcPr>
          <w:p w:rsidR="00000000" w:rsidRDefault="009E63CB">
            <w:pPr>
              <w:ind w:firstLine="360"/>
              <w:rPr>
                <w:rFonts w:eastAsia="Times New Roman"/>
              </w:rPr>
            </w:pPr>
          </w:p>
        </w:tc>
        <w:tc>
          <w:tcPr>
            <w:tcW w:w="421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7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947106671"/>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16"/>
                <w:szCs w:val="16"/>
              </w:rPr>
              <w:t>Owner</w:t>
            </w: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Percentage Ownership</w:t>
            </w:r>
          </w:p>
        </w:tc>
      </w:tr>
      <w:tr w:rsidR="00000000">
        <w:trPr>
          <w:divId w:val="194710667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EQH and its subsidiaries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r>
      <w:tr w:rsidR="00000000">
        <w:trPr>
          <w:divId w:val="1947106671"/>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AB Holding</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36.1 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r>
      <w:tr w:rsidR="00000000">
        <w:trPr>
          <w:divId w:val="1947106671"/>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Unaffiliated holders</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r>
      <w:tr w:rsidR="00000000">
        <w:trPr>
          <w:divId w:val="1947106671"/>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r>
              <w:rPr>
                <w:rFonts w:eastAsia="Times New Roman"/>
                <w:color w:val="000000"/>
                <w:sz w:val="20"/>
                <w:szCs w:val="20"/>
              </w:rPr>
              <w:t>%</w:t>
            </w:r>
          </w:p>
        </w:tc>
      </w:tr>
    </w:tbl>
    <w:p w:rsidR="00000000" w:rsidRDefault="009E63CB">
      <w:pPr>
        <w:ind w:firstLine="360"/>
        <w:divId w:val="864290195"/>
        <w:rPr>
          <w:rFonts w:eastAsia="Times New Roman"/>
        </w:rPr>
      </w:pPr>
      <w:r>
        <w:rPr>
          <w:rFonts w:eastAsia="Times New Roman"/>
          <w:color w:val="000000"/>
          <w:sz w:val="20"/>
          <w:szCs w:val="20"/>
        </w:rPr>
        <w:t>Including both the general partnership and limited partnership interests in AB Holding and ABLP, Holdings and its subsidiaries had an approximate 65% economic interest in AB as of September 30, 2021.</w:t>
      </w:r>
    </w:p>
    <w:p w:rsidR="00000000" w:rsidRDefault="009E63CB">
      <w:pPr>
        <w:divId w:val="1373505566"/>
        <w:rPr>
          <w:rFonts w:eastAsia="Times New Roman"/>
        </w:rPr>
      </w:pPr>
    </w:p>
    <w:p w:rsidR="00000000" w:rsidRDefault="009E63CB">
      <w:pPr>
        <w:divId w:val="1647511222"/>
        <w:rPr>
          <w:rFonts w:eastAsia="Times New Roman"/>
        </w:rPr>
      </w:pPr>
      <w:r>
        <w:rPr>
          <w:rFonts w:eastAsia="Times New Roman"/>
          <w:i/>
          <w:iCs/>
          <w:color w:val="000000"/>
          <w:sz w:val="20"/>
          <w:szCs w:val="20"/>
          <w:u w:val="single"/>
        </w:rPr>
        <w:t xml:space="preserve">Holdings Credit Facilities </w:t>
      </w:r>
    </w:p>
    <w:p w:rsidR="00000000" w:rsidRDefault="009E63CB">
      <w:pPr>
        <w:ind w:firstLine="360"/>
        <w:divId w:val="1981809063"/>
        <w:rPr>
          <w:rFonts w:eastAsia="Times New Roman"/>
        </w:rPr>
      </w:pPr>
      <w:r>
        <w:rPr>
          <w:rFonts w:eastAsia="Times New Roman"/>
          <w:color w:val="000000"/>
          <w:sz w:val="20"/>
          <w:szCs w:val="20"/>
        </w:rPr>
        <w:t>On June 24, 2021, Holdings entered into the Amended and Restated Revolving Credit Agreement with respect to a five-year senior unsecured revolving credit facility (the “Credit Facility”), which lowered the facility amount to $1.5 billion and extended the m</w:t>
      </w:r>
      <w:r>
        <w:rPr>
          <w:rFonts w:eastAsia="Times New Roman"/>
          <w:color w:val="000000"/>
          <w:sz w:val="20"/>
          <w:szCs w:val="20"/>
        </w:rPr>
        <w:t>aturity date to June 24, 2026, among other changes. The Amended and Restated Revolving Credit Agreement amends the Revolving Credit Agreement entered into by Holdings on February 16, 2018, as amended on March 22, 2021.</w:t>
      </w:r>
    </w:p>
    <w:p w:rsidR="00000000" w:rsidRDefault="009E63CB">
      <w:pPr>
        <w:ind w:firstLine="360"/>
        <w:divId w:val="2029678654"/>
        <w:rPr>
          <w:rFonts w:eastAsia="Times New Roman"/>
        </w:rPr>
      </w:pPr>
      <w:r>
        <w:rPr>
          <w:rFonts w:eastAsia="Times New Roman"/>
          <w:color w:val="000000"/>
          <w:sz w:val="20"/>
          <w:szCs w:val="20"/>
        </w:rPr>
        <w:t>The Credit Facility may provide signi</w:t>
      </w:r>
      <w:r>
        <w:rPr>
          <w:rFonts w:eastAsia="Times New Roman"/>
          <w:color w:val="000000"/>
          <w:sz w:val="20"/>
          <w:szCs w:val="20"/>
        </w:rPr>
        <w:t>ficant support to our liquidity position when alternative sources of credit are limited. In addition to the Credit Facility, we have letter of credit facilities with an aggregate principal amount of approximately $1.9 billion (the “LOC Facilities”), primar</w:t>
      </w:r>
      <w:r>
        <w:rPr>
          <w:rFonts w:eastAsia="Times New Roman"/>
          <w:color w:val="000000"/>
          <w:sz w:val="20"/>
          <w:szCs w:val="20"/>
        </w:rPr>
        <w:t>ily to be used to support our life insurance business reinsured to EQ AZ Life Re in April 2018. In June 2021, Holdings entered into amendments with each of the issuers of its bilateral letter of credit facilities to effect changes similar to those effected</w:t>
      </w:r>
      <w:r>
        <w:rPr>
          <w:rFonts w:eastAsia="Times New Roman"/>
          <w:color w:val="000000"/>
          <w:sz w:val="20"/>
          <w:szCs w:val="20"/>
        </w:rPr>
        <w:t xml:space="preserve"> in the amended and restated revolving credit agreement. The respective facility limits of the bilateral letter of credit facilities remained unchanged.</w:t>
      </w:r>
    </w:p>
    <w:p w:rsidR="00000000" w:rsidRDefault="009E63CB">
      <w:pPr>
        <w:ind w:firstLine="360"/>
        <w:divId w:val="303973840"/>
        <w:rPr>
          <w:rFonts w:eastAsia="Times New Roman"/>
        </w:rPr>
      </w:pPr>
      <w:r>
        <w:rPr>
          <w:rFonts w:eastAsia="Times New Roman"/>
          <w:color w:val="000000"/>
          <w:sz w:val="20"/>
          <w:szCs w:val="20"/>
        </w:rPr>
        <w:t>The Credit Facility and LOC Facilities contain certain administrative, reporting, legal and financial c</w:t>
      </w:r>
      <w:r>
        <w:rPr>
          <w:rFonts w:eastAsia="Times New Roman"/>
          <w:color w:val="000000"/>
          <w:sz w:val="20"/>
          <w:szCs w:val="20"/>
        </w:rPr>
        <w:t>ovenants, including requirements to maintain a specified minimum consolidated net worth and to maintain a ratio of indebtedness to total capitalization not in excess of a specified percentage, and limitations on the dollar amount of indebtedness that may b</w:t>
      </w:r>
      <w:r>
        <w:rPr>
          <w:rFonts w:eastAsia="Times New Roman"/>
          <w:color w:val="000000"/>
          <w:sz w:val="20"/>
          <w:szCs w:val="20"/>
        </w:rPr>
        <w:t>e incurred by our subsidiaries and the dollar amount of secured indebtedness that may be incurred by us, which could restrict our operations and use of funds. The right to borrow funds under the Credit Facility and LOC Facilities is subject to the fulfillm</w:t>
      </w:r>
      <w:r>
        <w:rPr>
          <w:rFonts w:eastAsia="Times New Roman"/>
          <w:color w:val="000000"/>
          <w:sz w:val="20"/>
          <w:szCs w:val="20"/>
        </w:rPr>
        <w:t>ent of certain conditions, including compliance with all covenants, and the ability to borrow thereunder is also subject to the continued ability of the lenders that are or will be parties to the facilities to provide funds. As of September 30, 2021, we we</w:t>
      </w:r>
      <w:r>
        <w:rPr>
          <w:rFonts w:eastAsia="Times New Roman"/>
          <w:color w:val="000000"/>
          <w:sz w:val="20"/>
          <w:szCs w:val="20"/>
        </w:rPr>
        <w:t>re in compliance with these covenants”.</w:t>
      </w:r>
    </w:p>
    <w:p w:rsidR="00000000" w:rsidRDefault="009E63CB">
      <w:pPr>
        <w:divId w:val="1692148957"/>
        <w:rPr>
          <w:rFonts w:eastAsia="Times New Roman"/>
        </w:rPr>
      </w:pPr>
      <w:r>
        <w:rPr>
          <w:rFonts w:eastAsia="Times New Roman"/>
          <w:i/>
          <w:iCs/>
          <w:color w:val="000000"/>
          <w:sz w:val="20"/>
          <w:szCs w:val="20"/>
          <w:u w:val="single"/>
        </w:rPr>
        <w:t xml:space="preserve">Contingent Funding Arrangements </w:t>
      </w:r>
    </w:p>
    <w:p w:rsidR="00000000" w:rsidRDefault="009E63CB">
      <w:pPr>
        <w:ind w:firstLine="360"/>
        <w:divId w:val="1202982230"/>
        <w:rPr>
          <w:rFonts w:eastAsia="Times New Roman"/>
        </w:rPr>
      </w:pPr>
      <w:r>
        <w:rPr>
          <w:rFonts w:eastAsia="Times New Roman"/>
          <w:color w:val="000000"/>
          <w:sz w:val="20"/>
          <w:szCs w:val="20"/>
        </w:rPr>
        <w:t>For information regarding activity pertaining to our contingent funding arrangements, see “Commitments and Contingent Liabilities” Note 13 of the Notes to Consolidated Financial State</w:t>
      </w:r>
      <w:r>
        <w:rPr>
          <w:rFonts w:eastAsia="Times New Roman"/>
          <w:color w:val="000000"/>
          <w:sz w:val="20"/>
          <w:szCs w:val="20"/>
        </w:rPr>
        <w:t>ments in this Form 10-Q.</w:t>
      </w:r>
    </w:p>
    <w:p w:rsidR="00000000" w:rsidRDefault="009E63CB">
      <w:pPr>
        <w:divId w:val="965156848"/>
        <w:rPr>
          <w:rFonts w:eastAsia="Times New Roman"/>
        </w:rPr>
      </w:pPr>
      <w:r>
        <w:rPr>
          <w:rFonts w:eastAsia="Times New Roman"/>
          <w:i/>
          <w:iCs/>
          <w:color w:val="000000"/>
          <w:sz w:val="20"/>
          <w:szCs w:val="20"/>
          <w:u w:val="single"/>
        </w:rPr>
        <w:t xml:space="preserve">Series A Preferred Stock, Series B Preferred Stock and Series C Preferred Stock </w:t>
      </w:r>
    </w:p>
    <w:p w:rsidR="00000000" w:rsidRDefault="009E63CB">
      <w:pPr>
        <w:jc w:val="center"/>
        <w:divId w:val="1288901203"/>
        <w:rPr>
          <w:rFonts w:eastAsia="Times New Roman"/>
        </w:rPr>
      </w:pPr>
      <w:r>
        <w:rPr>
          <w:rFonts w:eastAsia="Times New Roman"/>
          <w:color w:val="000000"/>
          <w:sz w:val="20"/>
          <w:szCs w:val="20"/>
        </w:rPr>
        <w:t>113</w:t>
      </w:r>
    </w:p>
    <w:p w:rsidR="00000000" w:rsidRDefault="009E63CB">
      <w:pPr>
        <w:rPr>
          <w:rFonts w:eastAsia="Times New Roman"/>
        </w:rPr>
      </w:pPr>
      <w:r>
        <w:rPr>
          <w:rFonts w:eastAsia="Times New Roman"/>
        </w:rPr>
        <w:pict>
          <v:rect id="_x0000_i1139" style="width:0;height:1.5pt" o:hralign="center" o:hrstd="t" o:hr="t" fillcolor="#a0a0a0" stroked="f"/>
        </w:pict>
      </w:r>
    </w:p>
    <w:p w:rsidR="00000000" w:rsidRDefault="009E63CB">
      <w:pPr>
        <w:divId w:val="1677418687"/>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p w:rsidR="00000000" w:rsidRDefault="009E63CB">
      <w:pPr>
        <w:ind w:firstLine="360"/>
        <w:divId w:val="1069038267"/>
        <w:rPr>
          <w:rFonts w:eastAsia="Times New Roman"/>
        </w:rPr>
      </w:pPr>
      <w:r>
        <w:rPr>
          <w:rFonts w:eastAsia="Times New Roman"/>
          <w:color w:val="000000"/>
          <w:sz w:val="20"/>
          <w:szCs w:val="20"/>
        </w:rPr>
        <w:t>For information pertaining to our Series A, Series B and Series C Preferred Stock see Note 11 of the Notes to the Consolidated Financial Statements.</w:t>
      </w:r>
    </w:p>
    <w:p w:rsidR="00000000" w:rsidRDefault="009E63CB">
      <w:pPr>
        <w:jc w:val="both"/>
        <w:divId w:val="724794724"/>
        <w:rPr>
          <w:rFonts w:eastAsia="Times New Roman"/>
        </w:rPr>
      </w:pPr>
      <w:r>
        <w:rPr>
          <w:rFonts w:eastAsia="Times New Roman"/>
          <w:b/>
          <w:bCs/>
          <w:i/>
          <w:iCs/>
          <w:color w:val="000000"/>
          <w:sz w:val="20"/>
          <w:szCs w:val="20"/>
        </w:rPr>
        <w:t>Capital Position of Holdings</w:t>
      </w:r>
    </w:p>
    <w:p w:rsidR="00000000" w:rsidRDefault="009E63CB">
      <w:pPr>
        <w:ind w:firstLine="360"/>
        <w:divId w:val="12928214"/>
        <w:rPr>
          <w:rFonts w:eastAsia="Times New Roman"/>
        </w:rPr>
      </w:pPr>
      <w:r>
        <w:rPr>
          <w:rFonts w:eastAsia="Times New Roman"/>
          <w:color w:val="000000"/>
          <w:sz w:val="20"/>
          <w:szCs w:val="20"/>
        </w:rPr>
        <w:t>We</w:t>
      </w:r>
      <w:r>
        <w:rPr>
          <w:rFonts w:eastAsia="Times New Roman"/>
          <w:color w:val="000000"/>
          <w:sz w:val="20"/>
          <w:szCs w:val="20"/>
        </w:rPr>
        <w:t xml:space="preserve"> manage our capital position to maintain financial strength and credit ratings that facilitate the distribution of our products and provide our desired level of access to the bank and capital markets. Our capital position is supported by the ability of our</w:t>
      </w:r>
      <w:r>
        <w:rPr>
          <w:rFonts w:eastAsia="Times New Roman"/>
          <w:color w:val="000000"/>
          <w:sz w:val="20"/>
          <w:szCs w:val="20"/>
        </w:rPr>
        <w:t xml:space="preserve"> subsidiaries to generate cash flows and distribute cash to us and our ability to effectively manage the risk of our businesses and to borrow funds and raise capital to meet our operating and growth needs.</w:t>
      </w:r>
    </w:p>
    <w:p w:rsidR="00000000" w:rsidRDefault="009E63CB">
      <w:pPr>
        <w:ind w:firstLine="360"/>
        <w:divId w:val="1629899225"/>
        <w:rPr>
          <w:rFonts w:eastAsia="Times New Roman"/>
        </w:rPr>
      </w:pPr>
      <w:r>
        <w:rPr>
          <w:rFonts w:eastAsia="Times New Roman"/>
          <w:color w:val="000000"/>
          <w:sz w:val="20"/>
          <w:szCs w:val="20"/>
        </w:rPr>
        <w:t>Our Board and senior management are directly invol</w:t>
      </w:r>
      <w:r>
        <w:rPr>
          <w:rFonts w:eastAsia="Times New Roman"/>
          <w:color w:val="000000"/>
          <w:sz w:val="20"/>
          <w:szCs w:val="20"/>
        </w:rPr>
        <w:t>ved in the development of our capital management policies. Accordingly, capital actions, including proposed changes to the annual capital plan, capital targets and capital policies, are approved by the Board.</w:t>
      </w:r>
    </w:p>
    <w:p w:rsidR="00000000" w:rsidRDefault="009E63CB">
      <w:pPr>
        <w:divId w:val="514539113"/>
        <w:rPr>
          <w:rFonts w:eastAsia="Times New Roman"/>
        </w:rPr>
      </w:pPr>
      <w:r>
        <w:rPr>
          <w:rFonts w:eastAsia="Times New Roman"/>
          <w:i/>
          <w:iCs/>
          <w:color w:val="000000"/>
          <w:sz w:val="20"/>
          <w:szCs w:val="20"/>
          <w:u w:val="single"/>
        </w:rPr>
        <w:t>Dividends Declared and Paid</w:t>
      </w:r>
    </w:p>
    <w:p w:rsidR="00000000" w:rsidRDefault="009E63CB">
      <w:pPr>
        <w:ind w:firstLine="360"/>
        <w:divId w:val="1309940287"/>
        <w:rPr>
          <w:rFonts w:eastAsia="Times New Roman"/>
        </w:rPr>
      </w:pPr>
      <w:r>
        <w:rPr>
          <w:rFonts w:eastAsia="Times New Roman"/>
          <w:color w:val="000000"/>
          <w:sz w:val="20"/>
          <w:szCs w:val="20"/>
        </w:rPr>
        <w:t>The declaration and</w:t>
      </w:r>
      <w:r>
        <w:rPr>
          <w:rFonts w:eastAsia="Times New Roman"/>
          <w:color w:val="000000"/>
          <w:sz w:val="20"/>
          <w:szCs w:val="20"/>
        </w:rPr>
        <w:t xml:space="preserve"> payment of future dividends is subject to the discretion of our Board of Directors and depends on our financial condition, results of operations, cash requirements, future prospects, regulatory restrictions on the payment of dividends by Holdings’ insuran</w:t>
      </w:r>
      <w:r>
        <w:rPr>
          <w:rFonts w:eastAsia="Times New Roman"/>
          <w:color w:val="000000"/>
          <w:sz w:val="20"/>
          <w:szCs w:val="20"/>
        </w:rPr>
        <w:t>ce subsidiaries and other factors deemed relevant by the Board. </w:t>
      </w:r>
    </w:p>
    <w:p w:rsidR="00000000" w:rsidRDefault="009E63CB">
      <w:pPr>
        <w:ind w:firstLine="360"/>
        <w:divId w:val="1680546981"/>
        <w:rPr>
          <w:rFonts w:eastAsia="Times New Roman"/>
        </w:rPr>
      </w:pPr>
      <w:r>
        <w:rPr>
          <w:rFonts w:eastAsia="Times New Roman"/>
          <w:color w:val="000000"/>
          <w:sz w:val="20"/>
          <w:szCs w:val="20"/>
        </w:rPr>
        <w:t>The payment of dividends will be substantially restricted in the event that we do not declare and pay (or set aside) dividends on the Series A, Series B and Series C Preferred Stock for the l</w:t>
      </w:r>
      <w:r>
        <w:rPr>
          <w:rFonts w:eastAsia="Times New Roman"/>
          <w:color w:val="000000"/>
          <w:sz w:val="20"/>
          <w:szCs w:val="20"/>
        </w:rPr>
        <w:t>ast proceeding dividend period. For additional information on our preferred stock, see “—Series A, Series B and Series C Preferred Stock”.</w:t>
      </w:r>
    </w:p>
    <w:p w:rsidR="00000000" w:rsidRDefault="009E63CB">
      <w:pPr>
        <w:ind w:firstLine="360"/>
        <w:divId w:val="52510295"/>
        <w:rPr>
          <w:rFonts w:eastAsia="Times New Roman"/>
        </w:rPr>
      </w:pPr>
      <w:r>
        <w:rPr>
          <w:rFonts w:eastAsia="Times New Roman"/>
          <w:color w:val="000000"/>
          <w:sz w:val="20"/>
          <w:szCs w:val="20"/>
        </w:rPr>
        <w:t>For information regarding activity pertaining to common and preferred dividends declared and paid, see Note 11 of the</w:t>
      </w:r>
      <w:r>
        <w:rPr>
          <w:rFonts w:eastAsia="Times New Roman"/>
          <w:color w:val="000000"/>
          <w:sz w:val="20"/>
          <w:szCs w:val="20"/>
        </w:rPr>
        <w:t xml:space="preserve"> Notes to the Consolidated Financial Statements. </w:t>
      </w:r>
    </w:p>
    <w:p w:rsidR="00000000" w:rsidRDefault="009E63CB">
      <w:pPr>
        <w:divId w:val="593441430"/>
        <w:rPr>
          <w:rFonts w:eastAsia="Times New Roman"/>
        </w:rPr>
      </w:pPr>
      <w:r>
        <w:rPr>
          <w:rFonts w:eastAsia="Times New Roman"/>
          <w:i/>
          <w:iCs/>
          <w:color w:val="000000"/>
          <w:sz w:val="20"/>
          <w:szCs w:val="20"/>
          <w:u w:val="single"/>
        </w:rPr>
        <w:t>Share Repurchase Programs</w:t>
      </w:r>
    </w:p>
    <w:p w:rsidR="00000000" w:rsidRDefault="009E63CB">
      <w:pPr>
        <w:ind w:firstLine="360"/>
        <w:divId w:val="1267620099"/>
        <w:rPr>
          <w:rFonts w:eastAsia="Times New Roman"/>
        </w:rPr>
      </w:pPr>
      <w:r>
        <w:rPr>
          <w:rFonts w:eastAsia="Times New Roman"/>
          <w:color w:val="000000"/>
          <w:sz w:val="20"/>
          <w:szCs w:val="20"/>
        </w:rPr>
        <w:t>For information regarding activity pertaining to share repurchase programs, see Note 11 of the Notes to Consolidated Financial Statements.</w:t>
      </w:r>
    </w:p>
    <w:p w:rsidR="00000000" w:rsidRDefault="009E63CB">
      <w:pPr>
        <w:jc w:val="both"/>
        <w:divId w:val="1541554410"/>
        <w:rPr>
          <w:rFonts w:eastAsia="Times New Roman"/>
        </w:rPr>
      </w:pPr>
      <w:r>
        <w:rPr>
          <w:rFonts w:eastAsia="Times New Roman"/>
          <w:b/>
          <w:bCs/>
          <w:i/>
          <w:iCs/>
          <w:color w:val="000000"/>
          <w:sz w:val="20"/>
          <w:szCs w:val="20"/>
        </w:rPr>
        <w:t>Sources and Uses of Liquidity of Our Insu</w:t>
      </w:r>
      <w:r>
        <w:rPr>
          <w:rFonts w:eastAsia="Times New Roman"/>
          <w:b/>
          <w:bCs/>
          <w:i/>
          <w:iCs/>
          <w:color w:val="000000"/>
          <w:sz w:val="20"/>
          <w:szCs w:val="20"/>
        </w:rPr>
        <w:t>rance Subsidiaries</w:t>
      </w:r>
    </w:p>
    <w:p w:rsidR="00000000" w:rsidRDefault="009E63CB">
      <w:pPr>
        <w:ind w:firstLine="360"/>
        <w:divId w:val="1705672169"/>
        <w:rPr>
          <w:rFonts w:eastAsia="Times New Roman"/>
        </w:rPr>
      </w:pPr>
      <w:r>
        <w:rPr>
          <w:rFonts w:eastAsia="Times New Roman"/>
          <w:color w:val="000000"/>
          <w:sz w:val="20"/>
          <w:szCs w:val="20"/>
        </w:rPr>
        <w:t>The principal sources of liquidity for our insurance subsidiaries are premiums, investment and fee income, deposits associated with our insurance and annuity operations, cash and invested assets, as well as internal borrowings. The princ</w:t>
      </w:r>
      <w:r>
        <w:rPr>
          <w:rFonts w:eastAsia="Times New Roman"/>
          <w:color w:val="000000"/>
          <w:sz w:val="20"/>
          <w:szCs w:val="20"/>
        </w:rPr>
        <w:t>ipal uses of that liquidity include benefits, claims and dividends paid to policyholders and payments to policyholders in connection with surrenders and withdrawals. Other uses of liquidity include commissions, general and administrative expenses, purchase</w:t>
      </w:r>
      <w:r>
        <w:rPr>
          <w:rFonts w:eastAsia="Times New Roman"/>
          <w:color w:val="000000"/>
          <w:sz w:val="20"/>
          <w:szCs w:val="20"/>
        </w:rPr>
        <w:t>s of investments, the payment of dividends to Holdings and hedging activity. Certain of our insurance subsidiaries’ principal sources and uses of liquidity are described in the paragraphs that follow.</w:t>
      </w:r>
    </w:p>
    <w:p w:rsidR="00000000" w:rsidRDefault="009E63CB">
      <w:pPr>
        <w:ind w:firstLine="360"/>
        <w:divId w:val="1965306899"/>
        <w:rPr>
          <w:rFonts w:eastAsia="Times New Roman"/>
        </w:rPr>
      </w:pPr>
      <w:r>
        <w:rPr>
          <w:rFonts w:eastAsia="Times New Roman"/>
          <w:color w:val="000000"/>
          <w:sz w:val="20"/>
          <w:szCs w:val="20"/>
        </w:rPr>
        <w:t>We manage the liquidity of our insurance subsidiaries w</w:t>
      </w:r>
      <w:r>
        <w:rPr>
          <w:rFonts w:eastAsia="Times New Roman"/>
          <w:color w:val="000000"/>
          <w:sz w:val="20"/>
          <w:szCs w:val="20"/>
        </w:rPr>
        <w:t>ith the objective of ensuring that they can meet payment obligations linked to our Individual Retirement, Group Retirement and Protection Solutions businesses and to their outstanding debt and derivative positions, including in our hedging programs, withou</w:t>
      </w:r>
      <w:r>
        <w:rPr>
          <w:rFonts w:eastAsia="Times New Roman"/>
          <w:color w:val="000000"/>
          <w:sz w:val="20"/>
          <w:szCs w:val="20"/>
        </w:rPr>
        <w:t>t support from Holdings. We employ an asset/liability management approach specific to the requirements of each of our insurance businesses. We measure liquidity against internally-developed benchmarks that consider the characteristics of our asset portfoli</w:t>
      </w:r>
      <w:r>
        <w:rPr>
          <w:rFonts w:eastAsia="Times New Roman"/>
          <w:color w:val="000000"/>
          <w:sz w:val="20"/>
          <w:szCs w:val="20"/>
        </w:rPr>
        <w:t>o and the liabilities that it supports. We consider attributes of the various categories of our liquid assets (for example, type of asset and credit quality) in calculating internal liquidity indicators for our insurance and reinsurance operations. Our liq</w:t>
      </w:r>
      <w:r>
        <w:rPr>
          <w:rFonts w:eastAsia="Times New Roman"/>
          <w:color w:val="000000"/>
          <w:sz w:val="20"/>
          <w:szCs w:val="20"/>
        </w:rPr>
        <w:t>uidity benchmarks are established for various stress scenarios and durations, including company-specific and market-wide events. The scenarios we use to evaluate the liquidity of our subsidiaries are defined to allow operating entities to operate without s</w:t>
      </w:r>
      <w:r>
        <w:rPr>
          <w:rFonts w:eastAsia="Times New Roman"/>
          <w:color w:val="000000"/>
          <w:sz w:val="20"/>
          <w:szCs w:val="20"/>
        </w:rPr>
        <w:t xml:space="preserve">upport from Holdings. </w:t>
      </w:r>
    </w:p>
    <w:p w:rsidR="00000000" w:rsidRDefault="009E63CB">
      <w:pPr>
        <w:divId w:val="1349137597"/>
        <w:rPr>
          <w:rFonts w:eastAsia="Times New Roman"/>
        </w:rPr>
      </w:pPr>
      <w:r>
        <w:rPr>
          <w:rFonts w:eastAsia="Times New Roman"/>
          <w:i/>
          <w:iCs/>
          <w:color w:val="000000"/>
          <w:sz w:val="20"/>
          <w:szCs w:val="20"/>
          <w:u w:val="single"/>
        </w:rPr>
        <w:t>Liquid Assets</w:t>
      </w:r>
    </w:p>
    <w:p w:rsidR="00000000" w:rsidRDefault="009E63CB">
      <w:pPr>
        <w:ind w:firstLine="360"/>
        <w:divId w:val="1384408406"/>
        <w:rPr>
          <w:rFonts w:eastAsia="Times New Roman"/>
        </w:rPr>
      </w:pPr>
      <w:r>
        <w:rPr>
          <w:rFonts w:eastAsia="Times New Roman"/>
          <w:color w:val="000000"/>
          <w:sz w:val="20"/>
          <w:szCs w:val="20"/>
        </w:rPr>
        <w:t>The investment portfolios of our insurance subsidiaries are a significant component of our overall liquidity. Liquid assets include cash and cash equivalents, short-term investments, U.S. Treasury fixed maturities, fixe</w:t>
      </w:r>
      <w:r>
        <w:rPr>
          <w:rFonts w:eastAsia="Times New Roman"/>
          <w:color w:val="000000"/>
          <w:sz w:val="20"/>
          <w:szCs w:val="20"/>
        </w:rPr>
        <w:t>d maturities that are not designated as HTM and public equity securities. We believe that our business operations and the liquidity profile of our assets provide sufficient liquidity under reasonably foreseeable stress scenarios for each of our insurance s</w:t>
      </w:r>
      <w:r>
        <w:rPr>
          <w:rFonts w:eastAsia="Times New Roman"/>
          <w:color w:val="000000"/>
          <w:sz w:val="20"/>
          <w:szCs w:val="20"/>
        </w:rPr>
        <w:t>ubsidiaries.</w:t>
      </w:r>
    </w:p>
    <w:p w:rsidR="00000000" w:rsidRDefault="009E63CB">
      <w:pPr>
        <w:ind w:firstLine="360"/>
        <w:divId w:val="969360976"/>
        <w:rPr>
          <w:rFonts w:eastAsia="Times New Roman"/>
        </w:rPr>
      </w:pPr>
      <w:r>
        <w:rPr>
          <w:rFonts w:eastAsia="Times New Roman"/>
          <w:color w:val="000000"/>
          <w:sz w:val="20"/>
          <w:szCs w:val="20"/>
        </w:rPr>
        <w:t>See “—General Account Investment Portfolio” and Note 3 and Note 4 of the Notes to Consolidated Financial Statements for a description of our retirement and protection businesses’ portfolio of liquid assets.</w:t>
      </w:r>
    </w:p>
    <w:p w:rsidR="00000000" w:rsidRDefault="009E63CB">
      <w:pPr>
        <w:jc w:val="center"/>
        <w:divId w:val="53092365"/>
        <w:rPr>
          <w:rFonts w:eastAsia="Times New Roman"/>
        </w:rPr>
      </w:pPr>
      <w:r>
        <w:rPr>
          <w:rFonts w:eastAsia="Times New Roman"/>
          <w:color w:val="000000"/>
          <w:sz w:val="20"/>
          <w:szCs w:val="20"/>
        </w:rPr>
        <w:t>114</w:t>
      </w:r>
    </w:p>
    <w:p w:rsidR="00000000" w:rsidRDefault="009E63CB">
      <w:pPr>
        <w:rPr>
          <w:rFonts w:eastAsia="Times New Roman"/>
        </w:rPr>
      </w:pPr>
      <w:r>
        <w:rPr>
          <w:rFonts w:eastAsia="Times New Roman"/>
        </w:rPr>
        <w:pict>
          <v:rect id="_x0000_i1140" style="width:0;height:1.5pt" o:hralign="center" o:hrstd="t" o:hr="t" fillcolor="#a0a0a0" stroked="f"/>
        </w:pict>
      </w:r>
    </w:p>
    <w:p w:rsidR="00000000" w:rsidRDefault="009E63CB">
      <w:pPr>
        <w:divId w:val="971397815"/>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p w:rsidR="00000000" w:rsidRDefault="009E63CB">
      <w:pPr>
        <w:divId w:val="1613710152"/>
        <w:rPr>
          <w:rFonts w:eastAsia="Times New Roman"/>
        </w:rPr>
      </w:pPr>
      <w:r>
        <w:rPr>
          <w:rFonts w:eastAsia="Times New Roman"/>
          <w:i/>
          <w:iCs/>
          <w:color w:val="000000"/>
          <w:sz w:val="20"/>
          <w:szCs w:val="20"/>
          <w:u w:val="single"/>
        </w:rPr>
        <w:t>Hedging Activities</w:t>
      </w:r>
    </w:p>
    <w:p w:rsidR="00000000" w:rsidRDefault="009E63CB">
      <w:pPr>
        <w:ind w:firstLine="360"/>
        <w:divId w:val="934633792"/>
        <w:rPr>
          <w:rFonts w:eastAsia="Times New Roman"/>
        </w:rPr>
      </w:pPr>
      <w:r>
        <w:rPr>
          <w:rFonts w:eastAsia="Times New Roman"/>
          <w:color w:val="000000"/>
          <w:sz w:val="20"/>
          <w:szCs w:val="20"/>
        </w:rPr>
        <w:t>Because the future claims exposure on our insurance products, and</w:t>
      </w:r>
      <w:r>
        <w:rPr>
          <w:rFonts w:eastAsia="Times New Roman"/>
          <w:color w:val="000000"/>
          <w:sz w:val="20"/>
          <w:szCs w:val="20"/>
        </w:rPr>
        <w:t xml:space="preserve"> in particular our variable annuity products with GMxB features, is sensitive to movements in the equity markets and interest rates, we have in place various hedging and reinsurance programs that are designed to mitigate the economic risks of movements in </w:t>
      </w:r>
      <w:r>
        <w:rPr>
          <w:rFonts w:eastAsia="Times New Roman"/>
          <w:color w:val="000000"/>
          <w:sz w:val="20"/>
          <w:szCs w:val="20"/>
        </w:rPr>
        <w:t>the equity markets and interest rates. We use derivatives as part of our overall asset/liability risk management program primarily to reduce exposures to equity market and interest rate risks. In addition, we use credit derivatives to replicate exposure to</w:t>
      </w:r>
      <w:r>
        <w:rPr>
          <w:rFonts w:eastAsia="Times New Roman"/>
          <w:color w:val="000000"/>
          <w:sz w:val="20"/>
          <w:szCs w:val="20"/>
        </w:rPr>
        <w:t xml:space="preserve"> individual securities or pools of securities as a means of achieving credit exposure similar to bonds of the underlying issuer(s) more efficiently. The derivative contracts are an integral part of our risk management program, especially for the management</w:t>
      </w:r>
      <w:r>
        <w:rPr>
          <w:rFonts w:eastAsia="Times New Roman"/>
          <w:color w:val="000000"/>
          <w:sz w:val="20"/>
          <w:szCs w:val="20"/>
        </w:rPr>
        <w:t xml:space="preserve"> of our variable annuities program, and are collectively managed to reduce the economic impact of unfavorable movements in capital markets. These derivative transactions require liquidity to meet payment obligations such as payments for periodic settlement</w:t>
      </w:r>
      <w:r>
        <w:rPr>
          <w:rFonts w:eastAsia="Times New Roman"/>
          <w:color w:val="000000"/>
          <w:sz w:val="20"/>
          <w:szCs w:val="20"/>
        </w:rPr>
        <w:t>s, purchases, maturities and terminations as well as liquid assets pledged as collateral related to any decline in the net estimated fair value. Collateral calls represent one of our biggest drivers for liquidity needs for our insurance subsidiaries. Our d</w:t>
      </w:r>
      <w:r>
        <w:rPr>
          <w:rFonts w:eastAsia="Times New Roman"/>
          <w:color w:val="000000"/>
          <w:sz w:val="20"/>
          <w:szCs w:val="20"/>
        </w:rPr>
        <w:t>erivatives contracts reside primarily within Equitable Financial, which has a significantly large investment portfolio.</w:t>
      </w:r>
    </w:p>
    <w:p w:rsidR="00000000" w:rsidRDefault="009E63CB">
      <w:pPr>
        <w:divId w:val="1950813637"/>
        <w:rPr>
          <w:rFonts w:eastAsia="Times New Roman"/>
        </w:rPr>
      </w:pPr>
      <w:r>
        <w:rPr>
          <w:rFonts w:eastAsia="Times New Roman"/>
          <w:i/>
          <w:iCs/>
          <w:color w:val="000000"/>
          <w:sz w:val="20"/>
          <w:szCs w:val="20"/>
          <w:u w:val="single"/>
        </w:rPr>
        <w:t>FHLB Membership</w:t>
      </w:r>
      <w:r>
        <w:rPr>
          <w:rFonts w:eastAsia="Times New Roman"/>
          <w:b/>
          <w:bCs/>
          <w:i/>
          <w:iCs/>
          <w:color w:val="000000"/>
          <w:sz w:val="20"/>
          <w:szCs w:val="20"/>
        </w:rPr>
        <w:t xml:space="preserve"> </w:t>
      </w:r>
    </w:p>
    <w:p w:rsidR="00000000" w:rsidRDefault="009E63CB">
      <w:pPr>
        <w:ind w:firstLine="360"/>
        <w:divId w:val="1270894768"/>
        <w:rPr>
          <w:rFonts w:eastAsia="Times New Roman"/>
        </w:rPr>
      </w:pPr>
      <w:r>
        <w:rPr>
          <w:rFonts w:eastAsia="Times New Roman"/>
          <w:color w:val="000000"/>
          <w:sz w:val="20"/>
          <w:szCs w:val="20"/>
        </w:rPr>
        <w:t xml:space="preserve">Equitable Financial is a member of the FHLB, which provides Equitable Financial with access to collateralized borrowings and other FHLB products. </w:t>
      </w:r>
    </w:p>
    <w:p w:rsidR="00000000" w:rsidRDefault="009E63CB">
      <w:pPr>
        <w:ind w:firstLine="360"/>
        <w:divId w:val="310985361"/>
        <w:rPr>
          <w:rFonts w:eastAsia="Times New Roman"/>
        </w:rPr>
      </w:pPr>
      <w:r>
        <w:rPr>
          <w:rFonts w:eastAsia="Times New Roman"/>
          <w:color w:val="000000"/>
          <w:sz w:val="20"/>
          <w:szCs w:val="20"/>
        </w:rPr>
        <w:t xml:space="preserve">See Note 13 of the Notes to Consolidated Financial Statements for further description of our FHLB program. </w:t>
      </w:r>
    </w:p>
    <w:p w:rsidR="00000000" w:rsidRDefault="009E63CB">
      <w:pPr>
        <w:divId w:val="1505825450"/>
        <w:rPr>
          <w:rFonts w:eastAsia="Times New Roman"/>
        </w:rPr>
      </w:pPr>
      <w:r>
        <w:rPr>
          <w:rFonts w:eastAsia="Times New Roman"/>
          <w:i/>
          <w:iCs/>
          <w:color w:val="000000"/>
          <w:sz w:val="20"/>
          <w:szCs w:val="20"/>
          <w:u w:val="single"/>
        </w:rPr>
        <w:t>F</w:t>
      </w:r>
      <w:r>
        <w:rPr>
          <w:rFonts w:eastAsia="Times New Roman"/>
          <w:i/>
          <w:iCs/>
          <w:color w:val="000000"/>
          <w:sz w:val="20"/>
          <w:szCs w:val="20"/>
          <w:u w:val="single"/>
        </w:rPr>
        <w:t>ABN</w:t>
      </w:r>
      <w:r>
        <w:rPr>
          <w:rFonts w:eastAsia="Times New Roman"/>
          <w:b/>
          <w:bCs/>
          <w:i/>
          <w:iCs/>
          <w:color w:val="000000"/>
          <w:sz w:val="20"/>
          <w:szCs w:val="20"/>
        </w:rPr>
        <w:t xml:space="preserve"> </w:t>
      </w:r>
    </w:p>
    <w:p w:rsidR="00000000" w:rsidRDefault="009E63CB">
      <w:pPr>
        <w:ind w:firstLine="360"/>
        <w:divId w:val="214976376"/>
        <w:rPr>
          <w:rFonts w:eastAsia="Times New Roman"/>
        </w:rPr>
      </w:pPr>
      <w:r>
        <w:rPr>
          <w:rFonts w:eastAsia="Times New Roman"/>
          <w:color w:val="000000"/>
          <w:sz w:val="20"/>
          <w:szCs w:val="20"/>
        </w:rPr>
        <w:t>Under the FABN program, Equitable Financial may issue funding agreements in U.S. dollar or other foreign currencies.</w:t>
      </w:r>
    </w:p>
    <w:p w:rsidR="00000000" w:rsidRDefault="009E63CB">
      <w:pPr>
        <w:ind w:firstLine="360"/>
        <w:divId w:val="1873110288"/>
        <w:rPr>
          <w:rFonts w:eastAsia="Times New Roman"/>
        </w:rPr>
      </w:pPr>
      <w:r>
        <w:rPr>
          <w:rFonts w:eastAsia="Times New Roman"/>
          <w:color w:val="000000"/>
          <w:sz w:val="20"/>
          <w:szCs w:val="20"/>
        </w:rPr>
        <w:t xml:space="preserve">See Note 13 of the Notes to Consolidated Financial Statements for further description of our FABN program. </w:t>
      </w:r>
    </w:p>
    <w:p w:rsidR="00000000" w:rsidRDefault="009E63CB">
      <w:pPr>
        <w:divId w:val="1092700747"/>
        <w:rPr>
          <w:rFonts w:eastAsia="Times New Roman"/>
        </w:rPr>
      </w:pPr>
      <w:r>
        <w:rPr>
          <w:rFonts w:eastAsia="Times New Roman"/>
          <w:b/>
          <w:bCs/>
          <w:color w:val="000000"/>
          <w:sz w:val="20"/>
          <w:szCs w:val="20"/>
        </w:rPr>
        <w:t>Sources and Uses of Liquid</w:t>
      </w:r>
      <w:r>
        <w:rPr>
          <w:rFonts w:eastAsia="Times New Roman"/>
          <w:b/>
          <w:bCs/>
          <w:color w:val="000000"/>
          <w:sz w:val="20"/>
          <w:szCs w:val="20"/>
        </w:rPr>
        <w:t>ity of our Investment Management and Research Segment</w:t>
      </w:r>
    </w:p>
    <w:p w:rsidR="00000000" w:rsidRDefault="009E63CB">
      <w:pPr>
        <w:ind w:firstLine="360"/>
        <w:divId w:val="960067392"/>
        <w:rPr>
          <w:rFonts w:eastAsia="Times New Roman"/>
        </w:rPr>
      </w:pPr>
      <w:r>
        <w:rPr>
          <w:rFonts w:eastAsia="Times New Roman"/>
          <w:color w:val="000000"/>
          <w:sz w:val="20"/>
          <w:szCs w:val="20"/>
        </w:rPr>
        <w:t>The principal sources of liquidity for our Investment Management and Research business include investment management fees and borrowings under its credit facilities and commercial paper program. The pri</w:t>
      </w:r>
      <w:r>
        <w:rPr>
          <w:rFonts w:eastAsia="Times New Roman"/>
          <w:color w:val="000000"/>
          <w:sz w:val="20"/>
          <w:szCs w:val="20"/>
        </w:rPr>
        <w:t>ncipal uses of liquidity include general and administrative expenses, business financing and distributions to holders of AB Units and AB Holding Units plus interest and debt service. The primary liquidity risk for our fee-based Investment Management and Re</w:t>
      </w:r>
      <w:r>
        <w:rPr>
          <w:rFonts w:eastAsia="Times New Roman"/>
          <w:color w:val="000000"/>
          <w:sz w:val="20"/>
          <w:szCs w:val="20"/>
        </w:rPr>
        <w:t>search business is its profitability, which is impacted by market conditions and our investment management performance.</w:t>
      </w:r>
    </w:p>
    <w:p w:rsidR="00000000" w:rsidRDefault="009E63CB">
      <w:pPr>
        <w:jc w:val="both"/>
        <w:divId w:val="155845418"/>
        <w:rPr>
          <w:rFonts w:eastAsia="Times New Roman"/>
        </w:rPr>
      </w:pPr>
      <w:r>
        <w:rPr>
          <w:rFonts w:eastAsia="Times New Roman"/>
          <w:b/>
          <w:bCs/>
          <w:i/>
          <w:iCs/>
          <w:color w:val="000000"/>
          <w:sz w:val="20"/>
          <w:szCs w:val="20"/>
        </w:rPr>
        <w:t>AB Short-term Debt</w:t>
      </w:r>
    </w:p>
    <w:p w:rsidR="00000000" w:rsidRDefault="009E63CB">
      <w:pPr>
        <w:divId w:val="1977686777"/>
        <w:rPr>
          <w:rFonts w:eastAsia="Times New Roman"/>
        </w:rPr>
      </w:pPr>
      <w:r>
        <w:rPr>
          <w:rFonts w:eastAsia="Times New Roman"/>
          <w:i/>
          <w:iCs/>
          <w:color w:val="000000"/>
          <w:sz w:val="20"/>
          <w:szCs w:val="20"/>
          <w:u w:val="single"/>
        </w:rPr>
        <w:t>AB Commercial Paper</w:t>
      </w:r>
    </w:p>
    <w:p w:rsidR="00000000" w:rsidRDefault="009E63CB">
      <w:pPr>
        <w:ind w:firstLine="360"/>
        <w:divId w:val="1490512835"/>
        <w:rPr>
          <w:rFonts w:eastAsia="Times New Roman"/>
        </w:rPr>
      </w:pPr>
      <w:r>
        <w:rPr>
          <w:rFonts w:eastAsia="Times New Roman"/>
          <w:color w:val="000000"/>
          <w:sz w:val="20"/>
          <w:szCs w:val="20"/>
        </w:rPr>
        <w:t>As of September 30, 2021 and December 31, 2020, AB had no commercial paper outstanding. The comme</w:t>
      </w:r>
      <w:r>
        <w:rPr>
          <w:rFonts w:eastAsia="Times New Roman"/>
          <w:color w:val="000000"/>
          <w:sz w:val="20"/>
          <w:szCs w:val="20"/>
        </w:rPr>
        <w:t xml:space="preserve">rcial paper is short term in nature, and as such, recorded value is estimated to approximate fair value (and considered a Level 2 security in the fair value hierarchy). Average daily borrowings for the commercial paper outstanding in 2021 was $152 million </w:t>
      </w:r>
      <w:r>
        <w:rPr>
          <w:rFonts w:eastAsia="Times New Roman"/>
          <w:color w:val="000000"/>
          <w:sz w:val="20"/>
          <w:szCs w:val="20"/>
        </w:rPr>
        <w:t xml:space="preserve">with a weighted average interest rate of 0.2%. Average daily borrowings for the commercial paper in 2020 was $83 million with a weighted average interest rate of 0.4%. </w:t>
      </w:r>
    </w:p>
    <w:p w:rsidR="00000000" w:rsidRDefault="009E63CB">
      <w:pPr>
        <w:divId w:val="1310864568"/>
        <w:rPr>
          <w:rFonts w:eastAsia="Times New Roman"/>
        </w:rPr>
      </w:pPr>
      <w:r>
        <w:rPr>
          <w:rFonts w:eastAsia="Times New Roman"/>
          <w:i/>
          <w:iCs/>
          <w:color w:val="000000"/>
          <w:sz w:val="20"/>
          <w:szCs w:val="20"/>
          <w:u w:val="single"/>
        </w:rPr>
        <w:t>AB Revolver Credit Facility</w:t>
      </w:r>
    </w:p>
    <w:p w:rsidR="00000000" w:rsidRDefault="009E63CB">
      <w:pPr>
        <w:ind w:firstLine="360"/>
        <w:divId w:val="508061626"/>
        <w:rPr>
          <w:rFonts w:eastAsia="Times New Roman"/>
        </w:rPr>
      </w:pPr>
      <w:r>
        <w:rPr>
          <w:rFonts w:eastAsia="Times New Roman"/>
          <w:color w:val="000000"/>
          <w:sz w:val="20"/>
          <w:szCs w:val="20"/>
        </w:rPr>
        <w:t>AB has a $200 million committed, unsecured senior revolving</w:t>
      </w:r>
      <w:r>
        <w:rPr>
          <w:rFonts w:eastAsia="Times New Roman"/>
          <w:color w:val="000000"/>
          <w:sz w:val="20"/>
          <w:szCs w:val="20"/>
        </w:rPr>
        <w:t xml:space="preserve"> credit facility (the "AB Revolver") with a leading international bank, which matures on November 16, 2021. The facility is not expected to be renewed. The Revolver is available for AB's and SCB LLC's business purposes, including the provision of additiona</w:t>
      </w:r>
      <w:r>
        <w:rPr>
          <w:rFonts w:eastAsia="Times New Roman"/>
          <w:color w:val="000000"/>
          <w:sz w:val="20"/>
          <w:szCs w:val="20"/>
        </w:rPr>
        <w:t>l liquidity to meet funding requirements primarily related to SCB LLC's operations. Both AB and SCB LLC can draw directly under the Revolver and management expects to draw on the Revolver from time to time. AB has agreed to guarantee the obligations of SCB</w:t>
      </w:r>
      <w:r>
        <w:rPr>
          <w:rFonts w:eastAsia="Times New Roman"/>
          <w:color w:val="000000"/>
          <w:sz w:val="20"/>
          <w:szCs w:val="20"/>
        </w:rPr>
        <w:t xml:space="preserve"> LLC under the Revolver. The Revolver contains affirmative, negative and financial covenants that are identical to those of the Credit Facility. Borrowings under the Revolver bear interest at a rate per annum, which will be, at AB's option, a rate equal to</w:t>
      </w:r>
      <w:r>
        <w:rPr>
          <w:rFonts w:eastAsia="Times New Roman"/>
          <w:color w:val="000000"/>
          <w:sz w:val="20"/>
          <w:szCs w:val="20"/>
        </w:rPr>
        <w:t xml:space="preserve"> an applicable margin, which is subject to adjustment based on the credit ratings of AB, plus one of the following indices: London Interbank Offered Rate; a floating base rate; or the Federal Funds rate. As of September 30, 2021 and December 31, 2020, AB h</w:t>
      </w:r>
      <w:r>
        <w:rPr>
          <w:rFonts w:eastAsia="Times New Roman"/>
          <w:color w:val="000000"/>
          <w:sz w:val="20"/>
          <w:szCs w:val="20"/>
        </w:rPr>
        <w:t>ad no amounts outstanding under the AB Revolver. Average daily borrowings for 2021 and 2020 were both $17 million, with weighted average interest rates of 1.1% and 1.6%, respectively.</w:t>
      </w:r>
    </w:p>
    <w:p w:rsidR="00000000" w:rsidRDefault="009E63CB">
      <w:pPr>
        <w:jc w:val="center"/>
        <w:divId w:val="1752266812"/>
        <w:rPr>
          <w:rFonts w:eastAsia="Times New Roman"/>
        </w:rPr>
      </w:pPr>
      <w:r>
        <w:rPr>
          <w:rFonts w:eastAsia="Times New Roman"/>
          <w:color w:val="000000"/>
          <w:sz w:val="20"/>
          <w:szCs w:val="20"/>
        </w:rPr>
        <w:t>115</w:t>
      </w:r>
    </w:p>
    <w:p w:rsidR="00000000" w:rsidRDefault="009E63CB">
      <w:pPr>
        <w:rPr>
          <w:rFonts w:eastAsia="Times New Roman"/>
        </w:rPr>
      </w:pPr>
      <w:r>
        <w:rPr>
          <w:rFonts w:eastAsia="Times New Roman"/>
        </w:rPr>
        <w:pict>
          <v:rect id="_x0000_i1141" style="width:0;height:1.5pt" o:hralign="center" o:hrstd="t" o:hr="t" fillcolor="#a0a0a0" stroked="f"/>
        </w:pict>
      </w:r>
    </w:p>
    <w:p w:rsidR="00000000" w:rsidRDefault="009E63CB">
      <w:pPr>
        <w:divId w:val="1313100501"/>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p w:rsidR="00000000" w:rsidRDefault="009E63CB">
      <w:pPr>
        <w:jc w:val="both"/>
        <w:divId w:val="704408674"/>
        <w:rPr>
          <w:rFonts w:eastAsia="Times New Roman"/>
        </w:rPr>
      </w:pPr>
      <w:r>
        <w:rPr>
          <w:rFonts w:eastAsia="Times New Roman"/>
          <w:b/>
          <w:bCs/>
          <w:i/>
          <w:iCs/>
          <w:color w:val="000000"/>
          <w:sz w:val="20"/>
          <w:szCs w:val="20"/>
        </w:rPr>
        <w:t>AB Credit Facility</w:t>
      </w:r>
    </w:p>
    <w:p w:rsidR="00000000" w:rsidRDefault="009E63CB">
      <w:pPr>
        <w:ind w:firstLine="360"/>
        <w:divId w:val="226575177"/>
        <w:rPr>
          <w:rFonts w:eastAsia="Times New Roman"/>
        </w:rPr>
      </w:pPr>
      <w:r>
        <w:rPr>
          <w:rFonts w:eastAsia="Times New Roman"/>
          <w:color w:val="000000"/>
          <w:sz w:val="20"/>
          <w:szCs w:val="20"/>
        </w:rPr>
        <w:t>AB has a $800 million committed, unsecured senior revolving credit facility (the “AB Credit Facility”) with a group of commercial ban</w:t>
      </w:r>
      <w:r>
        <w:rPr>
          <w:rFonts w:eastAsia="Times New Roman"/>
          <w:color w:val="000000"/>
          <w:sz w:val="20"/>
          <w:szCs w:val="20"/>
        </w:rPr>
        <w:t xml:space="preserve">ks and other lenders which matures on September 27, 2023. On October 13, 2021, AB amended and restated the existing AB Credit Facility agreement, extending the maturity from September 27, 2023 to October 13, 2026. The credit facility provides for possible </w:t>
      </w:r>
      <w:r>
        <w:rPr>
          <w:rFonts w:eastAsia="Times New Roman"/>
          <w:color w:val="000000"/>
          <w:sz w:val="20"/>
          <w:szCs w:val="20"/>
        </w:rPr>
        <w:t>increases in the principal amount by up to an aggregate incremental amount of $200 million. Any such increase is subject to the consent of the affected lenders. The AB Credit Facility is available for AB and SCB LLC for business purposes, including the sup</w:t>
      </w:r>
      <w:r>
        <w:rPr>
          <w:rFonts w:eastAsia="Times New Roman"/>
          <w:color w:val="000000"/>
          <w:sz w:val="20"/>
          <w:szCs w:val="20"/>
        </w:rPr>
        <w:t>port of AB’s commercial paper program. Both AB and SCB LLC can draw directly under the AB Credit Facility and AB management expects to draw on the AB Credit Facility from time to time. AB has agreed to guarantee the obligations of SCB LLC under the AB Cred</w:t>
      </w:r>
      <w:r>
        <w:rPr>
          <w:rFonts w:eastAsia="Times New Roman"/>
          <w:color w:val="000000"/>
          <w:sz w:val="20"/>
          <w:szCs w:val="20"/>
        </w:rPr>
        <w:t>it Facility.</w:t>
      </w:r>
    </w:p>
    <w:p w:rsidR="00000000" w:rsidRDefault="009E63CB">
      <w:pPr>
        <w:ind w:firstLine="360"/>
        <w:divId w:val="1754234131"/>
        <w:rPr>
          <w:rFonts w:eastAsia="Times New Roman"/>
        </w:rPr>
      </w:pPr>
      <w:r>
        <w:rPr>
          <w:rFonts w:eastAsia="Times New Roman"/>
          <w:color w:val="000000"/>
          <w:sz w:val="20"/>
          <w:szCs w:val="20"/>
        </w:rPr>
        <w:t>The AB Credit Facility contains affirmative, negative and financial covenants, which are customary for facilities of this type, including, among other things, restrictions on dispositions of assets, restrictions on liens, a minimum interest co</w:t>
      </w:r>
      <w:r>
        <w:rPr>
          <w:rFonts w:eastAsia="Times New Roman"/>
          <w:color w:val="000000"/>
          <w:sz w:val="20"/>
          <w:szCs w:val="20"/>
        </w:rPr>
        <w:t>verage ratio and a maximum leverage ratio. As of September 30, 2021, AB was in compliance with these covenants. The AB Credit Facility also includes customary events of default (with customary grace periods, as applicable), including provisions under which</w:t>
      </w:r>
      <w:r>
        <w:rPr>
          <w:rFonts w:eastAsia="Times New Roman"/>
          <w:color w:val="000000"/>
          <w:sz w:val="20"/>
          <w:szCs w:val="20"/>
        </w:rPr>
        <w:t>, upon the occurrence of an event of default, all outstanding loans may be accelerated and/or lender’s commitments may be terminated. Also, under such provisions, upon the occurrence of certain insolvency- or bankruptcy-related events of default, all amoun</w:t>
      </w:r>
      <w:r>
        <w:rPr>
          <w:rFonts w:eastAsia="Times New Roman"/>
          <w:color w:val="000000"/>
          <w:sz w:val="20"/>
          <w:szCs w:val="20"/>
        </w:rPr>
        <w:t>ts payable under the AB Credit Facility would automatically become immediately due and payable, and the lender’s commitments would automatically terminate.</w:t>
      </w:r>
    </w:p>
    <w:p w:rsidR="00000000" w:rsidRDefault="009E63CB">
      <w:pPr>
        <w:ind w:firstLine="360"/>
        <w:divId w:val="1755128079"/>
        <w:rPr>
          <w:rFonts w:eastAsia="Times New Roman"/>
        </w:rPr>
      </w:pPr>
      <w:r>
        <w:rPr>
          <w:rFonts w:eastAsia="Times New Roman"/>
          <w:color w:val="000000"/>
          <w:sz w:val="20"/>
          <w:szCs w:val="20"/>
        </w:rPr>
        <w:t>Amounts under the Credit Facility may be borrowed, repaid and re-borrowed by us from time to time un</w:t>
      </w:r>
      <w:r>
        <w:rPr>
          <w:rFonts w:eastAsia="Times New Roman"/>
          <w:color w:val="000000"/>
          <w:sz w:val="20"/>
          <w:szCs w:val="20"/>
        </w:rPr>
        <w:t xml:space="preserve">til the maturity of the facility. Voluntary prepayments and commitment reductions requested by AB are permitted at any time without a fee (other than customary breakage costs relating to the prepayment of any drawn loans) upon proper notice and subject to </w:t>
      </w:r>
      <w:r>
        <w:rPr>
          <w:rFonts w:eastAsia="Times New Roman"/>
          <w:color w:val="000000"/>
          <w:sz w:val="20"/>
          <w:szCs w:val="20"/>
        </w:rPr>
        <w:t xml:space="preserve">a minimum dollar requirement. Borrowings under the AB Credit Facility bear interest at a rate per annum, which will be, at AB’s option, a rate equal to an applicable margin, which is subject to adjustment based on the credit ratings of AB, plus one of the </w:t>
      </w:r>
      <w:r>
        <w:rPr>
          <w:rFonts w:eastAsia="Times New Roman"/>
          <w:color w:val="000000"/>
          <w:sz w:val="20"/>
          <w:szCs w:val="20"/>
        </w:rPr>
        <w:t>following indices: LIBOR; a floating base rate; or the Federal Funds rate.</w:t>
      </w:r>
    </w:p>
    <w:p w:rsidR="00000000" w:rsidRDefault="009E63CB">
      <w:pPr>
        <w:ind w:firstLine="360"/>
        <w:divId w:val="1093821348"/>
        <w:rPr>
          <w:rFonts w:eastAsia="Times New Roman"/>
        </w:rPr>
      </w:pPr>
      <w:r>
        <w:rPr>
          <w:rFonts w:eastAsia="Times New Roman"/>
          <w:color w:val="000000"/>
          <w:sz w:val="20"/>
          <w:szCs w:val="20"/>
        </w:rPr>
        <w:t>As of September 30, 2021 and December 31, 2020, AB had no amounts outstanding under the AB Credit Facility. During the periods ended September 30, 2021 and December 31, 2020, AB and</w:t>
      </w:r>
      <w:r>
        <w:rPr>
          <w:rFonts w:eastAsia="Times New Roman"/>
          <w:color w:val="000000"/>
          <w:sz w:val="20"/>
          <w:szCs w:val="20"/>
        </w:rPr>
        <w:t xml:space="preserve"> SCB LLC did not draw upon the AB Credit Facility.</w:t>
      </w:r>
    </w:p>
    <w:p w:rsidR="00000000" w:rsidRDefault="009E63CB">
      <w:pPr>
        <w:ind w:firstLine="360"/>
        <w:divId w:val="713238188"/>
        <w:rPr>
          <w:rFonts w:eastAsia="Times New Roman"/>
        </w:rPr>
      </w:pPr>
      <w:r>
        <w:rPr>
          <w:rFonts w:eastAsia="Times New Roman"/>
          <w:color w:val="000000"/>
          <w:sz w:val="20"/>
          <w:szCs w:val="20"/>
        </w:rPr>
        <w:t>On September 28, 2021, AB established a $100 million uncommitted line of credit with a financial institution. This line of credit matures on September 27, 2022. On October 11, 2021 AB established a $50 mil</w:t>
      </w:r>
      <w:r>
        <w:rPr>
          <w:rFonts w:eastAsia="Times New Roman"/>
          <w:color w:val="000000"/>
          <w:sz w:val="20"/>
          <w:szCs w:val="20"/>
        </w:rPr>
        <w:t xml:space="preserve">lion uncommitted line of credit with a financial institution. Both lines of credit are available for AB's and SCB LLC's business purposes. Both AB and SCB LLC can draw directly under these lines. AB has agreed to guarantee the obligations of SCB LLC under </w:t>
      </w:r>
      <w:r>
        <w:rPr>
          <w:rFonts w:eastAsia="Times New Roman"/>
          <w:color w:val="000000"/>
          <w:sz w:val="20"/>
          <w:szCs w:val="20"/>
        </w:rPr>
        <w:t>these lines of credit. As of September 30, 2021 AB had no amounts outstanding under the $100 million line of credit and had not drawn upon it since its inception.</w:t>
      </w:r>
    </w:p>
    <w:p w:rsidR="00000000" w:rsidRDefault="009E63CB">
      <w:pPr>
        <w:ind w:firstLine="360"/>
        <w:divId w:val="921454567"/>
        <w:rPr>
          <w:rFonts w:eastAsia="Times New Roman"/>
        </w:rPr>
      </w:pPr>
      <w:r>
        <w:rPr>
          <w:rFonts w:eastAsia="Times New Roman"/>
          <w:color w:val="000000"/>
          <w:sz w:val="20"/>
          <w:szCs w:val="20"/>
        </w:rPr>
        <w:t>In addition, SCB LLC currently has three uncommitted lines of credit with three financial institutions. Two of these lines of credit permit borrowing up to an aggregate of approximately $165 million, with AB named as an additional borrower, while the other</w:t>
      </w:r>
      <w:r>
        <w:rPr>
          <w:rFonts w:eastAsia="Times New Roman"/>
          <w:color w:val="000000"/>
          <w:sz w:val="20"/>
          <w:szCs w:val="20"/>
        </w:rPr>
        <w:t xml:space="preserve"> line has no stated limit. As of September 30, 2021 and December 31, 2020, SCB LLC had no outstanding balance on these lines of credit. SCB LLC did not draw on these lines of credit during the first nine months of 2021. Average daily borrowings during the </w:t>
      </w:r>
      <w:r>
        <w:rPr>
          <w:rFonts w:eastAsia="Times New Roman"/>
          <w:color w:val="000000"/>
          <w:sz w:val="20"/>
          <w:szCs w:val="20"/>
        </w:rPr>
        <w:t>full year 2020 were $0.9 million with a weighted average interest rate of approximately 1.6%.</w:t>
      </w:r>
    </w:p>
    <w:p w:rsidR="00000000" w:rsidRDefault="009E63CB">
      <w:pPr>
        <w:jc w:val="both"/>
        <w:divId w:val="176578863"/>
        <w:rPr>
          <w:rFonts w:eastAsia="Times New Roman"/>
        </w:rPr>
      </w:pPr>
      <w:r>
        <w:rPr>
          <w:rFonts w:eastAsia="Times New Roman"/>
          <w:b/>
          <w:bCs/>
          <w:i/>
          <w:iCs/>
          <w:color w:val="000000"/>
          <w:sz w:val="20"/>
          <w:szCs w:val="20"/>
        </w:rPr>
        <w:t>EQH Facility</w:t>
      </w:r>
    </w:p>
    <w:p w:rsidR="00000000" w:rsidRDefault="009E63CB">
      <w:pPr>
        <w:ind w:firstLine="360"/>
        <w:divId w:val="1709641325"/>
        <w:rPr>
          <w:rFonts w:eastAsia="Times New Roman"/>
        </w:rPr>
      </w:pPr>
      <w:r>
        <w:rPr>
          <w:rFonts w:eastAsia="Times New Roman"/>
          <w:color w:val="000000"/>
          <w:sz w:val="20"/>
          <w:szCs w:val="20"/>
        </w:rPr>
        <w:t>On November 4, 2019, Holdings made available to AB a $900 million committed, unsecured senior credit facility (the “EQH Facility”). The EQH Facility matures on November 4, 2024 and is available for AB’s general business purposes. Borrowings under the EQH F</w:t>
      </w:r>
      <w:r>
        <w:rPr>
          <w:rFonts w:eastAsia="Times New Roman"/>
          <w:color w:val="000000"/>
          <w:sz w:val="20"/>
          <w:szCs w:val="20"/>
        </w:rPr>
        <w:t>acility generally bear interest at a rate per annum based on prevailing overnight commercial paper rates.</w:t>
      </w:r>
    </w:p>
    <w:p w:rsidR="00000000" w:rsidRDefault="009E63CB">
      <w:pPr>
        <w:ind w:firstLine="360"/>
        <w:divId w:val="56824665"/>
        <w:rPr>
          <w:rFonts w:eastAsia="Times New Roman"/>
        </w:rPr>
      </w:pPr>
      <w:r>
        <w:rPr>
          <w:rFonts w:eastAsia="Times New Roman"/>
          <w:color w:val="000000"/>
          <w:sz w:val="20"/>
          <w:szCs w:val="20"/>
        </w:rPr>
        <w:t>The EQH Facility contains affirmative, negative and financial covenants which are substantially similar to those in AB’s committed bank facilities. Th</w:t>
      </w:r>
      <w:r>
        <w:rPr>
          <w:rFonts w:eastAsia="Times New Roman"/>
          <w:color w:val="000000"/>
          <w:sz w:val="20"/>
          <w:szCs w:val="20"/>
        </w:rPr>
        <w:t>e EQH Facility also includes customary events of default substantially similar to those in AB’s committed bank facilities, including provisions under which, upon the occurrence of an event of default, all outstanding loans may be accelerated and/or the len</w:t>
      </w:r>
      <w:r>
        <w:rPr>
          <w:rFonts w:eastAsia="Times New Roman"/>
          <w:color w:val="000000"/>
          <w:sz w:val="20"/>
          <w:szCs w:val="20"/>
        </w:rPr>
        <w:t xml:space="preserve">der’s commitment may be terminated. </w:t>
      </w:r>
    </w:p>
    <w:p w:rsidR="00000000" w:rsidRDefault="009E63CB">
      <w:pPr>
        <w:ind w:firstLine="360"/>
        <w:divId w:val="957759204"/>
        <w:rPr>
          <w:rFonts w:eastAsia="Times New Roman"/>
        </w:rPr>
      </w:pPr>
      <w:r>
        <w:rPr>
          <w:rFonts w:eastAsia="Times New Roman"/>
          <w:color w:val="000000"/>
          <w:sz w:val="20"/>
          <w:szCs w:val="20"/>
        </w:rPr>
        <w:t>Amounts under the EQH Facility may be borrowed, repaid and re-borrowed by AB from time to time until the maturity of the facility. AB or Holdings may reduce or terminate the commitment at any time without penalty upon p</w:t>
      </w:r>
      <w:r>
        <w:rPr>
          <w:rFonts w:eastAsia="Times New Roman"/>
          <w:color w:val="000000"/>
          <w:sz w:val="20"/>
          <w:szCs w:val="20"/>
        </w:rPr>
        <w:t xml:space="preserve">roper notice. Holdings also may terminate the facility immediately upon a change of control of AB’s general partner. </w:t>
      </w:r>
    </w:p>
    <w:p w:rsidR="00000000" w:rsidRDefault="009E63CB">
      <w:pPr>
        <w:jc w:val="center"/>
        <w:divId w:val="1494683409"/>
        <w:rPr>
          <w:rFonts w:eastAsia="Times New Roman"/>
        </w:rPr>
      </w:pPr>
      <w:r>
        <w:rPr>
          <w:rFonts w:eastAsia="Times New Roman"/>
          <w:color w:val="000000"/>
          <w:sz w:val="20"/>
          <w:szCs w:val="20"/>
        </w:rPr>
        <w:t>116</w:t>
      </w:r>
    </w:p>
    <w:p w:rsidR="00000000" w:rsidRDefault="009E63CB">
      <w:pPr>
        <w:rPr>
          <w:rFonts w:eastAsia="Times New Roman"/>
        </w:rPr>
      </w:pPr>
      <w:r>
        <w:rPr>
          <w:rFonts w:eastAsia="Times New Roman"/>
        </w:rPr>
        <w:pict>
          <v:rect id="_x0000_i1142" style="width:0;height:1.5pt" o:hralign="center" o:hrstd="t" o:hr="t" fillcolor="#a0a0a0" stroked="f"/>
        </w:pict>
      </w:r>
    </w:p>
    <w:p w:rsidR="00000000" w:rsidRDefault="009E63CB">
      <w:pPr>
        <w:divId w:val="494105286"/>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p w:rsidR="00000000" w:rsidRDefault="009E63CB">
      <w:pPr>
        <w:ind w:firstLine="360"/>
        <w:divId w:val="691609736"/>
        <w:rPr>
          <w:rFonts w:eastAsia="Times New Roman"/>
        </w:rPr>
      </w:pPr>
      <w:r>
        <w:rPr>
          <w:rFonts w:eastAsia="Times New Roman"/>
          <w:color w:val="000000"/>
          <w:sz w:val="20"/>
          <w:szCs w:val="20"/>
        </w:rPr>
        <w:t>As of September 30, 2021 and December 31, 2020, AB had $390 million and $675 million outstanding under the EQH Facility, in each case with an interest rate of approximately 0.2%. Average daily borrowing of the EQH Faci</w:t>
      </w:r>
      <w:r>
        <w:rPr>
          <w:rFonts w:eastAsia="Times New Roman"/>
          <w:color w:val="000000"/>
          <w:sz w:val="20"/>
          <w:szCs w:val="20"/>
        </w:rPr>
        <w:t>lity during 2021 and 2020 were $434 million and $471 million, respectively, with a weighted average interest rate of approximately 0.2% and 0.5% respectively.</w:t>
      </w:r>
    </w:p>
    <w:p w:rsidR="00000000" w:rsidRDefault="009E63CB">
      <w:pPr>
        <w:divId w:val="386683411"/>
        <w:rPr>
          <w:rFonts w:eastAsia="Times New Roman"/>
        </w:rPr>
      </w:pPr>
      <w:r>
        <w:rPr>
          <w:rFonts w:eastAsia="Times New Roman"/>
          <w:b/>
          <w:bCs/>
          <w:i/>
          <w:iCs/>
          <w:color w:val="000000"/>
          <w:sz w:val="20"/>
          <w:szCs w:val="20"/>
        </w:rPr>
        <w:t>EQH Uncommitted Facility</w:t>
      </w:r>
    </w:p>
    <w:p w:rsidR="00000000" w:rsidRDefault="009E63CB">
      <w:pPr>
        <w:ind w:firstLine="360"/>
        <w:divId w:val="1223829660"/>
        <w:rPr>
          <w:rFonts w:eastAsia="Times New Roman"/>
        </w:rPr>
      </w:pPr>
      <w:r>
        <w:rPr>
          <w:rFonts w:eastAsia="Times New Roman"/>
          <w:color w:val="000000"/>
          <w:sz w:val="20"/>
          <w:szCs w:val="20"/>
        </w:rPr>
        <w:t xml:space="preserve">In addition to the EQH Facility, on September 1, 2020, AB established a </w:t>
      </w:r>
      <w:r>
        <w:rPr>
          <w:rFonts w:eastAsia="Times New Roman"/>
          <w:color w:val="000000"/>
          <w:sz w:val="20"/>
          <w:szCs w:val="20"/>
        </w:rPr>
        <w:t>new $300 million uncommitted, unsecured senior credit facility (the “EQH Uncommitted Facility”) with EQH. The EQH Uncommitted Facility matures on September 1, 2024 and is available for AB’s general purposes. Borrowings under the EQH Uncommitted Facility be</w:t>
      </w:r>
      <w:r>
        <w:rPr>
          <w:rFonts w:eastAsia="Times New Roman"/>
          <w:color w:val="000000"/>
          <w:sz w:val="20"/>
          <w:szCs w:val="20"/>
        </w:rPr>
        <w:t>ar interest at a rate per annum based on prevailing overnight commercial paper rates. The EQH Uncommitted Facility contains affirmative, negative and financial covenants, customary events of defaults and other terms and conditions which are substantially s</w:t>
      </w:r>
      <w:r>
        <w:rPr>
          <w:rFonts w:eastAsia="Times New Roman"/>
          <w:color w:val="000000"/>
          <w:sz w:val="20"/>
          <w:szCs w:val="20"/>
        </w:rPr>
        <w:t>imilar to those in the EQH Facility.</w:t>
      </w:r>
    </w:p>
    <w:p w:rsidR="00000000" w:rsidRDefault="009E63CB">
      <w:pPr>
        <w:ind w:firstLine="360"/>
        <w:divId w:val="2064020379"/>
        <w:rPr>
          <w:rFonts w:eastAsia="Times New Roman"/>
        </w:rPr>
      </w:pPr>
      <w:r>
        <w:rPr>
          <w:rFonts w:eastAsia="Times New Roman"/>
          <w:color w:val="000000"/>
          <w:sz w:val="20"/>
          <w:szCs w:val="20"/>
        </w:rPr>
        <w:t xml:space="preserve">As of September 30, 2021 and December 31, 2020, AB had no outstanding balance on the EQH Uncommitted Facility. During the periods ended September 30, 2021 and December 31, 2020, AB did not draw upon the EQH Uncommitted </w:t>
      </w:r>
      <w:r>
        <w:rPr>
          <w:rFonts w:eastAsia="Times New Roman"/>
          <w:color w:val="000000"/>
          <w:sz w:val="20"/>
          <w:szCs w:val="20"/>
        </w:rPr>
        <w:t>Facility.</w:t>
      </w:r>
    </w:p>
    <w:p w:rsidR="00000000" w:rsidRDefault="009E63CB">
      <w:pPr>
        <w:divId w:val="957221358"/>
        <w:rPr>
          <w:rFonts w:eastAsia="Times New Roman"/>
        </w:rPr>
      </w:pPr>
      <w:r>
        <w:rPr>
          <w:rFonts w:eastAsia="Times New Roman"/>
          <w:b/>
          <w:bCs/>
          <w:color w:val="000000"/>
          <w:sz w:val="20"/>
          <w:szCs w:val="20"/>
        </w:rPr>
        <w:t>Statutory Capital of Our Insurance Subsidiaries</w:t>
      </w:r>
    </w:p>
    <w:p w:rsidR="00000000" w:rsidRDefault="009E63CB">
      <w:pPr>
        <w:ind w:firstLine="360"/>
        <w:divId w:val="161045983"/>
        <w:rPr>
          <w:rFonts w:eastAsia="Times New Roman"/>
        </w:rPr>
      </w:pPr>
      <w:r>
        <w:rPr>
          <w:rFonts w:eastAsia="Times New Roman"/>
          <w:color w:val="000000"/>
          <w:sz w:val="20"/>
          <w:szCs w:val="20"/>
        </w:rPr>
        <w:t>Our capital management framework for our insurance subsidiaries is primarily based on statutory RBC standards and the CTE asset standard for our variable annuity business.</w:t>
      </w:r>
    </w:p>
    <w:p w:rsidR="00000000" w:rsidRDefault="009E63CB">
      <w:pPr>
        <w:ind w:firstLine="360"/>
        <w:divId w:val="1255746481"/>
        <w:rPr>
          <w:rFonts w:eastAsia="Times New Roman"/>
        </w:rPr>
      </w:pPr>
      <w:r>
        <w:rPr>
          <w:rFonts w:eastAsia="Times New Roman"/>
          <w:color w:val="000000"/>
          <w:sz w:val="20"/>
          <w:szCs w:val="20"/>
        </w:rPr>
        <w:t xml:space="preserve">RBC requirements are used </w:t>
      </w:r>
      <w:r>
        <w:rPr>
          <w:rFonts w:eastAsia="Times New Roman"/>
          <w:color w:val="000000"/>
          <w:sz w:val="20"/>
          <w:szCs w:val="20"/>
        </w:rPr>
        <w:t>as minimum capital requirements by the NAIC and the state insurance departments to evaluate the capital condition of regulated insurance companies. RBC is based on a formula calculated by applying factors to various asset, premium, claim, expense and statu</w:t>
      </w:r>
      <w:r>
        <w:rPr>
          <w:rFonts w:eastAsia="Times New Roman"/>
          <w:color w:val="000000"/>
          <w:sz w:val="20"/>
          <w:szCs w:val="20"/>
        </w:rPr>
        <w:t>tory reserve items. The formula takes into account the risk characteristics of the insurer, including asset risk, insurance risk, interest rate risk, market risk and business risk and is calculated on a quarterly basis and made public on an annual basis. T</w:t>
      </w:r>
      <w:r>
        <w:rPr>
          <w:rFonts w:eastAsia="Times New Roman"/>
          <w:color w:val="000000"/>
          <w:sz w:val="20"/>
          <w:szCs w:val="20"/>
        </w:rPr>
        <w:t>he formula is used as an early warning regulatory tool to identify possible inadequately capitalized insurers for purposes of initiating regulatory action, and not as a means to rank insurers generally. These rules apply to our insurance company subsidiari</w:t>
      </w:r>
      <w:r>
        <w:rPr>
          <w:rFonts w:eastAsia="Times New Roman"/>
          <w:color w:val="000000"/>
          <w:sz w:val="20"/>
          <w:szCs w:val="20"/>
        </w:rPr>
        <w:t>es and not to Holdings. State insurance laws provide insurance regulators the authority to require various actions by, or take various actions against, insurers whose total adjusted capital does not meet or exceed certain RBC levels. At the date of the mos</w:t>
      </w:r>
      <w:r>
        <w:rPr>
          <w:rFonts w:eastAsia="Times New Roman"/>
          <w:color w:val="000000"/>
          <w:sz w:val="20"/>
          <w:szCs w:val="20"/>
        </w:rPr>
        <w:t>t recent annual statutory financial statements filed with insurance regulators, the total adjusted capital of each of these insurance company subsidiaries subject to these requirements was in excess of each of those RBC levels.</w:t>
      </w:r>
    </w:p>
    <w:p w:rsidR="00000000" w:rsidRDefault="009E63CB">
      <w:pPr>
        <w:ind w:firstLine="360"/>
        <w:divId w:val="1051155440"/>
        <w:rPr>
          <w:rFonts w:eastAsia="Times New Roman"/>
        </w:rPr>
      </w:pPr>
      <w:r>
        <w:rPr>
          <w:rFonts w:eastAsia="Times New Roman"/>
          <w:color w:val="000000"/>
          <w:sz w:val="20"/>
          <w:szCs w:val="20"/>
        </w:rPr>
        <w:t>Please see Note 11 of the No</w:t>
      </w:r>
      <w:r>
        <w:rPr>
          <w:rFonts w:eastAsia="Times New Roman"/>
          <w:color w:val="000000"/>
          <w:sz w:val="20"/>
          <w:szCs w:val="20"/>
        </w:rPr>
        <w:t xml:space="preserve">tes to Consolidated Financial Statements for additional information relating to Permitted Statutory Accounting practices and its impact on our statutory surplus. </w:t>
      </w:r>
    </w:p>
    <w:p w:rsidR="00000000" w:rsidRDefault="009E63CB">
      <w:pPr>
        <w:divId w:val="1005788371"/>
        <w:rPr>
          <w:rFonts w:eastAsia="Times New Roman"/>
        </w:rPr>
      </w:pPr>
      <w:r>
        <w:rPr>
          <w:rFonts w:eastAsia="Times New Roman"/>
          <w:b/>
          <w:bCs/>
          <w:color w:val="000000"/>
          <w:sz w:val="20"/>
          <w:szCs w:val="20"/>
        </w:rPr>
        <w:t>Captive Reinsurance Company</w:t>
      </w:r>
    </w:p>
    <w:p w:rsidR="00000000" w:rsidRDefault="009E63CB">
      <w:pPr>
        <w:ind w:firstLine="360"/>
        <w:divId w:val="1583949153"/>
        <w:rPr>
          <w:rFonts w:eastAsia="Times New Roman"/>
        </w:rPr>
      </w:pPr>
      <w:r>
        <w:rPr>
          <w:rFonts w:eastAsia="Times New Roman"/>
          <w:color w:val="000000"/>
          <w:sz w:val="20"/>
          <w:szCs w:val="20"/>
        </w:rPr>
        <w:t>We use a captive reinsurance company to more effectively manage o</w:t>
      </w:r>
      <w:r>
        <w:rPr>
          <w:rFonts w:eastAsia="Times New Roman"/>
          <w:color w:val="000000"/>
          <w:sz w:val="20"/>
          <w:szCs w:val="20"/>
        </w:rPr>
        <w:t>ur reserves and capital on an economic basis and to enable the aggregation and transfer of risks. Our captive reinsurance company assumes business from affiliates only and is closed to new business. Our captive reinsurance company is a wholly-owned subsidi</w:t>
      </w:r>
      <w:r>
        <w:rPr>
          <w:rFonts w:eastAsia="Times New Roman"/>
          <w:color w:val="000000"/>
          <w:sz w:val="20"/>
          <w:szCs w:val="20"/>
        </w:rPr>
        <w:t>aries located in the United States. In addition to state insurance regulation, our captive is subject to internal policies governing its activities. We continue to analyze the use of our existing captive reinsurance structure, as well as additional third-p</w:t>
      </w:r>
      <w:r>
        <w:rPr>
          <w:rFonts w:eastAsia="Times New Roman"/>
          <w:color w:val="000000"/>
          <w:sz w:val="20"/>
          <w:szCs w:val="20"/>
        </w:rPr>
        <w:t>arty reinsurance arrangements.</w:t>
      </w:r>
    </w:p>
    <w:p w:rsidR="00000000" w:rsidRDefault="009E63CB">
      <w:pPr>
        <w:divId w:val="2094816817"/>
        <w:rPr>
          <w:rFonts w:eastAsia="Times New Roman"/>
        </w:rPr>
      </w:pPr>
      <w:r>
        <w:rPr>
          <w:rFonts w:eastAsia="Times New Roman"/>
          <w:b/>
          <w:bCs/>
          <w:color w:val="000000"/>
          <w:sz w:val="20"/>
          <w:szCs w:val="20"/>
        </w:rPr>
        <w:t>Borrowings</w:t>
      </w:r>
    </w:p>
    <w:p w:rsidR="00000000" w:rsidRDefault="009E63CB">
      <w:pPr>
        <w:ind w:firstLine="360"/>
        <w:divId w:val="428702323"/>
        <w:rPr>
          <w:rFonts w:eastAsia="Times New Roman"/>
        </w:rPr>
      </w:pPr>
      <w:r>
        <w:rPr>
          <w:rFonts w:eastAsia="Times New Roman"/>
          <w:color w:val="000000"/>
          <w:sz w:val="20"/>
          <w:szCs w:val="20"/>
        </w:rPr>
        <w:t>Our financial strategy going forward will remain subject to market conditions and other factors. For example, we may from time to time enter into additional bank or other financing arrangements, including public or</w:t>
      </w:r>
      <w:r>
        <w:rPr>
          <w:rFonts w:eastAsia="Times New Roman"/>
          <w:color w:val="000000"/>
          <w:sz w:val="20"/>
          <w:szCs w:val="20"/>
        </w:rPr>
        <w:t xml:space="preserve"> private debt, structured facilities and contingent capital arrangements, under which we could incur additional indebtedness. </w:t>
      </w:r>
    </w:p>
    <w:p w:rsidR="00000000" w:rsidRDefault="009E63CB">
      <w:pPr>
        <w:ind w:firstLine="360"/>
        <w:divId w:val="882668176"/>
        <w:rPr>
          <w:rFonts w:eastAsia="Times New Roman"/>
        </w:rPr>
      </w:pPr>
      <w:r>
        <w:rPr>
          <w:rFonts w:eastAsia="Times New Roman"/>
          <w:color w:val="000000"/>
          <w:sz w:val="20"/>
          <w:szCs w:val="20"/>
        </w:rPr>
        <w:t>The following table sets forth the Company’s total consolidated borrowings. Short-term and long-term debt consists of the followi</w:t>
      </w:r>
      <w:r>
        <w:rPr>
          <w:rFonts w:eastAsia="Times New Roman"/>
          <w:color w:val="000000"/>
          <w:sz w:val="20"/>
          <w:szCs w:val="20"/>
        </w:rPr>
        <w:t>ng:</w:t>
      </w:r>
    </w:p>
    <w:tbl>
      <w:tblPr>
        <w:tblW w:w="5000" w:type="pct"/>
        <w:tblCellMar>
          <w:top w:w="15" w:type="dxa"/>
          <w:left w:w="15" w:type="dxa"/>
          <w:bottom w:w="15" w:type="dxa"/>
          <w:right w:w="15" w:type="dxa"/>
        </w:tblCellMar>
        <w:tblLook w:val="04A0" w:firstRow="1" w:lastRow="0" w:firstColumn="1" w:lastColumn="0" w:noHBand="0" w:noVBand="1"/>
      </w:tblPr>
      <w:tblGrid>
        <w:gridCol w:w="40"/>
        <w:gridCol w:w="6047"/>
        <w:gridCol w:w="37"/>
        <w:gridCol w:w="121"/>
        <w:gridCol w:w="897"/>
        <w:gridCol w:w="36"/>
        <w:gridCol w:w="36"/>
        <w:gridCol w:w="36"/>
        <w:gridCol w:w="36"/>
        <w:gridCol w:w="121"/>
        <w:gridCol w:w="863"/>
        <w:gridCol w:w="36"/>
      </w:tblGrid>
      <w:tr w:rsidR="00000000">
        <w:trPr>
          <w:divId w:val="1023436652"/>
        </w:trPr>
        <w:tc>
          <w:tcPr>
            <w:tcW w:w="50" w:type="pct"/>
            <w:vAlign w:val="center"/>
            <w:hideMark/>
          </w:tcPr>
          <w:p w:rsidR="00000000" w:rsidRDefault="009E63CB">
            <w:pPr>
              <w:ind w:firstLine="360"/>
              <w:rPr>
                <w:rFonts w:eastAsia="Times New Roman"/>
              </w:rPr>
            </w:pPr>
          </w:p>
        </w:tc>
        <w:tc>
          <w:tcPr>
            <w:tcW w:w="366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023436652"/>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December 31,</w:t>
            </w:r>
          </w:p>
        </w:tc>
      </w:tr>
      <w:tr w:rsidR="00000000">
        <w:trPr>
          <w:divId w:val="1023436652"/>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r>
      <w:tr w:rsidR="00000000">
        <w:trPr>
          <w:divId w:val="1023436652"/>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1023436652"/>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Short-term debt:</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023436652"/>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23436652"/>
        </w:trPr>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023436652"/>
        </w:trPr>
        <w:tc>
          <w:tcPr>
            <w:tcW w:w="0" w:type="auto"/>
            <w:gridSpan w:val="3"/>
            <w:shd w:val="clear" w:color="auto" w:fill="CCEEFF"/>
            <w:tcMar>
              <w:top w:w="30" w:type="dxa"/>
              <w:left w:w="155" w:type="dxa"/>
              <w:bottom w:w="30" w:type="dxa"/>
              <w:right w:w="20" w:type="dxa"/>
            </w:tcMar>
            <w:vAlign w:val="center"/>
            <w:hideMark/>
          </w:tcPr>
          <w:p w:rsidR="00000000" w:rsidRDefault="009E63CB">
            <w:pPr>
              <w:spacing w:after="100"/>
              <w:rPr>
                <w:rFonts w:eastAsia="Times New Roman"/>
              </w:rPr>
            </w:pPr>
            <w:r>
              <w:rPr>
                <w:rFonts w:eastAsia="Times New Roman"/>
                <w:color w:val="000000"/>
                <w:sz w:val="20"/>
                <w:szCs w:val="20"/>
              </w:rPr>
              <w:t>CLO Warehousing Debt</w:t>
            </w:r>
          </w:p>
        </w:tc>
        <w:tc>
          <w:tcPr>
            <w:tcW w:w="0" w:type="auto"/>
            <w:tcBorders>
              <w:bottom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bottom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bottom w:val="single" w:sz="8"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bottom w:val="single" w:sz="8"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jc w:val="center"/>
        <w:divId w:val="1217279270"/>
        <w:rPr>
          <w:rFonts w:eastAsia="Times New Roman"/>
        </w:rPr>
      </w:pPr>
      <w:r>
        <w:rPr>
          <w:rFonts w:eastAsia="Times New Roman"/>
          <w:color w:val="000000"/>
          <w:sz w:val="20"/>
          <w:szCs w:val="20"/>
        </w:rPr>
        <w:t>117</w:t>
      </w:r>
    </w:p>
    <w:p w:rsidR="00000000" w:rsidRDefault="009E63CB">
      <w:pPr>
        <w:rPr>
          <w:rFonts w:eastAsia="Times New Roman"/>
        </w:rPr>
      </w:pPr>
      <w:r>
        <w:rPr>
          <w:rFonts w:eastAsia="Times New Roman"/>
        </w:rPr>
        <w:pict>
          <v:rect id="_x0000_i1143" style="width:0;height:1.5pt" o:hralign="center" o:hrstd="t" o:hr="t" fillcolor="#a0a0a0" stroked="f"/>
        </w:pict>
      </w:r>
    </w:p>
    <w:p w:rsidR="00000000" w:rsidRDefault="009E63CB">
      <w:pPr>
        <w:divId w:val="950481050"/>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0"/>
        <w:gridCol w:w="6047"/>
        <w:gridCol w:w="39"/>
        <w:gridCol w:w="121"/>
        <w:gridCol w:w="897"/>
        <w:gridCol w:w="36"/>
        <w:gridCol w:w="36"/>
        <w:gridCol w:w="36"/>
        <w:gridCol w:w="36"/>
        <w:gridCol w:w="121"/>
        <w:gridCol w:w="861"/>
        <w:gridCol w:w="36"/>
      </w:tblGrid>
      <w:tr w:rsidR="00000000">
        <w:trPr>
          <w:divId w:val="1669091709"/>
        </w:trPr>
        <w:tc>
          <w:tcPr>
            <w:tcW w:w="50" w:type="pct"/>
            <w:vAlign w:val="center"/>
            <w:hideMark/>
          </w:tcPr>
          <w:p w:rsidR="00000000" w:rsidRDefault="009E63CB">
            <w:pPr>
              <w:rPr>
                <w:rFonts w:eastAsia="Times New Roman"/>
              </w:rPr>
            </w:pPr>
          </w:p>
        </w:tc>
        <w:tc>
          <w:tcPr>
            <w:tcW w:w="366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56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669091709"/>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September 30,</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December 31,</w:t>
            </w:r>
          </w:p>
        </w:tc>
      </w:tr>
      <w:tr w:rsidR="00000000">
        <w:trPr>
          <w:divId w:val="1669091709"/>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16"/>
                <w:szCs w:val="16"/>
              </w:rPr>
              <w:t>2020</w:t>
            </w:r>
          </w:p>
        </w:tc>
      </w:tr>
      <w:tr w:rsidR="00000000">
        <w:trPr>
          <w:divId w:val="1669091709"/>
        </w:trPr>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(in millions)</w:t>
            </w:r>
          </w:p>
        </w:tc>
      </w:tr>
      <w:tr w:rsidR="00000000">
        <w:trPr>
          <w:divId w:val="1669091709"/>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xml:space="preserve">Total short-term debt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669091709"/>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669091709"/>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Long-term debt:</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669091709"/>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divId w:val="543102981"/>
              <w:rPr>
                <w:rFonts w:eastAsia="Times New Roman"/>
              </w:rPr>
            </w:pPr>
            <w:r>
              <w:rPr>
                <w:rFonts w:eastAsia="Times New Roman"/>
                <w:color w:val="000000"/>
                <w:sz w:val="20"/>
                <w:szCs w:val="20"/>
              </w:rPr>
              <w:t>Senior Notes (5.0%, due 2048)</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1,481 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669091709"/>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divId w:val="405080047"/>
              <w:rPr>
                <w:rFonts w:eastAsia="Times New Roman"/>
              </w:rPr>
            </w:pPr>
            <w:r>
              <w:rPr>
                <w:rFonts w:eastAsia="Times New Roman"/>
                <w:color w:val="000000"/>
                <w:sz w:val="20"/>
                <w:szCs w:val="20"/>
              </w:rPr>
              <w:t>Senior Notes (4.35%, due 2028)</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1,490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1,489 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669091709"/>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divId w:val="1707171941"/>
              <w:rPr>
                <w:rFonts w:eastAsia="Times New Roman"/>
              </w:rPr>
            </w:pPr>
            <w:r>
              <w:rPr>
                <w:rFonts w:eastAsia="Times New Roman"/>
                <w:color w:val="000000"/>
                <w:sz w:val="20"/>
                <w:szCs w:val="20"/>
              </w:rPr>
              <w:t>Senior Notes (3.9%, due 2023) (1)</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518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796 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669091709"/>
        </w:trPr>
        <w:tc>
          <w:tcPr>
            <w:tcW w:w="0" w:type="auto"/>
            <w:gridSpan w:val="3"/>
            <w:vAlign w:val="center"/>
            <w:hideMark/>
          </w:tcPr>
          <w:p w:rsidR="00000000" w:rsidRDefault="009E63CB">
            <w:pPr>
              <w:spacing w:after="100"/>
              <w:jc w:val="right"/>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c>
          <w:tcPr>
            <w:tcW w:w="0" w:type="auto"/>
            <w:gridSpan w:val="3"/>
            <w:vAlign w:val="center"/>
            <w:hideMark/>
          </w:tcPr>
          <w:p w:rsidR="00000000" w:rsidRDefault="009E63CB">
            <w:pPr>
              <w:spacing w:after="100"/>
              <w:rPr>
                <w:rFonts w:eastAsia="Times New Roman"/>
                <w:sz w:val="20"/>
                <w:szCs w:val="20"/>
              </w:rPr>
            </w:pPr>
          </w:p>
        </w:tc>
      </w:tr>
      <w:tr w:rsidR="00000000">
        <w:trPr>
          <w:divId w:val="1669091709"/>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divId w:val="637535360"/>
              <w:rPr>
                <w:rFonts w:eastAsia="Times New Roman"/>
              </w:rPr>
            </w:pPr>
            <w:r>
              <w:rPr>
                <w:rFonts w:eastAsia="Times New Roman"/>
                <w:color w:val="000000"/>
                <w:sz w:val="20"/>
                <w:szCs w:val="20"/>
              </w:rPr>
              <w:t>Senior Debentures, (7.0%, due 2028)</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349 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669091709"/>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xml:space="preserve">Total long-term debt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3,838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4,115 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1669091709"/>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 xml:space="preserve">Total short-term and long-term debt </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3,839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4,115 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ind w:hanging="270"/>
        <w:divId w:val="1344938408"/>
        <w:rPr>
          <w:rFonts w:eastAsia="Times New Roman"/>
        </w:rPr>
      </w:pPr>
    </w:p>
    <w:p w:rsidR="00000000" w:rsidRDefault="009E63CB">
      <w:pPr>
        <w:ind w:hanging="360"/>
        <w:divId w:val="821695977"/>
        <w:rPr>
          <w:rFonts w:eastAsia="Times New Roman"/>
        </w:rPr>
      </w:pPr>
      <w:r>
        <w:rPr>
          <w:rFonts w:eastAsia="Times New Roman"/>
          <w:color w:val="000000"/>
          <w:sz w:val="18"/>
          <w:szCs w:val="18"/>
        </w:rPr>
        <w:t>______________</w:t>
      </w:r>
    </w:p>
    <w:p w:rsidR="00000000" w:rsidRDefault="009E63CB">
      <w:pPr>
        <w:ind w:hanging="270"/>
        <w:jc w:val="both"/>
        <w:rPr>
          <w:rFonts w:eastAsia="Times New Roman"/>
        </w:rPr>
      </w:pPr>
      <w:r>
        <w:rPr>
          <w:rFonts w:eastAsia="Times New Roman"/>
          <w:color w:val="000000"/>
          <w:sz w:val="20"/>
          <w:szCs w:val="20"/>
          <w:shd w:val="clear" w:color="auto" w:fill="FFFFFF"/>
        </w:rPr>
        <w:t>(1)</w:t>
      </w:r>
      <w:r>
        <w:rPr>
          <w:rFonts w:eastAsia="Times New Roman"/>
          <w:color w:val="000000"/>
          <w:sz w:val="20"/>
          <w:szCs w:val="20"/>
        </w:rPr>
        <w:t>During February 2021 the Company partially redeemed approximately $280 million of the aggregate principal amount of the 2023 Senior Unsecured Notes. As a result of the partial debt redemption, the Company recorded interest expense of $22 million.</w:t>
      </w:r>
    </w:p>
    <w:p w:rsidR="00000000" w:rsidRDefault="009E63CB">
      <w:pPr>
        <w:ind w:firstLine="90"/>
        <w:divId w:val="590773844"/>
        <w:rPr>
          <w:rFonts w:eastAsia="Times New Roman"/>
        </w:rPr>
      </w:pPr>
    </w:p>
    <w:p w:rsidR="00000000" w:rsidRDefault="009E63CB">
      <w:pPr>
        <w:divId w:val="193855565"/>
        <w:rPr>
          <w:rFonts w:eastAsia="Times New Roman"/>
        </w:rPr>
      </w:pPr>
      <w:r>
        <w:rPr>
          <w:rFonts w:eastAsia="Times New Roman"/>
          <w:i/>
          <w:iCs/>
          <w:color w:val="000000"/>
          <w:sz w:val="20"/>
          <w:szCs w:val="20"/>
        </w:rPr>
        <w:t>Notes a</w:t>
      </w:r>
      <w:r>
        <w:rPr>
          <w:rFonts w:eastAsia="Times New Roman"/>
          <w:i/>
          <w:iCs/>
          <w:color w:val="000000"/>
          <w:sz w:val="20"/>
          <w:szCs w:val="20"/>
        </w:rPr>
        <w:t>nd Debentures</w:t>
      </w:r>
    </w:p>
    <w:p w:rsidR="00000000" w:rsidRDefault="009E63CB">
      <w:pPr>
        <w:ind w:firstLine="360"/>
        <w:divId w:val="180702073"/>
        <w:rPr>
          <w:rFonts w:eastAsia="Times New Roman"/>
        </w:rPr>
      </w:pPr>
      <w:r>
        <w:rPr>
          <w:rFonts w:eastAsia="Times New Roman"/>
          <w:color w:val="000000"/>
          <w:sz w:val="20"/>
          <w:szCs w:val="20"/>
        </w:rPr>
        <w:t>The Senior Notes and Senior Debentures contain customary affirmative and negative covenants, including a limitation on certain liens and a limit on the Company’s ability to consolidate, merge or sell or otherwise dispose of all or substantial</w:t>
      </w:r>
      <w:r>
        <w:rPr>
          <w:rFonts w:eastAsia="Times New Roman"/>
          <w:color w:val="000000"/>
          <w:sz w:val="20"/>
          <w:szCs w:val="20"/>
        </w:rPr>
        <w:t xml:space="preserve">ly all of its assets. The Senior Notes and Senior Debentures also include customary events of default (with customary grace periods, as applicable), including provisions under which, upon the occurrence of an event of default, all outstanding Senior Notes </w:t>
      </w:r>
      <w:r>
        <w:rPr>
          <w:rFonts w:eastAsia="Times New Roman"/>
          <w:color w:val="000000"/>
          <w:sz w:val="20"/>
          <w:szCs w:val="20"/>
        </w:rPr>
        <w:t>and Senior Debentures may be accelerated. As of September 30, 2021, the Company is in compliance with all debt covenants.</w:t>
      </w:r>
    </w:p>
    <w:p w:rsidR="00000000" w:rsidRDefault="009E63CB">
      <w:pPr>
        <w:divId w:val="1922136509"/>
        <w:rPr>
          <w:rFonts w:eastAsia="Times New Roman"/>
        </w:rPr>
      </w:pPr>
      <w:r>
        <w:rPr>
          <w:rFonts w:eastAsia="Times New Roman"/>
          <w:b/>
          <w:bCs/>
          <w:color w:val="000000"/>
          <w:sz w:val="20"/>
          <w:szCs w:val="20"/>
        </w:rPr>
        <w:t>Ratings</w:t>
      </w:r>
    </w:p>
    <w:p w:rsidR="00000000" w:rsidRDefault="009E63CB">
      <w:pPr>
        <w:ind w:firstLine="360"/>
        <w:divId w:val="1816331507"/>
        <w:rPr>
          <w:rFonts w:eastAsia="Times New Roman"/>
        </w:rPr>
      </w:pPr>
      <w:r>
        <w:rPr>
          <w:rFonts w:eastAsia="Times New Roman"/>
          <w:color w:val="000000"/>
          <w:sz w:val="20"/>
          <w:szCs w:val="20"/>
        </w:rPr>
        <w:t>Financial strength ratings (which are sometimes referred to as “claims-paying” ratings) and credit ratings are important facto</w:t>
      </w:r>
      <w:r>
        <w:rPr>
          <w:rFonts w:eastAsia="Times New Roman"/>
          <w:color w:val="000000"/>
          <w:sz w:val="20"/>
          <w:szCs w:val="20"/>
        </w:rPr>
        <w:t>rs affecting public confidence in an insurer and its competitive position in marketing products. Our credit ratings are also important for our ability to raise capital through the issuance of debt and for the cost of such financing.</w:t>
      </w:r>
    </w:p>
    <w:p w:rsidR="00000000" w:rsidRDefault="009E63CB">
      <w:pPr>
        <w:ind w:firstLine="360"/>
        <w:divId w:val="2006396609"/>
        <w:rPr>
          <w:rFonts w:eastAsia="Times New Roman"/>
        </w:rPr>
      </w:pPr>
      <w:r>
        <w:rPr>
          <w:rFonts w:eastAsia="Times New Roman"/>
          <w:color w:val="000000"/>
          <w:sz w:val="20"/>
          <w:szCs w:val="20"/>
        </w:rPr>
        <w:t>Financial strength rati</w:t>
      </w:r>
      <w:r>
        <w:rPr>
          <w:rFonts w:eastAsia="Times New Roman"/>
          <w:color w:val="000000"/>
          <w:sz w:val="20"/>
          <w:szCs w:val="20"/>
        </w:rPr>
        <w:t>ngs represent the opinions of rating agencies regarding the financial ability of an insurance company to meet its obligations under an insurance policy. Credit ratings represent the opinions of rating agencies regarding an entity’s ability to repay its ind</w:t>
      </w:r>
      <w:r>
        <w:rPr>
          <w:rFonts w:eastAsia="Times New Roman"/>
          <w:color w:val="000000"/>
          <w:sz w:val="20"/>
          <w:szCs w:val="20"/>
        </w:rPr>
        <w:t>ebtedness. The following table summarizes the ratings for Holdings and certain of its subsidiaries. AM Best and S&amp;P have a stable outlook while Moody’s has a positive outlook.</w:t>
      </w:r>
    </w:p>
    <w:tbl>
      <w:tblPr>
        <w:tblW w:w="5000" w:type="pct"/>
        <w:tblCellMar>
          <w:top w:w="15" w:type="dxa"/>
          <w:left w:w="15" w:type="dxa"/>
          <w:bottom w:w="15" w:type="dxa"/>
          <w:right w:w="15" w:type="dxa"/>
        </w:tblCellMar>
        <w:tblLook w:val="04A0" w:firstRow="1" w:lastRow="0" w:firstColumn="1" w:lastColumn="0" w:noHBand="0" w:noVBand="1"/>
      </w:tblPr>
      <w:tblGrid>
        <w:gridCol w:w="60"/>
        <w:gridCol w:w="4527"/>
        <w:gridCol w:w="39"/>
        <w:gridCol w:w="60"/>
        <w:gridCol w:w="1014"/>
        <w:gridCol w:w="36"/>
        <w:gridCol w:w="36"/>
        <w:gridCol w:w="36"/>
        <w:gridCol w:w="36"/>
        <w:gridCol w:w="45"/>
        <w:gridCol w:w="1101"/>
        <w:gridCol w:w="37"/>
        <w:gridCol w:w="36"/>
        <w:gridCol w:w="36"/>
        <w:gridCol w:w="36"/>
        <w:gridCol w:w="46"/>
        <w:gridCol w:w="1089"/>
        <w:gridCol w:w="36"/>
      </w:tblGrid>
      <w:tr w:rsidR="00000000">
        <w:trPr>
          <w:divId w:val="905144231"/>
        </w:trPr>
        <w:tc>
          <w:tcPr>
            <w:tcW w:w="50" w:type="pct"/>
            <w:vAlign w:val="center"/>
            <w:hideMark/>
          </w:tcPr>
          <w:p w:rsidR="00000000" w:rsidRDefault="009E63CB">
            <w:pPr>
              <w:ind w:firstLine="360"/>
              <w:rPr>
                <w:rFonts w:eastAsia="Times New Roman"/>
              </w:rPr>
            </w:pPr>
          </w:p>
        </w:tc>
        <w:tc>
          <w:tcPr>
            <w:tcW w:w="273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24"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7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66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905144231"/>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AM Best</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S&amp;P</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Moody’s</w:t>
            </w:r>
          </w:p>
        </w:tc>
      </w:tr>
      <w:tr w:rsidR="00000000">
        <w:trPr>
          <w:divId w:val="905144231"/>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18"/>
                <w:szCs w:val="18"/>
              </w:rPr>
              <w:t>Last review date</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20"/>
                <w:szCs w:val="20"/>
              </w:rPr>
              <w:t>Jan '21</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20"/>
                <w:szCs w:val="20"/>
              </w:rPr>
              <w:t>Jul '21</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20"/>
                <w:szCs w:val="20"/>
              </w:rPr>
              <w:t>Aug '21</w:t>
            </w:r>
          </w:p>
        </w:tc>
      </w:tr>
      <w:tr w:rsidR="00000000">
        <w:trPr>
          <w:divId w:val="905144231"/>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i/>
                <w:iCs/>
                <w:color w:val="000000"/>
                <w:sz w:val="18"/>
                <w:szCs w:val="18"/>
              </w:rPr>
              <w:t>Financial Strength Ratings:</w:t>
            </w: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905144231"/>
        </w:trPr>
        <w:tc>
          <w:tcPr>
            <w:tcW w:w="0" w:type="auto"/>
            <w:gridSpan w:val="3"/>
            <w:shd w:val="clear" w:color="auto" w:fill="CCEEFF"/>
            <w:tcMar>
              <w:top w:w="30" w:type="dxa"/>
              <w:left w:w="140" w:type="dxa"/>
              <w:bottom w:w="30" w:type="dxa"/>
              <w:right w:w="20" w:type="dxa"/>
            </w:tcMar>
            <w:vAlign w:val="bottom"/>
            <w:hideMark/>
          </w:tcPr>
          <w:p w:rsidR="00000000" w:rsidRDefault="009E63CB">
            <w:pPr>
              <w:spacing w:after="100"/>
              <w:ind w:firstLine="360"/>
              <w:rPr>
                <w:rFonts w:eastAsia="Times New Roman"/>
              </w:rPr>
            </w:pPr>
            <w:r>
              <w:rPr>
                <w:rFonts w:eastAsia="Times New Roman"/>
                <w:color w:val="000000"/>
                <w:sz w:val="20"/>
                <w:szCs w:val="20"/>
              </w:rPr>
              <w:t>Equitable Financial Life Insurance Company</w:t>
            </w:r>
          </w:p>
        </w:tc>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20"/>
                <w:szCs w:val="20"/>
              </w:rPr>
              <w:t>A2</w:t>
            </w:r>
          </w:p>
        </w:tc>
      </w:tr>
      <w:tr w:rsidR="00000000">
        <w:trPr>
          <w:divId w:val="905144231"/>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ind w:firstLine="360"/>
              <w:rPr>
                <w:rFonts w:eastAsia="Times New Roman"/>
              </w:rPr>
            </w:pPr>
            <w:r>
              <w:rPr>
                <w:rFonts w:eastAsia="Times New Roman"/>
                <w:color w:val="000000"/>
                <w:sz w:val="20"/>
                <w:szCs w:val="20"/>
              </w:rPr>
              <w:t>Equitable Financial Life Insurance Company of America</w:t>
            </w:r>
          </w:p>
        </w:tc>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20"/>
                <w:szCs w:val="20"/>
              </w:rPr>
              <w:t>A</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20"/>
                <w:szCs w:val="20"/>
              </w:rPr>
              <w:t>A+</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20"/>
                <w:szCs w:val="20"/>
              </w:rPr>
              <w:t>A2</w:t>
            </w:r>
          </w:p>
        </w:tc>
      </w:tr>
      <w:tr w:rsidR="00000000">
        <w:trPr>
          <w:divId w:val="905144231"/>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i/>
                <w:iCs/>
                <w:color w:val="000000"/>
                <w:sz w:val="18"/>
                <w:szCs w:val="18"/>
              </w:rPr>
              <w:t>Credit Ratings:</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905144231"/>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ind w:firstLine="360"/>
              <w:rPr>
                <w:rFonts w:eastAsia="Times New Roman"/>
              </w:rPr>
            </w:pPr>
            <w:r>
              <w:rPr>
                <w:rFonts w:eastAsia="Times New Roman"/>
                <w:color w:val="000000"/>
                <w:sz w:val="20"/>
                <w:szCs w:val="20"/>
              </w:rPr>
              <w:t>Equitable Holdings, Inc.</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ind w:firstLine="36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20"/>
                <w:szCs w:val="20"/>
              </w:rPr>
              <w:t>BBB+</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20"/>
                <w:szCs w:val="20"/>
              </w:rPr>
              <w:t>Baa2</w:t>
            </w:r>
          </w:p>
        </w:tc>
      </w:tr>
      <w:tr w:rsidR="00000000">
        <w:trPr>
          <w:divId w:val="905144231"/>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18"/>
                <w:szCs w:val="18"/>
              </w:rPr>
              <w:t>Last review date</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20"/>
                <w:szCs w:val="20"/>
              </w:rPr>
              <w:t>Sep '21</w:t>
            </w: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20"/>
                <w:szCs w:val="20"/>
              </w:rPr>
              <w:t>Jun '21</w:t>
            </w:r>
          </w:p>
        </w:tc>
      </w:tr>
      <w:tr w:rsidR="00000000">
        <w:trPr>
          <w:divId w:val="905144231"/>
        </w:trPr>
        <w:tc>
          <w:tcPr>
            <w:tcW w:w="0" w:type="auto"/>
            <w:gridSpan w:val="3"/>
            <w:shd w:val="clear" w:color="auto" w:fill="FFFFFF"/>
            <w:tcMar>
              <w:top w:w="30" w:type="dxa"/>
              <w:left w:w="140" w:type="dxa"/>
              <w:bottom w:w="30" w:type="dxa"/>
              <w:right w:w="20" w:type="dxa"/>
            </w:tcMar>
            <w:vAlign w:val="bottom"/>
            <w:hideMark/>
          </w:tcPr>
          <w:p w:rsidR="00000000" w:rsidRDefault="009E63CB">
            <w:pPr>
              <w:spacing w:after="100"/>
              <w:ind w:firstLine="360"/>
              <w:rPr>
                <w:rFonts w:eastAsia="Times New Roman"/>
              </w:rPr>
            </w:pPr>
            <w:r>
              <w:rPr>
                <w:rFonts w:eastAsia="Times New Roman"/>
                <w:color w:val="000000"/>
                <w:sz w:val="20"/>
                <w:szCs w:val="20"/>
              </w:rPr>
              <w:t>AllianceBernstein L.P.</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ind w:firstLine="36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20"/>
                <w:szCs w:val="20"/>
              </w:rPr>
              <w:t>A</w:t>
            </w: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color w:val="000000"/>
                <w:sz w:val="20"/>
                <w:szCs w:val="20"/>
              </w:rPr>
              <w:t>A2</w:t>
            </w:r>
          </w:p>
        </w:tc>
      </w:tr>
    </w:tbl>
    <w:p w:rsidR="00000000" w:rsidRDefault="009E63CB">
      <w:pPr>
        <w:divId w:val="186481405"/>
        <w:rPr>
          <w:rFonts w:eastAsia="Times New Roman"/>
        </w:rPr>
      </w:pPr>
    </w:p>
    <w:p w:rsidR="00000000" w:rsidRDefault="009E63CB">
      <w:pPr>
        <w:divId w:val="1615866620"/>
        <w:rPr>
          <w:rFonts w:eastAsia="Times New Roman"/>
        </w:rPr>
      </w:pPr>
      <w:r>
        <w:rPr>
          <w:rFonts w:eastAsia="Times New Roman"/>
          <w:b/>
          <w:bCs/>
          <w:color w:val="000000"/>
          <w:sz w:val="20"/>
          <w:szCs w:val="20"/>
        </w:rPr>
        <w:t>SUPPLEMENTARY INFORMATION</w:t>
      </w:r>
    </w:p>
    <w:p w:rsidR="00000000" w:rsidRDefault="009E63CB">
      <w:pPr>
        <w:ind w:firstLine="360"/>
        <w:divId w:val="332151937"/>
        <w:rPr>
          <w:rFonts w:eastAsia="Times New Roman"/>
        </w:rPr>
      </w:pPr>
      <w:r>
        <w:rPr>
          <w:rFonts w:eastAsia="Times New Roman"/>
          <w:color w:val="000000"/>
          <w:sz w:val="20"/>
          <w:szCs w:val="20"/>
        </w:rPr>
        <w:t>We are involved in a number of ventures and transactions with AXA and certain of its affiliates. See Note 12 in the Notes to Consolidated Financial Statements included in the Annual Report on Form 10-K for the year ended December 31, 2020.</w:t>
      </w:r>
    </w:p>
    <w:p w:rsidR="00000000" w:rsidRDefault="009E63CB">
      <w:pPr>
        <w:divId w:val="1011220968"/>
        <w:rPr>
          <w:rFonts w:eastAsia="Times New Roman"/>
        </w:rPr>
      </w:pPr>
      <w:r>
        <w:rPr>
          <w:rFonts w:eastAsia="Times New Roman"/>
          <w:b/>
          <w:bCs/>
          <w:color w:val="000000"/>
          <w:sz w:val="20"/>
          <w:szCs w:val="20"/>
        </w:rPr>
        <w:t>Contractual Obli</w:t>
      </w:r>
      <w:r>
        <w:rPr>
          <w:rFonts w:eastAsia="Times New Roman"/>
          <w:b/>
          <w:bCs/>
          <w:color w:val="000000"/>
          <w:sz w:val="20"/>
          <w:szCs w:val="20"/>
        </w:rPr>
        <w:t>gations</w:t>
      </w:r>
    </w:p>
    <w:p w:rsidR="00000000" w:rsidRDefault="009E63CB">
      <w:pPr>
        <w:ind w:firstLine="360"/>
        <w:divId w:val="608317616"/>
        <w:rPr>
          <w:rFonts w:eastAsia="Times New Roman"/>
        </w:rPr>
      </w:pPr>
      <w:r>
        <w:rPr>
          <w:rFonts w:eastAsia="Times New Roman"/>
          <w:color w:val="000000"/>
          <w:sz w:val="20"/>
          <w:szCs w:val="20"/>
        </w:rPr>
        <w:t xml:space="preserve">Our consolidated contractual agreements include policyholder obligations, long-term debt, commercial paper, employee benefits, operating leases and various funding commitments. See “Supplementary Information – Contractual Obligations” in </w:t>
      </w:r>
    </w:p>
    <w:p w:rsidR="00000000" w:rsidRDefault="009E63CB">
      <w:pPr>
        <w:jc w:val="center"/>
        <w:divId w:val="1931697735"/>
        <w:rPr>
          <w:rFonts w:eastAsia="Times New Roman"/>
        </w:rPr>
      </w:pPr>
      <w:r>
        <w:rPr>
          <w:rFonts w:eastAsia="Times New Roman"/>
          <w:color w:val="000000"/>
          <w:sz w:val="20"/>
          <w:szCs w:val="20"/>
        </w:rPr>
        <w:t>118</w:t>
      </w:r>
    </w:p>
    <w:p w:rsidR="00000000" w:rsidRDefault="009E63CB">
      <w:pPr>
        <w:rPr>
          <w:rFonts w:eastAsia="Times New Roman"/>
        </w:rPr>
      </w:pPr>
      <w:r>
        <w:rPr>
          <w:rFonts w:eastAsia="Times New Roman"/>
        </w:rPr>
        <w:pict>
          <v:rect id="_x0000_i1144" style="width:0;height:1.5pt" o:hralign="center" o:hrstd="t" o:hr="t" fillcolor="#a0a0a0" stroked="f"/>
        </w:pict>
      </w:r>
    </w:p>
    <w:p w:rsidR="00000000" w:rsidRDefault="009E63CB">
      <w:pPr>
        <w:divId w:val="391661161"/>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p w:rsidR="00000000" w:rsidRDefault="009E63CB">
      <w:pPr>
        <w:divId w:val="773750773"/>
        <w:rPr>
          <w:rFonts w:eastAsia="Times New Roman"/>
        </w:rPr>
      </w:pPr>
      <w:r>
        <w:rPr>
          <w:rFonts w:eastAsia="Times New Roman"/>
          <w:color w:val="000000"/>
          <w:sz w:val="20"/>
          <w:szCs w:val="20"/>
        </w:rPr>
        <w:t>“Management’</w:t>
      </w:r>
      <w:r>
        <w:rPr>
          <w:rFonts w:eastAsia="Times New Roman"/>
          <w:color w:val="000000"/>
          <w:sz w:val="20"/>
          <w:szCs w:val="20"/>
        </w:rPr>
        <w:t>s Discussion and Analysis of Financial Condition and Results of Operations” in the Annual Report on Form 10-K for the year ended December 31, 2020 for additional information.</w:t>
      </w:r>
    </w:p>
    <w:p w:rsidR="00000000" w:rsidRDefault="009E63CB">
      <w:pPr>
        <w:divId w:val="381369186"/>
        <w:rPr>
          <w:rFonts w:eastAsia="Times New Roman"/>
        </w:rPr>
      </w:pPr>
      <w:r>
        <w:rPr>
          <w:rFonts w:eastAsia="Times New Roman"/>
          <w:b/>
          <w:bCs/>
          <w:color w:val="000000"/>
          <w:sz w:val="20"/>
          <w:szCs w:val="20"/>
        </w:rPr>
        <w:t>Off-Balance Sheet Arrangements</w:t>
      </w:r>
    </w:p>
    <w:p w:rsidR="00000000" w:rsidRDefault="009E63CB">
      <w:pPr>
        <w:ind w:firstLine="360"/>
        <w:divId w:val="825587286"/>
        <w:rPr>
          <w:rFonts w:eastAsia="Times New Roman"/>
        </w:rPr>
      </w:pPr>
      <w:r>
        <w:rPr>
          <w:rFonts w:eastAsia="Times New Roman"/>
          <w:color w:val="000000"/>
          <w:sz w:val="20"/>
          <w:szCs w:val="20"/>
        </w:rPr>
        <w:t>As of September </w:t>
      </w:r>
      <w:r>
        <w:rPr>
          <w:rFonts w:eastAsia="Times New Roman"/>
          <w:color w:val="000000"/>
          <w:sz w:val="20"/>
          <w:szCs w:val="20"/>
        </w:rPr>
        <w:t xml:space="preserve">30, 2021, we were not a party to any off-balance sheet transactions other than those Guarantees and Commitments described in Note 13 of the Notes to the Consolidated Financial Statements. </w:t>
      </w:r>
    </w:p>
    <w:p w:rsidR="00000000" w:rsidRDefault="009E63CB">
      <w:pPr>
        <w:divId w:val="1730879243"/>
        <w:rPr>
          <w:rFonts w:eastAsia="Times New Roman"/>
        </w:rPr>
      </w:pPr>
      <w:r>
        <w:rPr>
          <w:rFonts w:eastAsia="Times New Roman"/>
          <w:b/>
          <w:bCs/>
          <w:color w:val="000000"/>
          <w:sz w:val="20"/>
          <w:szCs w:val="20"/>
        </w:rPr>
        <w:t>Summary of Critical Accounting Estimates</w:t>
      </w:r>
    </w:p>
    <w:p w:rsidR="00000000" w:rsidRDefault="009E63CB">
      <w:pPr>
        <w:ind w:firstLine="360"/>
        <w:divId w:val="2084139355"/>
        <w:rPr>
          <w:rFonts w:eastAsia="Times New Roman"/>
        </w:rPr>
      </w:pPr>
      <w:r>
        <w:rPr>
          <w:rFonts w:eastAsia="Times New Roman"/>
          <w:color w:val="000000"/>
          <w:sz w:val="20"/>
          <w:szCs w:val="20"/>
        </w:rPr>
        <w:t>The preparation of financi</w:t>
      </w:r>
      <w:r>
        <w:rPr>
          <w:rFonts w:eastAsia="Times New Roman"/>
          <w:color w:val="000000"/>
          <w:sz w:val="20"/>
          <w:szCs w:val="20"/>
        </w:rPr>
        <w:t>al statements in conformity with U.S. GAAP requires management to adopt accounting policies and make estimates and assumptions that affect amounts reported in our consolidated financial statements included elsewhere herein. For a discussion of our signific</w:t>
      </w:r>
      <w:r>
        <w:rPr>
          <w:rFonts w:eastAsia="Times New Roman"/>
          <w:color w:val="000000"/>
          <w:sz w:val="20"/>
          <w:szCs w:val="20"/>
        </w:rPr>
        <w:t>ant accounting policies, see Note 2 to the Company’s consolidated financial statements included in our 2020 Form 10-K. The most critical estimates include those used in determining:</w:t>
      </w:r>
    </w:p>
    <w:p w:rsidR="00000000" w:rsidRDefault="009E63CB">
      <w:pPr>
        <w:ind w:hanging="360"/>
        <w:jc w:val="both"/>
        <w:divId w:val="1610894788"/>
        <w:rPr>
          <w:rFonts w:eastAsia="Times New Roman"/>
        </w:rPr>
      </w:pPr>
      <w:r>
        <w:rPr>
          <w:rFonts w:eastAsia="Times New Roman"/>
          <w:color w:val="000000"/>
          <w:sz w:val="20"/>
          <w:szCs w:val="20"/>
        </w:rPr>
        <w:t>•liabilities for future policy benefits;</w:t>
      </w:r>
    </w:p>
    <w:p w:rsidR="00000000" w:rsidRDefault="009E63CB">
      <w:pPr>
        <w:ind w:hanging="360"/>
        <w:jc w:val="both"/>
        <w:divId w:val="1779136820"/>
        <w:rPr>
          <w:rFonts w:eastAsia="Times New Roman"/>
        </w:rPr>
      </w:pPr>
      <w:r>
        <w:rPr>
          <w:rFonts w:eastAsia="Times New Roman"/>
          <w:color w:val="000000"/>
          <w:sz w:val="20"/>
          <w:szCs w:val="20"/>
        </w:rPr>
        <w:t>•accounting for reinsurance;</w:t>
      </w:r>
    </w:p>
    <w:p w:rsidR="00000000" w:rsidRDefault="009E63CB">
      <w:pPr>
        <w:ind w:hanging="360"/>
        <w:jc w:val="both"/>
        <w:divId w:val="1814174501"/>
        <w:rPr>
          <w:rFonts w:eastAsia="Times New Roman"/>
        </w:rPr>
      </w:pPr>
      <w:r>
        <w:rPr>
          <w:rFonts w:eastAsia="Times New Roman"/>
          <w:color w:val="000000"/>
          <w:sz w:val="20"/>
          <w:szCs w:val="20"/>
        </w:rPr>
        <w:t>•cap</w:t>
      </w:r>
      <w:r>
        <w:rPr>
          <w:rFonts w:eastAsia="Times New Roman"/>
          <w:color w:val="000000"/>
          <w:sz w:val="20"/>
          <w:szCs w:val="20"/>
        </w:rPr>
        <w:t>italization and amortization of DAC and policyholder bonus interest credits;</w:t>
      </w:r>
    </w:p>
    <w:p w:rsidR="00000000" w:rsidRDefault="009E63CB">
      <w:pPr>
        <w:ind w:hanging="360"/>
        <w:jc w:val="both"/>
        <w:divId w:val="1755590657"/>
        <w:rPr>
          <w:rFonts w:eastAsia="Times New Roman"/>
        </w:rPr>
      </w:pPr>
      <w:r>
        <w:rPr>
          <w:rFonts w:eastAsia="Times New Roman"/>
          <w:color w:val="000000"/>
          <w:sz w:val="20"/>
          <w:szCs w:val="20"/>
        </w:rPr>
        <w:t>•estimated fair values of investments in the absence of quoted market values and investment impairments;</w:t>
      </w:r>
    </w:p>
    <w:p w:rsidR="00000000" w:rsidRDefault="009E63CB">
      <w:pPr>
        <w:ind w:hanging="360"/>
        <w:jc w:val="both"/>
        <w:divId w:val="865101116"/>
        <w:rPr>
          <w:rFonts w:eastAsia="Times New Roman"/>
        </w:rPr>
      </w:pPr>
      <w:r>
        <w:rPr>
          <w:rFonts w:eastAsia="Times New Roman"/>
          <w:color w:val="000000"/>
          <w:sz w:val="20"/>
          <w:szCs w:val="20"/>
        </w:rPr>
        <w:t>•estimated fair values of freestanding derivatives and the recognition and</w:t>
      </w:r>
      <w:r>
        <w:rPr>
          <w:rFonts w:eastAsia="Times New Roman"/>
          <w:color w:val="000000"/>
          <w:sz w:val="20"/>
          <w:szCs w:val="20"/>
        </w:rPr>
        <w:t xml:space="preserve"> estimated fair value of embedded derivatives requiring bifurcation;</w:t>
      </w:r>
    </w:p>
    <w:p w:rsidR="00000000" w:rsidRDefault="009E63CB">
      <w:pPr>
        <w:ind w:hanging="360"/>
        <w:jc w:val="both"/>
        <w:divId w:val="1532767316"/>
        <w:rPr>
          <w:rFonts w:eastAsia="Times New Roman"/>
        </w:rPr>
      </w:pPr>
      <w:r>
        <w:rPr>
          <w:rFonts w:eastAsia="Times New Roman"/>
          <w:color w:val="000000"/>
          <w:sz w:val="20"/>
          <w:szCs w:val="20"/>
        </w:rPr>
        <w:t>•goodwill and related impairment;</w:t>
      </w:r>
    </w:p>
    <w:p w:rsidR="00000000" w:rsidRDefault="009E63CB">
      <w:pPr>
        <w:ind w:hanging="360"/>
        <w:jc w:val="both"/>
        <w:divId w:val="389884112"/>
        <w:rPr>
          <w:rFonts w:eastAsia="Times New Roman"/>
        </w:rPr>
      </w:pPr>
      <w:r>
        <w:rPr>
          <w:rFonts w:eastAsia="Times New Roman"/>
          <w:color w:val="000000"/>
          <w:sz w:val="20"/>
          <w:szCs w:val="20"/>
        </w:rPr>
        <w:t>•measurement of income taxes and the valuation of deferred tax assets; and</w:t>
      </w:r>
    </w:p>
    <w:p w:rsidR="00000000" w:rsidRDefault="009E63CB">
      <w:pPr>
        <w:ind w:hanging="360"/>
        <w:divId w:val="993993907"/>
        <w:rPr>
          <w:rFonts w:eastAsia="Times New Roman"/>
        </w:rPr>
      </w:pPr>
      <w:r>
        <w:rPr>
          <w:rFonts w:eastAsia="Times New Roman"/>
          <w:color w:val="000000"/>
          <w:sz w:val="20"/>
          <w:szCs w:val="20"/>
        </w:rPr>
        <w:t>•liabilities for litigation and regulatory matters.</w:t>
      </w:r>
    </w:p>
    <w:p w:rsidR="00000000" w:rsidRDefault="009E63CB">
      <w:pPr>
        <w:ind w:firstLine="360"/>
        <w:divId w:val="2001273915"/>
        <w:rPr>
          <w:rFonts w:eastAsia="Times New Roman"/>
        </w:rPr>
      </w:pPr>
      <w:r>
        <w:rPr>
          <w:rFonts w:eastAsia="Times New Roman"/>
          <w:color w:val="000000"/>
          <w:sz w:val="20"/>
          <w:szCs w:val="20"/>
        </w:rPr>
        <w:t>In applying our accounting</w:t>
      </w:r>
      <w:r>
        <w:rPr>
          <w:rFonts w:eastAsia="Times New Roman"/>
          <w:color w:val="000000"/>
          <w:sz w:val="20"/>
          <w:szCs w:val="20"/>
        </w:rPr>
        <w:t xml:space="preserve"> policies, we make subjective and complex judgments that frequently require estimates about matters that are inherently uncertain. Many of these policies, estimates and related judgments are common in the insurance and financial services industries while o</w:t>
      </w:r>
      <w:r>
        <w:rPr>
          <w:rFonts w:eastAsia="Times New Roman"/>
          <w:color w:val="000000"/>
          <w:sz w:val="20"/>
          <w:szCs w:val="20"/>
        </w:rPr>
        <w:t>thers are specific to our business and operations. Actual results could differ from these estimates.</w:t>
      </w:r>
    </w:p>
    <w:p w:rsidR="00000000" w:rsidRDefault="009E63CB">
      <w:pPr>
        <w:divId w:val="1728188732"/>
        <w:rPr>
          <w:rFonts w:eastAsia="Times New Roman"/>
        </w:rPr>
      </w:pPr>
      <w:r>
        <w:rPr>
          <w:rFonts w:eastAsia="Times New Roman"/>
          <w:b/>
          <w:bCs/>
          <w:color w:val="000000"/>
          <w:sz w:val="20"/>
          <w:szCs w:val="20"/>
        </w:rPr>
        <w:t xml:space="preserve">Item 3.      Quantitative and Qualitative Disclosures About Market Risk </w:t>
      </w:r>
    </w:p>
    <w:p w:rsidR="00000000" w:rsidRDefault="009E63CB">
      <w:pPr>
        <w:ind w:firstLine="360"/>
        <w:divId w:val="862597077"/>
        <w:rPr>
          <w:rFonts w:eastAsia="Times New Roman"/>
        </w:rPr>
      </w:pPr>
      <w:r>
        <w:rPr>
          <w:rFonts w:eastAsia="Times New Roman"/>
          <w:color w:val="000000"/>
          <w:sz w:val="20"/>
          <w:szCs w:val="20"/>
        </w:rPr>
        <w:t>There have been no material changes to the quantitative and qualitative disclosure</w:t>
      </w:r>
      <w:r>
        <w:rPr>
          <w:rFonts w:eastAsia="Times New Roman"/>
          <w:color w:val="000000"/>
          <w:sz w:val="20"/>
          <w:szCs w:val="20"/>
        </w:rPr>
        <w:t>s about market risk described in the Annual Report on Form 10-K for the year ended December 31, 2020 in "Quantitative and Qualitative Disclosures About Market Risk".</w:t>
      </w:r>
    </w:p>
    <w:p w:rsidR="00000000" w:rsidRDefault="009E63CB">
      <w:pPr>
        <w:jc w:val="center"/>
        <w:divId w:val="32732233"/>
        <w:rPr>
          <w:rFonts w:eastAsia="Times New Roman"/>
        </w:rPr>
      </w:pPr>
      <w:r>
        <w:rPr>
          <w:rFonts w:eastAsia="Times New Roman"/>
          <w:color w:val="000000"/>
          <w:sz w:val="20"/>
          <w:szCs w:val="20"/>
        </w:rPr>
        <w:t>119</w:t>
      </w:r>
    </w:p>
    <w:p w:rsidR="00000000" w:rsidRDefault="009E63CB">
      <w:pPr>
        <w:rPr>
          <w:rFonts w:eastAsia="Times New Roman"/>
        </w:rPr>
      </w:pPr>
      <w:r>
        <w:rPr>
          <w:rFonts w:eastAsia="Times New Roman"/>
        </w:rPr>
        <w:pict>
          <v:rect id="_x0000_i1145" style="width:0;height:1.5pt" o:hralign="center" o:hrstd="t" o:hr="t" fillcolor="#a0a0a0" stroked="f"/>
        </w:pict>
      </w:r>
    </w:p>
    <w:p w:rsidR="00000000" w:rsidRDefault="009E63CB">
      <w:pPr>
        <w:divId w:val="2099985606"/>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p w:rsidR="00000000" w:rsidRDefault="009E63CB">
      <w:pPr>
        <w:divId w:val="733236625"/>
        <w:rPr>
          <w:rFonts w:eastAsia="Times New Roman"/>
        </w:rPr>
      </w:pPr>
      <w:r>
        <w:rPr>
          <w:rFonts w:eastAsia="Times New Roman"/>
          <w:b/>
          <w:bCs/>
          <w:color w:val="000000"/>
          <w:sz w:val="20"/>
          <w:szCs w:val="20"/>
        </w:rPr>
        <w:t xml:space="preserve">Item 4.     Controls and Procedures </w:t>
      </w:r>
    </w:p>
    <w:p w:rsidR="00000000" w:rsidRDefault="009E63CB">
      <w:pPr>
        <w:ind w:firstLine="360"/>
        <w:divId w:val="1512640348"/>
        <w:rPr>
          <w:rFonts w:eastAsia="Times New Roman"/>
        </w:rPr>
      </w:pPr>
      <w:r>
        <w:rPr>
          <w:rFonts w:eastAsia="Times New Roman"/>
          <w:color w:val="000000"/>
          <w:sz w:val="20"/>
          <w:szCs w:val="20"/>
        </w:rPr>
        <w:t>Management, with the participation of the Chief Executive Officer and Chief Financial Officer, has evaluated the effectiveness of the</w:t>
      </w:r>
      <w:r>
        <w:rPr>
          <w:rFonts w:eastAsia="Times New Roman"/>
          <w:color w:val="000000"/>
          <w:sz w:val="20"/>
          <w:szCs w:val="20"/>
        </w:rPr>
        <w:t xml:space="preserve"> design and operation of the Company’s disclosure controls and procedures, as defined in Rule 13a-15(e) of the Exchange Act. Based on such evaluation, the Chief Executive Officer and Chief Financial Officer have concluded that, as of September 30, 2021, th</w:t>
      </w:r>
      <w:r>
        <w:rPr>
          <w:rFonts w:eastAsia="Times New Roman"/>
          <w:color w:val="000000"/>
          <w:sz w:val="20"/>
          <w:szCs w:val="20"/>
        </w:rPr>
        <w:t xml:space="preserve">e Company’s disclosure controls and procedures were effective. </w:t>
      </w:r>
    </w:p>
    <w:p w:rsidR="00000000" w:rsidRDefault="009E63CB">
      <w:pPr>
        <w:ind w:firstLine="360"/>
        <w:divId w:val="1178665187"/>
        <w:rPr>
          <w:rFonts w:eastAsia="Times New Roman"/>
        </w:rPr>
      </w:pPr>
      <w:r>
        <w:rPr>
          <w:rFonts w:eastAsia="Times New Roman"/>
          <w:color w:val="000000"/>
          <w:sz w:val="20"/>
          <w:szCs w:val="20"/>
        </w:rPr>
        <w:t xml:space="preserve">No change in the Company’s internal control over financial reporting, as defined in Exchange Act Rule 13a-15(f), occurred during the three months ended September 30, 2021, that has materially </w:t>
      </w:r>
      <w:r>
        <w:rPr>
          <w:rFonts w:eastAsia="Times New Roman"/>
          <w:color w:val="000000"/>
          <w:sz w:val="20"/>
          <w:szCs w:val="20"/>
        </w:rPr>
        <w:t>affected, or is reasonably likely to materially affect, the Company’s internal control over financial reporting.</w:t>
      </w:r>
    </w:p>
    <w:p w:rsidR="00000000" w:rsidRDefault="009E63CB">
      <w:pPr>
        <w:jc w:val="center"/>
        <w:divId w:val="1517551"/>
        <w:rPr>
          <w:rFonts w:eastAsia="Times New Roman"/>
        </w:rPr>
      </w:pPr>
      <w:r>
        <w:rPr>
          <w:rFonts w:eastAsia="Times New Roman"/>
          <w:color w:val="000000"/>
          <w:sz w:val="20"/>
          <w:szCs w:val="20"/>
        </w:rPr>
        <w:t>120</w:t>
      </w:r>
    </w:p>
    <w:p w:rsidR="00000000" w:rsidRDefault="009E63CB">
      <w:pPr>
        <w:rPr>
          <w:rFonts w:eastAsia="Times New Roman"/>
        </w:rPr>
      </w:pPr>
      <w:r>
        <w:rPr>
          <w:rFonts w:eastAsia="Times New Roman"/>
        </w:rPr>
        <w:pict>
          <v:rect id="_x0000_i1146" style="width:0;height:1.5pt" o:hralign="center" o:hrstd="t" o:hr="t" fillcolor="#a0a0a0" stroked="f"/>
        </w:pict>
      </w:r>
    </w:p>
    <w:p w:rsidR="00000000" w:rsidRDefault="009E63CB">
      <w:pPr>
        <w:divId w:val="2089645306"/>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p w:rsidR="00000000" w:rsidRDefault="009E63CB">
      <w:pPr>
        <w:divId w:val="2081322200"/>
        <w:rPr>
          <w:rFonts w:eastAsia="Times New Roman"/>
        </w:rPr>
      </w:pPr>
      <w:r>
        <w:rPr>
          <w:rFonts w:eastAsia="Times New Roman"/>
          <w:b/>
          <w:bCs/>
          <w:color w:val="000000"/>
          <w:sz w:val="20"/>
          <w:szCs w:val="20"/>
        </w:rPr>
        <w:t>PART II. OTHER INFORMATION</w:t>
      </w:r>
    </w:p>
    <w:p w:rsidR="00000000" w:rsidRDefault="009E63CB">
      <w:pPr>
        <w:divId w:val="659506615"/>
        <w:rPr>
          <w:rFonts w:eastAsia="Times New Roman"/>
        </w:rPr>
      </w:pPr>
      <w:r>
        <w:rPr>
          <w:rFonts w:eastAsia="Times New Roman"/>
          <w:b/>
          <w:bCs/>
          <w:color w:val="000000"/>
          <w:sz w:val="20"/>
          <w:szCs w:val="20"/>
        </w:rPr>
        <w:t xml:space="preserve">Item 1.     Legal Proceedings </w:t>
      </w:r>
    </w:p>
    <w:p w:rsidR="00000000" w:rsidRDefault="009E63CB">
      <w:pPr>
        <w:ind w:firstLine="360"/>
        <w:divId w:val="202982870"/>
        <w:rPr>
          <w:rFonts w:eastAsia="Times New Roman"/>
        </w:rPr>
      </w:pPr>
      <w:r>
        <w:rPr>
          <w:rFonts w:eastAsia="Times New Roman"/>
          <w:color w:val="000000"/>
          <w:sz w:val="20"/>
          <w:szCs w:val="20"/>
        </w:rPr>
        <w:t>For information regarding certain legal proceedings pending ag</w:t>
      </w:r>
      <w:r>
        <w:rPr>
          <w:rFonts w:eastAsia="Times New Roman"/>
          <w:color w:val="000000"/>
          <w:sz w:val="20"/>
          <w:szCs w:val="20"/>
        </w:rPr>
        <w:t>ainst us, see Note 13 of the Notes to the Consolidated Financial Statements (unaudited) in this Form 10-Q. Also see “Risk Factors—Legal proceedings and Regulatory Risks—Legal and regulatory actions” in our Annual Report on Form 10-K for the year ended Dece</w:t>
      </w:r>
      <w:r>
        <w:rPr>
          <w:rFonts w:eastAsia="Times New Roman"/>
          <w:color w:val="000000"/>
          <w:sz w:val="20"/>
          <w:szCs w:val="20"/>
        </w:rPr>
        <w:t>mber 31, 2020.</w:t>
      </w:r>
    </w:p>
    <w:p w:rsidR="00000000" w:rsidRDefault="009E63CB">
      <w:pPr>
        <w:divId w:val="1116757748"/>
        <w:rPr>
          <w:rFonts w:eastAsia="Times New Roman"/>
        </w:rPr>
      </w:pPr>
      <w:r>
        <w:rPr>
          <w:rFonts w:eastAsia="Times New Roman"/>
          <w:b/>
          <w:bCs/>
          <w:color w:val="000000"/>
          <w:sz w:val="20"/>
          <w:szCs w:val="20"/>
        </w:rPr>
        <w:t xml:space="preserve">Item 1A. Risk Factors </w:t>
      </w:r>
    </w:p>
    <w:p w:rsidR="00000000" w:rsidRDefault="009E63CB">
      <w:pPr>
        <w:ind w:firstLine="360"/>
        <w:divId w:val="1297490586"/>
        <w:rPr>
          <w:rFonts w:eastAsia="Times New Roman"/>
        </w:rPr>
      </w:pPr>
      <w:r>
        <w:rPr>
          <w:rFonts w:eastAsia="Times New Roman"/>
          <w:color w:val="000000"/>
          <w:sz w:val="20"/>
          <w:szCs w:val="20"/>
        </w:rPr>
        <w:t xml:space="preserve">You should carefully consider the risks described in the “Risk Factors” </w:t>
      </w:r>
      <w:r>
        <w:rPr>
          <w:rFonts w:eastAsia="Times New Roman"/>
          <w:color w:val="000000"/>
          <w:sz w:val="20"/>
          <w:szCs w:val="20"/>
        </w:rPr>
        <w:t>section included in our Annual Report on Form 10-K for the year ended December 31, 2020, as amended or supplemented in our subsequently filed Quarterly Reports on Form 10-Q. Risks to which we are subject also include, but are not limited to, the factors me</w:t>
      </w:r>
      <w:r>
        <w:rPr>
          <w:rFonts w:eastAsia="Times New Roman"/>
          <w:color w:val="000000"/>
          <w:sz w:val="20"/>
          <w:szCs w:val="20"/>
        </w:rPr>
        <w:t>ntioned under “Note Regarding Forward-Looking Statements and Information” above and the risks of our businesses described elsewhere in this Quarterly Report on Form 10-Q.</w:t>
      </w:r>
    </w:p>
    <w:p w:rsidR="00000000" w:rsidRDefault="009E63CB">
      <w:pPr>
        <w:divId w:val="166481785"/>
        <w:rPr>
          <w:rFonts w:eastAsia="Times New Roman"/>
        </w:rPr>
      </w:pPr>
      <w:r>
        <w:rPr>
          <w:rFonts w:eastAsia="Times New Roman"/>
          <w:b/>
          <w:bCs/>
          <w:color w:val="000000"/>
          <w:sz w:val="20"/>
          <w:szCs w:val="20"/>
        </w:rPr>
        <w:t xml:space="preserve">Item 2.     Unregistered Sales of Equity Securities and Use of Proceeds </w:t>
      </w:r>
    </w:p>
    <w:p w:rsidR="00000000" w:rsidRDefault="009E63CB">
      <w:pPr>
        <w:ind w:firstLine="360"/>
        <w:divId w:val="2124419281"/>
        <w:rPr>
          <w:rFonts w:eastAsia="Times New Roman"/>
        </w:rPr>
      </w:pPr>
      <w:r>
        <w:rPr>
          <w:rFonts w:eastAsia="Times New Roman"/>
          <w:color w:val="000000"/>
          <w:sz w:val="20"/>
          <w:szCs w:val="20"/>
        </w:rPr>
        <w:t>The followin</w:t>
      </w:r>
      <w:r>
        <w:rPr>
          <w:rFonts w:eastAsia="Times New Roman"/>
          <w:color w:val="000000"/>
          <w:sz w:val="20"/>
          <w:szCs w:val="20"/>
        </w:rPr>
        <w:t>g table provides information about purchases by Holdings during the three months ended September 30, 2021, of its common stock:</w:t>
      </w:r>
    </w:p>
    <w:tbl>
      <w:tblPr>
        <w:tblW w:w="4985" w:type="pct"/>
        <w:tblCellMar>
          <w:top w:w="15" w:type="dxa"/>
          <w:left w:w="15" w:type="dxa"/>
          <w:bottom w:w="15" w:type="dxa"/>
          <w:right w:w="15" w:type="dxa"/>
        </w:tblCellMar>
        <w:tblLook w:val="04A0" w:firstRow="1" w:lastRow="0" w:firstColumn="1" w:lastColumn="0" w:noHBand="0" w:noVBand="1"/>
      </w:tblPr>
      <w:tblGrid>
        <w:gridCol w:w="48"/>
        <w:gridCol w:w="1903"/>
        <w:gridCol w:w="36"/>
        <w:gridCol w:w="54"/>
        <w:gridCol w:w="1387"/>
        <w:gridCol w:w="36"/>
        <w:gridCol w:w="36"/>
        <w:gridCol w:w="36"/>
        <w:gridCol w:w="36"/>
        <w:gridCol w:w="120"/>
        <w:gridCol w:w="1365"/>
        <w:gridCol w:w="36"/>
        <w:gridCol w:w="36"/>
        <w:gridCol w:w="36"/>
        <w:gridCol w:w="36"/>
        <w:gridCol w:w="54"/>
        <w:gridCol w:w="1359"/>
        <w:gridCol w:w="36"/>
        <w:gridCol w:w="36"/>
        <w:gridCol w:w="36"/>
        <w:gridCol w:w="36"/>
        <w:gridCol w:w="120"/>
        <w:gridCol w:w="1367"/>
        <w:gridCol w:w="36"/>
      </w:tblGrid>
      <w:tr w:rsidR="00000000">
        <w:trPr>
          <w:divId w:val="370884007"/>
        </w:trPr>
        <w:tc>
          <w:tcPr>
            <w:tcW w:w="50" w:type="pct"/>
            <w:vAlign w:val="center"/>
            <w:hideMark/>
          </w:tcPr>
          <w:p w:rsidR="00000000" w:rsidRDefault="009E63CB">
            <w:pPr>
              <w:ind w:firstLine="360"/>
              <w:rPr>
                <w:rFonts w:eastAsia="Times New Roman"/>
              </w:rPr>
            </w:pPr>
          </w:p>
        </w:tc>
        <w:tc>
          <w:tcPr>
            <w:tcW w:w="1169"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86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86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86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2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861"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370884007"/>
        </w:trPr>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Period</w:t>
            </w: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Total Number of Shares Purchased</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Average Price Paid per Share</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Total Number of Shares Purchased as Part of Publicly Announced Plans or Programs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 xml:space="preserve">Approximate Dollar Value of Shares that May Yet Be Purchased Under the Plans or Programs </w:t>
            </w:r>
          </w:p>
        </w:tc>
      </w:tr>
      <w:tr w:rsidR="00000000">
        <w:trPr>
          <w:divId w:val="37088400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7/1/21 through 7/31/21</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7,881,773 </w:t>
            </w:r>
          </w:p>
        </w:tc>
        <w:tc>
          <w:tcPr>
            <w:tcW w:w="0" w:type="auto"/>
            <w:tcBorders>
              <w:top w:val="single" w:sz="8" w:space="0" w:color="000000"/>
            </w:tcBorders>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30.45 </w:t>
            </w:r>
          </w:p>
        </w:tc>
        <w:tc>
          <w:tcPr>
            <w:tcW w:w="0" w:type="auto"/>
            <w:tcBorders>
              <w:top w:val="single" w:sz="8" w:space="0" w:color="000000"/>
            </w:tcBorders>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7,881,773 </w:t>
            </w:r>
          </w:p>
        </w:tc>
        <w:tc>
          <w:tcPr>
            <w:tcW w:w="0" w:type="auto"/>
            <w:tcBorders>
              <w:top w:val="single" w:sz="8" w:space="0" w:color="000000"/>
            </w:tcBorders>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661,592,672 </w:t>
            </w:r>
          </w:p>
        </w:tc>
        <w:tc>
          <w:tcPr>
            <w:tcW w:w="0" w:type="auto"/>
            <w:tcBorders>
              <w:top w:val="single" w:sz="8" w:space="0" w:color="000000"/>
            </w:tcBorders>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370884007"/>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8/1/21 through 8/31/21</w:t>
            </w: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661,592,672 </w:t>
            </w:r>
          </w:p>
        </w:tc>
        <w:tc>
          <w:tcPr>
            <w:tcW w:w="0" w:type="auto"/>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370884007"/>
        </w:trPr>
        <w:tc>
          <w:tcPr>
            <w:tcW w:w="0" w:type="auto"/>
            <w:gridSpan w:val="3"/>
            <w:shd w:val="clear" w:color="auto" w:fill="FFFF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9/1/21 through 9/30/21</w:t>
            </w: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7,710,633 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28.53 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7,710,633 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461,592,672 </w:t>
            </w:r>
          </w:p>
        </w:tc>
        <w:tc>
          <w:tcPr>
            <w:tcW w:w="0" w:type="auto"/>
            <w:shd w:val="clear" w:color="auto" w:fill="FFFFFF"/>
            <w:tcMar>
              <w:top w:w="30" w:type="dxa"/>
              <w:left w:w="0" w:type="dxa"/>
              <w:bottom w:w="30" w:type="dxa"/>
              <w:right w:w="20" w:type="dxa"/>
            </w:tcMar>
            <w:vAlign w:val="bottom"/>
            <w:hideMark/>
          </w:tcPr>
          <w:p w:rsidR="00000000" w:rsidRDefault="009E63CB">
            <w:pPr>
              <w:spacing w:after="100"/>
              <w:jc w:val="right"/>
              <w:rPr>
                <w:rFonts w:eastAsia="Times New Roman"/>
              </w:rPr>
            </w:pPr>
          </w:p>
        </w:tc>
      </w:tr>
      <w:tr w:rsidR="00000000">
        <w:trPr>
          <w:divId w:val="370884007"/>
        </w:trPr>
        <w:tc>
          <w:tcPr>
            <w:tcW w:w="0" w:type="auto"/>
            <w:gridSpan w:val="3"/>
            <w:shd w:val="clear" w:color="auto" w:fill="CCEEFF"/>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b/>
                <w:bCs/>
                <w:color w:val="000000"/>
                <w:sz w:val="20"/>
                <w:szCs w:val="20"/>
              </w:rPr>
              <w:t>Total</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15,592,406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color w:val="000000"/>
                <w:sz w:val="20"/>
                <w:szCs w:val="20"/>
              </w:rPr>
              <w:t>29.50 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15,592,406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E63C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E63C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63CB">
            <w:pPr>
              <w:spacing w:after="100"/>
              <w:jc w:val="right"/>
              <w:rPr>
                <w:rFonts w:eastAsia="Times New Roman"/>
              </w:rPr>
            </w:pPr>
            <w:r>
              <w:rPr>
                <w:rFonts w:eastAsia="Times New Roman"/>
                <w:b/>
                <w:bCs/>
                <w:color w:val="000000"/>
                <w:sz w:val="20"/>
                <w:szCs w:val="20"/>
              </w:rPr>
              <w:t>461,592,672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E63CB">
            <w:pPr>
              <w:spacing w:after="100"/>
              <w:jc w:val="right"/>
              <w:rPr>
                <w:rFonts w:eastAsia="Times New Roman"/>
              </w:rPr>
            </w:pPr>
          </w:p>
        </w:tc>
      </w:tr>
    </w:tbl>
    <w:p w:rsidR="00000000" w:rsidRDefault="009E63CB">
      <w:pPr>
        <w:ind w:hanging="360"/>
        <w:divId w:val="977031106"/>
        <w:rPr>
          <w:rFonts w:eastAsia="Times New Roman"/>
        </w:rPr>
      </w:pPr>
    </w:p>
    <w:p w:rsidR="00000000" w:rsidRDefault="009E63CB">
      <w:pPr>
        <w:divId w:val="1476219517"/>
        <w:rPr>
          <w:rFonts w:eastAsia="Times New Roman"/>
        </w:rPr>
      </w:pPr>
      <w:r>
        <w:rPr>
          <w:rFonts w:eastAsia="Times New Roman"/>
          <w:color w:val="000000"/>
          <w:sz w:val="20"/>
          <w:szCs w:val="20"/>
        </w:rPr>
        <w:t>See Note 11 to the Notes to Consolidated Financial Statements for ASR transaction detail during the three months ended September 30, 2021.</w:t>
      </w:r>
    </w:p>
    <w:p w:rsidR="00000000" w:rsidRDefault="009E63CB">
      <w:pPr>
        <w:divId w:val="699278457"/>
        <w:rPr>
          <w:rFonts w:eastAsia="Times New Roman"/>
        </w:rPr>
      </w:pPr>
      <w:r>
        <w:rPr>
          <w:rFonts w:eastAsia="Times New Roman"/>
          <w:b/>
          <w:bCs/>
          <w:color w:val="000000"/>
          <w:sz w:val="20"/>
          <w:szCs w:val="20"/>
        </w:rPr>
        <w:t xml:space="preserve">Item 3.     Defaults Upon Senior Securities </w:t>
      </w:r>
    </w:p>
    <w:p w:rsidR="00000000" w:rsidRDefault="009E63CB">
      <w:pPr>
        <w:ind w:firstLine="360"/>
        <w:divId w:val="1432779764"/>
        <w:rPr>
          <w:rFonts w:eastAsia="Times New Roman"/>
        </w:rPr>
      </w:pPr>
      <w:r>
        <w:rPr>
          <w:rFonts w:eastAsia="Times New Roman"/>
          <w:color w:val="000000"/>
          <w:sz w:val="20"/>
          <w:szCs w:val="20"/>
        </w:rPr>
        <w:t>None.</w:t>
      </w:r>
    </w:p>
    <w:p w:rsidR="00000000" w:rsidRDefault="009E63CB">
      <w:pPr>
        <w:divId w:val="1844202788"/>
        <w:rPr>
          <w:rFonts w:eastAsia="Times New Roman"/>
        </w:rPr>
      </w:pPr>
      <w:r>
        <w:rPr>
          <w:rFonts w:eastAsia="Times New Roman"/>
          <w:b/>
          <w:bCs/>
          <w:color w:val="000000"/>
          <w:sz w:val="20"/>
          <w:szCs w:val="20"/>
        </w:rPr>
        <w:t>Item 4.     </w:t>
      </w:r>
      <w:r>
        <w:rPr>
          <w:rFonts w:eastAsia="Times New Roman"/>
          <w:b/>
          <w:bCs/>
          <w:color w:val="000000"/>
          <w:sz w:val="20"/>
          <w:szCs w:val="20"/>
        </w:rPr>
        <w:t xml:space="preserve">Mine Safety Disclosures </w:t>
      </w:r>
    </w:p>
    <w:p w:rsidR="00000000" w:rsidRDefault="009E63CB">
      <w:pPr>
        <w:ind w:firstLine="360"/>
        <w:divId w:val="2027705902"/>
        <w:rPr>
          <w:rFonts w:eastAsia="Times New Roman"/>
        </w:rPr>
      </w:pPr>
      <w:r>
        <w:rPr>
          <w:rFonts w:eastAsia="Times New Roman"/>
          <w:color w:val="000000"/>
          <w:sz w:val="20"/>
          <w:szCs w:val="20"/>
        </w:rPr>
        <w:t>Not applicable.</w:t>
      </w:r>
    </w:p>
    <w:p w:rsidR="00000000" w:rsidRDefault="009E63CB">
      <w:pPr>
        <w:jc w:val="center"/>
        <w:divId w:val="1205172672"/>
        <w:rPr>
          <w:rFonts w:eastAsia="Times New Roman"/>
        </w:rPr>
      </w:pPr>
      <w:r>
        <w:rPr>
          <w:rFonts w:eastAsia="Times New Roman"/>
          <w:color w:val="000000"/>
          <w:sz w:val="20"/>
          <w:szCs w:val="20"/>
        </w:rPr>
        <w:t>121</w:t>
      </w:r>
    </w:p>
    <w:p w:rsidR="00000000" w:rsidRDefault="009E63CB">
      <w:pPr>
        <w:rPr>
          <w:rFonts w:eastAsia="Times New Roman"/>
        </w:rPr>
      </w:pPr>
      <w:r>
        <w:rPr>
          <w:rFonts w:eastAsia="Times New Roman"/>
        </w:rPr>
        <w:pict>
          <v:rect id="_x0000_i1147" style="width:0;height:1.5pt" o:hralign="center" o:hrstd="t" o:hr="t" fillcolor="#a0a0a0" stroked="f"/>
        </w:pict>
      </w:r>
    </w:p>
    <w:p w:rsidR="00000000" w:rsidRDefault="009E63CB">
      <w:pPr>
        <w:divId w:val="1197308416"/>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p w:rsidR="00000000" w:rsidRDefault="009E63CB">
      <w:pPr>
        <w:divId w:val="1822116515"/>
        <w:rPr>
          <w:rFonts w:eastAsia="Times New Roman"/>
        </w:rPr>
      </w:pPr>
      <w:r>
        <w:rPr>
          <w:rFonts w:eastAsia="Times New Roman"/>
          <w:b/>
          <w:bCs/>
          <w:color w:val="000000"/>
          <w:sz w:val="20"/>
          <w:szCs w:val="20"/>
        </w:rPr>
        <w:t xml:space="preserve">Item 5.      </w:t>
      </w:r>
      <w:r>
        <w:rPr>
          <w:rFonts w:eastAsia="Times New Roman"/>
          <w:b/>
          <w:bCs/>
          <w:color w:val="000000"/>
          <w:sz w:val="20"/>
          <w:szCs w:val="20"/>
        </w:rPr>
        <w:t xml:space="preserve">Other Information </w:t>
      </w:r>
    </w:p>
    <w:p w:rsidR="00000000" w:rsidRDefault="009E63CB">
      <w:pPr>
        <w:ind w:firstLine="360"/>
        <w:divId w:val="2107463367"/>
        <w:rPr>
          <w:rFonts w:eastAsia="Times New Roman"/>
        </w:rPr>
      </w:pPr>
      <w:r>
        <w:rPr>
          <w:rFonts w:eastAsia="Times New Roman"/>
          <w:color w:val="000000"/>
          <w:sz w:val="20"/>
          <w:szCs w:val="20"/>
        </w:rPr>
        <w:t>None.</w:t>
      </w:r>
    </w:p>
    <w:p w:rsidR="00000000" w:rsidRDefault="009E63CB">
      <w:pPr>
        <w:jc w:val="center"/>
        <w:divId w:val="954097351"/>
        <w:rPr>
          <w:rFonts w:eastAsia="Times New Roman"/>
        </w:rPr>
      </w:pPr>
      <w:r>
        <w:rPr>
          <w:rFonts w:eastAsia="Times New Roman"/>
          <w:color w:val="000000"/>
          <w:sz w:val="20"/>
          <w:szCs w:val="20"/>
        </w:rPr>
        <w:t>122</w:t>
      </w:r>
    </w:p>
    <w:p w:rsidR="00000000" w:rsidRDefault="009E63CB">
      <w:pPr>
        <w:rPr>
          <w:rFonts w:eastAsia="Times New Roman"/>
        </w:rPr>
      </w:pPr>
      <w:r>
        <w:rPr>
          <w:rFonts w:eastAsia="Times New Roman"/>
        </w:rPr>
        <w:pict>
          <v:rect id="_x0000_i1148" style="width:0;height:1.5pt" o:hralign="center" o:hrstd="t" o:hr="t" fillcolor="#a0a0a0" stroked="f"/>
        </w:pict>
      </w:r>
    </w:p>
    <w:p w:rsidR="00000000" w:rsidRDefault="009E63CB">
      <w:pPr>
        <w:divId w:val="9644181"/>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p w:rsidR="00000000" w:rsidRDefault="009E63CB">
      <w:pPr>
        <w:divId w:val="1108430577"/>
        <w:rPr>
          <w:rFonts w:eastAsia="Times New Roman"/>
        </w:rPr>
      </w:pPr>
      <w:r>
        <w:rPr>
          <w:rFonts w:eastAsia="Times New Roman"/>
          <w:b/>
          <w:bCs/>
          <w:color w:val="000000"/>
          <w:sz w:val="20"/>
          <w:szCs w:val="20"/>
        </w:rPr>
        <w:t xml:space="preserve">Item 6.     Exhibits </w:t>
      </w:r>
    </w:p>
    <w:tbl>
      <w:tblPr>
        <w:tblW w:w="5000" w:type="pct"/>
        <w:tblCellMar>
          <w:top w:w="15" w:type="dxa"/>
          <w:left w:w="15" w:type="dxa"/>
          <w:bottom w:w="15" w:type="dxa"/>
          <w:right w:w="15" w:type="dxa"/>
        </w:tblCellMar>
        <w:tblLook w:val="04A0" w:firstRow="1" w:lastRow="0" w:firstColumn="1" w:lastColumn="0" w:noHBand="0" w:noVBand="1"/>
      </w:tblPr>
      <w:tblGrid>
        <w:gridCol w:w="84"/>
        <w:gridCol w:w="688"/>
        <w:gridCol w:w="36"/>
        <w:gridCol w:w="37"/>
        <w:gridCol w:w="123"/>
        <w:gridCol w:w="36"/>
        <w:gridCol w:w="38"/>
        <w:gridCol w:w="7191"/>
        <w:gridCol w:w="37"/>
        <w:gridCol w:w="36"/>
      </w:tblGrid>
      <w:tr w:rsidR="00000000">
        <w:trPr>
          <w:divId w:val="129253884"/>
        </w:trPr>
        <w:tc>
          <w:tcPr>
            <w:tcW w:w="50" w:type="pct"/>
            <w:vAlign w:val="center"/>
            <w:hideMark/>
          </w:tcPr>
          <w:p w:rsidR="00000000" w:rsidRDefault="009E63CB">
            <w:pPr>
              <w:rPr>
                <w:rFonts w:eastAsia="Times New Roman"/>
              </w:rPr>
            </w:pPr>
          </w:p>
        </w:tc>
        <w:tc>
          <w:tcPr>
            <w:tcW w:w="412"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70"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439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0" w:type="auto"/>
            <w:vAlign w:val="center"/>
            <w:hideMark/>
          </w:tcPr>
          <w:p w:rsidR="00000000" w:rsidRDefault="009E63CB">
            <w:pPr>
              <w:spacing w:after="100"/>
              <w:rPr>
                <w:rFonts w:eastAsia="Times New Roman"/>
                <w:sz w:val="20"/>
                <w:szCs w:val="20"/>
              </w:rPr>
            </w:pPr>
          </w:p>
        </w:tc>
      </w:tr>
      <w:tr w:rsidR="00000000">
        <w:trPr>
          <w:divId w:val="129253884"/>
        </w:trPr>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Number</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jc w:val="center"/>
              <w:rPr>
                <w:rFonts w:eastAsia="Times New Roman"/>
              </w:rPr>
            </w:pPr>
            <w:r>
              <w:rPr>
                <w:rFonts w:eastAsia="Times New Roman"/>
                <w:b/>
                <w:bCs/>
                <w:color w:val="000000"/>
                <w:sz w:val="16"/>
                <w:szCs w:val="16"/>
              </w:rPr>
              <w:t>Description and Method of Filing</w:t>
            </w:r>
          </w:p>
        </w:tc>
        <w:tc>
          <w:tcPr>
            <w:tcW w:w="0" w:type="auto"/>
            <w:vAlign w:val="center"/>
            <w:hideMark/>
          </w:tcPr>
          <w:p w:rsidR="00000000" w:rsidRDefault="009E63CB">
            <w:pPr>
              <w:spacing w:after="100"/>
              <w:jc w:val="center"/>
              <w:rPr>
                <w:rFonts w:eastAsia="Times New Roman"/>
              </w:rPr>
            </w:pPr>
          </w:p>
        </w:tc>
      </w:tr>
      <w:tr w:rsidR="00000000">
        <w:trPr>
          <w:divId w:val="129253884"/>
        </w:trPr>
        <w:tc>
          <w:tcPr>
            <w:tcW w:w="0" w:type="auto"/>
            <w:gridSpan w:val="3"/>
            <w:tcMar>
              <w:top w:w="30" w:type="dxa"/>
              <w:left w:w="20" w:type="dxa"/>
              <w:bottom w:w="30" w:type="dxa"/>
              <w:right w:w="20" w:type="dxa"/>
            </w:tcMar>
            <w:hideMark/>
          </w:tcPr>
          <w:p w:rsidR="00000000" w:rsidRDefault="009E63CB">
            <w:pPr>
              <w:spacing w:after="100"/>
              <w:jc w:val="center"/>
              <w:rPr>
                <w:rFonts w:eastAsia="Times New Roman"/>
              </w:rPr>
            </w:pPr>
            <w:hyperlink r:id="rId6" w:history="1">
              <w:r>
                <w:rPr>
                  <w:rStyle w:val="a3"/>
                  <w:rFonts w:eastAsia="Times New Roman"/>
                  <w:sz w:val="20"/>
                  <w:szCs w:val="20"/>
                </w:rPr>
                <w:t>10.1</w:t>
              </w:r>
            </w:hyperlink>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E63CB">
            <w:pPr>
              <w:spacing w:after="100"/>
              <w:jc w:val="both"/>
              <w:rPr>
                <w:rFonts w:eastAsia="Times New Roman"/>
              </w:rPr>
            </w:pPr>
            <w:r>
              <w:rPr>
                <w:rFonts w:eastAsia="Times New Roman"/>
                <w:color w:val="000000"/>
                <w:sz w:val="20"/>
                <w:szCs w:val="20"/>
              </w:rPr>
              <w:t xml:space="preserve">Amended and Restated Credit Agreement, dated as of October 13, 2021 (incorporated by reference to Exhibit 10.01 of AB Holding’s Form 8-K, as filed October 19, 2021). </w:t>
            </w:r>
          </w:p>
        </w:tc>
        <w:tc>
          <w:tcPr>
            <w:tcW w:w="0" w:type="auto"/>
            <w:vAlign w:val="center"/>
            <w:hideMark/>
          </w:tcPr>
          <w:p w:rsidR="00000000" w:rsidRDefault="009E63CB">
            <w:pPr>
              <w:spacing w:after="100"/>
              <w:jc w:val="both"/>
              <w:rPr>
                <w:rFonts w:eastAsia="Times New Roman"/>
              </w:rPr>
            </w:pPr>
          </w:p>
        </w:tc>
      </w:tr>
      <w:tr w:rsidR="00000000">
        <w:trPr>
          <w:divId w:val="129253884"/>
        </w:trPr>
        <w:tc>
          <w:tcPr>
            <w:tcW w:w="0" w:type="auto"/>
            <w:gridSpan w:val="3"/>
            <w:tcMar>
              <w:top w:w="30" w:type="dxa"/>
              <w:left w:w="20" w:type="dxa"/>
              <w:bottom w:w="30" w:type="dxa"/>
              <w:right w:w="20" w:type="dxa"/>
            </w:tcMar>
            <w:hideMark/>
          </w:tcPr>
          <w:p w:rsidR="00000000" w:rsidRDefault="009E63CB">
            <w:pPr>
              <w:spacing w:after="100"/>
              <w:jc w:val="center"/>
              <w:divId w:val="217978167"/>
              <w:rPr>
                <w:rFonts w:eastAsia="Times New Roman"/>
              </w:rPr>
            </w:pPr>
            <w:hyperlink r:id="rId7" w:history="1">
              <w:r>
                <w:rPr>
                  <w:rStyle w:val="a3"/>
                  <w:rFonts w:eastAsia="Times New Roman"/>
                  <w:sz w:val="20"/>
                  <w:szCs w:val="20"/>
                </w:rPr>
                <w:t>31.1</w:t>
              </w:r>
            </w:hyperlink>
          </w:p>
        </w:tc>
        <w:tc>
          <w:tcPr>
            <w:tcW w:w="0" w:type="auto"/>
            <w:gridSpan w:val="3"/>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9E63CB">
            <w:pPr>
              <w:spacing w:after="100"/>
              <w:jc w:val="both"/>
              <w:rPr>
                <w:rFonts w:eastAsia="Times New Roman"/>
              </w:rPr>
            </w:pPr>
            <w:r>
              <w:rPr>
                <w:rFonts w:eastAsia="Times New Roman"/>
                <w:color w:val="000000"/>
                <w:sz w:val="20"/>
                <w:szCs w:val="20"/>
              </w:rPr>
              <w:t>Certification of the Registrant’s Chief Executive Officer pursuant to Section 302 of the Sarbanes-Oxley Act of 2002</w:t>
            </w:r>
          </w:p>
        </w:tc>
        <w:tc>
          <w:tcPr>
            <w:tcW w:w="0" w:type="auto"/>
            <w:vAlign w:val="center"/>
            <w:hideMark/>
          </w:tcPr>
          <w:p w:rsidR="00000000" w:rsidRDefault="009E63CB">
            <w:pPr>
              <w:spacing w:after="100"/>
              <w:jc w:val="both"/>
              <w:rPr>
                <w:rFonts w:eastAsia="Times New Roman"/>
              </w:rPr>
            </w:pPr>
          </w:p>
        </w:tc>
      </w:tr>
      <w:tr w:rsidR="00000000">
        <w:trPr>
          <w:divId w:val="129253884"/>
        </w:trPr>
        <w:tc>
          <w:tcPr>
            <w:tcW w:w="0" w:type="auto"/>
            <w:gridSpan w:val="3"/>
            <w:tcMar>
              <w:top w:w="30" w:type="dxa"/>
              <w:left w:w="20" w:type="dxa"/>
              <w:bottom w:w="30" w:type="dxa"/>
              <w:right w:w="20" w:type="dxa"/>
            </w:tcMar>
            <w:hideMark/>
          </w:tcPr>
          <w:p w:rsidR="00000000" w:rsidRDefault="009E63CB">
            <w:pPr>
              <w:spacing w:after="100"/>
              <w:jc w:val="center"/>
              <w:divId w:val="1869024145"/>
              <w:rPr>
                <w:rFonts w:eastAsia="Times New Roman"/>
              </w:rPr>
            </w:pPr>
            <w:hyperlink r:id="rId8" w:history="1">
              <w:r>
                <w:rPr>
                  <w:rStyle w:val="a3"/>
                  <w:rFonts w:eastAsia="Times New Roman"/>
                  <w:sz w:val="20"/>
                  <w:szCs w:val="20"/>
                </w:rPr>
                <w:t>31.2</w:t>
              </w:r>
            </w:hyperlink>
          </w:p>
        </w:tc>
        <w:tc>
          <w:tcPr>
            <w:tcW w:w="0" w:type="auto"/>
            <w:gridSpan w:val="3"/>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9E63CB">
            <w:pPr>
              <w:spacing w:after="100"/>
              <w:jc w:val="both"/>
              <w:rPr>
                <w:rFonts w:eastAsia="Times New Roman"/>
              </w:rPr>
            </w:pPr>
            <w:r>
              <w:rPr>
                <w:rFonts w:eastAsia="Times New Roman"/>
                <w:color w:val="000000"/>
                <w:sz w:val="20"/>
                <w:szCs w:val="20"/>
              </w:rPr>
              <w:t>Certification of the Registrant’</w:t>
            </w:r>
            <w:r>
              <w:rPr>
                <w:rFonts w:eastAsia="Times New Roman"/>
                <w:color w:val="000000"/>
                <w:sz w:val="20"/>
                <w:szCs w:val="20"/>
              </w:rPr>
              <w:t>s Chief Financial Officer pursuant to Section 302 of the Sarbanes-Oxley Act of 2002</w:t>
            </w:r>
          </w:p>
        </w:tc>
        <w:tc>
          <w:tcPr>
            <w:tcW w:w="0" w:type="auto"/>
            <w:vAlign w:val="center"/>
            <w:hideMark/>
          </w:tcPr>
          <w:p w:rsidR="00000000" w:rsidRDefault="009E63CB">
            <w:pPr>
              <w:spacing w:after="100"/>
              <w:jc w:val="both"/>
              <w:rPr>
                <w:rFonts w:eastAsia="Times New Roman"/>
              </w:rPr>
            </w:pPr>
          </w:p>
        </w:tc>
      </w:tr>
      <w:tr w:rsidR="00000000">
        <w:trPr>
          <w:divId w:val="129253884"/>
        </w:trPr>
        <w:tc>
          <w:tcPr>
            <w:tcW w:w="0" w:type="auto"/>
            <w:gridSpan w:val="3"/>
            <w:tcMar>
              <w:top w:w="30" w:type="dxa"/>
              <w:left w:w="20" w:type="dxa"/>
              <w:bottom w:w="30" w:type="dxa"/>
              <w:right w:w="20" w:type="dxa"/>
            </w:tcMar>
            <w:hideMark/>
          </w:tcPr>
          <w:p w:rsidR="00000000" w:rsidRDefault="009E63CB">
            <w:pPr>
              <w:spacing w:after="100"/>
              <w:jc w:val="center"/>
              <w:divId w:val="1001349408"/>
              <w:rPr>
                <w:rFonts w:eastAsia="Times New Roman"/>
              </w:rPr>
            </w:pPr>
            <w:hyperlink r:id="rId9" w:history="1">
              <w:r>
                <w:rPr>
                  <w:rStyle w:val="a3"/>
                  <w:rFonts w:eastAsia="Times New Roman"/>
                  <w:sz w:val="20"/>
                  <w:szCs w:val="20"/>
                </w:rPr>
                <w:t>32.1</w:t>
              </w:r>
            </w:hyperlink>
          </w:p>
        </w:tc>
        <w:tc>
          <w:tcPr>
            <w:tcW w:w="0" w:type="auto"/>
            <w:gridSpan w:val="3"/>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9E63CB">
            <w:pPr>
              <w:spacing w:after="100"/>
              <w:jc w:val="both"/>
              <w:rPr>
                <w:rFonts w:eastAsia="Times New Roman"/>
              </w:rPr>
            </w:pPr>
            <w:r>
              <w:rPr>
                <w:rFonts w:eastAsia="Times New Roman"/>
                <w:color w:val="000000"/>
                <w:sz w:val="20"/>
                <w:szCs w:val="20"/>
              </w:rPr>
              <w:t>Certification of the Registrant’s Chief Executive Officer pursuant to Section 906 of the Sarbanes-Oxley Act of 200</w:t>
            </w:r>
            <w:r>
              <w:rPr>
                <w:rFonts w:eastAsia="Times New Roman"/>
                <w:color w:val="000000"/>
                <w:sz w:val="20"/>
                <w:szCs w:val="20"/>
              </w:rPr>
              <w:t>2</w:t>
            </w:r>
          </w:p>
        </w:tc>
        <w:tc>
          <w:tcPr>
            <w:tcW w:w="0" w:type="auto"/>
            <w:vAlign w:val="center"/>
            <w:hideMark/>
          </w:tcPr>
          <w:p w:rsidR="00000000" w:rsidRDefault="009E63CB">
            <w:pPr>
              <w:spacing w:after="100"/>
              <w:jc w:val="both"/>
              <w:rPr>
                <w:rFonts w:eastAsia="Times New Roman"/>
              </w:rPr>
            </w:pPr>
          </w:p>
        </w:tc>
      </w:tr>
      <w:tr w:rsidR="00000000">
        <w:trPr>
          <w:divId w:val="129253884"/>
        </w:trPr>
        <w:tc>
          <w:tcPr>
            <w:tcW w:w="0" w:type="auto"/>
            <w:gridSpan w:val="3"/>
            <w:tcMar>
              <w:top w:w="30" w:type="dxa"/>
              <w:left w:w="20" w:type="dxa"/>
              <w:bottom w:w="30" w:type="dxa"/>
              <w:right w:w="20" w:type="dxa"/>
            </w:tcMar>
            <w:hideMark/>
          </w:tcPr>
          <w:p w:rsidR="00000000" w:rsidRDefault="009E63CB">
            <w:pPr>
              <w:spacing w:after="100"/>
              <w:jc w:val="center"/>
              <w:divId w:val="1011378036"/>
              <w:rPr>
                <w:rFonts w:eastAsia="Times New Roman"/>
              </w:rPr>
            </w:pPr>
            <w:hyperlink r:id="rId10" w:history="1">
              <w:r>
                <w:rPr>
                  <w:rStyle w:val="a3"/>
                  <w:rFonts w:eastAsia="Times New Roman"/>
                  <w:sz w:val="20"/>
                  <w:szCs w:val="20"/>
                </w:rPr>
                <w:t>32.2</w:t>
              </w:r>
            </w:hyperlink>
          </w:p>
        </w:tc>
        <w:tc>
          <w:tcPr>
            <w:tcW w:w="0" w:type="auto"/>
            <w:gridSpan w:val="3"/>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9E63CB">
            <w:pPr>
              <w:spacing w:after="100"/>
              <w:jc w:val="both"/>
              <w:rPr>
                <w:rFonts w:eastAsia="Times New Roman"/>
              </w:rPr>
            </w:pPr>
            <w:r>
              <w:rPr>
                <w:rFonts w:eastAsia="Times New Roman"/>
                <w:color w:val="000000"/>
                <w:sz w:val="20"/>
                <w:szCs w:val="20"/>
              </w:rPr>
              <w:t>Certification of the Registrant’</w:t>
            </w:r>
            <w:r>
              <w:rPr>
                <w:rFonts w:eastAsia="Times New Roman"/>
                <w:color w:val="000000"/>
                <w:sz w:val="20"/>
                <w:szCs w:val="20"/>
              </w:rPr>
              <w:t>s Chief Financial Officer pursuant to Section 906 of the Sarbanes-Oxley Act of 2002</w:t>
            </w:r>
          </w:p>
        </w:tc>
        <w:tc>
          <w:tcPr>
            <w:tcW w:w="0" w:type="auto"/>
            <w:vAlign w:val="center"/>
            <w:hideMark/>
          </w:tcPr>
          <w:p w:rsidR="00000000" w:rsidRDefault="009E63CB">
            <w:pPr>
              <w:spacing w:after="100"/>
              <w:jc w:val="both"/>
              <w:rPr>
                <w:rFonts w:eastAsia="Times New Roman"/>
              </w:rPr>
            </w:pPr>
          </w:p>
        </w:tc>
      </w:tr>
      <w:tr w:rsidR="00000000">
        <w:trPr>
          <w:divId w:val="129253884"/>
        </w:trPr>
        <w:tc>
          <w:tcPr>
            <w:tcW w:w="0" w:type="auto"/>
            <w:gridSpan w:val="3"/>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XBRL Instance Document - the instance document does not appear in the Interactive Data File because its XBRL tags are embedded within the Inline XBRL doc</w:t>
            </w:r>
            <w:r>
              <w:rPr>
                <w:rFonts w:eastAsia="Times New Roman"/>
                <w:color w:val="000000"/>
                <w:sz w:val="20"/>
                <w:szCs w:val="20"/>
              </w:rPr>
              <w:t>ument.</w:t>
            </w:r>
          </w:p>
        </w:tc>
        <w:tc>
          <w:tcPr>
            <w:tcW w:w="0" w:type="auto"/>
            <w:vAlign w:val="center"/>
            <w:hideMark/>
          </w:tcPr>
          <w:p w:rsidR="00000000" w:rsidRDefault="009E63CB">
            <w:pPr>
              <w:spacing w:after="100"/>
              <w:rPr>
                <w:rFonts w:eastAsia="Times New Roman"/>
              </w:rPr>
            </w:pPr>
          </w:p>
        </w:tc>
      </w:tr>
      <w:tr w:rsidR="00000000">
        <w:trPr>
          <w:divId w:val="129253884"/>
        </w:trPr>
        <w:tc>
          <w:tcPr>
            <w:tcW w:w="0" w:type="auto"/>
            <w:gridSpan w:val="3"/>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Inline XBRL Taxonomy Extension Schema Document</w:t>
            </w:r>
          </w:p>
        </w:tc>
        <w:tc>
          <w:tcPr>
            <w:tcW w:w="0" w:type="auto"/>
            <w:vAlign w:val="center"/>
            <w:hideMark/>
          </w:tcPr>
          <w:p w:rsidR="00000000" w:rsidRDefault="009E63CB">
            <w:pPr>
              <w:spacing w:after="100"/>
              <w:rPr>
                <w:rFonts w:eastAsia="Times New Roman"/>
              </w:rPr>
            </w:pPr>
          </w:p>
        </w:tc>
      </w:tr>
      <w:tr w:rsidR="00000000">
        <w:trPr>
          <w:divId w:val="129253884"/>
        </w:trPr>
        <w:tc>
          <w:tcPr>
            <w:tcW w:w="0" w:type="auto"/>
            <w:gridSpan w:val="3"/>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Inline XBRL Taxonomy Extension Calculation Linkbase Document</w:t>
            </w:r>
          </w:p>
        </w:tc>
        <w:tc>
          <w:tcPr>
            <w:tcW w:w="0" w:type="auto"/>
            <w:vAlign w:val="center"/>
            <w:hideMark/>
          </w:tcPr>
          <w:p w:rsidR="00000000" w:rsidRDefault="009E63CB">
            <w:pPr>
              <w:spacing w:after="100"/>
              <w:rPr>
                <w:rFonts w:eastAsia="Times New Roman"/>
              </w:rPr>
            </w:pPr>
          </w:p>
        </w:tc>
      </w:tr>
      <w:tr w:rsidR="00000000">
        <w:trPr>
          <w:divId w:val="129253884"/>
        </w:trPr>
        <w:tc>
          <w:tcPr>
            <w:tcW w:w="0" w:type="auto"/>
            <w:gridSpan w:val="3"/>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Inline XBRL Taxonomy Extension Label Linkbase Document</w:t>
            </w:r>
          </w:p>
        </w:tc>
        <w:tc>
          <w:tcPr>
            <w:tcW w:w="0" w:type="auto"/>
            <w:vAlign w:val="center"/>
            <w:hideMark/>
          </w:tcPr>
          <w:p w:rsidR="00000000" w:rsidRDefault="009E63CB">
            <w:pPr>
              <w:spacing w:after="100"/>
              <w:rPr>
                <w:rFonts w:eastAsia="Times New Roman"/>
              </w:rPr>
            </w:pPr>
          </w:p>
        </w:tc>
      </w:tr>
      <w:tr w:rsidR="00000000">
        <w:trPr>
          <w:divId w:val="129253884"/>
        </w:trPr>
        <w:tc>
          <w:tcPr>
            <w:tcW w:w="0" w:type="auto"/>
            <w:gridSpan w:val="3"/>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Inline XBRL Taxonomy Extension Presentation Linkbase Document</w:t>
            </w:r>
          </w:p>
        </w:tc>
        <w:tc>
          <w:tcPr>
            <w:tcW w:w="0" w:type="auto"/>
            <w:vAlign w:val="center"/>
            <w:hideMark/>
          </w:tcPr>
          <w:p w:rsidR="00000000" w:rsidRDefault="009E63CB">
            <w:pPr>
              <w:spacing w:after="100"/>
              <w:rPr>
                <w:rFonts w:eastAsia="Times New Roman"/>
              </w:rPr>
            </w:pPr>
          </w:p>
        </w:tc>
      </w:tr>
      <w:tr w:rsidR="00000000">
        <w:trPr>
          <w:divId w:val="129253884"/>
        </w:trPr>
        <w:tc>
          <w:tcPr>
            <w:tcW w:w="0" w:type="auto"/>
            <w:gridSpan w:val="3"/>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Inline XBRL Taxonomy Extension Definition Linkbase Document</w:t>
            </w:r>
          </w:p>
        </w:tc>
        <w:tc>
          <w:tcPr>
            <w:tcW w:w="0" w:type="auto"/>
            <w:vAlign w:val="center"/>
            <w:hideMark/>
          </w:tcPr>
          <w:p w:rsidR="00000000" w:rsidRDefault="009E63CB">
            <w:pPr>
              <w:spacing w:after="100"/>
              <w:rPr>
                <w:rFonts w:eastAsia="Times New Roman"/>
              </w:rPr>
            </w:pPr>
          </w:p>
        </w:tc>
      </w:tr>
      <w:tr w:rsidR="00000000">
        <w:trPr>
          <w:divId w:val="129253884"/>
        </w:trPr>
        <w:tc>
          <w:tcPr>
            <w:tcW w:w="0" w:type="auto"/>
            <w:gridSpan w:val="3"/>
            <w:tcMar>
              <w:top w:w="30" w:type="dxa"/>
              <w:left w:w="20" w:type="dxa"/>
              <w:bottom w:w="30" w:type="dxa"/>
              <w:right w:w="20" w:type="dxa"/>
            </w:tcMar>
            <w:hideMark/>
          </w:tcPr>
          <w:p w:rsidR="00000000" w:rsidRDefault="009E63CB">
            <w:pPr>
              <w:spacing w:after="100"/>
              <w:jc w:val="cente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9E63C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Cover Page Interactive Data File (formatted in Inline XBRL and contained in Exhibits 101).</w:t>
            </w:r>
          </w:p>
        </w:tc>
        <w:tc>
          <w:tcPr>
            <w:tcW w:w="0" w:type="auto"/>
            <w:vAlign w:val="center"/>
            <w:hideMark/>
          </w:tcPr>
          <w:p w:rsidR="00000000" w:rsidRDefault="009E63CB">
            <w:pPr>
              <w:spacing w:after="100"/>
              <w:rPr>
                <w:rFonts w:eastAsia="Times New Roman"/>
              </w:rPr>
            </w:pPr>
          </w:p>
        </w:tc>
      </w:tr>
    </w:tbl>
    <w:p w:rsidR="00000000" w:rsidRDefault="009E63CB">
      <w:pPr>
        <w:ind w:hanging="360"/>
        <w:divId w:val="1992901215"/>
        <w:rPr>
          <w:rFonts w:eastAsia="Times New Roman"/>
        </w:rPr>
      </w:pPr>
      <w:r>
        <w:rPr>
          <w:rFonts w:eastAsia="Times New Roman"/>
          <w:color w:val="000000"/>
          <w:sz w:val="18"/>
          <w:szCs w:val="18"/>
        </w:rPr>
        <w:t>______________</w:t>
      </w:r>
    </w:p>
    <w:p w:rsidR="00000000" w:rsidRDefault="009E63CB">
      <w:pPr>
        <w:ind w:hanging="360"/>
        <w:divId w:val="1375421332"/>
        <w:rPr>
          <w:rFonts w:eastAsia="Times New Roman"/>
        </w:rPr>
      </w:pPr>
      <w:r>
        <w:rPr>
          <w:rFonts w:eastAsia="Times New Roman"/>
          <w:color w:val="000000"/>
          <w:sz w:val="18"/>
          <w:szCs w:val="18"/>
        </w:rPr>
        <w:t>#    Filed herewith.</w:t>
      </w:r>
    </w:p>
    <w:p w:rsidR="00000000" w:rsidRDefault="009E63CB">
      <w:pPr>
        <w:jc w:val="center"/>
        <w:divId w:val="576330660"/>
        <w:rPr>
          <w:rFonts w:eastAsia="Times New Roman"/>
        </w:rPr>
      </w:pPr>
      <w:r>
        <w:rPr>
          <w:rFonts w:eastAsia="Times New Roman"/>
          <w:b/>
          <w:bCs/>
          <w:color w:val="000000"/>
          <w:sz w:val="20"/>
          <w:szCs w:val="20"/>
        </w:rPr>
        <w:t>GLOSSARY</w:t>
      </w:r>
    </w:p>
    <w:p w:rsidR="00000000" w:rsidRDefault="009E63CB">
      <w:pPr>
        <w:divId w:val="1983462940"/>
        <w:rPr>
          <w:rFonts w:eastAsia="Times New Roman"/>
        </w:rPr>
      </w:pPr>
      <w:r>
        <w:rPr>
          <w:rFonts w:eastAsia="Times New Roman"/>
          <w:b/>
          <w:bCs/>
          <w:color w:val="000000"/>
          <w:sz w:val="20"/>
          <w:szCs w:val="20"/>
        </w:rPr>
        <w:t>Selected Financial Terms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897"/>
        <w:gridCol w:w="38"/>
        <w:gridCol w:w="68"/>
        <w:gridCol w:w="5197"/>
        <w:gridCol w:w="38"/>
      </w:tblGrid>
      <w:tr w:rsidR="00000000">
        <w:trPr>
          <w:divId w:val="1869443733"/>
          <w:jc w:val="center"/>
        </w:trPr>
        <w:tc>
          <w:tcPr>
            <w:tcW w:w="50" w:type="pct"/>
            <w:vAlign w:val="center"/>
            <w:hideMark/>
          </w:tcPr>
          <w:p w:rsidR="00000000" w:rsidRDefault="009E63CB">
            <w:pPr>
              <w:rPr>
                <w:rFonts w:eastAsia="Times New Roman"/>
              </w:rPr>
            </w:pPr>
          </w:p>
        </w:tc>
        <w:tc>
          <w:tcPr>
            <w:tcW w:w="175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13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1869443733"/>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Account Value (“AV”)</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Generally equals the aggregate policy account value of our retirement and protection products. General Account AV refers to account balances in investment options that are backed by the General Account</w:t>
            </w:r>
            <w:r>
              <w:rPr>
                <w:rFonts w:eastAsia="Times New Roman"/>
                <w:color w:val="000000"/>
                <w:sz w:val="20"/>
                <w:szCs w:val="20"/>
              </w:rPr>
              <w:t xml:space="preserve"> while Separate Accounts AV refers to Separate Accounts investment assets.</w:t>
            </w:r>
          </w:p>
        </w:tc>
      </w:tr>
      <w:tr w:rsidR="00000000">
        <w:trPr>
          <w:divId w:val="1869443733"/>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869443733"/>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Alternative investments</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Investments in real estate and real estate joint ventures and other limited partnerships.</w:t>
            </w:r>
          </w:p>
        </w:tc>
      </w:tr>
      <w:tr w:rsidR="00000000">
        <w:trPr>
          <w:divId w:val="1869443733"/>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869443733"/>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Assets under administration (“AUA”)</w:t>
            </w:r>
          </w:p>
        </w:tc>
        <w:tc>
          <w:tcPr>
            <w:tcW w:w="0" w:type="auto"/>
            <w:gridSpan w:val="3"/>
            <w:tcMar>
              <w:top w:w="30" w:type="dxa"/>
              <w:left w:w="20" w:type="dxa"/>
              <w:bottom w:w="30" w:type="dxa"/>
              <w:right w:w="20" w:type="dxa"/>
            </w:tcMar>
            <w:hideMark/>
          </w:tcPr>
          <w:p w:rsidR="00000000" w:rsidRDefault="009E63CB">
            <w:pPr>
              <w:spacing w:after="100"/>
              <w:divId w:val="1701665597"/>
              <w:rPr>
                <w:rFonts w:eastAsia="Times New Roman"/>
              </w:rPr>
            </w:pPr>
            <w:r>
              <w:rPr>
                <w:rFonts w:eastAsia="Times New Roman"/>
                <w:color w:val="000000"/>
                <w:sz w:val="20"/>
                <w:szCs w:val="20"/>
              </w:rPr>
              <w:t>Includes non-insurance client assets that are invested in our savings and investment products or serviced by our Equit</w:t>
            </w:r>
            <w:r>
              <w:rPr>
                <w:rFonts w:eastAsia="Times New Roman"/>
                <w:color w:val="000000"/>
                <w:sz w:val="20"/>
                <w:szCs w:val="20"/>
              </w:rPr>
              <w:t>able Advisors platform. We provide administrative services for these assets and generally record the revenues received as distribution fees.</w:t>
            </w:r>
          </w:p>
        </w:tc>
      </w:tr>
      <w:tr w:rsidR="00000000">
        <w:trPr>
          <w:divId w:val="1869443733"/>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869443733"/>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Assets under management (“AUM”)</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Investment assets that are managed by one of our subsidiaries and includes: (i) assets managed by AB, (ii) the assets in our GAIA portfolio and (iii) the Separate Account assets of our retirement and protection businesses. Total AUM reflects exclusions bet</w:t>
            </w:r>
            <w:r>
              <w:rPr>
                <w:rFonts w:eastAsia="Times New Roman"/>
                <w:color w:val="000000"/>
                <w:sz w:val="20"/>
                <w:szCs w:val="20"/>
              </w:rPr>
              <w:t>ween segments to avoid double counting.</w:t>
            </w:r>
          </w:p>
        </w:tc>
      </w:tr>
      <w:tr w:rsidR="00000000">
        <w:trPr>
          <w:divId w:val="1869443733"/>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869443733"/>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Combined RBC Ratio</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Calculated as the overall aggregate RBC ratio for the Company’s insurance subsidiaries including capital held for its life insurance and variable annuity liabilities and non-variable an</w:t>
            </w:r>
            <w:r>
              <w:rPr>
                <w:rFonts w:eastAsia="Times New Roman"/>
                <w:color w:val="000000"/>
                <w:sz w:val="20"/>
                <w:szCs w:val="20"/>
              </w:rPr>
              <w:t>nuity insurance liabilities.</w:t>
            </w:r>
          </w:p>
        </w:tc>
      </w:tr>
      <w:tr w:rsidR="00000000">
        <w:trPr>
          <w:divId w:val="1869443733"/>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869443733"/>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Conditional tail expectation (“CTE”)</w:t>
            </w:r>
          </w:p>
        </w:tc>
        <w:tc>
          <w:tcPr>
            <w:tcW w:w="0" w:type="auto"/>
            <w:gridSpan w:val="3"/>
            <w:tcMar>
              <w:top w:w="30" w:type="dxa"/>
              <w:left w:w="20" w:type="dxa"/>
              <w:bottom w:w="30" w:type="dxa"/>
              <w:right w:w="20" w:type="dxa"/>
            </w:tcMar>
            <w:hideMark/>
          </w:tcPr>
          <w:p w:rsidR="00000000" w:rsidRDefault="009E63CB">
            <w:pPr>
              <w:spacing w:after="100"/>
              <w:divId w:val="1559045896"/>
              <w:rPr>
                <w:rFonts w:eastAsia="Times New Roman"/>
              </w:rPr>
            </w:pPr>
            <w:r>
              <w:rPr>
                <w:rFonts w:eastAsia="Times New Roman"/>
                <w:color w:val="000000"/>
                <w:sz w:val="20"/>
                <w:szCs w:val="20"/>
              </w:rPr>
              <w:t xml:space="preserve">Calculated as the average amount of total assets required to satisfy obligations over the life of the contract or policy in the worst x% of scenarios. Represented as CTE (100 </w:t>
            </w:r>
            <w:r>
              <w:rPr>
                <w:rFonts w:eastAsia="Times New Roman"/>
                <w:i/>
                <w:iCs/>
                <w:color w:val="000000"/>
                <w:sz w:val="20"/>
                <w:szCs w:val="20"/>
              </w:rPr>
              <w:t>less</w:t>
            </w:r>
            <w:r>
              <w:rPr>
                <w:rFonts w:eastAsia="Times New Roman"/>
                <w:color w:val="000000"/>
                <w:sz w:val="20"/>
                <w:szCs w:val="20"/>
              </w:rPr>
              <w:t xml:space="preserve"> x). Example: CTE95 represents the worst five percent of scenarios.</w:t>
            </w:r>
          </w:p>
        </w:tc>
      </w:tr>
      <w:tr w:rsidR="00000000">
        <w:trPr>
          <w:divId w:val="1869443733"/>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869443733"/>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Deferred policy acquisition cost (“DAC”)</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Represents the incremental costs related directly to the successful acquisition of new and certain renewal insurance policies and annuity contracts and which have been deferred on the balance sheet as an asset.</w:t>
            </w:r>
          </w:p>
        </w:tc>
      </w:tr>
      <w:tr w:rsidR="00000000">
        <w:trPr>
          <w:divId w:val="1869443733"/>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1869443733"/>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Deferred sales inducements (“DSI”)</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Represent amounts that are credited to a policyholder’</w:t>
            </w:r>
            <w:r>
              <w:rPr>
                <w:rFonts w:eastAsia="Times New Roman"/>
                <w:color w:val="000000"/>
                <w:sz w:val="20"/>
                <w:szCs w:val="20"/>
              </w:rPr>
              <w:t>s account balance that are higher than the expected crediting rates on similar contracts without such an inducement and that are an incentive to purchase a contract and also meet the accounting criteria to be deferred as an asset that is amortized over the</w:t>
            </w:r>
            <w:r>
              <w:rPr>
                <w:rFonts w:eastAsia="Times New Roman"/>
                <w:color w:val="000000"/>
                <w:sz w:val="20"/>
                <w:szCs w:val="20"/>
              </w:rPr>
              <w:t xml:space="preserve"> life of the contract.</w:t>
            </w:r>
          </w:p>
        </w:tc>
      </w:tr>
      <w:tr w:rsidR="00000000">
        <w:trPr>
          <w:divId w:val="1869443733"/>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bl>
    <w:p w:rsidR="00000000" w:rsidRDefault="009E63CB">
      <w:pPr>
        <w:jc w:val="center"/>
        <w:divId w:val="1604532938"/>
        <w:rPr>
          <w:rFonts w:eastAsia="Times New Roman"/>
        </w:rPr>
      </w:pPr>
      <w:r>
        <w:rPr>
          <w:rFonts w:eastAsia="Times New Roman"/>
          <w:color w:val="000000"/>
          <w:sz w:val="20"/>
          <w:szCs w:val="20"/>
        </w:rPr>
        <w:t>123</w:t>
      </w:r>
    </w:p>
    <w:p w:rsidR="00000000" w:rsidRDefault="009E63CB">
      <w:pPr>
        <w:rPr>
          <w:rFonts w:eastAsia="Times New Roman"/>
        </w:rPr>
      </w:pPr>
      <w:r>
        <w:rPr>
          <w:rFonts w:eastAsia="Times New Roman"/>
        </w:rPr>
        <w:pict>
          <v:rect id="_x0000_i1149" style="width:0;height:1.5pt" o:hralign="center" o:hrstd="t" o:hr="t" fillcolor="#a0a0a0" stroked="f"/>
        </w:pict>
      </w:r>
    </w:p>
    <w:p w:rsidR="00000000" w:rsidRDefault="009E63CB">
      <w:pPr>
        <w:divId w:val="957684244"/>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8"/>
        <w:gridCol w:w="36"/>
      </w:tblGrid>
      <w:tr w:rsidR="00000000">
        <w:trPr>
          <w:divId w:val="938027379"/>
          <w:jc w:val="center"/>
        </w:trPr>
        <w:tc>
          <w:tcPr>
            <w:tcW w:w="50" w:type="pct"/>
            <w:vAlign w:val="center"/>
            <w:hideMark/>
          </w:tcPr>
          <w:p w:rsidR="00000000" w:rsidRDefault="009E63CB">
            <w:pPr>
              <w:rPr>
                <w:rFonts w:eastAsia="Times New Roman"/>
              </w:rPr>
            </w:pPr>
          </w:p>
        </w:tc>
        <w:tc>
          <w:tcPr>
            <w:tcW w:w="175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13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938027379"/>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Dividends Received Deduction (“DRD”)</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 tax deduction under U.S. federal income tax law received by a corporation on the dividends it receives from other corporations in which it has an ownership stake.</w:t>
            </w:r>
          </w:p>
        </w:tc>
      </w:tr>
      <w:tr w:rsidR="00000000">
        <w:trPr>
          <w:divId w:val="938027379"/>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938027379"/>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Fee-type revenue</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 xml:space="preserve">Revenue from fees and related items, including policy charges </w:t>
            </w:r>
            <w:r>
              <w:rPr>
                <w:rFonts w:eastAsia="Times New Roman"/>
                <w:color w:val="000000"/>
                <w:sz w:val="20"/>
                <w:szCs w:val="20"/>
              </w:rPr>
              <w:t>and fee income, premiums, investment management and service fees, and other income.</w:t>
            </w:r>
          </w:p>
        </w:tc>
      </w:tr>
      <w:tr w:rsidR="00000000">
        <w:trPr>
          <w:divId w:val="938027379"/>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938027379"/>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Gross Premiums</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FYP and Renewal premium and deposits.</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912"/>
        <w:gridCol w:w="144"/>
        <w:gridCol w:w="144"/>
        <w:gridCol w:w="5209"/>
        <w:gridCol w:w="144"/>
      </w:tblGrid>
      <w:tr w:rsidR="00000000">
        <w:trPr>
          <w:jc w:val="center"/>
        </w:trPr>
        <w:tc>
          <w:tcPr>
            <w:tcW w:w="50" w:type="pct"/>
            <w:vAlign w:val="center"/>
            <w:hideMark/>
          </w:tcPr>
          <w:p w:rsidR="00000000" w:rsidRDefault="009E63CB">
            <w:pPr>
              <w:jc w:val="center"/>
              <w:rPr>
                <w:rFonts w:eastAsia="Times New Roman"/>
              </w:rPr>
            </w:pPr>
          </w:p>
        </w:tc>
        <w:tc>
          <w:tcPr>
            <w:tcW w:w="175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13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Invested assets</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Includes fixed maturity securities, equity securities, mortgage loans, policy loans, alternative investments and short-term investments.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Protection Solutions Reserves</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Equals the aggregate value of Policyholders’ account balances and Future poli</w:t>
            </w:r>
            <w:r>
              <w:rPr>
                <w:rFonts w:eastAsia="Times New Roman"/>
                <w:color w:val="000000"/>
                <w:sz w:val="20"/>
                <w:szCs w:val="20"/>
              </w:rPr>
              <w:t>cy benefits for policies in our Protection Solutions segment.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Reinsurance</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Insurance policies purchased by insurers to limit the total loss they would experience from an insurance claim.</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Renewal premium and deposits</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Premiums and deposits after the first twelve months of the policy or contract.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Risk-based capital (“RBC”)</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Rules to determine insurance company statutory capital requirements. It is based on rules published by the National Association of Insuran</w:t>
            </w:r>
            <w:r>
              <w:rPr>
                <w:rFonts w:eastAsia="Times New Roman"/>
                <w:color w:val="000000"/>
                <w:sz w:val="20"/>
                <w:szCs w:val="20"/>
              </w:rPr>
              <w:t>ce Commissioners (“NAIC”).</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Total adjusted capital (“TAC”)</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Primarily consists of capital and surplus, and the asset valuation reserve.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b/>
                <w:bCs/>
                <w:color w:val="000000"/>
                <w:sz w:val="20"/>
                <w:szCs w:val="20"/>
              </w:rPr>
              <w:t>Product Terms</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 </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401(k)</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 tax-deferred retirement savings plan sponsored by an employer. 401(k) refers to the section of the Internal Revenue Code of 1986, as amended (the “Code”) pursuant to which these plans are established.</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403(b)</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 xml:space="preserve">A tax-deferred retirement savings </w:t>
            </w:r>
            <w:r>
              <w:rPr>
                <w:rFonts w:eastAsia="Times New Roman"/>
                <w:color w:val="000000"/>
                <w:sz w:val="20"/>
                <w:szCs w:val="20"/>
              </w:rPr>
              <w:t>plan available to certain employees of public schools and certain tax-exempt organizations. 403(b) refers to the section of the Code pursuant to which these plans are established.</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Affluent</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Refers to individuals with $250,000 to $999,999 of investable assets.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Annuitant</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 xml:space="preserve">The person who receives annuity payments or the person whose life expectancy determines the amount of variable annuity payments upon annuitization of an annuity to </w:t>
            </w:r>
            <w:r>
              <w:rPr>
                <w:rFonts w:eastAsia="Times New Roman"/>
                <w:color w:val="000000"/>
                <w:sz w:val="20"/>
                <w:szCs w:val="20"/>
              </w:rPr>
              <w:t>be paid for life.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Annuitization</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The process of converting an annuity investment into a series of periodic income payments, generally for life.</w:t>
            </w:r>
          </w:p>
        </w:tc>
      </w:tr>
    </w:tbl>
    <w:p w:rsidR="00000000" w:rsidRDefault="009E63CB">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897"/>
        <w:gridCol w:w="38"/>
        <w:gridCol w:w="68"/>
        <w:gridCol w:w="5197"/>
        <w:gridCol w:w="38"/>
      </w:tblGrid>
      <w:tr w:rsidR="00000000">
        <w:trPr>
          <w:jc w:val="center"/>
        </w:trPr>
        <w:tc>
          <w:tcPr>
            <w:tcW w:w="50" w:type="pct"/>
            <w:vAlign w:val="center"/>
            <w:hideMark/>
          </w:tcPr>
          <w:p w:rsidR="00000000" w:rsidRDefault="009E63CB">
            <w:pPr>
              <w:jc w:val="center"/>
              <w:rPr>
                <w:rFonts w:eastAsia="Times New Roman"/>
              </w:rPr>
            </w:pPr>
          </w:p>
        </w:tc>
        <w:tc>
          <w:tcPr>
            <w:tcW w:w="175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13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Benefit base</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 notional amount (not actual cash value) used to calculate the owner’s guaranteed benefits within an annuity contract. The death benefit and living benefit within the same contract may not have the same benefit base.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Cash surrender value</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The a</w:t>
            </w:r>
            <w:r>
              <w:rPr>
                <w:rFonts w:eastAsia="Times New Roman"/>
                <w:color w:val="000000"/>
                <w:sz w:val="20"/>
                <w:szCs w:val="20"/>
              </w:rPr>
              <w:t>mount an insurance company pays (minus any surrender charge) to the policyholder when the contract or policy is voluntarily terminated prematurely.</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Dollar-for-dollar withdrawal</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 method of calculating the reduction of a variable annuity benefit base after a withdrawal in which the benefit is reduced by one dollar for every dollar withdrawn.</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Future policy benefits</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Future policy benefits for the annuities business are comprised mainly of liabilities for life-contingent income annuities, and liabilities for the variable annuity guaranteed minimum benefits accounted for as insurance.</w:t>
            </w:r>
            <w:r>
              <w:rPr>
                <w:rFonts w:eastAsia="Times New Roman"/>
                <w:color w:val="000000"/>
                <w:sz w:val="20"/>
                <w:szCs w:val="20"/>
              </w:rPr>
              <w:br/>
            </w:r>
            <w:r>
              <w:rPr>
                <w:rFonts w:eastAsia="Times New Roman"/>
                <w:sz w:val="20"/>
                <w:szCs w:val="20"/>
              </w:rPr>
              <w:br/>
            </w:r>
            <w:r>
              <w:rPr>
                <w:rFonts w:eastAsia="Times New Roman"/>
                <w:color w:val="000000"/>
                <w:sz w:val="20"/>
                <w:szCs w:val="20"/>
              </w:rPr>
              <w:t>Future policy benefits for the lif</w:t>
            </w:r>
            <w:r>
              <w:rPr>
                <w:rFonts w:eastAsia="Times New Roman"/>
                <w:color w:val="000000"/>
                <w:sz w:val="20"/>
                <w:szCs w:val="20"/>
              </w:rPr>
              <w:t>e business are comprised mainly of liabilities for traditional life and certain liabilities for universal and variable life insurance contracts (other than the Policyholders’ account balance).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General Account Investment Portfolio</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The invested a</w:t>
            </w:r>
            <w:r>
              <w:rPr>
                <w:rFonts w:eastAsia="Times New Roman"/>
                <w:color w:val="000000"/>
                <w:sz w:val="20"/>
                <w:szCs w:val="20"/>
              </w:rPr>
              <w:t>ssets held in the General Account.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General Account</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The assets held in the general accounts of our insurance companies as well as assets held in our separate accounts on which we bear the investment risk.</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bl>
    <w:p w:rsidR="00000000" w:rsidRDefault="009E63CB">
      <w:pPr>
        <w:jc w:val="center"/>
        <w:divId w:val="944120070"/>
        <w:rPr>
          <w:rFonts w:eastAsia="Times New Roman"/>
        </w:rPr>
      </w:pPr>
      <w:r>
        <w:rPr>
          <w:rFonts w:eastAsia="Times New Roman"/>
          <w:color w:val="000000"/>
          <w:sz w:val="20"/>
          <w:szCs w:val="20"/>
        </w:rPr>
        <w:t>124</w:t>
      </w:r>
    </w:p>
    <w:p w:rsidR="00000000" w:rsidRDefault="009E63CB">
      <w:pPr>
        <w:rPr>
          <w:rFonts w:eastAsia="Times New Roman"/>
        </w:rPr>
      </w:pPr>
      <w:r>
        <w:rPr>
          <w:rFonts w:eastAsia="Times New Roman"/>
        </w:rPr>
        <w:pict>
          <v:rect id="_x0000_i1150" style="width:0;height:1.5pt" o:hralign="center" o:hrstd="t" o:hr="t" fillcolor="#a0a0a0" stroked="f"/>
        </w:pict>
      </w:r>
    </w:p>
    <w:p w:rsidR="00000000" w:rsidRDefault="009E63CB">
      <w:pPr>
        <w:divId w:val="1010529337"/>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7"/>
        <w:gridCol w:w="37"/>
      </w:tblGrid>
      <w:tr w:rsidR="00000000">
        <w:trPr>
          <w:jc w:val="center"/>
        </w:trPr>
        <w:tc>
          <w:tcPr>
            <w:tcW w:w="50" w:type="pct"/>
            <w:vAlign w:val="center"/>
            <w:hideMark/>
          </w:tcPr>
          <w:p w:rsidR="00000000" w:rsidRDefault="009E63CB">
            <w:pPr>
              <w:rPr>
                <w:rFonts w:eastAsia="Times New Roman"/>
              </w:rPr>
            </w:pPr>
          </w:p>
        </w:tc>
        <w:tc>
          <w:tcPr>
            <w:tcW w:w="175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13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GMxB</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 general reference to all forms of variable annuity guaranteed benefits, including guaranteed minimum living benefits, or GMLBs (such as GMIBs, GMWBs and GMABs), and guaranteed minimum death benefits, or GMDBs (inclusive of return of premium death benefit</w:t>
            </w:r>
            <w:r>
              <w:rPr>
                <w:rFonts w:eastAsia="Times New Roman"/>
                <w:color w:val="000000"/>
                <w:sz w:val="20"/>
                <w:szCs w:val="20"/>
              </w:rPr>
              <w:t xml:space="preserve"> guarantees).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Guaranteed income benefit (“GIB”)</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An optional benefit which provides the policyholder with a guaranteed lifetime annuity based on predetermined annuity purchase rates applied to a GIB benefit base, with annuitization automatically triggered if and when the contract AV falls to zero.</w:t>
            </w:r>
          </w:p>
        </w:tc>
      </w:tr>
    </w:tbl>
    <w:p w:rsidR="00000000" w:rsidRDefault="009E63CB">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7"/>
        <w:gridCol w:w="37"/>
      </w:tblGrid>
      <w:tr w:rsidR="00000000">
        <w:trPr>
          <w:jc w:val="center"/>
        </w:trPr>
        <w:tc>
          <w:tcPr>
            <w:tcW w:w="50" w:type="pct"/>
            <w:vAlign w:val="center"/>
            <w:hideMark/>
          </w:tcPr>
          <w:p w:rsidR="00000000" w:rsidRDefault="009E63CB">
            <w:pPr>
              <w:jc w:val="center"/>
              <w:rPr>
                <w:rFonts w:eastAsia="Times New Roman"/>
              </w:rPr>
            </w:pPr>
          </w:p>
        </w:tc>
        <w:tc>
          <w:tcPr>
            <w:tcW w:w="175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13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Guaranteed minimum accumulation benefits (“GMAB”)</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 xml:space="preserve">An optional benefit (available for an additional cost) which entitles an annuitant to a minimum payment, typically in lump-sum, after a set period of time, typically referred to as the accumulation period. The minimum payment is based on the benefit base, </w:t>
            </w:r>
            <w:r>
              <w:rPr>
                <w:rFonts w:eastAsia="Times New Roman"/>
                <w:color w:val="000000"/>
                <w:sz w:val="20"/>
                <w:szCs w:val="20"/>
              </w:rPr>
              <w:t>which could be greater than the underlying AV.</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 xml:space="preserve">Guaranteed minimum death </w:t>
            </w:r>
            <w:r>
              <w:rPr>
                <w:rFonts w:eastAsia="Times New Roman"/>
                <w:color w:val="000000"/>
                <w:sz w:val="20"/>
                <w:szCs w:val="20"/>
              </w:rPr>
              <w:br/>
              <w:t>benefits (“GMDB”)</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An optional benefit (available for an additional cost) that guarantees an annuitant’s beneficiaries are entitled to a minimum payment based on the benefit base, which could be greater than the underlying AV, upon the death of the annuitant.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Guara</w:t>
            </w:r>
            <w:r>
              <w:rPr>
                <w:rFonts w:eastAsia="Times New Roman"/>
                <w:color w:val="000000"/>
                <w:sz w:val="20"/>
                <w:szCs w:val="20"/>
              </w:rPr>
              <w:t>nteed minimum income benefits (“GMIB”)</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An optional benefit (available for an additional cost) where an annuitant is entitled to annuitize the policy and receive a minimum payment stream based on the benefit base, which could be greater than the underlyin</w:t>
            </w:r>
            <w:r>
              <w:rPr>
                <w:rFonts w:eastAsia="Times New Roman"/>
                <w:color w:val="000000"/>
                <w:sz w:val="20"/>
                <w:szCs w:val="20"/>
              </w:rPr>
              <w:t>g AV.</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 xml:space="preserve">Guaranteed minimum living </w:t>
            </w:r>
            <w:r>
              <w:rPr>
                <w:rFonts w:eastAsia="Times New Roman"/>
                <w:color w:val="000000"/>
                <w:sz w:val="20"/>
                <w:szCs w:val="20"/>
              </w:rPr>
              <w:br/>
              <w:t>benefits (“GMLB”)</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 reference to all forms of guaranteed minimum living benefits, including GMIBs, GMWBs and GMABs (does not include GMDBs).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Guaranteed minimum withdrawal benefits (“GMWB”)</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An optional benefit (available for an additional cost) where an annuitant</w:t>
            </w:r>
            <w:r>
              <w:rPr>
                <w:rFonts w:eastAsia="Times New Roman"/>
                <w:color w:val="000000"/>
                <w:sz w:val="20"/>
                <w:szCs w:val="20"/>
              </w:rPr>
              <w:t xml:space="preserve"> is entitled to withdraw a maximum amount of their benefit base each year, for which cumulative payments to the annuitant could be greater than the underlying AV.</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Guaranteed Universal Life (“GUL”)</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 universal life insurance offering with a lifetime no lapse guarantee rider, otherwise known as a guaranteed UL policy. With a GUL policy, the premiums are guaranteed to last the life of the policy.</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Guaranteed withdrawal benefit for life (“GWBL”</w:t>
            </w: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An optional benefit (available for an additional cost) where an annuitant is entitled to withdraw a maximum amount of their benefit base each year, for the duration of the policyholder’s life, regardless of account performance.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High net worth</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Refers to individuals with $1,000,000 or more of investable assets.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Indexed Universal Life (“IUL”)</w:t>
            </w:r>
          </w:p>
        </w:tc>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A permanent life insurance offering built on a universal life insurance framework that uses an equity-linked approach for generating policy investment returns.</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Living benefits</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Optional benefits (available at an additional cost) that guarantee t</w:t>
            </w:r>
            <w:r>
              <w:rPr>
                <w:rFonts w:eastAsia="Times New Roman"/>
                <w:color w:val="000000"/>
                <w:sz w:val="20"/>
                <w:szCs w:val="20"/>
              </w:rPr>
              <w:t>hat the policyholder will get back at least his original investment when the money is withdrawn.</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Mortality and expense risk fee (“M&amp;E fee”)</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 fee charged by insurance companies to compensate for the risk they take by issuing life insurance and variable annuity contracts.</w:t>
            </w:r>
          </w:p>
        </w:tc>
      </w:tr>
    </w:tbl>
    <w:p w:rsidR="00000000" w:rsidRDefault="009E63CB">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7"/>
        <w:gridCol w:w="37"/>
      </w:tblGrid>
      <w:tr w:rsidR="00000000">
        <w:trPr>
          <w:jc w:val="center"/>
        </w:trPr>
        <w:tc>
          <w:tcPr>
            <w:tcW w:w="50" w:type="pct"/>
            <w:vAlign w:val="center"/>
            <w:hideMark/>
          </w:tcPr>
          <w:p w:rsidR="00000000" w:rsidRDefault="009E63CB">
            <w:pPr>
              <w:jc w:val="center"/>
              <w:rPr>
                <w:rFonts w:eastAsia="Times New Roman"/>
              </w:rPr>
            </w:pPr>
          </w:p>
        </w:tc>
        <w:tc>
          <w:tcPr>
            <w:tcW w:w="175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13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flows</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Net change in customer account balances in a period including, but not limited to, gross premiums, surrenders, withdrawals and benefits. It excludes investment performance, interest credited to customer accounts and policy charges.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Policyholder a</w:t>
            </w:r>
            <w:r>
              <w:rPr>
                <w:rFonts w:eastAsia="Times New Roman"/>
                <w:color w:val="000000"/>
                <w:sz w:val="20"/>
                <w:szCs w:val="20"/>
              </w:rPr>
              <w:t>ccount balances</w:t>
            </w:r>
          </w:p>
        </w:tc>
        <w:tc>
          <w:tcPr>
            <w:tcW w:w="0" w:type="auto"/>
            <w:gridSpan w:val="3"/>
            <w:tcMar>
              <w:top w:w="30" w:type="dxa"/>
              <w:left w:w="20" w:type="dxa"/>
              <w:bottom w:w="30" w:type="dxa"/>
              <w:right w:w="20" w:type="dxa"/>
            </w:tcMar>
            <w:hideMark/>
          </w:tcPr>
          <w:p w:rsidR="00000000" w:rsidRDefault="009E63CB">
            <w:pPr>
              <w:spacing w:after="100"/>
              <w:divId w:val="296419625"/>
              <w:rPr>
                <w:rFonts w:eastAsia="Times New Roman"/>
              </w:rPr>
            </w:pPr>
            <w:r>
              <w:rPr>
                <w:rFonts w:eastAsia="Times New Roman"/>
                <w:i/>
                <w:iCs/>
                <w:color w:val="000000"/>
                <w:sz w:val="20"/>
                <w:szCs w:val="20"/>
              </w:rPr>
              <w:t>Annuities</w:t>
            </w:r>
            <w:r>
              <w:rPr>
                <w:rFonts w:eastAsia="Times New Roman"/>
                <w:color w:val="000000"/>
                <w:sz w:val="20"/>
                <w:szCs w:val="20"/>
              </w:rPr>
              <w:t>. Policyholder account balances are held for fixed deferred annuities, the fixed account portion of variable annuities and non-life contingent income annuities. Interest is credited to the policyholder’s account at interest rates</w:t>
            </w:r>
            <w:r>
              <w:rPr>
                <w:rFonts w:eastAsia="Times New Roman"/>
                <w:color w:val="000000"/>
                <w:sz w:val="20"/>
                <w:szCs w:val="20"/>
              </w:rPr>
              <w:t xml:space="preserve"> we determine which are influenced by current market rates, subject to specified minimums.</w:t>
            </w:r>
          </w:p>
          <w:p w:rsidR="00000000" w:rsidRDefault="009E63CB">
            <w:pPr>
              <w:spacing w:after="100"/>
              <w:divId w:val="2064329808"/>
              <w:rPr>
                <w:rFonts w:eastAsia="Times New Roman"/>
              </w:rPr>
            </w:pPr>
            <w:r>
              <w:rPr>
                <w:rFonts w:eastAsia="Times New Roman"/>
                <w:color w:val="000000"/>
                <w:sz w:val="12"/>
                <w:szCs w:val="12"/>
              </w:rPr>
              <w:t> </w:t>
            </w:r>
          </w:p>
          <w:p w:rsidR="00000000" w:rsidRDefault="009E63CB">
            <w:pPr>
              <w:spacing w:after="100"/>
              <w:divId w:val="57435700"/>
              <w:rPr>
                <w:rFonts w:eastAsia="Times New Roman"/>
              </w:rPr>
            </w:pPr>
            <w:r>
              <w:rPr>
                <w:rFonts w:eastAsia="Times New Roman"/>
                <w:i/>
                <w:iCs/>
                <w:color w:val="000000"/>
                <w:sz w:val="20"/>
                <w:szCs w:val="20"/>
              </w:rPr>
              <w:t>Life Insurance Policies</w:t>
            </w:r>
            <w:r>
              <w:rPr>
                <w:rFonts w:eastAsia="Times New Roman"/>
                <w:color w:val="000000"/>
                <w:sz w:val="20"/>
                <w:szCs w:val="20"/>
              </w:rPr>
              <w:t>. Policyholder account balances are held for retained asset accounts, universal life policies and the fixed account of universal variable li</w:t>
            </w:r>
            <w:r>
              <w:rPr>
                <w:rFonts w:eastAsia="Times New Roman"/>
                <w:color w:val="000000"/>
                <w:sz w:val="20"/>
                <w:szCs w:val="20"/>
              </w:rPr>
              <w:t>fe insurance policies. Interest is credited to the policyholder’s account at interest rates we determine which are influenced by current market rates, subject to specified minimums.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bl>
    <w:p w:rsidR="00000000" w:rsidRDefault="009E63CB">
      <w:pPr>
        <w:jc w:val="center"/>
        <w:divId w:val="416755617"/>
        <w:rPr>
          <w:rFonts w:eastAsia="Times New Roman"/>
        </w:rPr>
      </w:pPr>
      <w:r>
        <w:rPr>
          <w:rFonts w:eastAsia="Times New Roman"/>
          <w:color w:val="000000"/>
          <w:sz w:val="20"/>
          <w:szCs w:val="20"/>
        </w:rPr>
        <w:t>125</w:t>
      </w:r>
    </w:p>
    <w:p w:rsidR="00000000" w:rsidRDefault="009E63CB">
      <w:pPr>
        <w:rPr>
          <w:rFonts w:eastAsia="Times New Roman"/>
        </w:rPr>
      </w:pPr>
      <w:r>
        <w:rPr>
          <w:rFonts w:eastAsia="Times New Roman"/>
        </w:rPr>
        <w:pict>
          <v:rect id="_x0000_i1151" style="width:0;height:1.5pt" o:hralign="center" o:hrstd="t" o:hr="t" fillcolor="#a0a0a0" stroked="f"/>
        </w:pict>
      </w:r>
    </w:p>
    <w:p w:rsidR="00000000" w:rsidRDefault="009E63CB">
      <w:pPr>
        <w:divId w:val="202518657"/>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7"/>
        <w:gridCol w:w="69"/>
        <w:gridCol w:w="5197"/>
        <w:gridCol w:w="36"/>
      </w:tblGrid>
      <w:tr w:rsidR="00000000">
        <w:trPr>
          <w:jc w:val="center"/>
        </w:trPr>
        <w:tc>
          <w:tcPr>
            <w:tcW w:w="50" w:type="pct"/>
            <w:vAlign w:val="center"/>
            <w:hideMark/>
          </w:tcPr>
          <w:p w:rsidR="00000000" w:rsidRDefault="009E63CB">
            <w:pPr>
              <w:rPr>
                <w:rFonts w:eastAsia="Times New Roman"/>
              </w:rPr>
            </w:pPr>
          </w:p>
        </w:tc>
        <w:tc>
          <w:tcPr>
            <w:tcW w:w="175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13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Return of premium (“ROP”) death benefit</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This death benefit pays the greater of the account value at the time of a claim following the owner’s death or the total contributions to the contract (subject to adjustment for withdrawals). The charge for this benefit is usually included in the M&amp;E fee t</w:t>
            </w:r>
            <w:r>
              <w:rPr>
                <w:rFonts w:eastAsia="Times New Roman"/>
                <w:color w:val="000000"/>
                <w:sz w:val="20"/>
                <w:szCs w:val="20"/>
              </w:rPr>
              <w:t>hat is deducted daily from the net assets in each variable investment option. We also refer to this death benefit as the Return of Principal death benefit.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Rider</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An optional feature or benefit that a policyholder can purchase at an additional cost.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Separate Account</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Refers to the separate account investment assets of our insurance subsidiaries excluding the assets held in those separate accounts on which</w:t>
            </w:r>
            <w:r>
              <w:rPr>
                <w:rFonts w:eastAsia="Times New Roman"/>
                <w:color w:val="000000"/>
                <w:sz w:val="20"/>
                <w:szCs w:val="20"/>
              </w:rPr>
              <w:t xml:space="preserve"> we bear the investment risk.</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Surrender charge</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 fee paid by a contract owner for the early withdrawal of an amount that exceeds a specific percentage or for cancellation of the contract within a specified amount of time after purchase.</w:t>
            </w:r>
          </w:p>
        </w:tc>
      </w:tr>
    </w:tbl>
    <w:p w:rsidR="00000000" w:rsidRDefault="009E63CB">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7"/>
        <w:gridCol w:w="37"/>
      </w:tblGrid>
      <w:tr w:rsidR="00000000">
        <w:trPr>
          <w:jc w:val="center"/>
        </w:trPr>
        <w:tc>
          <w:tcPr>
            <w:tcW w:w="50" w:type="pct"/>
            <w:vAlign w:val="center"/>
            <w:hideMark/>
          </w:tcPr>
          <w:p w:rsidR="00000000" w:rsidRDefault="009E63CB">
            <w:pPr>
              <w:jc w:val="center"/>
              <w:rPr>
                <w:rFonts w:eastAsia="Times New Roman"/>
              </w:rPr>
            </w:pPr>
          </w:p>
        </w:tc>
        <w:tc>
          <w:tcPr>
            <w:tcW w:w="1753"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3136"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Surrender rate</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Represents annualized surrenders and withdrawals as a percentage of average AV.</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Universal life (“UL”) products</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Life insurance products that provide a death benefit in return for payment of specified annual policy charges that are generally rela</w:t>
            </w:r>
            <w:r>
              <w:rPr>
                <w:rFonts w:eastAsia="Times New Roman"/>
                <w:color w:val="000000"/>
                <w:sz w:val="20"/>
                <w:szCs w:val="20"/>
              </w:rPr>
              <w:t>ted to specific costs, which may change over time. To the extent that the policyholder chooses to pay more than the charges required in any given year to keep the policy in-force, the excess premium will be placed into the AV of the policy and credited wit</w:t>
            </w:r>
            <w:r>
              <w:rPr>
                <w:rFonts w:eastAsia="Times New Roman"/>
                <w:color w:val="000000"/>
                <w:sz w:val="20"/>
                <w:szCs w:val="20"/>
              </w:rPr>
              <w:t>h a stated interest rate on a monthly basis.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Variable annuity</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 type of annuity that offers guaranteed periodic payments for a defined period of time or for life and gives purchasers the ability to invest in various markets though the underlying investment options, which may result in potentially higher, but variable</w:t>
            </w:r>
            <w:r>
              <w:rPr>
                <w:rFonts w:eastAsia="Times New Roman"/>
                <w:color w:val="000000"/>
                <w:sz w:val="20"/>
                <w:szCs w:val="20"/>
              </w:rPr>
              <w:t>, returns.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Variable Universal Life (“VUL”)</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Universal life products where the excess amount paid over policy charges can be directed by the policyholder into a variety of Separate Account investment options. In the Separate Account investment options, the policyholder bears the entire risk and retur</w:t>
            </w:r>
            <w:r>
              <w:rPr>
                <w:rFonts w:eastAsia="Times New Roman"/>
                <w:color w:val="000000"/>
                <w:sz w:val="20"/>
                <w:szCs w:val="20"/>
              </w:rPr>
              <w:t>ns of the investment results.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Whole Life (“WL”)</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A life insurance policy that is guaranteed to remain in-force for the policyholder’s lifetime, provided the required premiums are paid.</w:t>
            </w:r>
          </w:p>
        </w:tc>
      </w:tr>
    </w:tbl>
    <w:p w:rsidR="00000000" w:rsidRDefault="009E63CB">
      <w:pPr>
        <w:jc w:val="center"/>
        <w:rPr>
          <w:rFonts w:eastAsia="Times New Roman"/>
        </w:rPr>
      </w:pPr>
    </w:p>
    <w:p w:rsidR="00000000" w:rsidRDefault="009E63CB">
      <w:pPr>
        <w:jc w:val="center"/>
        <w:divId w:val="268466209"/>
        <w:rPr>
          <w:rFonts w:eastAsia="Times New Roman"/>
        </w:rPr>
      </w:pPr>
      <w:r>
        <w:rPr>
          <w:rFonts w:eastAsia="Times New Roman"/>
          <w:color w:val="000000"/>
          <w:sz w:val="20"/>
          <w:szCs w:val="20"/>
        </w:rPr>
        <w:t>126</w:t>
      </w:r>
    </w:p>
    <w:p w:rsidR="00000000" w:rsidRDefault="009E63CB">
      <w:pPr>
        <w:rPr>
          <w:rFonts w:eastAsia="Times New Roman"/>
        </w:rPr>
      </w:pPr>
      <w:r>
        <w:rPr>
          <w:rFonts w:eastAsia="Times New Roman"/>
        </w:rPr>
        <w:pict>
          <v:rect id="_x0000_i1152" style="width:0;height:1.5pt" o:hralign="center" o:hrstd="t" o:hr="t" fillcolor="#a0a0a0" stroked="f"/>
        </w:pict>
      </w:r>
    </w:p>
    <w:p w:rsidR="00000000" w:rsidRDefault="009E63CB">
      <w:pPr>
        <w:divId w:val="681860472"/>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p w:rsidR="00000000" w:rsidRDefault="009E63CB">
      <w:pPr>
        <w:jc w:val="center"/>
        <w:divId w:val="1723364261"/>
        <w:rPr>
          <w:rFonts w:eastAsia="Times New Roman"/>
        </w:rPr>
      </w:pPr>
      <w:r>
        <w:rPr>
          <w:rFonts w:eastAsia="Times New Roman"/>
          <w:b/>
          <w:bCs/>
          <w:color w:val="000000"/>
          <w:sz w:val="20"/>
          <w:szCs w:val="20"/>
        </w:rPr>
        <w:t>ACRONYMS</w:t>
      </w:r>
    </w:p>
    <w:p w:rsidR="00000000" w:rsidRDefault="009E63CB">
      <w:pPr>
        <w:ind w:hanging="360"/>
        <w:jc w:val="both"/>
        <w:textAlignment w:val="top"/>
        <w:divId w:val="745493738"/>
        <w:rPr>
          <w:rFonts w:eastAsia="Times New Roman"/>
        </w:rPr>
      </w:pPr>
      <w:r>
        <w:rPr>
          <w:rFonts w:eastAsia="Times New Roman"/>
          <w:color w:val="000000"/>
          <w:sz w:val="20"/>
          <w:szCs w:val="20"/>
        </w:rPr>
        <w:t xml:space="preserve">•“AB” or “AllianceBernstein” </w:t>
      </w:r>
      <w:r>
        <w:rPr>
          <w:rFonts w:eastAsia="Times New Roman"/>
          <w:color w:val="000000"/>
          <w:sz w:val="20"/>
          <w:szCs w:val="20"/>
        </w:rPr>
        <w:t>means AB Holding and ABLP</w:t>
      </w:r>
    </w:p>
    <w:p w:rsidR="00000000" w:rsidRDefault="009E63CB">
      <w:pPr>
        <w:ind w:hanging="360"/>
        <w:jc w:val="both"/>
        <w:textAlignment w:val="top"/>
        <w:divId w:val="1150251930"/>
        <w:rPr>
          <w:rFonts w:eastAsia="Times New Roman"/>
        </w:rPr>
      </w:pPr>
      <w:r>
        <w:rPr>
          <w:rFonts w:eastAsia="Times New Roman"/>
          <w:color w:val="000000"/>
          <w:sz w:val="20"/>
          <w:szCs w:val="20"/>
        </w:rPr>
        <w:t>•“AB Holding” means AllianceBernstein Holding L.P., a Delaware limited partnership</w:t>
      </w:r>
    </w:p>
    <w:p w:rsidR="00000000" w:rsidRDefault="009E63CB">
      <w:pPr>
        <w:ind w:hanging="360"/>
        <w:jc w:val="both"/>
        <w:textAlignment w:val="top"/>
        <w:divId w:val="319820230"/>
        <w:rPr>
          <w:rFonts w:eastAsia="Times New Roman"/>
        </w:rPr>
      </w:pPr>
      <w:r>
        <w:rPr>
          <w:rFonts w:eastAsia="Times New Roman"/>
          <w:color w:val="000000"/>
          <w:sz w:val="20"/>
          <w:szCs w:val="20"/>
        </w:rPr>
        <w:t xml:space="preserve">•“AB Holding Units” </w:t>
      </w:r>
      <w:r>
        <w:rPr>
          <w:rFonts w:eastAsia="Times New Roman"/>
          <w:color w:val="000000"/>
          <w:sz w:val="20"/>
          <w:szCs w:val="20"/>
        </w:rPr>
        <w:t>means units representing assignments of beneficial ownership of limited partnership interests in AB Holding</w:t>
      </w:r>
    </w:p>
    <w:p w:rsidR="00000000" w:rsidRDefault="009E63CB">
      <w:pPr>
        <w:ind w:hanging="360"/>
        <w:jc w:val="both"/>
        <w:textAlignment w:val="top"/>
        <w:divId w:val="1927222490"/>
        <w:rPr>
          <w:rFonts w:eastAsia="Times New Roman"/>
        </w:rPr>
      </w:pPr>
      <w:r>
        <w:rPr>
          <w:rFonts w:eastAsia="Times New Roman"/>
          <w:color w:val="000000"/>
          <w:sz w:val="20"/>
          <w:szCs w:val="20"/>
        </w:rPr>
        <w:t>•“AB Units” means units of limited partnership interests in ABLP</w:t>
      </w:r>
    </w:p>
    <w:p w:rsidR="00000000" w:rsidRDefault="009E63CB">
      <w:pPr>
        <w:ind w:hanging="360"/>
        <w:jc w:val="both"/>
        <w:textAlignment w:val="top"/>
        <w:divId w:val="1846556762"/>
        <w:rPr>
          <w:rFonts w:eastAsia="Times New Roman"/>
        </w:rPr>
      </w:pPr>
      <w:r>
        <w:rPr>
          <w:rFonts w:eastAsia="Times New Roman"/>
          <w:color w:val="000000"/>
          <w:sz w:val="20"/>
          <w:szCs w:val="20"/>
        </w:rPr>
        <w:t>•“ABLP” means AllianceBernstein L.P., a Delaware limited partnership and the operat</w:t>
      </w:r>
      <w:r>
        <w:rPr>
          <w:rFonts w:eastAsia="Times New Roman"/>
          <w:color w:val="000000"/>
          <w:sz w:val="20"/>
          <w:szCs w:val="20"/>
        </w:rPr>
        <w:t>ing partnership for the AB business</w:t>
      </w:r>
    </w:p>
    <w:p w:rsidR="00000000" w:rsidRDefault="009E63CB">
      <w:pPr>
        <w:textAlignment w:val="top"/>
        <w:divId w:val="1535389404"/>
        <w:rPr>
          <w:rFonts w:eastAsia="Times New Roman"/>
        </w:rPr>
      </w:pPr>
      <w:r>
        <w:rPr>
          <w:rFonts w:eastAsia="Times New Roman"/>
          <w:color w:val="000000"/>
          <w:sz w:val="20"/>
          <w:szCs w:val="20"/>
        </w:rPr>
        <w:t>•“AFS” means available-for-sale</w:t>
      </w:r>
    </w:p>
    <w:p w:rsidR="00000000" w:rsidRDefault="009E63CB">
      <w:pPr>
        <w:ind w:hanging="360"/>
        <w:textAlignment w:val="top"/>
        <w:divId w:val="1420324812"/>
        <w:rPr>
          <w:rFonts w:eastAsia="Times New Roman"/>
        </w:rPr>
      </w:pPr>
      <w:r>
        <w:rPr>
          <w:rFonts w:eastAsia="Times New Roman"/>
          <w:color w:val="000000"/>
          <w:sz w:val="20"/>
          <w:szCs w:val="20"/>
        </w:rPr>
        <w:t>•“AOCI” means accumulated other comprehensive income</w:t>
      </w:r>
    </w:p>
    <w:p w:rsidR="00000000" w:rsidRDefault="009E63CB">
      <w:pPr>
        <w:ind w:hanging="360"/>
        <w:textAlignment w:val="top"/>
        <w:divId w:val="520120966"/>
        <w:rPr>
          <w:rFonts w:eastAsia="Times New Roman"/>
        </w:rPr>
      </w:pPr>
      <w:r>
        <w:rPr>
          <w:rFonts w:eastAsia="Times New Roman"/>
          <w:color w:val="000000"/>
          <w:sz w:val="20"/>
          <w:szCs w:val="20"/>
        </w:rPr>
        <w:t>•“ASC” means Accounting Standards Codification</w:t>
      </w:r>
    </w:p>
    <w:p w:rsidR="00000000" w:rsidRDefault="009E63CB">
      <w:pPr>
        <w:ind w:hanging="360"/>
        <w:textAlignment w:val="top"/>
        <w:divId w:val="1039554919"/>
        <w:rPr>
          <w:rFonts w:eastAsia="Times New Roman"/>
        </w:rPr>
      </w:pPr>
      <w:r>
        <w:rPr>
          <w:rFonts w:eastAsia="Times New Roman"/>
          <w:color w:val="000000"/>
          <w:sz w:val="20"/>
          <w:szCs w:val="20"/>
        </w:rPr>
        <w:t>•“ASR” means accelerated share repurchase</w:t>
      </w:r>
    </w:p>
    <w:p w:rsidR="00000000" w:rsidRDefault="009E63CB">
      <w:pPr>
        <w:ind w:firstLine="360"/>
        <w:textAlignment w:val="top"/>
        <w:divId w:val="1683824433"/>
        <w:rPr>
          <w:rFonts w:eastAsia="Times New Roman"/>
        </w:rPr>
      </w:pPr>
      <w:r>
        <w:rPr>
          <w:rFonts w:eastAsia="Times New Roman"/>
          <w:color w:val="000000"/>
          <w:sz w:val="20"/>
          <w:szCs w:val="20"/>
        </w:rPr>
        <w:t>•“ASU” means Accounting Standards Update</w:t>
      </w:r>
    </w:p>
    <w:p w:rsidR="00000000" w:rsidRDefault="009E63CB">
      <w:pPr>
        <w:ind w:hanging="360"/>
        <w:jc w:val="both"/>
        <w:textAlignment w:val="top"/>
        <w:divId w:val="852186700"/>
        <w:rPr>
          <w:rFonts w:eastAsia="Times New Roman"/>
        </w:rPr>
      </w:pPr>
      <w:r>
        <w:rPr>
          <w:rFonts w:eastAsia="Times New Roman"/>
          <w:color w:val="000000"/>
          <w:sz w:val="20"/>
          <w:szCs w:val="20"/>
        </w:rPr>
        <w:t>•“AUM</w:t>
      </w:r>
      <w:r>
        <w:rPr>
          <w:rFonts w:eastAsia="Times New Roman"/>
          <w:color w:val="000000"/>
          <w:sz w:val="20"/>
          <w:szCs w:val="20"/>
        </w:rPr>
        <w:t xml:space="preserve">” means assets under management </w:t>
      </w:r>
    </w:p>
    <w:p w:rsidR="00000000" w:rsidRDefault="009E63CB">
      <w:pPr>
        <w:ind w:hanging="360"/>
        <w:jc w:val="both"/>
        <w:textAlignment w:val="top"/>
        <w:divId w:val="1020932327"/>
        <w:rPr>
          <w:rFonts w:eastAsia="Times New Roman"/>
        </w:rPr>
      </w:pPr>
      <w:r>
        <w:rPr>
          <w:rFonts w:eastAsia="Times New Roman"/>
          <w:color w:val="000000"/>
          <w:sz w:val="20"/>
          <w:szCs w:val="20"/>
        </w:rPr>
        <w:t>•“AUA” means assets under administration</w:t>
      </w:r>
    </w:p>
    <w:p w:rsidR="00000000" w:rsidRDefault="009E63CB">
      <w:pPr>
        <w:textAlignment w:val="top"/>
        <w:divId w:val="709762643"/>
        <w:rPr>
          <w:rFonts w:eastAsia="Times New Roman"/>
        </w:rPr>
      </w:pPr>
      <w:r>
        <w:rPr>
          <w:rFonts w:eastAsia="Times New Roman"/>
          <w:color w:val="000000"/>
          <w:sz w:val="20"/>
          <w:szCs w:val="20"/>
        </w:rPr>
        <w:t>•“AV” means Account Value</w:t>
      </w:r>
    </w:p>
    <w:p w:rsidR="00000000" w:rsidRDefault="009E63CB">
      <w:pPr>
        <w:ind w:hanging="360"/>
        <w:jc w:val="both"/>
        <w:textAlignment w:val="top"/>
        <w:divId w:val="1696734609"/>
        <w:rPr>
          <w:rFonts w:eastAsia="Times New Roman"/>
        </w:rPr>
      </w:pPr>
      <w:r>
        <w:rPr>
          <w:rFonts w:eastAsia="Times New Roman"/>
          <w:color w:val="000000"/>
          <w:sz w:val="20"/>
          <w:szCs w:val="20"/>
        </w:rPr>
        <w:t>•“AXA” means AXA S.A., a société anonyme organized under the laws of France, and formerly our controlling stockholder</w:t>
      </w:r>
    </w:p>
    <w:p w:rsidR="00000000" w:rsidRDefault="009E63CB">
      <w:pPr>
        <w:ind w:hanging="360"/>
        <w:textAlignment w:val="top"/>
        <w:divId w:val="1101142528"/>
        <w:rPr>
          <w:rFonts w:eastAsia="Times New Roman"/>
        </w:rPr>
      </w:pPr>
      <w:r>
        <w:rPr>
          <w:rFonts w:eastAsia="Times New Roman"/>
          <w:color w:val="000000"/>
          <w:sz w:val="20"/>
          <w:szCs w:val="20"/>
        </w:rPr>
        <w:t xml:space="preserve">•“BPs” means basis points </w:t>
      </w:r>
    </w:p>
    <w:p w:rsidR="00000000" w:rsidRDefault="009E63CB">
      <w:pPr>
        <w:ind w:hanging="360"/>
        <w:textAlignment w:val="top"/>
        <w:divId w:val="1872067110"/>
        <w:rPr>
          <w:rFonts w:eastAsia="Times New Roman"/>
        </w:rPr>
      </w:pPr>
      <w:r>
        <w:rPr>
          <w:rFonts w:eastAsia="Times New Roman"/>
          <w:color w:val="000000"/>
          <w:sz w:val="20"/>
          <w:szCs w:val="20"/>
        </w:rPr>
        <w:t>•“CDS” mean</w:t>
      </w:r>
      <w:r>
        <w:rPr>
          <w:rFonts w:eastAsia="Times New Roman"/>
          <w:color w:val="000000"/>
          <w:sz w:val="20"/>
          <w:szCs w:val="20"/>
        </w:rPr>
        <w:t>s credit default swaps</w:t>
      </w:r>
    </w:p>
    <w:p w:rsidR="00000000" w:rsidRDefault="009E63CB">
      <w:pPr>
        <w:ind w:hanging="360"/>
        <w:textAlignment w:val="top"/>
        <w:divId w:val="761216992"/>
        <w:rPr>
          <w:rFonts w:eastAsia="Times New Roman"/>
        </w:rPr>
      </w:pPr>
      <w:r>
        <w:rPr>
          <w:rFonts w:eastAsia="Times New Roman"/>
          <w:color w:val="000000"/>
          <w:sz w:val="20"/>
          <w:szCs w:val="20"/>
        </w:rPr>
        <w:t>•“CLO” means collateralized loan obligation</w:t>
      </w:r>
    </w:p>
    <w:p w:rsidR="00000000" w:rsidRDefault="009E63CB">
      <w:pPr>
        <w:ind w:hanging="360"/>
        <w:textAlignment w:val="top"/>
        <w:divId w:val="339627961"/>
        <w:rPr>
          <w:rFonts w:eastAsia="Times New Roman"/>
        </w:rPr>
      </w:pPr>
      <w:r>
        <w:rPr>
          <w:rFonts w:eastAsia="Times New Roman"/>
          <w:color w:val="000000"/>
          <w:sz w:val="20"/>
          <w:szCs w:val="20"/>
        </w:rPr>
        <w:t>•“COI” means cost of insurance</w:t>
      </w:r>
    </w:p>
    <w:p w:rsidR="00000000" w:rsidRDefault="009E63CB">
      <w:pPr>
        <w:textAlignment w:val="top"/>
        <w:divId w:val="37701282"/>
        <w:rPr>
          <w:rFonts w:eastAsia="Times New Roman"/>
        </w:rPr>
      </w:pPr>
      <w:r>
        <w:rPr>
          <w:rFonts w:eastAsia="Times New Roman"/>
          <w:color w:val="000000"/>
          <w:sz w:val="20"/>
          <w:szCs w:val="20"/>
        </w:rPr>
        <w:t xml:space="preserve">•“COLI” means corporate owned life insurance </w:t>
      </w:r>
    </w:p>
    <w:p w:rsidR="00000000" w:rsidRDefault="009E63CB">
      <w:pPr>
        <w:ind w:hanging="360"/>
        <w:textAlignment w:val="top"/>
        <w:divId w:val="1281650327"/>
        <w:rPr>
          <w:rFonts w:eastAsia="Times New Roman"/>
        </w:rPr>
      </w:pPr>
      <w:r>
        <w:rPr>
          <w:rFonts w:eastAsia="Times New Roman"/>
          <w:color w:val="000000"/>
          <w:sz w:val="20"/>
          <w:szCs w:val="20"/>
        </w:rPr>
        <w:t>•“Company” means Equitable Holdings, Inc. with its consolidated subsidiaries</w:t>
      </w:r>
    </w:p>
    <w:p w:rsidR="00000000" w:rsidRDefault="009E63CB">
      <w:pPr>
        <w:ind w:hanging="360"/>
        <w:jc w:val="both"/>
        <w:textAlignment w:val="top"/>
        <w:divId w:val="1051922898"/>
        <w:rPr>
          <w:rFonts w:eastAsia="Times New Roman"/>
        </w:rPr>
      </w:pPr>
      <w:r>
        <w:rPr>
          <w:rFonts w:eastAsia="Times New Roman"/>
          <w:color w:val="000000"/>
          <w:sz w:val="20"/>
          <w:szCs w:val="20"/>
        </w:rPr>
        <w:t>•“CS Life” means Corporate Solution</w:t>
      </w:r>
      <w:r>
        <w:rPr>
          <w:rFonts w:eastAsia="Times New Roman"/>
          <w:color w:val="000000"/>
          <w:sz w:val="20"/>
          <w:szCs w:val="20"/>
        </w:rPr>
        <w:t>s Life Reinsurance Company, a Delaware corporation and a wholly-owned direct subsidiary of Holdings</w:t>
      </w:r>
    </w:p>
    <w:p w:rsidR="00000000" w:rsidRDefault="009E63CB">
      <w:pPr>
        <w:ind w:hanging="360"/>
        <w:jc w:val="both"/>
        <w:textAlignment w:val="top"/>
        <w:divId w:val="526254673"/>
        <w:rPr>
          <w:rFonts w:eastAsia="Times New Roman"/>
        </w:rPr>
      </w:pPr>
      <w:r>
        <w:rPr>
          <w:rFonts w:eastAsia="Times New Roman"/>
          <w:color w:val="000000"/>
          <w:sz w:val="20"/>
          <w:szCs w:val="20"/>
        </w:rPr>
        <w:t>•“CS Life RE” means CS Life RE Company, an Arizona corporation and a wholly-owned indirect subsidiary of Holdings</w:t>
      </w:r>
    </w:p>
    <w:p w:rsidR="00000000" w:rsidRDefault="009E63CB">
      <w:pPr>
        <w:ind w:firstLine="360"/>
        <w:textAlignment w:val="top"/>
        <w:divId w:val="1846937241"/>
        <w:rPr>
          <w:rFonts w:eastAsia="Times New Roman"/>
        </w:rPr>
      </w:pPr>
      <w:r>
        <w:rPr>
          <w:rFonts w:eastAsia="Times New Roman"/>
          <w:color w:val="000000"/>
          <w:sz w:val="20"/>
          <w:szCs w:val="20"/>
        </w:rPr>
        <w:t>•“CSA” means credit support annex</w:t>
      </w:r>
    </w:p>
    <w:p w:rsidR="00000000" w:rsidRDefault="009E63CB">
      <w:pPr>
        <w:ind w:hanging="360"/>
        <w:textAlignment w:val="top"/>
        <w:divId w:val="444152762"/>
        <w:rPr>
          <w:rFonts w:eastAsia="Times New Roman"/>
        </w:rPr>
      </w:pPr>
      <w:r>
        <w:rPr>
          <w:rFonts w:eastAsia="Times New Roman"/>
          <w:color w:val="000000"/>
          <w:sz w:val="20"/>
          <w:szCs w:val="20"/>
        </w:rPr>
        <w:t>•“CTE” m</w:t>
      </w:r>
      <w:r>
        <w:rPr>
          <w:rFonts w:eastAsia="Times New Roman"/>
          <w:color w:val="000000"/>
          <w:sz w:val="20"/>
          <w:szCs w:val="20"/>
        </w:rPr>
        <w:t>eans conditional tail expectation</w:t>
      </w:r>
    </w:p>
    <w:p w:rsidR="00000000" w:rsidRDefault="009E63CB">
      <w:pPr>
        <w:textAlignment w:val="top"/>
        <w:divId w:val="1444377281"/>
        <w:rPr>
          <w:rFonts w:eastAsia="Times New Roman"/>
        </w:rPr>
      </w:pPr>
      <w:r>
        <w:rPr>
          <w:rFonts w:eastAsia="Times New Roman"/>
          <w:color w:val="000000"/>
          <w:sz w:val="20"/>
          <w:szCs w:val="20"/>
        </w:rPr>
        <w:t>•“DAC” means deferred policy acquisition costs</w:t>
      </w:r>
    </w:p>
    <w:p w:rsidR="00000000" w:rsidRDefault="009E63CB">
      <w:pPr>
        <w:textAlignment w:val="top"/>
        <w:divId w:val="2103911141"/>
        <w:rPr>
          <w:rFonts w:eastAsia="Times New Roman"/>
        </w:rPr>
      </w:pPr>
      <w:r>
        <w:rPr>
          <w:rFonts w:eastAsia="Times New Roman"/>
          <w:color w:val="000000"/>
          <w:sz w:val="20"/>
          <w:szCs w:val="20"/>
        </w:rPr>
        <w:t xml:space="preserve">•“DI” means disability income </w:t>
      </w:r>
    </w:p>
    <w:p w:rsidR="00000000" w:rsidRDefault="009E63CB">
      <w:pPr>
        <w:ind w:firstLine="360"/>
        <w:textAlignment w:val="top"/>
        <w:divId w:val="1298217319"/>
        <w:rPr>
          <w:rFonts w:eastAsia="Times New Roman"/>
        </w:rPr>
      </w:pPr>
      <w:r>
        <w:rPr>
          <w:rFonts w:eastAsia="Times New Roman"/>
          <w:color w:val="000000"/>
          <w:sz w:val="20"/>
          <w:szCs w:val="20"/>
        </w:rPr>
        <w:t>•“DOL” means U.S. Department of Labor</w:t>
      </w:r>
    </w:p>
    <w:p w:rsidR="00000000" w:rsidRDefault="009E63CB">
      <w:pPr>
        <w:ind w:hanging="360"/>
        <w:jc w:val="both"/>
        <w:textAlignment w:val="top"/>
        <w:divId w:val="1196429081"/>
        <w:rPr>
          <w:rFonts w:eastAsia="Times New Roman"/>
        </w:rPr>
      </w:pPr>
      <w:r>
        <w:rPr>
          <w:rFonts w:eastAsia="Times New Roman"/>
          <w:color w:val="000000"/>
          <w:sz w:val="20"/>
          <w:szCs w:val="20"/>
        </w:rPr>
        <w:t>•“DSC” means debt service coverage</w:t>
      </w:r>
    </w:p>
    <w:p w:rsidR="00000000" w:rsidRDefault="009E63CB">
      <w:pPr>
        <w:ind w:hanging="360"/>
        <w:textAlignment w:val="top"/>
        <w:divId w:val="1188133434"/>
        <w:rPr>
          <w:rFonts w:eastAsia="Times New Roman"/>
        </w:rPr>
      </w:pPr>
      <w:r>
        <w:rPr>
          <w:rFonts w:eastAsia="Times New Roman"/>
          <w:color w:val="000000"/>
          <w:sz w:val="20"/>
          <w:szCs w:val="20"/>
        </w:rPr>
        <w:t>•“DSI” means deferred sales inducement</w:t>
      </w:r>
    </w:p>
    <w:p w:rsidR="00000000" w:rsidRDefault="009E63CB">
      <w:pPr>
        <w:ind w:hanging="360"/>
        <w:textAlignment w:val="top"/>
        <w:divId w:val="1078871152"/>
        <w:rPr>
          <w:rFonts w:eastAsia="Times New Roman"/>
        </w:rPr>
      </w:pPr>
      <w:r>
        <w:rPr>
          <w:rFonts w:eastAsia="Times New Roman"/>
          <w:color w:val="000000"/>
          <w:sz w:val="20"/>
          <w:szCs w:val="20"/>
        </w:rPr>
        <w:t xml:space="preserve">•“EAFE” </w:t>
      </w:r>
      <w:r>
        <w:rPr>
          <w:rFonts w:eastAsia="Times New Roman"/>
          <w:color w:val="000000"/>
          <w:sz w:val="20"/>
          <w:szCs w:val="20"/>
        </w:rPr>
        <w:t>means European, Australasia, and Far East</w:t>
      </w:r>
    </w:p>
    <w:p w:rsidR="00000000" w:rsidRDefault="009E63CB">
      <w:pPr>
        <w:ind w:hanging="360"/>
        <w:jc w:val="both"/>
        <w:textAlignment w:val="top"/>
        <w:divId w:val="1590581721"/>
        <w:rPr>
          <w:rFonts w:eastAsia="Times New Roman"/>
        </w:rPr>
      </w:pPr>
      <w:r>
        <w:rPr>
          <w:rFonts w:eastAsia="Times New Roman"/>
          <w:color w:val="000000"/>
          <w:sz w:val="20"/>
          <w:szCs w:val="20"/>
        </w:rPr>
        <w:t>•“EFS” means Equitable Financial Services, LLC, a Delaware corporation and a wholly-owned direct subsidiary of Holdings</w:t>
      </w:r>
    </w:p>
    <w:p w:rsidR="00000000" w:rsidRDefault="009E63CB">
      <w:pPr>
        <w:textAlignment w:val="top"/>
        <w:divId w:val="1910185294"/>
        <w:rPr>
          <w:rFonts w:eastAsia="Times New Roman"/>
        </w:rPr>
      </w:pPr>
      <w:r>
        <w:rPr>
          <w:rFonts w:eastAsia="Times New Roman"/>
          <w:color w:val="000000"/>
          <w:sz w:val="20"/>
          <w:szCs w:val="20"/>
        </w:rPr>
        <w:t>•“EPS” means earnings per share</w:t>
      </w:r>
    </w:p>
    <w:p w:rsidR="00000000" w:rsidRDefault="009E63CB">
      <w:pPr>
        <w:ind w:hanging="360"/>
        <w:jc w:val="both"/>
        <w:textAlignment w:val="top"/>
        <w:divId w:val="1273052163"/>
        <w:rPr>
          <w:rFonts w:eastAsia="Times New Roman"/>
        </w:rPr>
      </w:pPr>
      <w:r>
        <w:rPr>
          <w:rFonts w:eastAsia="Times New Roman"/>
          <w:color w:val="000000"/>
          <w:sz w:val="20"/>
          <w:szCs w:val="20"/>
        </w:rPr>
        <w:t xml:space="preserve">•“Equitable Advisors” </w:t>
      </w:r>
      <w:r>
        <w:rPr>
          <w:rFonts w:eastAsia="Times New Roman"/>
          <w:color w:val="000000"/>
          <w:sz w:val="20"/>
          <w:szCs w:val="20"/>
        </w:rPr>
        <w:t>means Equitable Advisors, LLC, a Delaware limited liability company, our retail broker/dealer for our retirement and protection businesses and a wholly-owned indirect subsidiary of Holdings</w:t>
      </w:r>
    </w:p>
    <w:p w:rsidR="00000000" w:rsidRDefault="009E63CB">
      <w:pPr>
        <w:ind w:hanging="360"/>
        <w:jc w:val="both"/>
        <w:textAlignment w:val="top"/>
        <w:divId w:val="1307009564"/>
        <w:rPr>
          <w:rFonts w:eastAsia="Times New Roman"/>
        </w:rPr>
      </w:pPr>
      <w:r>
        <w:rPr>
          <w:rFonts w:eastAsia="Times New Roman"/>
          <w:color w:val="000000"/>
          <w:sz w:val="20"/>
          <w:szCs w:val="20"/>
        </w:rPr>
        <w:t>•“Equitable America” means Equitable Financial Life Insurance Comp</w:t>
      </w:r>
      <w:r>
        <w:rPr>
          <w:rFonts w:eastAsia="Times New Roman"/>
          <w:color w:val="000000"/>
          <w:sz w:val="20"/>
          <w:szCs w:val="20"/>
        </w:rPr>
        <w:t>any of America (f/k/a MONY Life Insurance Company of America), an Arizona corporation and a wholly-owned indirect subsidiary of Holdings</w:t>
      </w:r>
    </w:p>
    <w:p w:rsidR="00000000" w:rsidRDefault="009E63CB">
      <w:pPr>
        <w:ind w:hanging="360"/>
        <w:jc w:val="both"/>
        <w:textAlignment w:val="top"/>
        <w:divId w:val="2047219053"/>
        <w:rPr>
          <w:rFonts w:eastAsia="Times New Roman"/>
        </w:rPr>
      </w:pPr>
      <w:r>
        <w:rPr>
          <w:rFonts w:eastAsia="Times New Roman"/>
          <w:color w:val="000000"/>
          <w:sz w:val="20"/>
          <w:szCs w:val="20"/>
        </w:rPr>
        <w:t>•“Equitable Financial” means Equitable Financial Life Insurance Company, a New York corporation, a life insurance compa</w:t>
      </w:r>
      <w:r>
        <w:rPr>
          <w:rFonts w:eastAsia="Times New Roman"/>
          <w:color w:val="000000"/>
          <w:sz w:val="20"/>
          <w:szCs w:val="20"/>
        </w:rPr>
        <w:t>ny and a wholly-owned subsidiary of EFS</w:t>
      </w:r>
    </w:p>
    <w:p w:rsidR="00000000" w:rsidRDefault="009E63CB">
      <w:pPr>
        <w:ind w:hanging="360"/>
        <w:jc w:val="both"/>
        <w:textAlignment w:val="top"/>
        <w:divId w:val="83261834"/>
        <w:rPr>
          <w:rFonts w:eastAsia="Times New Roman"/>
        </w:rPr>
      </w:pPr>
      <w:r>
        <w:rPr>
          <w:rFonts w:eastAsia="Times New Roman"/>
          <w:color w:val="000000"/>
          <w:sz w:val="20"/>
          <w:szCs w:val="20"/>
        </w:rPr>
        <w:t>•“EQ AZ Life Re” means EQ AZ Life Re Company, an Arizona corporation and a wholly-owned indirect subsidiary of Holdings.</w:t>
      </w:r>
    </w:p>
    <w:p w:rsidR="00000000" w:rsidRDefault="009E63CB">
      <w:pPr>
        <w:ind w:hanging="360"/>
        <w:textAlignment w:val="top"/>
        <w:divId w:val="1078861694"/>
        <w:rPr>
          <w:rFonts w:eastAsia="Times New Roman"/>
        </w:rPr>
      </w:pPr>
      <w:r>
        <w:rPr>
          <w:rFonts w:eastAsia="Times New Roman"/>
          <w:color w:val="000000"/>
          <w:sz w:val="20"/>
          <w:szCs w:val="20"/>
        </w:rPr>
        <w:t>•“ERISA” means Employee Retirement Income Security Act of 1974</w:t>
      </w:r>
    </w:p>
    <w:p w:rsidR="00000000" w:rsidRDefault="009E63CB">
      <w:pPr>
        <w:ind w:hanging="360"/>
        <w:jc w:val="both"/>
        <w:textAlignment w:val="top"/>
        <w:divId w:val="1227255411"/>
        <w:rPr>
          <w:rFonts w:eastAsia="Times New Roman"/>
        </w:rPr>
      </w:pPr>
      <w:r>
        <w:rPr>
          <w:rFonts w:eastAsia="Times New Roman"/>
          <w:color w:val="000000"/>
          <w:sz w:val="20"/>
          <w:szCs w:val="20"/>
        </w:rPr>
        <w:t>•“ESG” means environmental, soci</w:t>
      </w:r>
      <w:r>
        <w:rPr>
          <w:rFonts w:eastAsia="Times New Roman"/>
          <w:color w:val="000000"/>
          <w:sz w:val="20"/>
          <w:szCs w:val="20"/>
        </w:rPr>
        <w:t>al and governance</w:t>
      </w:r>
    </w:p>
    <w:p w:rsidR="00000000" w:rsidRDefault="009E63CB">
      <w:pPr>
        <w:ind w:firstLine="360"/>
        <w:textAlignment w:val="top"/>
        <w:divId w:val="1450198032"/>
        <w:rPr>
          <w:rFonts w:eastAsia="Times New Roman"/>
        </w:rPr>
      </w:pPr>
      <w:r>
        <w:rPr>
          <w:rFonts w:eastAsia="Times New Roman"/>
          <w:color w:val="000000"/>
          <w:sz w:val="20"/>
          <w:szCs w:val="20"/>
        </w:rPr>
        <w:t>•“ETF” means exchange traded funds</w:t>
      </w:r>
    </w:p>
    <w:p w:rsidR="00000000" w:rsidRDefault="009E63CB">
      <w:pPr>
        <w:ind w:firstLine="360"/>
        <w:jc w:val="both"/>
        <w:textAlignment w:val="top"/>
        <w:divId w:val="723219732"/>
        <w:rPr>
          <w:rFonts w:eastAsia="Times New Roman"/>
        </w:rPr>
      </w:pPr>
      <w:r>
        <w:rPr>
          <w:rFonts w:eastAsia="Times New Roman"/>
          <w:color w:val="000000"/>
          <w:sz w:val="20"/>
          <w:szCs w:val="20"/>
        </w:rPr>
        <w:t>•“ETR” means effective tax rate</w:t>
      </w:r>
    </w:p>
    <w:p w:rsidR="00000000" w:rsidRDefault="009E63CB">
      <w:pPr>
        <w:ind w:hanging="360"/>
        <w:textAlignment w:val="top"/>
        <w:divId w:val="554661160"/>
        <w:rPr>
          <w:rFonts w:eastAsia="Times New Roman"/>
        </w:rPr>
      </w:pPr>
      <w:r>
        <w:rPr>
          <w:rFonts w:eastAsia="Times New Roman"/>
          <w:color w:val="000000"/>
          <w:sz w:val="20"/>
          <w:szCs w:val="20"/>
        </w:rPr>
        <w:t>•“Exchange Act” means Securities Exchange Act of 1934, as amended</w:t>
      </w:r>
    </w:p>
    <w:p w:rsidR="00000000" w:rsidRDefault="009E63CB">
      <w:pPr>
        <w:ind w:hanging="360"/>
        <w:textAlignment w:val="top"/>
        <w:divId w:val="407657332"/>
        <w:rPr>
          <w:rFonts w:eastAsia="Times New Roman"/>
        </w:rPr>
      </w:pPr>
      <w:r>
        <w:rPr>
          <w:rFonts w:eastAsia="Times New Roman"/>
          <w:color w:val="000000"/>
          <w:sz w:val="20"/>
          <w:szCs w:val="20"/>
        </w:rPr>
        <w:t>•“FABN” means Funding Agreement Backed Notes Program</w:t>
      </w:r>
      <w:r>
        <w:rPr>
          <w:rFonts w:eastAsia="Times New Roman"/>
          <w:color w:val="000000"/>
          <w:sz w:val="18"/>
          <w:szCs w:val="18"/>
        </w:rPr>
        <w:t xml:space="preserve"> </w:t>
      </w:r>
    </w:p>
    <w:p w:rsidR="00000000" w:rsidRDefault="009E63CB">
      <w:pPr>
        <w:ind w:hanging="360"/>
        <w:textAlignment w:val="top"/>
        <w:divId w:val="391388745"/>
        <w:rPr>
          <w:rFonts w:eastAsia="Times New Roman"/>
        </w:rPr>
      </w:pPr>
      <w:r>
        <w:rPr>
          <w:rFonts w:eastAsia="Times New Roman"/>
          <w:color w:val="000000"/>
          <w:sz w:val="20"/>
          <w:szCs w:val="20"/>
        </w:rPr>
        <w:t>•“FASB” means Financial Accounting Standards Board</w:t>
      </w:r>
    </w:p>
    <w:p w:rsidR="00000000" w:rsidRDefault="009E63CB">
      <w:pPr>
        <w:ind w:firstLine="360"/>
        <w:textAlignment w:val="top"/>
        <w:divId w:val="1987738613"/>
        <w:rPr>
          <w:rFonts w:eastAsia="Times New Roman"/>
        </w:rPr>
      </w:pPr>
      <w:r>
        <w:rPr>
          <w:rFonts w:eastAsia="Times New Roman"/>
          <w:color w:val="000000"/>
          <w:sz w:val="20"/>
          <w:szCs w:val="20"/>
        </w:rPr>
        <w:t>•“FHLB” means Federal Home Loan Bank</w:t>
      </w:r>
    </w:p>
    <w:p w:rsidR="00000000" w:rsidRDefault="009E63CB">
      <w:pPr>
        <w:ind w:hanging="360"/>
        <w:jc w:val="both"/>
        <w:textAlignment w:val="top"/>
        <w:divId w:val="18968347"/>
        <w:rPr>
          <w:rFonts w:eastAsia="Times New Roman"/>
        </w:rPr>
      </w:pPr>
      <w:r>
        <w:rPr>
          <w:rFonts w:eastAsia="Times New Roman"/>
          <w:color w:val="000000"/>
          <w:sz w:val="20"/>
          <w:szCs w:val="20"/>
        </w:rPr>
        <w:t>•“FYP” means first year premium and deposits</w:t>
      </w:r>
    </w:p>
    <w:p w:rsidR="00000000" w:rsidRDefault="009E63CB">
      <w:pPr>
        <w:ind w:hanging="360"/>
        <w:jc w:val="both"/>
        <w:textAlignment w:val="top"/>
        <w:divId w:val="2103143852"/>
        <w:rPr>
          <w:rFonts w:eastAsia="Times New Roman"/>
        </w:rPr>
      </w:pPr>
      <w:r>
        <w:rPr>
          <w:rFonts w:eastAsia="Times New Roman"/>
          <w:color w:val="000000"/>
          <w:sz w:val="20"/>
          <w:szCs w:val="20"/>
        </w:rPr>
        <w:t>•“General Partner” means AllianceBernstein Corporation, a Delaware corporation and the general partner of AB Holding and ABLP</w:t>
      </w:r>
    </w:p>
    <w:p w:rsidR="00000000" w:rsidRDefault="009E63CB">
      <w:pPr>
        <w:textAlignment w:val="top"/>
        <w:divId w:val="128741890"/>
        <w:rPr>
          <w:rFonts w:eastAsia="Times New Roman"/>
        </w:rPr>
      </w:pPr>
      <w:r>
        <w:rPr>
          <w:rFonts w:eastAsia="Times New Roman"/>
          <w:color w:val="000000"/>
          <w:sz w:val="20"/>
          <w:szCs w:val="20"/>
        </w:rPr>
        <w:t>•“GUL” means guaranteed universal life</w:t>
      </w:r>
    </w:p>
    <w:p w:rsidR="00000000" w:rsidRDefault="009E63CB">
      <w:pPr>
        <w:textAlignment w:val="top"/>
        <w:divId w:val="1915508723"/>
        <w:rPr>
          <w:rFonts w:eastAsia="Times New Roman"/>
        </w:rPr>
      </w:pPr>
      <w:r>
        <w:rPr>
          <w:rFonts w:eastAsia="Times New Roman"/>
          <w:color w:val="000000"/>
          <w:sz w:val="20"/>
          <w:szCs w:val="20"/>
        </w:rPr>
        <w:t>•“HFS” me</w:t>
      </w:r>
      <w:r>
        <w:rPr>
          <w:rFonts w:eastAsia="Times New Roman"/>
          <w:color w:val="000000"/>
          <w:sz w:val="20"/>
          <w:szCs w:val="20"/>
        </w:rPr>
        <w:t>ans held-for-sale</w:t>
      </w:r>
    </w:p>
    <w:p w:rsidR="00000000" w:rsidRDefault="009E63CB">
      <w:pPr>
        <w:textAlignment w:val="top"/>
        <w:divId w:val="805388939"/>
        <w:rPr>
          <w:rFonts w:eastAsia="Times New Roman"/>
        </w:rPr>
      </w:pPr>
      <w:r>
        <w:rPr>
          <w:rFonts w:eastAsia="Times New Roman"/>
          <w:color w:val="000000"/>
          <w:sz w:val="20"/>
          <w:szCs w:val="20"/>
        </w:rPr>
        <w:t xml:space="preserve">•“Holdings” means Equitable Holdings, Inc. </w:t>
      </w:r>
    </w:p>
    <w:p w:rsidR="00000000" w:rsidRDefault="009E63CB">
      <w:pPr>
        <w:textAlignment w:val="top"/>
        <w:divId w:val="1721204453"/>
        <w:rPr>
          <w:rFonts w:eastAsia="Times New Roman"/>
        </w:rPr>
      </w:pPr>
      <w:r>
        <w:rPr>
          <w:rFonts w:eastAsia="Times New Roman"/>
          <w:color w:val="000000"/>
          <w:sz w:val="20"/>
          <w:szCs w:val="20"/>
        </w:rPr>
        <w:t>•“HTM” means held-to-maturity</w:t>
      </w:r>
    </w:p>
    <w:p w:rsidR="00000000" w:rsidRDefault="009E63CB">
      <w:pPr>
        <w:textAlignment w:val="top"/>
        <w:divId w:val="879786027"/>
        <w:rPr>
          <w:rFonts w:eastAsia="Times New Roman"/>
        </w:rPr>
      </w:pPr>
      <w:r>
        <w:rPr>
          <w:rFonts w:eastAsia="Times New Roman"/>
          <w:color w:val="000000"/>
          <w:sz w:val="20"/>
          <w:szCs w:val="20"/>
        </w:rPr>
        <w:t>•“IPO” means initial public offering</w:t>
      </w:r>
    </w:p>
    <w:p w:rsidR="00000000" w:rsidRDefault="009E63CB">
      <w:pPr>
        <w:ind w:hanging="360"/>
        <w:textAlignment w:val="top"/>
        <w:divId w:val="888683502"/>
        <w:rPr>
          <w:rFonts w:eastAsia="Times New Roman"/>
        </w:rPr>
      </w:pPr>
      <w:r>
        <w:rPr>
          <w:rFonts w:eastAsia="Times New Roman"/>
          <w:color w:val="000000"/>
          <w:sz w:val="20"/>
          <w:szCs w:val="20"/>
        </w:rPr>
        <w:t xml:space="preserve">•“ISDA Master Agreement” </w:t>
      </w:r>
      <w:r>
        <w:rPr>
          <w:rFonts w:eastAsia="Times New Roman"/>
          <w:color w:val="000000"/>
          <w:sz w:val="20"/>
          <w:szCs w:val="20"/>
        </w:rPr>
        <w:t xml:space="preserve">means International Swaps and Derivatives Association Master Agreement </w:t>
      </w:r>
    </w:p>
    <w:p w:rsidR="00000000" w:rsidRDefault="009E63CB">
      <w:pPr>
        <w:ind w:firstLine="90"/>
        <w:textAlignment w:val="top"/>
        <w:divId w:val="907231533"/>
        <w:rPr>
          <w:rFonts w:eastAsia="Times New Roman"/>
        </w:rPr>
      </w:pPr>
      <w:r>
        <w:rPr>
          <w:rFonts w:eastAsia="Times New Roman"/>
          <w:color w:val="000000"/>
          <w:sz w:val="20"/>
          <w:szCs w:val="20"/>
        </w:rPr>
        <w:t>•“IUL” means indexed universal life</w:t>
      </w:r>
    </w:p>
    <w:p w:rsidR="00000000" w:rsidRDefault="009E63CB">
      <w:pPr>
        <w:ind w:firstLine="90"/>
        <w:textAlignment w:val="top"/>
        <w:divId w:val="1803036519"/>
        <w:rPr>
          <w:rFonts w:eastAsia="Times New Roman"/>
        </w:rPr>
      </w:pPr>
      <w:r>
        <w:rPr>
          <w:rFonts w:eastAsia="Times New Roman"/>
          <w:color w:val="000000"/>
          <w:sz w:val="20"/>
          <w:szCs w:val="20"/>
        </w:rPr>
        <w:t xml:space="preserve">•“IUS” means Investments Under Surveillance </w:t>
      </w:r>
    </w:p>
    <w:p w:rsidR="00000000" w:rsidRDefault="009E63CB">
      <w:pPr>
        <w:ind w:firstLine="90"/>
        <w:textAlignment w:val="top"/>
        <w:divId w:val="951134441"/>
        <w:rPr>
          <w:rFonts w:eastAsia="Times New Roman"/>
        </w:rPr>
      </w:pPr>
      <w:r>
        <w:rPr>
          <w:rFonts w:eastAsia="Times New Roman"/>
          <w:color w:val="000000"/>
          <w:sz w:val="20"/>
          <w:szCs w:val="20"/>
        </w:rPr>
        <w:t>•“LIBOR” means London Interbank Offered Rate</w:t>
      </w:r>
    </w:p>
    <w:p w:rsidR="00000000" w:rsidRDefault="009E63CB">
      <w:pPr>
        <w:ind w:firstLine="90"/>
        <w:jc w:val="both"/>
        <w:textAlignment w:val="top"/>
        <w:divId w:val="2072843259"/>
        <w:rPr>
          <w:rFonts w:eastAsia="Times New Roman"/>
        </w:rPr>
      </w:pPr>
      <w:r>
        <w:rPr>
          <w:rFonts w:eastAsia="Times New Roman"/>
          <w:color w:val="000000"/>
          <w:sz w:val="20"/>
          <w:szCs w:val="20"/>
        </w:rPr>
        <w:t>•“LTV” means loan-to-value</w:t>
      </w:r>
    </w:p>
    <w:p w:rsidR="00000000" w:rsidRDefault="009E63CB">
      <w:pPr>
        <w:jc w:val="center"/>
        <w:divId w:val="820850029"/>
        <w:rPr>
          <w:rFonts w:eastAsia="Times New Roman"/>
        </w:rPr>
      </w:pPr>
      <w:r>
        <w:rPr>
          <w:rFonts w:eastAsia="Times New Roman"/>
          <w:color w:val="000000"/>
          <w:sz w:val="20"/>
          <w:szCs w:val="20"/>
        </w:rPr>
        <w:t>127</w:t>
      </w:r>
    </w:p>
    <w:p w:rsidR="00000000" w:rsidRDefault="009E63CB">
      <w:pPr>
        <w:rPr>
          <w:rFonts w:eastAsia="Times New Roman"/>
        </w:rPr>
      </w:pPr>
      <w:r>
        <w:rPr>
          <w:rFonts w:eastAsia="Times New Roman"/>
        </w:rPr>
        <w:pict>
          <v:rect id="_x0000_i1153" style="width:0;height:1.5pt" o:hralign="center" o:hrstd="t" o:hr="t" fillcolor="#a0a0a0" stroked="f"/>
        </w:pict>
      </w:r>
    </w:p>
    <w:p w:rsidR="00000000" w:rsidRDefault="009E63CB">
      <w:pPr>
        <w:divId w:val="1334066867"/>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p w:rsidR="00000000" w:rsidRDefault="009E63CB">
      <w:pPr>
        <w:ind w:hanging="360"/>
        <w:textAlignment w:val="top"/>
        <w:divId w:val="976103955"/>
        <w:rPr>
          <w:rFonts w:eastAsia="Times New Roman"/>
        </w:rPr>
      </w:pPr>
      <w:r>
        <w:rPr>
          <w:rFonts w:eastAsia="Times New Roman"/>
          <w:color w:val="000000"/>
          <w:sz w:val="20"/>
          <w:szCs w:val="20"/>
        </w:rPr>
        <w:t>•“MD&amp;A” means Management’s Discussion and Analysis of Financial Condition and Results of Operations</w:t>
      </w:r>
    </w:p>
    <w:p w:rsidR="00000000" w:rsidRDefault="009E63CB">
      <w:pPr>
        <w:ind w:hanging="360"/>
        <w:textAlignment w:val="top"/>
        <w:divId w:val="548955353"/>
        <w:rPr>
          <w:rFonts w:eastAsia="Times New Roman"/>
        </w:rPr>
      </w:pPr>
      <w:r>
        <w:rPr>
          <w:rFonts w:eastAsia="Times New Roman"/>
          <w:color w:val="000000"/>
          <w:sz w:val="20"/>
          <w:szCs w:val="20"/>
        </w:rPr>
        <w:t>•“MLICA” m</w:t>
      </w:r>
      <w:r>
        <w:rPr>
          <w:rFonts w:eastAsia="Times New Roman"/>
          <w:color w:val="000000"/>
          <w:sz w:val="20"/>
          <w:szCs w:val="20"/>
        </w:rPr>
        <w:t>eans MONY Life Insurance Company of the Americas, Ltd</w:t>
      </w:r>
    </w:p>
    <w:p w:rsidR="00000000" w:rsidRDefault="009E63CB">
      <w:pPr>
        <w:textAlignment w:val="top"/>
        <w:divId w:val="1841654793"/>
        <w:rPr>
          <w:rFonts w:eastAsia="Times New Roman"/>
        </w:rPr>
      </w:pPr>
      <w:r>
        <w:rPr>
          <w:rFonts w:eastAsia="Times New Roman"/>
          <w:color w:val="000000"/>
          <w:sz w:val="20"/>
          <w:szCs w:val="20"/>
        </w:rPr>
        <w:t>•“MRBs” means market risk benefits</w:t>
      </w:r>
    </w:p>
    <w:p w:rsidR="00000000" w:rsidRDefault="009E63CB">
      <w:pPr>
        <w:textAlignment w:val="top"/>
        <w:divId w:val="828138033"/>
        <w:rPr>
          <w:rFonts w:eastAsia="Times New Roman"/>
        </w:rPr>
      </w:pPr>
      <w:r>
        <w:rPr>
          <w:rFonts w:eastAsia="Times New Roman"/>
          <w:color w:val="000000"/>
          <w:sz w:val="20"/>
          <w:szCs w:val="20"/>
        </w:rPr>
        <w:t>•“MSO” means</w:t>
      </w:r>
      <w:r>
        <w:rPr>
          <w:rFonts w:eastAsia="Times New Roman"/>
          <w:i/>
          <w:iCs/>
          <w:color w:val="000000"/>
          <w:sz w:val="20"/>
          <w:szCs w:val="20"/>
        </w:rPr>
        <w:t xml:space="preserve"> </w:t>
      </w:r>
      <w:r>
        <w:rPr>
          <w:rFonts w:eastAsia="Times New Roman"/>
          <w:color w:val="000000"/>
          <w:sz w:val="20"/>
          <w:szCs w:val="20"/>
        </w:rPr>
        <w:t>Market Stabilizer Option</w:t>
      </w:r>
    </w:p>
    <w:p w:rsidR="00000000" w:rsidRDefault="009E63CB">
      <w:pPr>
        <w:textAlignment w:val="top"/>
        <w:divId w:val="412824214"/>
        <w:rPr>
          <w:rFonts w:eastAsia="Times New Roman"/>
        </w:rPr>
      </w:pPr>
      <w:r>
        <w:rPr>
          <w:rFonts w:eastAsia="Times New Roman"/>
          <w:color w:val="000000"/>
          <w:sz w:val="20"/>
          <w:szCs w:val="20"/>
        </w:rPr>
        <w:t>•“MTA” means Master Transaction Agreement</w:t>
      </w:r>
    </w:p>
    <w:p w:rsidR="00000000" w:rsidRDefault="009E63CB">
      <w:pPr>
        <w:ind w:hanging="360"/>
        <w:textAlignment w:val="top"/>
        <w:divId w:val="772017573"/>
        <w:rPr>
          <w:rFonts w:eastAsia="Times New Roman"/>
        </w:rPr>
      </w:pPr>
      <w:r>
        <w:rPr>
          <w:rFonts w:eastAsia="Times New Roman"/>
          <w:color w:val="000000"/>
          <w:sz w:val="20"/>
          <w:szCs w:val="20"/>
        </w:rPr>
        <w:t xml:space="preserve">•“NAIC” </w:t>
      </w:r>
      <w:r>
        <w:rPr>
          <w:rFonts w:eastAsia="Times New Roman"/>
          <w:color w:val="000000"/>
          <w:sz w:val="20"/>
          <w:szCs w:val="20"/>
        </w:rPr>
        <w:t>means National Association of Insurance Commissioners</w:t>
      </w:r>
    </w:p>
    <w:p w:rsidR="00000000" w:rsidRDefault="009E63CB">
      <w:pPr>
        <w:textAlignment w:val="top"/>
        <w:divId w:val="2026861119"/>
        <w:rPr>
          <w:rFonts w:eastAsia="Times New Roman"/>
        </w:rPr>
      </w:pPr>
      <w:r>
        <w:rPr>
          <w:rFonts w:eastAsia="Times New Roman"/>
          <w:color w:val="000000"/>
          <w:sz w:val="20"/>
          <w:szCs w:val="20"/>
        </w:rPr>
        <w:t>•“NAR” means net amount at risk</w:t>
      </w:r>
    </w:p>
    <w:p w:rsidR="00000000" w:rsidRDefault="009E63CB">
      <w:pPr>
        <w:textAlignment w:val="top"/>
        <w:divId w:val="282419703"/>
        <w:rPr>
          <w:rFonts w:eastAsia="Times New Roman"/>
        </w:rPr>
      </w:pPr>
      <w:r>
        <w:rPr>
          <w:rFonts w:eastAsia="Times New Roman"/>
          <w:color w:val="000000"/>
          <w:sz w:val="20"/>
          <w:szCs w:val="20"/>
        </w:rPr>
        <w:t>•“NAV” means net asset value</w:t>
      </w:r>
    </w:p>
    <w:p w:rsidR="00000000" w:rsidRDefault="009E63CB">
      <w:pPr>
        <w:textAlignment w:val="top"/>
        <w:divId w:val="1453859342"/>
        <w:rPr>
          <w:rFonts w:eastAsia="Times New Roman"/>
        </w:rPr>
      </w:pPr>
      <w:r>
        <w:rPr>
          <w:rFonts w:eastAsia="Times New Roman"/>
          <w:color w:val="000000"/>
          <w:sz w:val="20"/>
          <w:szCs w:val="20"/>
        </w:rPr>
        <w:t>•“NLG” means no-lapse guarantee</w:t>
      </w:r>
    </w:p>
    <w:p w:rsidR="00000000" w:rsidRDefault="009E63CB">
      <w:pPr>
        <w:ind w:hanging="360"/>
        <w:textAlignment w:val="top"/>
        <w:divId w:val="388502877"/>
        <w:rPr>
          <w:rFonts w:eastAsia="Times New Roman"/>
        </w:rPr>
      </w:pPr>
      <w:r>
        <w:rPr>
          <w:rFonts w:eastAsia="Times New Roman"/>
          <w:color w:val="000000"/>
          <w:sz w:val="20"/>
          <w:szCs w:val="20"/>
        </w:rPr>
        <w:t>•“NYDFS” means New York State Department of Financial Services</w:t>
      </w:r>
    </w:p>
    <w:p w:rsidR="00000000" w:rsidRDefault="009E63CB">
      <w:pPr>
        <w:ind w:firstLine="360"/>
        <w:textAlignment w:val="top"/>
        <w:divId w:val="696732410"/>
        <w:rPr>
          <w:rFonts w:eastAsia="Times New Roman"/>
        </w:rPr>
      </w:pPr>
      <w:r>
        <w:rPr>
          <w:rFonts w:eastAsia="Times New Roman"/>
          <w:color w:val="000000"/>
          <w:sz w:val="20"/>
          <w:szCs w:val="20"/>
        </w:rPr>
        <w:t>•“OCI” means other comprehensive income</w:t>
      </w:r>
    </w:p>
    <w:p w:rsidR="00000000" w:rsidRDefault="009E63CB">
      <w:pPr>
        <w:ind w:firstLine="360"/>
        <w:textAlignment w:val="top"/>
        <w:divId w:val="1838761963"/>
        <w:rPr>
          <w:rFonts w:eastAsia="Times New Roman"/>
        </w:rPr>
      </w:pPr>
      <w:r>
        <w:rPr>
          <w:rFonts w:eastAsia="Times New Roman"/>
          <w:color w:val="000000"/>
          <w:sz w:val="20"/>
          <w:szCs w:val="20"/>
        </w:rPr>
        <w:t>•“OTC”</w:t>
      </w:r>
      <w:r>
        <w:rPr>
          <w:rFonts w:eastAsia="Times New Roman"/>
          <w:color w:val="000000"/>
          <w:sz w:val="20"/>
          <w:szCs w:val="20"/>
        </w:rPr>
        <w:t xml:space="preserve"> means over-the-counter</w:t>
      </w:r>
    </w:p>
    <w:p w:rsidR="00000000" w:rsidRDefault="009E63CB">
      <w:pPr>
        <w:ind w:firstLine="360"/>
        <w:textAlignment w:val="top"/>
        <w:divId w:val="792096562"/>
        <w:rPr>
          <w:rFonts w:eastAsia="Times New Roman"/>
        </w:rPr>
      </w:pPr>
      <w:r>
        <w:rPr>
          <w:rFonts w:eastAsia="Times New Roman"/>
          <w:color w:val="000000"/>
          <w:sz w:val="20"/>
          <w:szCs w:val="20"/>
        </w:rPr>
        <w:t>•“PFBL” means profits followed by losses</w:t>
      </w:r>
    </w:p>
    <w:p w:rsidR="00000000" w:rsidRDefault="009E63CB">
      <w:pPr>
        <w:textAlignment w:val="top"/>
        <w:divId w:val="190463561"/>
        <w:rPr>
          <w:rFonts w:eastAsia="Times New Roman"/>
        </w:rPr>
      </w:pPr>
      <w:r>
        <w:rPr>
          <w:rFonts w:eastAsia="Times New Roman"/>
          <w:color w:val="000000"/>
          <w:sz w:val="20"/>
          <w:szCs w:val="20"/>
        </w:rPr>
        <w:t>•“REIT” means real estate investment trusts</w:t>
      </w:r>
    </w:p>
    <w:p w:rsidR="00000000" w:rsidRDefault="009E63CB">
      <w:pPr>
        <w:ind w:hanging="360"/>
        <w:jc w:val="both"/>
        <w:textAlignment w:val="top"/>
        <w:divId w:val="246888710"/>
        <w:rPr>
          <w:rFonts w:eastAsia="Times New Roman"/>
        </w:rPr>
      </w:pPr>
      <w:r>
        <w:rPr>
          <w:rFonts w:eastAsia="Times New Roman"/>
          <w:color w:val="000000"/>
          <w:sz w:val="20"/>
          <w:szCs w:val="20"/>
        </w:rPr>
        <w:t>•“SCB LLC” means Sanford C. Bernstein &amp; Co., LLC, a registered investment adviser and broker-dealer.</w:t>
      </w:r>
    </w:p>
    <w:p w:rsidR="00000000" w:rsidRDefault="009E63CB">
      <w:pPr>
        <w:ind w:hanging="360"/>
        <w:textAlignment w:val="top"/>
        <w:divId w:val="1040785157"/>
        <w:rPr>
          <w:rFonts w:eastAsia="Times New Roman"/>
        </w:rPr>
      </w:pPr>
      <w:r>
        <w:rPr>
          <w:rFonts w:eastAsia="Times New Roman"/>
          <w:color w:val="000000"/>
          <w:sz w:val="20"/>
          <w:szCs w:val="20"/>
        </w:rPr>
        <w:t xml:space="preserve">•“SCS” </w:t>
      </w:r>
      <w:r>
        <w:rPr>
          <w:rFonts w:eastAsia="Times New Roman"/>
          <w:color w:val="000000"/>
          <w:sz w:val="20"/>
          <w:szCs w:val="20"/>
        </w:rPr>
        <w:t>means Structured Capital Strategies</w:t>
      </w:r>
    </w:p>
    <w:p w:rsidR="00000000" w:rsidRDefault="009E63CB">
      <w:pPr>
        <w:ind w:hanging="360"/>
        <w:jc w:val="both"/>
        <w:textAlignment w:val="top"/>
        <w:divId w:val="49421499"/>
        <w:rPr>
          <w:rFonts w:eastAsia="Times New Roman"/>
        </w:rPr>
      </w:pPr>
      <w:r>
        <w:rPr>
          <w:rFonts w:eastAsia="Times New Roman"/>
          <w:color w:val="000000"/>
          <w:sz w:val="20"/>
          <w:szCs w:val="20"/>
        </w:rPr>
        <w:t>•“SEC” means U.S. Securities and Exchange Commission</w:t>
      </w:r>
    </w:p>
    <w:p w:rsidR="00000000" w:rsidRDefault="009E63CB">
      <w:pPr>
        <w:ind w:hanging="360"/>
        <w:textAlignment w:val="top"/>
        <w:divId w:val="1052270546"/>
        <w:rPr>
          <w:rFonts w:eastAsia="Times New Roman"/>
        </w:rPr>
      </w:pPr>
      <w:r>
        <w:rPr>
          <w:rFonts w:eastAsia="Times New Roman"/>
          <w:color w:val="000000"/>
          <w:sz w:val="20"/>
          <w:szCs w:val="20"/>
        </w:rPr>
        <w:t>•“Series A Preferred Stock” means Holdings’ Series A Fixed Rate Noncumulative Perpetual Preferred Stock</w:t>
      </w:r>
    </w:p>
    <w:p w:rsidR="00000000" w:rsidRDefault="009E63CB">
      <w:pPr>
        <w:ind w:hanging="360"/>
        <w:textAlignment w:val="top"/>
        <w:divId w:val="655575998"/>
        <w:rPr>
          <w:rFonts w:eastAsia="Times New Roman"/>
        </w:rPr>
      </w:pPr>
      <w:r>
        <w:rPr>
          <w:rFonts w:eastAsia="Times New Roman"/>
          <w:color w:val="000000"/>
          <w:sz w:val="20"/>
          <w:szCs w:val="20"/>
        </w:rPr>
        <w:t>•“Series B Preferred Stock” means Holdings’ Series B Fixed Rate</w:t>
      </w:r>
      <w:r>
        <w:rPr>
          <w:rFonts w:eastAsia="Times New Roman"/>
          <w:color w:val="000000"/>
          <w:sz w:val="20"/>
          <w:szCs w:val="20"/>
        </w:rPr>
        <w:t xml:space="preserve"> Reset Noncumulative Perpetual Preferred Stock</w:t>
      </w:r>
    </w:p>
    <w:p w:rsidR="00000000" w:rsidRDefault="009E63CB">
      <w:pPr>
        <w:ind w:hanging="360"/>
        <w:textAlignment w:val="top"/>
        <w:divId w:val="1190292108"/>
        <w:rPr>
          <w:rFonts w:eastAsia="Times New Roman"/>
        </w:rPr>
      </w:pPr>
      <w:r>
        <w:rPr>
          <w:rFonts w:eastAsia="Times New Roman"/>
          <w:color w:val="000000"/>
          <w:sz w:val="20"/>
          <w:szCs w:val="20"/>
        </w:rPr>
        <w:t>•“Series C Preferred Stock” means Holdings’ Series C Fixed Rate Reset Noncumulative Perpetual Preferred Stock</w:t>
      </w:r>
    </w:p>
    <w:p w:rsidR="00000000" w:rsidRDefault="009E63CB">
      <w:pPr>
        <w:ind w:hanging="360"/>
        <w:jc w:val="both"/>
        <w:textAlignment w:val="top"/>
        <w:divId w:val="721245941"/>
        <w:rPr>
          <w:rFonts w:eastAsia="Times New Roman"/>
        </w:rPr>
      </w:pPr>
      <w:r>
        <w:rPr>
          <w:rFonts w:eastAsia="Times New Roman"/>
          <w:color w:val="000000"/>
          <w:sz w:val="20"/>
          <w:szCs w:val="20"/>
        </w:rPr>
        <w:t>•“SIO” means structured investment option</w:t>
      </w:r>
    </w:p>
    <w:p w:rsidR="00000000" w:rsidRDefault="009E63CB">
      <w:pPr>
        <w:ind w:hanging="360"/>
        <w:textAlignment w:val="top"/>
        <w:divId w:val="193463472"/>
        <w:rPr>
          <w:rFonts w:eastAsia="Times New Roman"/>
        </w:rPr>
      </w:pPr>
      <w:r>
        <w:rPr>
          <w:rFonts w:eastAsia="Times New Roman"/>
          <w:color w:val="000000"/>
          <w:sz w:val="20"/>
          <w:szCs w:val="20"/>
        </w:rPr>
        <w:t xml:space="preserve">•“SPE” means special purpose entity </w:t>
      </w:r>
    </w:p>
    <w:p w:rsidR="00000000" w:rsidRDefault="009E63CB">
      <w:pPr>
        <w:ind w:firstLine="360"/>
        <w:textAlignment w:val="top"/>
        <w:divId w:val="1476025516"/>
        <w:rPr>
          <w:rFonts w:eastAsia="Times New Roman"/>
        </w:rPr>
      </w:pPr>
      <w:r>
        <w:rPr>
          <w:rFonts w:eastAsia="Times New Roman"/>
          <w:color w:val="000000"/>
          <w:sz w:val="20"/>
          <w:szCs w:val="20"/>
        </w:rPr>
        <w:t>•“SVO” means Securit</w:t>
      </w:r>
      <w:r>
        <w:rPr>
          <w:rFonts w:eastAsia="Times New Roman"/>
          <w:color w:val="000000"/>
          <w:sz w:val="20"/>
          <w:szCs w:val="20"/>
        </w:rPr>
        <w:t>ies Valuation Office</w:t>
      </w:r>
    </w:p>
    <w:p w:rsidR="00000000" w:rsidRDefault="009E63CB">
      <w:pPr>
        <w:textAlignment w:val="top"/>
        <w:divId w:val="1655142022"/>
        <w:rPr>
          <w:rFonts w:eastAsia="Times New Roman"/>
        </w:rPr>
      </w:pPr>
      <w:r>
        <w:rPr>
          <w:rFonts w:eastAsia="Times New Roman"/>
          <w:color w:val="000000"/>
          <w:sz w:val="20"/>
          <w:szCs w:val="20"/>
        </w:rPr>
        <w:t>•“TDRs” means troubled debt restructurings</w:t>
      </w:r>
    </w:p>
    <w:p w:rsidR="00000000" w:rsidRDefault="009E63CB">
      <w:pPr>
        <w:ind w:hanging="360"/>
        <w:textAlignment w:val="top"/>
        <w:divId w:val="382561339"/>
        <w:rPr>
          <w:rFonts w:eastAsia="Times New Roman"/>
        </w:rPr>
      </w:pPr>
      <w:r>
        <w:rPr>
          <w:rFonts w:eastAsia="Times New Roman"/>
          <w:color w:val="000000"/>
          <w:sz w:val="20"/>
          <w:szCs w:val="20"/>
        </w:rPr>
        <w:t>•“TIPS” means treasury inflation-protected securities</w:t>
      </w:r>
    </w:p>
    <w:p w:rsidR="00000000" w:rsidRDefault="009E63CB">
      <w:pPr>
        <w:ind w:hanging="360"/>
        <w:textAlignment w:val="top"/>
        <w:divId w:val="1037580110"/>
        <w:rPr>
          <w:rFonts w:eastAsia="Times New Roman"/>
        </w:rPr>
      </w:pPr>
      <w:r>
        <w:rPr>
          <w:rFonts w:eastAsia="Times New Roman"/>
          <w:color w:val="000000"/>
          <w:sz w:val="20"/>
          <w:szCs w:val="20"/>
        </w:rPr>
        <w:t>•“U.S. GAAP” means accounting principles generally accepted in the United States of America</w:t>
      </w:r>
    </w:p>
    <w:p w:rsidR="00000000" w:rsidRDefault="009E63CB">
      <w:pPr>
        <w:ind w:hanging="360"/>
        <w:jc w:val="both"/>
        <w:textAlignment w:val="top"/>
        <w:divId w:val="1141726337"/>
        <w:rPr>
          <w:rFonts w:eastAsia="Times New Roman"/>
        </w:rPr>
      </w:pPr>
      <w:r>
        <w:rPr>
          <w:rFonts w:eastAsia="Times New Roman"/>
          <w:color w:val="000000"/>
          <w:sz w:val="20"/>
          <w:szCs w:val="20"/>
        </w:rPr>
        <w:t>•“UL” means universal life</w:t>
      </w:r>
    </w:p>
    <w:p w:rsidR="00000000" w:rsidRDefault="009E63CB">
      <w:pPr>
        <w:ind w:hanging="360"/>
        <w:textAlignment w:val="top"/>
        <w:divId w:val="1658145102"/>
        <w:rPr>
          <w:rFonts w:eastAsia="Times New Roman"/>
        </w:rPr>
      </w:pPr>
      <w:r>
        <w:rPr>
          <w:rFonts w:eastAsia="Times New Roman"/>
          <w:color w:val="000000"/>
          <w:sz w:val="20"/>
          <w:szCs w:val="20"/>
        </w:rPr>
        <w:t>•“ULSG” means unive</w:t>
      </w:r>
      <w:r>
        <w:rPr>
          <w:rFonts w:eastAsia="Times New Roman"/>
          <w:color w:val="000000"/>
          <w:sz w:val="20"/>
          <w:szCs w:val="20"/>
        </w:rPr>
        <w:t>rsal life products with secondary guarantee</w:t>
      </w:r>
    </w:p>
    <w:p w:rsidR="00000000" w:rsidRDefault="009E63CB">
      <w:pPr>
        <w:ind w:hanging="360"/>
        <w:textAlignment w:val="top"/>
        <w:divId w:val="1613172775"/>
        <w:rPr>
          <w:rFonts w:eastAsia="Times New Roman"/>
        </w:rPr>
      </w:pPr>
      <w:r>
        <w:rPr>
          <w:rFonts w:eastAsia="Times New Roman"/>
          <w:color w:val="000000"/>
          <w:sz w:val="20"/>
          <w:szCs w:val="20"/>
        </w:rPr>
        <w:t>•“USFL” means U.S. Financial Life Insurance Company</w:t>
      </w:r>
    </w:p>
    <w:p w:rsidR="00000000" w:rsidRDefault="009E63CB">
      <w:pPr>
        <w:ind w:hanging="360"/>
        <w:textAlignment w:val="top"/>
        <w:divId w:val="1050037317"/>
        <w:rPr>
          <w:rFonts w:eastAsia="Times New Roman"/>
        </w:rPr>
      </w:pPr>
      <w:r>
        <w:rPr>
          <w:rFonts w:eastAsia="Times New Roman"/>
          <w:color w:val="000000"/>
          <w:sz w:val="20"/>
          <w:szCs w:val="20"/>
        </w:rPr>
        <w:t>•“Venerable” means Venerable Holdings, Inc.</w:t>
      </w:r>
    </w:p>
    <w:p w:rsidR="00000000" w:rsidRDefault="009E63CB">
      <w:pPr>
        <w:ind w:hanging="360"/>
        <w:textAlignment w:val="top"/>
        <w:divId w:val="446629526"/>
        <w:rPr>
          <w:rFonts w:eastAsia="Times New Roman"/>
        </w:rPr>
      </w:pPr>
      <w:r>
        <w:rPr>
          <w:rFonts w:eastAsia="Times New Roman"/>
          <w:color w:val="000000"/>
          <w:sz w:val="20"/>
          <w:szCs w:val="20"/>
        </w:rPr>
        <w:t>•“VIAC” means Venerable Insurance and Annuity Company</w:t>
      </w:r>
    </w:p>
    <w:p w:rsidR="00000000" w:rsidRDefault="009E63CB">
      <w:pPr>
        <w:textAlignment w:val="top"/>
        <w:divId w:val="893389700"/>
        <w:rPr>
          <w:rFonts w:eastAsia="Times New Roman"/>
        </w:rPr>
      </w:pPr>
      <w:r>
        <w:rPr>
          <w:rFonts w:eastAsia="Times New Roman"/>
          <w:color w:val="000000"/>
          <w:sz w:val="20"/>
          <w:szCs w:val="20"/>
        </w:rPr>
        <w:t>•“VIE” means variable interest entity</w:t>
      </w:r>
    </w:p>
    <w:p w:rsidR="00000000" w:rsidRDefault="009E63CB">
      <w:pPr>
        <w:textAlignment w:val="top"/>
        <w:divId w:val="1959751463"/>
        <w:rPr>
          <w:rFonts w:eastAsia="Times New Roman"/>
        </w:rPr>
      </w:pPr>
      <w:r>
        <w:rPr>
          <w:rFonts w:eastAsia="Times New Roman"/>
          <w:color w:val="000000"/>
          <w:sz w:val="20"/>
          <w:szCs w:val="20"/>
        </w:rPr>
        <w:t>•“VISL” means variable i</w:t>
      </w:r>
      <w:r>
        <w:rPr>
          <w:rFonts w:eastAsia="Times New Roman"/>
          <w:color w:val="000000"/>
          <w:sz w:val="20"/>
          <w:szCs w:val="20"/>
        </w:rPr>
        <w:t>nterest-sensitive life</w:t>
      </w:r>
    </w:p>
    <w:p w:rsidR="00000000" w:rsidRDefault="009E63CB">
      <w:pPr>
        <w:textAlignment w:val="top"/>
        <w:divId w:val="1667980251"/>
        <w:rPr>
          <w:rFonts w:eastAsia="Times New Roman"/>
        </w:rPr>
      </w:pPr>
      <w:r>
        <w:rPr>
          <w:rFonts w:eastAsia="Times New Roman"/>
          <w:color w:val="000000"/>
          <w:sz w:val="20"/>
          <w:szCs w:val="20"/>
        </w:rPr>
        <w:t>•“VOE” means voting interest entity</w:t>
      </w:r>
    </w:p>
    <w:p w:rsidR="00000000" w:rsidRDefault="009E63CB">
      <w:pPr>
        <w:ind w:hanging="360"/>
        <w:textAlignment w:val="top"/>
        <w:divId w:val="168761597"/>
        <w:rPr>
          <w:rFonts w:eastAsia="Times New Roman"/>
        </w:rPr>
      </w:pPr>
      <w:r>
        <w:rPr>
          <w:rFonts w:eastAsia="Times New Roman"/>
          <w:color w:val="000000"/>
          <w:sz w:val="20"/>
          <w:szCs w:val="20"/>
        </w:rPr>
        <w:t>•“VUL” means variable universal life</w:t>
      </w:r>
    </w:p>
    <w:p w:rsidR="00000000" w:rsidRDefault="009E63CB">
      <w:pPr>
        <w:jc w:val="center"/>
        <w:divId w:val="1593275051"/>
        <w:rPr>
          <w:rFonts w:eastAsia="Times New Roman"/>
        </w:rPr>
      </w:pPr>
      <w:r>
        <w:rPr>
          <w:rFonts w:eastAsia="Times New Roman"/>
          <w:color w:val="000000"/>
          <w:sz w:val="20"/>
          <w:szCs w:val="20"/>
        </w:rPr>
        <w:t>128</w:t>
      </w:r>
    </w:p>
    <w:p w:rsidR="00000000" w:rsidRDefault="009E63CB">
      <w:pPr>
        <w:rPr>
          <w:rFonts w:eastAsia="Times New Roman"/>
        </w:rPr>
      </w:pPr>
      <w:r>
        <w:rPr>
          <w:rFonts w:eastAsia="Times New Roman"/>
        </w:rPr>
        <w:pict>
          <v:rect id="_x0000_i1154" style="width:0;height:1.5pt" o:hralign="center" o:hrstd="t" o:hr="t" fillcolor="#a0a0a0" stroked="f"/>
        </w:pict>
      </w:r>
    </w:p>
    <w:p w:rsidR="00000000" w:rsidRDefault="009E63CB">
      <w:pPr>
        <w:divId w:val="1938321085"/>
        <w:rPr>
          <w:rFonts w:eastAsia="Times New Roman"/>
        </w:rPr>
      </w:pPr>
      <w:hyperlink w:anchor="i32ed8b6d7f42484aaf4a14bb45ea3960_10" w:history="1">
        <w:r>
          <w:rPr>
            <w:rStyle w:val="a3"/>
            <w:rFonts w:eastAsia="Times New Roman"/>
            <w:b/>
            <w:bCs/>
            <w:sz w:val="20"/>
            <w:szCs w:val="20"/>
          </w:rPr>
          <w:t>T</w:t>
        </w:r>
      </w:hyperlink>
      <w:hyperlink w:anchor="i32ed8b6d7f42484aaf4a14bb45ea3960_10" w:history="1">
        <w:r>
          <w:rPr>
            <w:rStyle w:val="a3"/>
            <w:rFonts w:eastAsia="Times New Roman"/>
            <w:b/>
            <w:bCs/>
            <w:sz w:val="20"/>
            <w:szCs w:val="20"/>
          </w:rPr>
          <w:t>able of Contents</w:t>
        </w:r>
      </w:hyperlink>
    </w:p>
    <w:p w:rsidR="00000000" w:rsidRDefault="009E63CB">
      <w:pPr>
        <w:jc w:val="center"/>
        <w:divId w:val="857354450"/>
        <w:rPr>
          <w:rFonts w:eastAsia="Times New Roman"/>
        </w:rPr>
      </w:pPr>
      <w:r>
        <w:rPr>
          <w:rFonts w:eastAsia="Times New Roman"/>
          <w:b/>
          <w:bCs/>
          <w:color w:val="000000"/>
          <w:sz w:val="20"/>
          <w:szCs w:val="20"/>
        </w:rPr>
        <w:t>SIGNATURES</w:t>
      </w:r>
    </w:p>
    <w:p w:rsidR="00000000" w:rsidRDefault="009E63CB">
      <w:pPr>
        <w:ind w:firstLine="360"/>
        <w:divId w:val="236979272"/>
        <w:rPr>
          <w:rFonts w:eastAsia="Times New Roman"/>
        </w:rPr>
      </w:pPr>
      <w:r>
        <w:rPr>
          <w:rFonts w:eastAsia="Times New Roman"/>
          <w:color w:val="000000"/>
          <w:sz w:val="20"/>
          <w:szCs w:val="20"/>
        </w:rPr>
        <w:t xml:space="preserve">Pursuant to the requirements of the Securities Exchange Act of 1934, Equitable Holdings, Inc. has duly caused this report to be signed on its behalf by the undersigned, </w:t>
      </w:r>
      <w:r>
        <w:rPr>
          <w:rFonts w:eastAsia="Times New Roman"/>
          <w:color w:val="000000"/>
          <w:sz w:val="20"/>
          <w:szCs w:val="20"/>
        </w:rPr>
        <w:t>thereunto duly authorized.</w:t>
      </w:r>
    </w:p>
    <w:tbl>
      <w:tblPr>
        <w:tblW w:w="4824" w:type="pct"/>
        <w:tblCellMar>
          <w:top w:w="15" w:type="dxa"/>
          <w:left w:w="15" w:type="dxa"/>
          <w:bottom w:w="15" w:type="dxa"/>
          <w:right w:w="15" w:type="dxa"/>
        </w:tblCellMar>
        <w:tblLook w:val="04A0" w:firstRow="1" w:lastRow="0" w:firstColumn="1" w:lastColumn="0" w:noHBand="0" w:noVBand="1"/>
      </w:tblPr>
      <w:tblGrid>
        <w:gridCol w:w="54"/>
        <w:gridCol w:w="2521"/>
        <w:gridCol w:w="36"/>
        <w:gridCol w:w="78"/>
        <w:gridCol w:w="244"/>
        <w:gridCol w:w="37"/>
        <w:gridCol w:w="87"/>
        <w:gridCol w:w="479"/>
        <w:gridCol w:w="36"/>
        <w:gridCol w:w="36"/>
        <w:gridCol w:w="4370"/>
        <w:gridCol w:w="36"/>
      </w:tblGrid>
      <w:tr w:rsidR="00000000">
        <w:trPr>
          <w:divId w:val="214396481"/>
        </w:trPr>
        <w:tc>
          <w:tcPr>
            <w:tcW w:w="50" w:type="pct"/>
            <w:vAlign w:val="center"/>
            <w:hideMark/>
          </w:tcPr>
          <w:p w:rsidR="00000000" w:rsidRDefault="009E63CB">
            <w:pPr>
              <w:ind w:firstLine="360"/>
              <w:rPr>
                <w:rFonts w:eastAsia="Times New Roman"/>
              </w:rPr>
            </w:pPr>
          </w:p>
        </w:tc>
        <w:tc>
          <w:tcPr>
            <w:tcW w:w="158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157"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278"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c>
          <w:tcPr>
            <w:tcW w:w="50" w:type="pct"/>
            <w:vAlign w:val="center"/>
            <w:hideMark/>
          </w:tcPr>
          <w:p w:rsidR="00000000" w:rsidRDefault="009E63CB">
            <w:pPr>
              <w:spacing w:after="100"/>
              <w:rPr>
                <w:rFonts w:eastAsia="Times New Roman"/>
                <w:sz w:val="20"/>
                <w:szCs w:val="20"/>
              </w:rPr>
            </w:pPr>
          </w:p>
        </w:tc>
        <w:tc>
          <w:tcPr>
            <w:tcW w:w="2755" w:type="pct"/>
            <w:vAlign w:val="center"/>
            <w:hideMark/>
          </w:tcPr>
          <w:p w:rsidR="00000000" w:rsidRDefault="009E63CB">
            <w:pPr>
              <w:spacing w:after="100"/>
              <w:rPr>
                <w:rFonts w:eastAsia="Times New Roman"/>
                <w:sz w:val="20"/>
                <w:szCs w:val="20"/>
              </w:rPr>
            </w:pPr>
          </w:p>
        </w:tc>
        <w:tc>
          <w:tcPr>
            <w:tcW w:w="5" w:type="pct"/>
            <w:vAlign w:val="center"/>
            <w:hideMark/>
          </w:tcPr>
          <w:p w:rsidR="00000000" w:rsidRDefault="009E63CB">
            <w:pPr>
              <w:spacing w:after="100"/>
              <w:rPr>
                <w:rFonts w:eastAsia="Times New Roman"/>
                <w:sz w:val="20"/>
                <w:szCs w:val="20"/>
              </w:rPr>
            </w:pPr>
          </w:p>
        </w:tc>
      </w:tr>
      <w:tr w:rsidR="00000000">
        <w:trPr>
          <w:divId w:val="214396481"/>
        </w:trPr>
        <w:tc>
          <w:tcPr>
            <w:tcW w:w="0" w:type="auto"/>
            <w:gridSpan w:val="3"/>
            <w:tcMar>
              <w:top w:w="30" w:type="dxa"/>
              <w:left w:w="20" w:type="dxa"/>
              <w:bottom w:w="30" w:type="dxa"/>
              <w:right w:w="20" w:type="dxa"/>
            </w:tcMar>
            <w:hideMark/>
          </w:tcPr>
          <w:p w:rsidR="00000000" w:rsidRDefault="009E63CB">
            <w:pPr>
              <w:spacing w:after="100"/>
              <w:jc w:val="both"/>
              <w:rPr>
                <w:rFonts w:eastAsia="Times New Roman"/>
              </w:rPr>
            </w:pPr>
            <w:r>
              <w:rPr>
                <w:rFonts w:eastAsia="Times New Roman"/>
                <w:color w:val="000000"/>
                <w:sz w:val="20"/>
                <w:szCs w:val="20"/>
              </w:rPr>
              <w:t>Date: November 4, 2021</w:t>
            </w:r>
          </w:p>
        </w:tc>
        <w:tc>
          <w:tcPr>
            <w:tcW w:w="0" w:type="auto"/>
            <w:gridSpan w:val="9"/>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EQUITABLE HOLDINGS, INC.</w:t>
            </w:r>
          </w:p>
        </w:tc>
      </w:tr>
      <w:tr w:rsidR="00000000">
        <w:trPr>
          <w:divId w:val="214396481"/>
          <w:trHeight w:val="300"/>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214396481"/>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63CB">
            <w:pPr>
              <w:spacing w:after="100"/>
              <w:jc w:val="both"/>
              <w:rPr>
                <w:rFonts w:eastAsia="Times New Roman"/>
              </w:rPr>
            </w:pPr>
            <w:r>
              <w:rPr>
                <w:rFonts w:eastAsia="Times New Roman"/>
                <w:color w:val="000000"/>
                <w:sz w:val="20"/>
                <w:szCs w:val="20"/>
              </w:rPr>
              <w:t>By:</w:t>
            </w:r>
          </w:p>
        </w:tc>
        <w:tc>
          <w:tcPr>
            <w:tcW w:w="0" w:type="auto"/>
            <w:gridSpan w:val="6"/>
            <w:tcMar>
              <w:top w:w="30" w:type="dxa"/>
              <w:left w:w="20" w:type="dxa"/>
              <w:bottom w:w="30" w:type="dxa"/>
              <w:right w:w="20" w:type="dxa"/>
            </w:tcMar>
            <w:vAlign w:val="bottom"/>
            <w:hideMark/>
          </w:tcPr>
          <w:p w:rsidR="00000000" w:rsidRDefault="009E63CB">
            <w:pPr>
              <w:spacing w:after="100"/>
              <w:jc w:val="both"/>
              <w:rPr>
                <w:rFonts w:eastAsia="Times New Roman"/>
              </w:rPr>
            </w:pPr>
            <w:r>
              <w:rPr>
                <w:rFonts w:eastAsia="Times New Roman"/>
                <w:color w:val="000000"/>
                <w:sz w:val="20"/>
                <w:szCs w:val="20"/>
              </w:rPr>
              <w:t>/s/ Robin M. Raju</w:t>
            </w:r>
          </w:p>
        </w:tc>
      </w:tr>
      <w:tr w:rsidR="00000000">
        <w:trPr>
          <w:divId w:val="214396481"/>
        </w:trPr>
        <w:tc>
          <w:tcPr>
            <w:tcW w:w="0" w:type="auto"/>
            <w:gridSpan w:val="3"/>
            <w:tcMar>
              <w:top w:w="0" w:type="dxa"/>
              <w:left w:w="20" w:type="dxa"/>
              <w:bottom w:w="0" w:type="dxa"/>
              <w:right w:w="20" w:type="dxa"/>
            </w:tcMar>
            <w:vAlign w:val="center"/>
            <w:hideMark/>
          </w:tcPr>
          <w:p w:rsidR="00000000" w:rsidRDefault="009E63CB">
            <w:pPr>
              <w:spacing w:after="100"/>
              <w:jc w:val="both"/>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rsidR="00000000" w:rsidRDefault="009E63CB">
            <w:pPr>
              <w:spacing w:after="100"/>
              <w:jc w:val="both"/>
              <w:rPr>
                <w:rFonts w:eastAsia="Times New Roman"/>
              </w:rPr>
            </w:pPr>
            <w:r>
              <w:rPr>
                <w:rFonts w:eastAsia="Times New Roman"/>
                <w:color w:val="000000"/>
                <w:sz w:val="20"/>
                <w:szCs w:val="20"/>
              </w:rPr>
              <w:t>Name: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20"/>
                <w:szCs w:val="20"/>
              </w:rPr>
              <w:t>Robin M. Raju</w:t>
            </w:r>
          </w:p>
        </w:tc>
      </w:tr>
      <w:tr w:rsidR="00000000">
        <w:trPr>
          <w:divId w:val="214396481"/>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9E63CB">
            <w:pPr>
              <w:spacing w:after="100"/>
              <w:jc w:val="both"/>
              <w:rPr>
                <w:rFonts w:eastAsia="Times New Roman"/>
              </w:rPr>
            </w:pPr>
            <w:r>
              <w:rPr>
                <w:rFonts w:eastAsia="Times New Roman"/>
                <w:color w:val="000000"/>
                <w:sz w:val="20"/>
                <w:szCs w:val="20"/>
              </w:rPr>
              <w:t>Title:</w:t>
            </w:r>
          </w:p>
        </w:tc>
        <w:tc>
          <w:tcPr>
            <w:tcW w:w="0" w:type="auto"/>
            <w:gridSpan w:val="3"/>
            <w:tcMar>
              <w:top w:w="30" w:type="dxa"/>
              <w:left w:w="20" w:type="dxa"/>
              <w:bottom w:w="30" w:type="dxa"/>
              <w:right w:w="20" w:type="dxa"/>
            </w:tcMar>
            <w:hideMark/>
          </w:tcPr>
          <w:p w:rsidR="00000000" w:rsidRDefault="009E63CB">
            <w:pPr>
              <w:spacing w:after="100"/>
              <w:rPr>
                <w:rFonts w:eastAsia="Times New Roman"/>
              </w:rPr>
            </w:pPr>
            <w:r>
              <w:rPr>
                <w:rFonts w:eastAsia="Times New Roman"/>
                <w:color w:val="000000"/>
                <w:sz w:val="20"/>
                <w:szCs w:val="20"/>
              </w:rPr>
              <w:t>Chief Financial Officer</w:t>
            </w:r>
            <w:r>
              <w:rPr>
                <w:rFonts w:eastAsia="Times New Roman"/>
                <w:color w:val="000000"/>
                <w:sz w:val="20"/>
                <w:szCs w:val="20"/>
              </w:rPr>
              <w:br/>
            </w:r>
            <w:r>
              <w:rPr>
                <w:rFonts w:eastAsia="Times New Roman"/>
                <w:color w:val="000000"/>
                <w:sz w:val="20"/>
                <w:szCs w:val="20"/>
              </w:rPr>
              <w:t>(Principal Financial Officer)</w:t>
            </w:r>
          </w:p>
        </w:tc>
      </w:tr>
      <w:tr w:rsidR="00000000">
        <w:trPr>
          <w:divId w:val="214396481"/>
          <w:trHeight w:val="300"/>
        </w:trPr>
        <w:tc>
          <w:tcPr>
            <w:tcW w:w="0" w:type="auto"/>
            <w:gridSpan w:val="3"/>
            <w:tcMar>
              <w:top w:w="0" w:type="dxa"/>
              <w:left w:w="20" w:type="dxa"/>
              <w:bottom w:w="0" w:type="dxa"/>
              <w:right w:w="20" w:type="dxa"/>
            </w:tcMar>
            <w:vAlign w:val="center"/>
            <w:hideMark/>
          </w:tcPr>
          <w:p w:rsidR="00000000" w:rsidRDefault="009E63C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63CB">
            <w:pPr>
              <w:spacing w:after="100"/>
              <w:rPr>
                <w:rFonts w:eastAsia="Times New Roman"/>
                <w:sz w:val="20"/>
                <w:szCs w:val="20"/>
              </w:rPr>
            </w:pPr>
          </w:p>
        </w:tc>
      </w:tr>
      <w:tr w:rsidR="00000000">
        <w:trPr>
          <w:divId w:val="214396481"/>
        </w:trPr>
        <w:tc>
          <w:tcPr>
            <w:tcW w:w="0" w:type="auto"/>
            <w:gridSpan w:val="3"/>
            <w:tcMar>
              <w:top w:w="30" w:type="dxa"/>
              <w:left w:w="20" w:type="dxa"/>
              <w:bottom w:w="30" w:type="dxa"/>
              <w:right w:w="20" w:type="dxa"/>
            </w:tcMar>
            <w:hideMark/>
          </w:tcPr>
          <w:p w:rsidR="00000000" w:rsidRDefault="009E63CB">
            <w:pPr>
              <w:spacing w:after="100"/>
              <w:jc w:val="both"/>
              <w:rPr>
                <w:rFonts w:eastAsia="Times New Roman"/>
              </w:rPr>
            </w:pPr>
            <w:r>
              <w:rPr>
                <w:rFonts w:eastAsia="Times New Roman"/>
                <w:color w:val="000000"/>
                <w:sz w:val="20"/>
                <w:szCs w:val="20"/>
              </w:rPr>
              <w:t>Date: November 4, 2021</w:t>
            </w:r>
          </w:p>
        </w:tc>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6"/>
                <w:szCs w:val="16"/>
              </w:rPr>
              <w:t> </w:t>
            </w:r>
          </w:p>
        </w:tc>
        <w:tc>
          <w:tcPr>
            <w:tcW w:w="0" w:type="auto"/>
            <w:gridSpan w:val="6"/>
            <w:tcMar>
              <w:top w:w="30" w:type="dxa"/>
              <w:left w:w="20" w:type="dxa"/>
              <w:bottom w:w="30" w:type="dxa"/>
              <w:right w:w="20" w:type="dxa"/>
            </w:tcMar>
            <w:vAlign w:val="bottom"/>
            <w:hideMark/>
          </w:tcPr>
          <w:p w:rsidR="00000000" w:rsidRDefault="009E63CB">
            <w:pPr>
              <w:spacing w:after="100"/>
              <w:jc w:val="both"/>
              <w:rPr>
                <w:rFonts w:eastAsia="Times New Roman"/>
              </w:rPr>
            </w:pPr>
            <w:r>
              <w:rPr>
                <w:rFonts w:eastAsia="Times New Roman"/>
                <w:color w:val="000000"/>
                <w:sz w:val="20"/>
                <w:szCs w:val="20"/>
              </w:rPr>
              <w:t>/s/ William Eckert</w:t>
            </w:r>
          </w:p>
        </w:tc>
      </w:tr>
      <w:tr w:rsidR="00000000">
        <w:trPr>
          <w:divId w:val="214396481"/>
        </w:trPr>
        <w:tc>
          <w:tcPr>
            <w:tcW w:w="0" w:type="auto"/>
            <w:gridSpan w:val="3"/>
            <w:tcMar>
              <w:top w:w="0" w:type="dxa"/>
              <w:left w:w="20" w:type="dxa"/>
              <w:bottom w:w="0" w:type="dxa"/>
              <w:right w:w="20" w:type="dxa"/>
            </w:tcMar>
            <w:vAlign w:val="center"/>
            <w:hideMark/>
          </w:tcPr>
          <w:p w:rsidR="00000000" w:rsidRDefault="009E63CB">
            <w:pPr>
              <w:spacing w:after="100"/>
              <w:jc w:val="both"/>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rsidR="00000000" w:rsidRDefault="009E63CB">
            <w:pPr>
              <w:spacing w:after="100"/>
              <w:jc w:val="both"/>
              <w:rPr>
                <w:rFonts w:eastAsia="Times New Roman"/>
              </w:rPr>
            </w:pPr>
            <w:r>
              <w:rPr>
                <w:rFonts w:eastAsia="Times New Roman"/>
                <w:color w:val="000000"/>
                <w:sz w:val="20"/>
                <w:szCs w:val="20"/>
              </w:rPr>
              <w:t>Name: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63CB">
            <w:pPr>
              <w:spacing w:after="100"/>
              <w:jc w:val="both"/>
              <w:rPr>
                <w:rFonts w:eastAsia="Times New Roman"/>
              </w:rPr>
            </w:pPr>
            <w:r>
              <w:rPr>
                <w:rFonts w:eastAsia="Times New Roman"/>
                <w:color w:val="000000"/>
                <w:sz w:val="20"/>
                <w:szCs w:val="20"/>
              </w:rPr>
              <w:t>William Eckert</w:t>
            </w:r>
          </w:p>
        </w:tc>
      </w:tr>
      <w:tr w:rsidR="00000000">
        <w:trPr>
          <w:divId w:val="214396481"/>
        </w:trPr>
        <w:tc>
          <w:tcPr>
            <w:tcW w:w="0" w:type="auto"/>
            <w:gridSpan w:val="3"/>
            <w:tcMar>
              <w:top w:w="0" w:type="dxa"/>
              <w:left w:w="20" w:type="dxa"/>
              <w:bottom w:w="0" w:type="dxa"/>
              <w:right w:w="20" w:type="dxa"/>
            </w:tcMar>
            <w:vAlign w:val="center"/>
            <w:hideMark/>
          </w:tcPr>
          <w:p w:rsidR="00000000" w:rsidRDefault="009E63CB">
            <w:pPr>
              <w:spacing w:after="100"/>
              <w:jc w:val="both"/>
              <w:rPr>
                <w:rFonts w:eastAsia="Times New Roman"/>
              </w:rPr>
            </w:pPr>
          </w:p>
        </w:tc>
        <w:tc>
          <w:tcPr>
            <w:tcW w:w="0" w:type="auto"/>
            <w:gridSpan w:val="3"/>
            <w:tcMar>
              <w:top w:w="30" w:type="dxa"/>
              <w:left w:w="20" w:type="dxa"/>
              <w:bottom w:w="30" w:type="dxa"/>
              <w:right w:w="20" w:type="dxa"/>
            </w:tcMar>
            <w:vAlign w:val="bottom"/>
            <w:hideMark/>
          </w:tcPr>
          <w:p w:rsidR="00000000" w:rsidRDefault="009E63CB">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9E63CB">
            <w:pPr>
              <w:spacing w:after="100"/>
              <w:jc w:val="both"/>
              <w:rPr>
                <w:rFonts w:eastAsia="Times New Roman"/>
              </w:rPr>
            </w:pPr>
            <w:r>
              <w:rPr>
                <w:rFonts w:eastAsia="Times New Roman"/>
                <w:color w:val="000000"/>
                <w:sz w:val="20"/>
                <w:szCs w:val="20"/>
              </w:rPr>
              <w:t>Title:</w:t>
            </w:r>
          </w:p>
        </w:tc>
        <w:tc>
          <w:tcPr>
            <w:tcW w:w="0" w:type="auto"/>
            <w:gridSpan w:val="3"/>
            <w:tcMar>
              <w:top w:w="30" w:type="dxa"/>
              <w:left w:w="20" w:type="dxa"/>
              <w:bottom w:w="30" w:type="dxa"/>
              <w:right w:w="20" w:type="dxa"/>
            </w:tcMar>
            <w:vAlign w:val="bottom"/>
            <w:hideMark/>
          </w:tcPr>
          <w:p w:rsidR="00000000" w:rsidRDefault="009E63CB">
            <w:pPr>
              <w:spacing w:after="100"/>
              <w:jc w:val="both"/>
              <w:rPr>
                <w:rFonts w:eastAsia="Times New Roman"/>
              </w:rPr>
            </w:pPr>
            <w:r>
              <w:rPr>
                <w:rFonts w:eastAsia="Times New Roman"/>
                <w:color w:val="000000"/>
                <w:sz w:val="20"/>
                <w:szCs w:val="20"/>
              </w:rPr>
              <w:t>Chief Accounting Officer</w:t>
            </w:r>
            <w:r>
              <w:rPr>
                <w:rFonts w:eastAsia="Times New Roman"/>
                <w:color w:val="000000"/>
                <w:sz w:val="20"/>
                <w:szCs w:val="20"/>
              </w:rPr>
              <w:br/>
              <w:t>(Principal Accounting Officer)</w:t>
            </w:r>
          </w:p>
        </w:tc>
      </w:tr>
    </w:tbl>
    <w:p w:rsidR="00000000" w:rsidRDefault="009E63CB">
      <w:pPr>
        <w:divId w:val="1655984439"/>
        <w:rPr>
          <w:rFonts w:eastAsia="Times New Roman"/>
        </w:rPr>
      </w:pPr>
    </w:p>
    <w:p w:rsidR="009E63CB" w:rsidRDefault="009E63CB">
      <w:pPr>
        <w:jc w:val="center"/>
        <w:divId w:val="1138062955"/>
        <w:rPr>
          <w:rFonts w:eastAsia="Times New Roman"/>
        </w:rPr>
      </w:pPr>
      <w:r>
        <w:rPr>
          <w:rFonts w:eastAsia="Times New Roman"/>
          <w:color w:val="000000"/>
          <w:sz w:val="20"/>
          <w:szCs w:val="20"/>
        </w:rPr>
        <w:t>129</w:t>
      </w:r>
    </w:p>
    <w:sectPr w:rsidR="009E63C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E63CB"/>
    <w:rsid w:val="009E63CB"/>
  </w:rsids>
  <m:mathPr>
    <m:mathFont m:val="Cambria Math"/>
    <m:brkBin m:val="before"/>
    <m:brkBinSub m:val="--"/>
    <m:smallFrac m:val="0"/>
    <m:dispDef/>
    <m:lMargin m:val="0"/>
    <m:rMargin m:val="0"/>
    <m:defJc m:val="centerGroup"/>
    <m:wrapIndent m:val="1440"/>
    <m:intLim m:val="subSup"/>
    <m:naryLim m:val="undOvr"/>
  </m:mathPr>
  <w:attachedSchema w:val="http://www.xbrl.org/2013/inlineXBRL"/>
  <w:attachedSchema w:val="http://fasb.org/srt/2021-01-31"/>
  <w:attachedSchema w:val="http://www.w3.org/1999/xlink"/>
  <w:attachedSchema w:val="http://www.xbrl.org/inlineXBRL/transformation/2020-02-12"/>
  <w:attachedSchema w:val="http://xbrl.sec.gov/stpr/2021"/>
  <w:attachedSchema w:val="http://www.xbrl.org/2003/iso4217"/>
  <w:attachedSchema w:val="http://www.equitable.com/20210930"/>
  <w:attachedSchema w:val="http://www.xbrl.org/2003/linkbase"/>
  <w:attachedSchema w:val="http://www.sec.gov/inlineXBRL/transformation/2015-08-31"/>
  <w:attachedSchema w:val="http://fasb.org/us-gaap/2021-01-31"/>
  <w:attachedSchema w:val="http://xbrl.sec.gov/dei/2021"/>
  <w:attachedSchema w:val="http://xbrl.org/2006/xbrldi"/>
  <w:attachedSchema w:val="http://www.xbrl.org/2003/instanc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3">
      <w:marLeft w:val="0"/>
      <w:marRight w:val="0"/>
      <w:marTop w:val="0"/>
      <w:marBottom w:val="0"/>
      <w:divBdr>
        <w:top w:val="none" w:sz="0" w:space="0" w:color="auto"/>
        <w:left w:val="none" w:sz="0" w:space="0" w:color="auto"/>
        <w:bottom w:val="none" w:sz="0" w:space="0" w:color="auto"/>
        <w:right w:val="none" w:sz="0" w:space="0" w:color="auto"/>
      </w:divBdr>
      <w:divsChild>
        <w:div w:id="1921133564">
          <w:marLeft w:val="0"/>
          <w:marRight w:val="0"/>
          <w:marTop w:val="0"/>
          <w:marBottom w:val="0"/>
          <w:divBdr>
            <w:top w:val="none" w:sz="0" w:space="0" w:color="auto"/>
            <w:left w:val="none" w:sz="0" w:space="0" w:color="auto"/>
            <w:bottom w:val="none" w:sz="0" w:space="0" w:color="auto"/>
            <w:right w:val="none" w:sz="0" w:space="0" w:color="auto"/>
          </w:divBdr>
        </w:div>
      </w:divsChild>
    </w:div>
    <w:div w:id="90622">
      <w:marLeft w:val="0"/>
      <w:marRight w:val="0"/>
      <w:marTop w:val="0"/>
      <w:marBottom w:val="0"/>
      <w:divBdr>
        <w:top w:val="none" w:sz="0" w:space="0" w:color="auto"/>
        <w:left w:val="none" w:sz="0" w:space="0" w:color="auto"/>
        <w:bottom w:val="none" w:sz="0" w:space="0" w:color="auto"/>
        <w:right w:val="none" w:sz="0" w:space="0" w:color="auto"/>
      </w:divBdr>
      <w:divsChild>
        <w:div w:id="2013027238">
          <w:marLeft w:val="0"/>
          <w:marRight w:val="0"/>
          <w:marTop w:val="0"/>
          <w:marBottom w:val="0"/>
          <w:divBdr>
            <w:top w:val="none" w:sz="0" w:space="0" w:color="auto"/>
            <w:left w:val="none" w:sz="0" w:space="0" w:color="auto"/>
            <w:bottom w:val="none" w:sz="0" w:space="0" w:color="auto"/>
            <w:right w:val="none" w:sz="0" w:space="0" w:color="auto"/>
          </w:divBdr>
        </w:div>
      </w:divsChild>
    </w:div>
    <w:div w:id="1012070">
      <w:marLeft w:val="0"/>
      <w:marRight w:val="0"/>
      <w:marTop w:val="180"/>
      <w:marBottom w:val="180"/>
      <w:divBdr>
        <w:top w:val="none" w:sz="0" w:space="0" w:color="auto"/>
        <w:left w:val="none" w:sz="0" w:space="0" w:color="auto"/>
        <w:bottom w:val="none" w:sz="0" w:space="0" w:color="auto"/>
        <w:right w:val="none" w:sz="0" w:space="0" w:color="auto"/>
      </w:divBdr>
    </w:div>
    <w:div w:id="1591383">
      <w:marLeft w:val="0"/>
      <w:marRight w:val="0"/>
      <w:marTop w:val="0"/>
      <w:marBottom w:val="0"/>
      <w:divBdr>
        <w:top w:val="none" w:sz="0" w:space="0" w:color="auto"/>
        <w:left w:val="none" w:sz="0" w:space="0" w:color="auto"/>
        <w:bottom w:val="none" w:sz="0" w:space="0" w:color="auto"/>
        <w:right w:val="none" w:sz="0" w:space="0" w:color="auto"/>
      </w:divBdr>
    </w:div>
    <w:div w:id="3097956">
      <w:marLeft w:val="0"/>
      <w:marRight w:val="0"/>
      <w:marTop w:val="0"/>
      <w:marBottom w:val="0"/>
      <w:divBdr>
        <w:top w:val="none" w:sz="0" w:space="0" w:color="auto"/>
        <w:left w:val="none" w:sz="0" w:space="0" w:color="auto"/>
        <w:bottom w:val="none" w:sz="0" w:space="0" w:color="auto"/>
        <w:right w:val="none" w:sz="0" w:space="0" w:color="auto"/>
      </w:divBdr>
    </w:div>
    <w:div w:id="3291216">
      <w:marLeft w:val="0"/>
      <w:marRight w:val="0"/>
      <w:marTop w:val="0"/>
      <w:marBottom w:val="240"/>
      <w:divBdr>
        <w:top w:val="none" w:sz="0" w:space="0" w:color="auto"/>
        <w:left w:val="none" w:sz="0" w:space="0" w:color="auto"/>
        <w:bottom w:val="none" w:sz="0" w:space="0" w:color="auto"/>
        <w:right w:val="none" w:sz="0" w:space="0" w:color="auto"/>
      </w:divBdr>
    </w:div>
    <w:div w:id="3944557">
      <w:marLeft w:val="0"/>
      <w:marRight w:val="0"/>
      <w:marTop w:val="0"/>
      <w:marBottom w:val="180"/>
      <w:divBdr>
        <w:top w:val="none" w:sz="0" w:space="0" w:color="auto"/>
        <w:left w:val="none" w:sz="0" w:space="0" w:color="auto"/>
        <w:bottom w:val="none" w:sz="0" w:space="0" w:color="auto"/>
        <w:right w:val="none" w:sz="0" w:space="0" w:color="auto"/>
      </w:divBdr>
    </w:div>
    <w:div w:id="4795607">
      <w:marLeft w:val="0"/>
      <w:marRight w:val="0"/>
      <w:marTop w:val="180"/>
      <w:marBottom w:val="180"/>
      <w:divBdr>
        <w:top w:val="none" w:sz="0" w:space="0" w:color="auto"/>
        <w:left w:val="none" w:sz="0" w:space="0" w:color="auto"/>
        <w:bottom w:val="none" w:sz="0" w:space="0" w:color="auto"/>
        <w:right w:val="none" w:sz="0" w:space="0" w:color="auto"/>
      </w:divBdr>
    </w:div>
    <w:div w:id="7103817">
      <w:marLeft w:val="0"/>
      <w:marRight w:val="0"/>
      <w:marTop w:val="0"/>
      <w:marBottom w:val="180"/>
      <w:divBdr>
        <w:top w:val="none" w:sz="0" w:space="0" w:color="auto"/>
        <w:left w:val="none" w:sz="0" w:space="0" w:color="auto"/>
        <w:bottom w:val="none" w:sz="0" w:space="0" w:color="auto"/>
        <w:right w:val="none" w:sz="0" w:space="0" w:color="auto"/>
      </w:divBdr>
    </w:div>
    <w:div w:id="10031464">
      <w:marLeft w:val="0"/>
      <w:marRight w:val="0"/>
      <w:marTop w:val="0"/>
      <w:marBottom w:val="180"/>
      <w:divBdr>
        <w:top w:val="none" w:sz="0" w:space="0" w:color="auto"/>
        <w:left w:val="none" w:sz="0" w:space="0" w:color="auto"/>
        <w:bottom w:val="none" w:sz="0" w:space="0" w:color="auto"/>
        <w:right w:val="none" w:sz="0" w:space="0" w:color="auto"/>
      </w:divBdr>
    </w:div>
    <w:div w:id="10493462">
      <w:marLeft w:val="0"/>
      <w:marRight w:val="0"/>
      <w:marTop w:val="0"/>
      <w:marBottom w:val="240"/>
      <w:divBdr>
        <w:top w:val="none" w:sz="0" w:space="0" w:color="auto"/>
        <w:left w:val="none" w:sz="0" w:space="0" w:color="auto"/>
        <w:bottom w:val="none" w:sz="0" w:space="0" w:color="auto"/>
        <w:right w:val="none" w:sz="0" w:space="0" w:color="auto"/>
      </w:divBdr>
    </w:div>
    <w:div w:id="10843186">
      <w:marLeft w:val="0"/>
      <w:marRight w:val="0"/>
      <w:marTop w:val="120"/>
      <w:marBottom w:val="120"/>
      <w:divBdr>
        <w:top w:val="none" w:sz="0" w:space="0" w:color="auto"/>
        <w:left w:val="none" w:sz="0" w:space="0" w:color="auto"/>
        <w:bottom w:val="none" w:sz="0" w:space="0" w:color="auto"/>
        <w:right w:val="none" w:sz="0" w:space="0" w:color="auto"/>
      </w:divBdr>
    </w:div>
    <w:div w:id="11958642">
      <w:marLeft w:val="0"/>
      <w:marRight w:val="0"/>
      <w:marTop w:val="0"/>
      <w:marBottom w:val="180"/>
      <w:divBdr>
        <w:top w:val="none" w:sz="0" w:space="0" w:color="auto"/>
        <w:left w:val="none" w:sz="0" w:space="0" w:color="auto"/>
        <w:bottom w:val="none" w:sz="0" w:space="0" w:color="auto"/>
        <w:right w:val="none" w:sz="0" w:space="0" w:color="auto"/>
      </w:divBdr>
    </w:div>
    <w:div w:id="12386532">
      <w:marLeft w:val="0"/>
      <w:marRight w:val="0"/>
      <w:marTop w:val="0"/>
      <w:marBottom w:val="240"/>
      <w:divBdr>
        <w:top w:val="none" w:sz="0" w:space="0" w:color="auto"/>
        <w:left w:val="none" w:sz="0" w:space="0" w:color="auto"/>
        <w:bottom w:val="none" w:sz="0" w:space="0" w:color="auto"/>
        <w:right w:val="none" w:sz="0" w:space="0" w:color="auto"/>
      </w:divBdr>
    </w:div>
    <w:div w:id="12460116">
      <w:marLeft w:val="0"/>
      <w:marRight w:val="0"/>
      <w:marTop w:val="0"/>
      <w:marBottom w:val="0"/>
      <w:divBdr>
        <w:top w:val="none" w:sz="0" w:space="0" w:color="auto"/>
        <w:left w:val="none" w:sz="0" w:space="0" w:color="auto"/>
        <w:bottom w:val="none" w:sz="0" w:space="0" w:color="auto"/>
        <w:right w:val="none" w:sz="0" w:space="0" w:color="auto"/>
      </w:divBdr>
    </w:div>
    <w:div w:id="12928214">
      <w:marLeft w:val="0"/>
      <w:marRight w:val="0"/>
      <w:marTop w:val="0"/>
      <w:marBottom w:val="240"/>
      <w:divBdr>
        <w:top w:val="none" w:sz="0" w:space="0" w:color="auto"/>
        <w:left w:val="none" w:sz="0" w:space="0" w:color="auto"/>
        <w:bottom w:val="none" w:sz="0" w:space="0" w:color="auto"/>
        <w:right w:val="none" w:sz="0" w:space="0" w:color="auto"/>
      </w:divBdr>
    </w:div>
    <w:div w:id="14773954">
      <w:marLeft w:val="0"/>
      <w:marRight w:val="0"/>
      <w:marTop w:val="0"/>
      <w:marBottom w:val="60"/>
      <w:divBdr>
        <w:top w:val="none" w:sz="0" w:space="0" w:color="auto"/>
        <w:left w:val="none" w:sz="0" w:space="0" w:color="auto"/>
        <w:bottom w:val="none" w:sz="0" w:space="0" w:color="auto"/>
        <w:right w:val="none" w:sz="0" w:space="0" w:color="auto"/>
      </w:divBdr>
    </w:div>
    <w:div w:id="15037817">
      <w:marLeft w:val="0"/>
      <w:marRight w:val="0"/>
      <w:marTop w:val="180"/>
      <w:marBottom w:val="180"/>
      <w:divBdr>
        <w:top w:val="none" w:sz="0" w:space="0" w:color="auto"/>
        <w:left w:val="none" w:sz="0" w:space="0" w:color="auto"/>
        <w:bottom w:val="none" w:sz="0" w:space="0" w:color="auto"/>
        <w:right w:val="none" w:sz="0" w:space="0" w:color="auto"/>
      </w:divBdr>
    </w:div>
    <w:div w:id="19473910">
      <w:marLeft w:val="0"/>
      <w:marRight w:val="0"/>
      <w:marTop w:val="0"/>
      <w:marBottom w:val="180"/>
      <w:divBdr>
        <w:top w:val="none" w:sz="0" w:space="0" w:color="auto"/>
        <w:left w:val="none" w:sz="0" w:space="0" w:color="auto"/>
        <w:bottom w:val="none" w:sz="0" w:space="0" w:color="auto"/>
        <w:right w:val="none" w:sz="0" w:space="0" w:color="auto"/>
      </w:divBdr>
    </w:div>
    <w:div w:id="20009623">
      <w:marLeft w:val="0"/>
      <w:marRight w:val="0"/>
      <w:marTop w:val="0"/>
      <w:marBottom w:val="0"/>
      <w:divBdr>
        <w:top w:val="none" w:sz="0" w:space="0" w:color="auto"/>
        <w:left w:val="none" w:sz="0" w:space="0" w:color="auto"/>
        <w:bottom w:val="none" w:sz="0" w:space="0" w:color="auto"/>
        <w:right w:val="none" w:sz="0" w:space="0" w:color="auto"/>
      </w:divBdr>
    </w:div>
    <w:div w:id="21129365">
      <w:marLeft w:val="0"/>
      <w:marRight w:val="0"/>
      <w:marTop w:val="0"/>
      <w:marBottom w:val="240"/>
      <w:divBdr>
        <w:top w:val="none" w:sz="0" w:space="0" w:color="auto"/>
        <w:left w:val="none" w:sz="0" w:space="0" w:color="auto"/>
        <w:bottom w:val="none" w:sz="0" w:space="0" w:color="auto"/>
        <w:right w:val="none" w:sz="0" w:space="0" w:color="auto"/>
      </w:divBdr>
    </w:div>
    <w:div w:id="21590879">
      <w:marLeft w:val="0"/>
      <w:marRight w:val="0"/>
      <w:marTop w:val="0"/>
      <w:marBottom w:val="0"/>
      <w:divBdr>
        <w:top w:val="none" w:sz="0" w:space="0" w:color="auto"/>
        <w:left w:val="none" w:sz="0" w:space="0" w:color="auto"/>
        <w:bottom w:val="none" w:sz="0" w:space="0" w:color="auto"/>
        <w:right w:val="none" w:sz="0" w:space="0" w:color="auto"/>
      </w:divBdr>
      <w:divsChild>
        <w:div w:id="944120070">
          <w:marLeft w:val="0"/>
          <w:marRight w:val="0"/>
          <w:marTop w:val="0"/>
          <w:marBottom w:val="0"/>
          <w:divBdr>
            <w:top w:val="none" w:sz="0" w:space="0" w:color="auto"/>
            <w:left w:val="none" w:sz="0" w:space="0" w:color="auto"/>
            <w:bottom w:val="none" w:sz="0" w:space="0" w:color="auto"/>
            <w:right w:val="none" w:sz="0" w:space="0" w:color="auto"/>
          </w:divBdr>
        </w:div>
      </w:divsChild>
    </w:div>
    <w:div w:id="24253085">
      <w:marLeft w:val="0"/>
      <w:marRight w:val="0"/>
      <w:marTop w:val="0"/>
      <w:marBottom w:val="0"/>
      <w:divBdr>
        <w:top w:val="none" w:sz="0" w:space="0" w:color="auto"/>
        <w:left w:val="none" w:sz="0" w:space="0" w:color="auto"/>
        <w:bottom w:val="none" w:sz="0" w:space="0" w:color="auto"/>
        <w:right w:val="none" w:sz="0" w:space="0" w:color="auto"/>
      </w:divBdr>
      <w:divsChild>
        <w:div w:id="1212350704">
          <w:marLeft w:val="0"/>
          <w:marRight w:val="0"/>
          <w:marTop w:val="0"/>
          <w:marBottom w:val="0"/>
          <w:divBdr>
            <w:top w:val="none" w:sz="0" w:space="0" w:color="auto"/>
            <w:left w:val="none" w:sz="0" w:space="0" w:color="auto"/>
            <w:bottom w:val="none" w:sz="0" w:space="0" w:color="auto"/>
            <w:right w:val="none" w:sz="0" w:space="0" w:color="auto"/>
          </w:divBdr>
        </w:div>
      </w:divsChild>
    </w:div>
    <w:div w:id="24333506">
      <w:marLeft w:val="0"/>
      <w:marRight w:val="0"/>
      <w:marTop w:val="0"/>
      <w:marBottom w:val="0"/>
      <w:divBdr>
        <w:top w:val="none" w:sz="0" w:space="0" w:color="auto"/>
        <w:left w:val="none" w:sz="0" w:space="0" w:color="auto"/>
        <w:bottom w:val="none" w:sz="0" w:space="0" w:color="auto"/>
        <w:right w:val="none" w:sz="0" w:space="0" w:color="auto"/>
      </w:divBdr>
      <w:divsChild>
        <w:div w:id="956373284">
          <w:marLeft w:val="0"/>
          <w:marRight w:val="0"/>
          <w:marTop w:val="0"/>
          <w:marBottom w:val="180"/>
          <w:divBdr>
            <w:top w:val="none" w:sz="0" w:space="0" w:color="auto"/>
            <w:left w:val="none" w:sz="0" w:space="0" w:color="auto"/>
            <w:bottom w:val="none" w:sz="0" w:space="0" w:color="auto"/>
            <w:right w:val="none" w:sz="0" w:space="0" w:color="auto"/>
          </w:divBdr>
        </w:div>
      </w:divsChild>
    </w:div>
    <w:div w:id="24605484">
      <w:marLeft w:val="0"/>
      <w:marRight w:val="0"/>
      <w:marTop w:val="0"/>
      <w:marBottom w:val="0"/>
      <w:divBdr>
        <w:top w:val="none" w:sz="0" w:space="0" w:color="auto"/>
        <w:left w:val="none" w:sz="0" w:space="0" w:color="auto"/>
        <w:bottom w:val="none" w:sz="0" w:space="0" w:color="auto"/>
        <w:right w:val="none" w:sz="0" w:space="0" w:color="auto"/>
      </w:divBdr>
    </w:div>
    <w:div w:id="27729520">
      <w:marLeft w:val="0"/>
      <w:marRight w:val="0"/>
      <w:marTop w:val="0"/>
      <w:marBottom w:val="180"/>
      <w:divBdr>
        <w:top w:val="none" w:sz="0" w:space="0" w:color="auto"/>
        <w:left w:val="none" w:sz="0" w:space="0" w:color="auto"/>
        <w:bottom w:val="none" w:sz="0" w:space="0" w:color="auto"/>
        <w:right w:val="none" w:sz="0" w:space="0" w:color="auto"/>
      </w:divBdr>
    </w:div>
    <w:div w:id="28602884">
      <w:marLeft w:val="0"/>
      <w:marRight w:val="0"/>
      <w:marTop w:val="120"/>
      <w:marBottom w:val="120"/>
      <w:divBdr>
        <w:top w:val="none" w:sz="0" w:space="0" w:color="auto"/>
        <w:left w:val="none" w:sz="0" w:space="0" w:color="auto"/>
        <w:bottom w:val="none" w:sz="0" w:space="0" w:color="auto"/>
        <w:right w:val="none" w:sz="0" w:space="0" w:color="auto"/>
      </w:divBdr>
    </w:div>
    <w:div w:id="29455706">
      <w:marLeft w:val="0"/>
      <w:marRight w:val="0"/>
      <w:marTop w:val="0"/>
      <w:marBottom w:val="0"/>
      <w:divBdr>
        <w:top w:val="none" w:sz="0" w:space="0" w:color="auto"/>
        <w:left w:val="none" w:sz="0" w:space="0" w:color="auto"/>
        <w:bottom w:val="none" w:sz="0" w:space="0" w:color="auto"/>
        <w:right w:val="none" w:sz="0" w:space="0" w:color="auto"/>
      </w:divBdr>
    </w:div>
    <w:div w:id="32585933">
      <w:marLeft w:val="0"/>
      <w:marRight w:val="0"/>
      <w:marTop w:val="120"/>
      <w:marBottom w:val="120"/>
      <w:divBdr>
        <w:top w:val="none" w:sz="0" w:space="0" w:color="auto"/>
        <w:left w:val="none" w:sz="0" w:space="0" w:color="auto"/>
        <w:bottom w:val="none" w:sz="0" w:space="0" w:color="auto"/>
        <w:right w:val="none" w:sz="0" w:space="0" w:color="auto"/>
      </w:divBdr>
    </w:div>
    <w:div w:id="32924300">
      <w:marLeft w:val="0"/>
      <w:marRight w:val="0"/>
      <w:marTop w:val="0"/>
      <w:marBottom w:val="0"/>
      <w:divBdr>
        <w:top w:val="none" w:sz="0" w:space="0" w:color="auto"/>
        <w:left w:val="none" w:sz="0" w:space="0" w:color="auto"/>
        <w:bottom w:val="none" w:sz="0" w:space="0" w:color="auto"/>
        <w:right w:val="none" w:sz="0" w:space="0" w:color="auto"/>
      </w:divBdr>
    </w:div>
    <w:div w:id="33115866">
      <w:marLeft w:val="0"/>
      <w:marRight w:val="0"/>
      <w:marTop w:val="0"/>
      <w:marBottom w:val="0"/>
      <w:divBdr>
        <w:top w:val="none" w:sz="0" w:space="0" w:color="auto"/>
        <w:left w:val="none" w:sz="0" w:space="0" w:color="auto"/>
        <w:bottom w:val="none" w:sz="0" w:space="0" w:color="auto"/>
        <w:right w:val="none" w:sz="0" w:space="0" w:color="auto"/>
      </w:divBdr>
    </w:div>
    <w:div w:id="35398883">
      <w:marLeft w:val="0"/>
      <w:marRight w:val="0"/>
      <w:marTop w:val="0"/>
      <w:marBottom w:val="0"/>
      <w:divBdr>
        <w:top w:val="none" w:sz="0" w:space="0" w:color="auto"/>
        <w:left w:val="none" w:sz="0" w:space="0" w:color="auto"/>
        <w:bottom w:val="none" w:sz="0" w:space="0" w:color="auto"/>
        <w:right w:val="none" w:sz="0" w:space="0" w:color="auto"/>
      </w:divBdr>
    </w:div>
    <w:div w:id="37777569">
      <w:marLeft w:val="0"/>
      <w:marRight w:val="0"/>
      <w:marTop w:val="0"/>
      <w:marBottom w:val="180"/>
      <w:divBdr>
        <w:top w:val="none" w:sz="0" w:space="0" w:color="auto"/>
        <w:left w:val="none" w:sz="0" w:space="0" w:color="auto"/>
        <w:bottom w:val="none" w:sz="0" w:space="0" w:color="auto"/>
        <w:right w:val="none" w:sz="0" w:space="0" w:color="auto"/>
      </w:divBdr>
    </w:div>
    <w:div w:id="41756464">
      <w:marLeft w:val="0"/>
      <w:marRight w:val="0"/>
      <w:marTop w:val="0"/>
      <w:marBottom w:val="240"/>
      <w:divBdr>
        <w:top w:val="none" w:sz="0" w:space="0" w:color="auto"/>
        <w:left w:val="none" w:sz="0" w:space="0" w:color="auto"/>
        <w:bottom w:val="none" w:sz="0" w:space="0" w:color="auto"/>
        <w:right w:val="none" w:sz="0" w:space="0" w:color="auto"/>
      </w:divBdr>
    </w:div>
    <w:div w:id="42876224">
      <w:marLeft w:val="0"/>
      <w:marRight w:val="0"/>
      <w:marTop w:val="0"/>
      <w:marBottom w:val="0"/>
      <w:divBdr>
        <w:top w:val="none" w:sz="0" w:space="0" w:color="auto"/>
        <w:left w:val="none" w:sz="0" w:space="0" w:color="auto"/>
        <w:bottom w:val="none" w:sz="0" w:space="0" w:color="auto"/>
        <w:right w:val="none" w:sz="0" w:space="0" w:color="auto"/>
      </w:divBdr>
      <w:divsChild>
        <w:div w:id="1205404502">
          <w:marLeft w:val="0"/>
          <w:marRight w:val="0"/>
          <w:marTop w:val="0"/>
          <w:marBottom w:val="0"/>
          <w:divBdr>
            <w:top w:val="none" w:sz="0" w:space="0" w:color="auto"/>
            <w:left w:val="none" w:sz="0" w:space="0" w:color="auto"/>
            <w:bottom w:val="none" w:sz="0" w:space="0" w:color="auto"/>
            <w:right w:val="none" w:sz="0" w:space="0" w:color="auto"/>
          </w:divBdr>
        </w:div>
      </w:divsChild>
    </w:div>
    <w:div w:id="43213563">
      <w:marLeft w:val="0"/>
      <w:marRight w:val="0"/>
      <w:marTop w:val="0"/>
      <w:marBottom w:val="60"/>
      <w:divBdr>
        <w:top w:val="none" w:sz="0" w:space="0" w:color="auto"/>
        <w:left w:val="none" w:sz="0" w:space="0" w:color="auto"/>
        <w:bottom w:val="none" w:sz="0" w:space="0" w:color="auto"/>
        <w:right w:val="none" w:sz="0" w:space="0" w:color="auto"/>
      </w:divBdr>
    </w:div>
    <w:div w:id="44332753">
      <w:marLeft w:val="0"/>
      <w:marRight w:val="0"/>
      <w:marTop w:val="100"/>
      <w:marBottom w:val="0"/>
      <w:divBdr>
        <w:top w:val="none" w:sz="0" w:space="0" w:color="auto"/>
        <w:left w:val="none" w:sz="0" w:space="0" w:color="auto"/>
        <w:bottom w:val="none" w:sz="0" w:space="0" w:color="auto"/>
        <w:right w:val="none" w:sz="0" w:space="0" w:color="auto"/>
      </w:divBdr>
    </w:div>
    <w:div w:id="46342225">
      <w:marLeft w:val="0"/>
      <w:marRight w:val="0"/>
      <w:marTop w:val="0"/>
      <w:marBottom w:val="180"/>
      <w:divBdr>
        <w:top w:val="none" w:sz="0" w:space="0" w:color="auto"/>
        <w:left w:val="none" w:sz="0" w:space="0" w:color="auto"/>
        <w:bottom w:val="none" w:sz="0" w:space="0" w:color="auto"/>
        <w:right w:val="none" w:sz="0" w:space="0" w:color="auto"/>
      </w:divBdr>
    </w:div>
    <w:div w:id="47266056">
      <w:marLeft w:val="0"/>
      <w:marRight w:val="0"/>
      <w:marTop w:val="0"/>
      <w:marBottom w:val="180"/>
      <w:divBdr>
        <w:top w:val="none" w:sz="0" w:space="0" w:color="auto"/>
        <w:left w:val="none" w:sz="0" w:space="0" w:color="auto"/>
        <w:bottom w:val="none" w:sz="0" w:space="0" w:color="auto"/>
        <w:right w:val="none" w:sz="0" w:space="0" w:color="auto"/>
      </w:divBdr>
    </w:div>
    <w:div w:id="48310856">
      <w:marLeft w:val="0"/>
      <w:marRight w:val="0"/>
      <w:marTop w:val="180"/>
      <w:marBottom w:val="180"/>
      <w:divBdr>
        <w:top w:val="none" w:sz="0" w:space="0" w:color="auto"/>
        <w:left w:val="none" w:sz="0" w:space="0" w:color="auto"/>
        <w:bottom w:val="none" w:sz="0" w:space="0" w:color="auto"/>
        <w:right w:val="none" w:sz="0" w:space="0" w:color="auto"/>
      </w:divBdr>
    </w:div>
    <w:div w:id="50465011">
      <w:marLeft w:val="0"/>
      <w:marRight w:val="0"/>
      <w:marTop w:val="180"/>
      <w:marBottom w:val="180"/>
      <w:divBdr>
        <w:top w:val="none" w:sz="0" w:space="0" w:color="auto"/>
        <w:left w:val="none" w:sz="0" w:space="0" w:color="auto"/>
        <w:bottom w:val="none" w:sz="0" w:space="0" w:color="auto"/>
        <w:right w:val="none" w:sz="0" w:space="0" w:color="auto"/>
      </w:divBdr>
    </w:div>
    <w:div w:id="52510295">
      <w:marLeft w:val="0"/>
      <w:marRight w:val="0"/>
      <w:marTop w:val="0"/>
      <w:marBottom w:val="240"/>
      <w:divBdr>
        <w:top w:val="none" w:sz="0" w:space="0" w:color="auto"/>
        <w:left w:val="none" w:sz="0" w:space="0" w:color="auto"/>
        <w:bottom w:val="none" w:sz="0" w:space="0" w:color="auto"/>
        <w:right w:val="none" w:sz="0" w:space="0" w:color="auto"/>
      </w:divBdr>
    </w:div>
    <w:div w:id="52891472">
      <w:marLeft w:val="0"/>
      <w:marRight w:val="0"/>
      <w:marTop w:val="0"/>
      <w:marBottom w:val="180"/>
      <w:divBdr>
        <w:top w:val="none" w:sz="0" w:space="0" w:color="auto"/>
        <w:left w:val="none" w:sz="0" w:space="0" w:color="auto"/>
        <w:bottom w:val="none" w:sz="0" w:space="0" w:color="auto"/>
        <w:right w:val="none" w:sz="0" w:space="0" w:color="auto"/>
      </w:divBdr>
    </w:div>
    <w:div w:id="56755443">
      <w:marLeft w:val="0"/>
      <w:marRight w:val="0"/>
      <w:marTop w:val="0"/>
      <w:marBottom w:val="240"/>
      <w:divBdr>
        <w:top w:val="none" w:sz="0" w:space="0" w:color="auto"/>
        <w:left w:val="none" w:sz="0" w:space="0" w:color="auto"/>
        <w:bottom w:val="none" w:sz="0" w:space="0" w:color="auto"/>
        <w:right w:val="none" w:sz="0" w:space="0" w:color="auto"/>
      </w:divBdr>
    </w:div>
    <w:div w:id="56824665">
      <w:marLeft w:val="0"/>
      <w:marRight w:val="0"/>
      <w:marTop w:val="0"/>
      <w:marBottom w:val="240"/>
      <w:divBdr>
        <w:top w:val="none" w:sz="0" w:space="0" w:color="auto"/>
        <w:left w:val="none" w:sz="0" w:space="0" w:color="auto"/>
        <w:bottom w:val="none" w:sz="0" w:space="0" w:color="auto"/>
        <w:right w:val="none" w:sz="0" w:space="0" w:color="auto"/>
      </w:divBdr>
    </w:div>
    <w:div w:id="57213421">
      <w:marLeft w:val="0"/>
      <w:marRight w:val="0"/>
      <w:marTop w:val="0"/>
      <w:marBottom w:val="180"/>
      <w:divBdr>
        <w:top w:val="none" w:sz="0" w:space="0" w:color="auto"/>
        <w:left w:val="none" w:sz="0" w:space="0" w:color="auto"/>
        <w:bottom w:val="none" w:sz="0" w:space="0" w:color="auto"/>
        <w:right w:val="none" w:sz="0" w:space="0" w:color="auto"/>
      </w:divBdr>
    </w:div>
    <w:div w:id="57435700">
      <w:marLeft w:val="0"/>
      <w:marRight w:val="0"/>
      <w:marTop w:val="0"/>
      <w:marBottom w:val="20"/>
      <w:divBdr>
        <w:top w:val="none" w:sz="0" w:space="0" w:color="auto"/>
        <w:left w:val="none" w:sz="0" w:space="0" w:color="auto"/>
        <w:bottom w:val="none" w:sz="0" w:space="0" w:color="auto"/>
        <w:right w:val="none" w:sz="0" w:space="0" w:color="auto"/>
      </w:divBdr>
    </w:div>
    <w:div w:id="57826327">
      <w:marLeft w:val="0"/>
      <w:marRight w:val="0"/>
      <w:marTop w:val="0"/>
      <w:marBottom w:val="180"/>
      <w:divBdr>
        <w:top w:val="none" w:sz="0" w:space="0" w:color="auto"/>
        <w:left w:val="none" w:sz="0" w:space="0" w:color="auto"/>
        <w:bottom w:val="none" w:sz="0" w:space="0" w:color="auto"/>
        <w:right w:val="none" w:sz="0" w:space="0" w:color="auto"/>
      </w:divBdr>
    </w:div>
    <w:div w:id="62994976">
      <w:marLeft w:val="0"/>
      <w:marRight w:val="0"/>
      <w:marTop w:val="0"/>
      <w:marBottom w:val="0"/>
      <w:divBdr>
        <w:top w:val="none" w:sz="0" w:space="0" w:color="auto"/>
        <w:left w:val="none" w:sz="0" w:space="0" w:color="auto"/>
        <w:bottom w:val="none" w:sz="0" w:space="0" w:color="auto"/>
        <w:right w:val="none" w:sz="0" w:space="0" w:color="auto"/>
      </w:divBdr>
      <w:divsChild>
        <w:div w:id="1252393557">
          <w:marLeft w:val="0"/>
          <w:marRight w:val="0"/>
          <w:marTop w:val="0"/>
          <w:marBottom w:val="0"/>
          <w:divBdr>
            <w:top w:val="none" w:sz="0" w:space="0" w:color="auto"/>
            <w:left w:val="none" w:sz="0" w:space="0" w:color="auto"/>
            <w:bottom w:val="none" w:sz="0" w:space="0" w:color="auto"/>
            <w:right w:val="none" w:sz="0" w:space="0" w:color="auto"/>
          </w:divBdr>
        </w:div>
      </w:divsChild>
    </w:div>
    <w:div w:id="63183413">
      <w:marLeft w:val="0"/>
      <w:marRight w:val="0"/>
      <w:marTop w:val="0"/>
      <w:marBottom w:val="0"/>
      <w:divBdr>
        <w:top w:val="none" w:sz="0" w:space="0" w:color="auto"/>
        <w:left w:val="none" w:sz="0" w:space="0" w:color="auto"/>
        <w:bottom w:val="none" w:sz="0" w:space="0" w:color="auto"/>
        <w:right w:val="none" w:sz="0" w:space="0" w:color="auto"/>
      </w:divBdr>
    </w:div>
    <w:div w:id="67582150">
      <w:marLeft w:val="0"/>
      <w:marRight w:val="0"/>
      <w:marTop w:val="180"/>
      <w:marBottom w:val="180"/>
      <w:divBdr>
        <w:top w:val="none" w:sz="0" w:space="0" w:color="auto"/>
        <w:left w:val="none" w:sz="0" w:space="0" w:color="auto"/>
        <w:bottom w:val="none" w:sz="0" w:space="0" w:color="auto"/>
        <w:right w:val="none" w:sz="0" w:space="0" w:color="auto"/>
      </w:divBdr>
    </w:div>
    <w:div w:id="67775731">
      <w:marLeft w:val="0"/>
      <w:marRight w:val="0"/>
      <w:marTop w:val="180"/>
      <w:marBottom w:val="180"/>
      <w:divBdr>
        <w:top w:val="none" w:sz="0" w:space="0" w:color="auto"/>
        <w:left w:val="none" w:sz="0" w:space="0" w:color="auto"/>
        <w:bottom w:val="none" w:sz="0" w:space="0" w:color="auto"/>
        <w:right w:val="none" w:sz="0" w:space="0" w:color="auto"/>
      </w:divBdr>
    </w:div>
    <w:div w:id="67926561">
      <w:marLeft w:val="0"/>
      <w:marRight w:val="0"/>
      <w:marTop w:val="120"/>
      <w:marBottom w:val="120"/>
      <w:divBdr>
        <w:top w:val="none" w:sz="0" w:space="0" w:color="auto"/>
        <w:left w:val="none" w:sz="0" w:space="0" w:color="auto"/>
        <w:bottom w:val="none" w:sz="0" w:space="0" w:color="auto"/>
        <w:right w:val="none" w:sz="0" w:space="0" w:color="auto"/>
      </w:divBdr>
    </w:div>
    <w:div w:id="69013062">
      <w:marLeft w:val="0"/>
      <w:marRight w:val="0"/>
      <w:marTop w:val="120"/>
      <w:marBottom w:val="120"/>
      <w:divBdr>
        <w:top w:val="none" w:sz="0" w:space="0" w:color="auto"/>
        <w:left w:val="none" w:sz="0" w:space="0" w:color="auto"/>
        <w:bottom w:val="none" w:sz="0" w:space="0" w:color="auto"/>
        <w:right w:val="none" w:sz="0" w:space="0" w:color="auto"/>
      </w:divBdr>
    </w:div>
    <w:div w:id="69617770">
      <w:marLeft w:val="0"/>
      <w:marRight w:val="0"/>
      <w:marTop w:val="0"/>
      <w:marBottom w:val="0"/>
      <w:divBdr>
        <w:top w:val="none" w:sz="0" w:space="0" w:color="auto"/>
        <w:left w:val="none" w:sz="0" w:space="0" w:color="auto"/>
        <w:bottom w:val="none" w:sz="0" w:space="0" w:color="auto"/>
        <w:right w:val="none" w:sz="0" w:space="0" w:color="auto"/>
      </w:divBdr>
    </w:div>
    <w:div w:id="77097576">
      <w:marLeft w:val="0"/>
      <w:marRight w:val="0"/>
      <w:marTop w:val="0"/>
      <w:marBottom w:val="180"/>
      <w:divBdr>
        <w:top w:val="none" w:sz="0" w:space="0" w:color="auto"/>
        <w:left w:val="none" w:sz="0" w:space="0" w:color="auto"/>
        <w:bottom w:val="none" w:sz="0" w:space="0" w:color="auto"/>
        <w:right w:val="none" w:sz="0" w:space="0" w:color="auto"/>
      </w:divBdr>
    </w:div>
    <w:div w:id="79329637">
      <w:marLeft w:val="0"/>
      <w:marRight w:val="0"/>
      <w:marTop w:val="180"/>
      <w:marBottom w:val="180"/>
      <w:divBdr>
        <w:top w:val="none" w:sz="0" w:space="0" w:color="auto"/>
        <w:left w:val="none" w:sz="0" w:space="0" w:color="auto"/>
        <w:bottom w:val="none" w:sz="0" w:space="0" w:color="auto"/>
        <w:right w:val="none" w:sz="0" w:space="0" w:color="auto"/>
      </w:divBdr>
    </w:div>
    <w:div w:id="79983268">
      <w:marLeft w:val="0"/>
      <w:marRight w:val="0"/>
      <w:marTop w:val="0"/>
      <w:marBottom w:val="0"/>
      <w:divBdr>
        <w:top w:val="none" w:sz="0" w:space="0" w:color="auto"/>
        <w:left w:val="none" w:sz="0" w:space="0" w:color="auto"/>
        <w:bottom w:val="none" w:sz="0" w:space="0" w:color="auto"/>
        <w:right w:val="none" w:sz="0" w:space="0" w:color="auto"/>
      </w:divBdr>
    </w:div>
    <w:div w:id="80562631">
      <w:marLeft w:val="0"/>
      <w:marRight w:val="0"/>
      <w:marTop w:val="0"/>
      <w:marBottom w:val="180"/>
      <w:divBdr>
        <w:top w:val="none" w:sz="0" w:space="0" w:color="auto"/>
        <w:left w:val="none" w:sz="0" w:space="0" w:color="auto"/>
        <w:bottom w:val="none" w:sz="0" w:space="0" w:color="auto"/>
        <w:right w:val="none" w:sz="0" w:space="0" w:color="auto"/>
      </w:divBdr>
    </w:div>
    <w:div w:id="83697517">
      <w:marLeft w:val="0"/>
      <w:marRight w:val="0"/>
      <w:marTop w:val="120"/>
      <w:marBottom w:val="120"/>
      <w:divBdr>
        <w:top w:val="none" w:sz="0" w:space="0" w:color="auto"/>
        <w:left w:val="none" w:sz="0" w:space="0" w:color="auto"/>
        <w:bottom w:val="none" w:sz="0" w:space="0" w:color="auto"/>
        <w:right w:val="none" w:sz="0" w:space="0" w:color="auto"/>
      </w:divBdr>
    </w:div>
    <w:div w:id="87234730">
      <w:marLeft w:val="0"/>
      <w:marRight w:val="0"/>
      <w:marTop w:val="180"/>
      <w:marBottom w:val="180"/>
      <w:divBdr>
        <w:top w:val="none" w:sz="0" w:space="0" w:color="auto"/>
        <w:left w:val="none" w:sz="0" w:space="0" w:color="auto"/>
        <w:bottom w:val="none" w:sz="0" w:space="0" w:color="auto"/>
        <w:right w:val="none" w:sz="0" w:space="0" w:color="auto"/>
      </w:divBdr>
    </w:div>
    <w:div w:id="90323793">
      <w:marLeft w:val="0"/>
      <w:marRight w:val="0"/>
      <w:marTop w:val="0"/>
      <w:marBottom w:val="180"/>
      <w:divBdr>
        <w:top w:val="none" w:sz="0" w:space="0" w:color="auto"/>
        <w:left w:val="none" w:sz="0" w:space="0" w:color="auto"/>
        <w:bottom w:val="none" w:sz="0" w:space="0" w:color="auto"/>
        <w:right w:val="none" w:sz="0" w:space="0" w:color="auto"/>
      </w:divBdr>
    </w:div>
    <w:div w:id="91364971">
      <w:marLeft w:val="0"/>
      <w:marRight w:val="0"/>
      <w:marTop w:val="0"/>
      <w:marBottom w:val="0"/>
      <w:divBdr>
        <w:top w:val="none" w:sz="0" w:space="0" w:color="auto"/>
        <w:left w:val="none" w:sz="0" w:space="0" w:color="auto"/>
        <w:bottom w:val="none" w:sz="0" w:space="0" w:color="auto"/>
        <w:right w:val="none" w:sz="0" w:space="0" w:color="auto"/>
      </w:divBdr>
    </w:div>
    <w:div w:id="92239903">
      <w:marLeft w:val="0"/>
      <w:marRight w:val="0"/>
      <w:marTop w:val="0"/>
      <w:marBottom w:val="0"/>
      <w:divBdr>
        <w:top w:val="none" w:sz="0" w:space="0" w:color="auto"/>
        <w:left w:val="none" w:sz="0" w:space="0" w:color="auto"/>
        <w:bottom w:val="none" w:sz="0" w:space="0" w:color="auto"/>
        <w:right w:val="none" w:sz="0" w:space="0" w:color="auto"/>
      </w:divBdr>
    </w:div>
    <w:div w:id="95180980">
      <w:marLeft w:val="0"/>
      <w:marRight w:val="0"/>
      <w:marTop w:val="180"/>
      <w:marBottom w:val="180"/>
      <w:divBdr>
        <w:top w:val="none" w:sz="0" w:space="0" w:color="auto"/>
        <w:left w:val="none" w:sz="0" w:space="0" w:color="auto"/>
        <w:bottom w:val="none" w:sz="0" w:space="0" w:color="auto"/>
        <w:right w:val="none" w:sz="0" w:space="0" w:color="auto"/>
      </w:divBdr>
    </w:div>
    <w:div w:id="95835666">
      <w:marLeft w:val="0"/>
      <w:marRight w:val="0"/>
      <w:marTop w:val="0"/>
      <w:marBottom w:val="240"/>
      <w:divBdr>
        <w:top w:val="none" w:sz="0" w:space="0" w:color="auto"/>
        <w:left w:val="none" w:sz="0" w:space="0" w:color="auto"/>
        <w:bottom w:val="none" w:sz="0" w:space="0" w:color="auto"/>
        <w:right w:val="none" w:sz="0" w:space="0" w:color="auto"/>
      </w:divBdr>
    </w:div>
    <w:div w:id="99033448">
      <w:marLeft w:val="0"/>
      <w:marRight w:val="0"/>
      <w:marTop w:val="0"/>
      <w:marBottom w:val="0"/>
      <w:divBdr>
        <w:top w:val="none" w:sz="0" w:space="0" w:color="auto"/>
        <w:left w:val="none" w:sz="0" w:space="0" w:color="auto"/>
        <w:bottom w:val="none" w:sz="0" w:space="0" w:color="auto"/>
        <w:right w:val="none" w:sz="0" w:space="0" w:color="auto"/>
      </w:divBdr>
    </w:div>
    <w:div w:id="107236370">
      <w:marLeft w:val="0"/>
      <w:marRight w:val="0"/>
      <w:marTop w:val="180"/>
      <w:marBottom w:val="180"/>
      <w:divBdr>
        <w:top w:val="none" w:sz="0" w:space="0" w:color="auto"/>
        <w:left w:val="none" w:sz="0" w:space="0" w:color="auto"/>
        <w:bottom w:val="none" w:sz="0" w:space="0" w:color="auto"/>
        <w:right w:val="none" w:sz="0" w:space="0" w:color="auto"/>
      </w:divBdr>
    </w:div>
    <w:div w:id="108817269">
      <w:marLeft w:val="0"/>
      <w:marRight w:val="0"/>
      <w:marTop w:val="100"/>
      <w:marBottom w:val="0"/>
      <w:divBdr>
        <w:top w:val="none" w:sz="0" w:space="0" w:color="auto"/>
        <w:left w:val="none" w:sz="0" w:space="0" w:color="auto"/>
        <w:bottom w:val="none" w:sz="0" w:space="0" w:color="auto"/>
        <w:right w:val="none" w:sz="0" w:space="0" w:color="auto"/>
      </w:divBdr>
    </w:div>
    <w:div w:id="110171955">
      <w:marLeft w:val="0"/>
      <w:marRight w:val="0"/>
      <w:marTop w:val="0"/>
      <w:marBottom w:val="0"/>
      <w:divBdr>
        <w:top w:val="none" w:sz="0" w:space="0" w:color="auto"/>
        <w:left w:val="none" w:sz="0" w:space="0" w:color="auto"/>
        <w:bottom w:val="none" w:sz="0" w:space="0" w:color="auto"/>
        <w:right w:val="none" w:sz="0" w:space="0" w:color="auto"/>
      </w:divBdr>
      <w:divsChild>
        <w:div w:id="1782070870">
          <w:marLeft w:val="0"/>
          <w:marRight w:val="0"/>
          <w:marTop w:val="0"/>
          <w:marBottom w:val="0"/>
          <w:divBdr>
            <w:top w:val="none" w:sz="0" w:space="0" w:color="auto"/>
            <w:left w:val="none" w:sz="0" w:space="0" w:color="auto"/>
            <w:bottom w:val="none" w:sz="0" w:space="0" w:color="auto"/>
            <w:right w:val="none" w:sz="0" w:space="0" w:color="auto"/>
          </w:divBdr>
        </w:div>
      </w:divsChild>
    </w:div>
    <w:div w:id="110705063">
      <w:marLeft w:val="0"/>
      <w:marRight w:val="0"/>
      <w:marTop w:val="0"/>
      <w:marBottom w:val="0"/>
      <w:divBdr>
        <w:top w:val="none" w:sz="0" w:space="0" w:color="auto"/>
        <w:left w:val="none" w:sz="0" w:space="0" w:color="auto"/>
        <w:bottom w:val="none" w:sz="0" w:space="0" w:color="auto"/>
        <w:right w:val="none" w:sz="0" w:space="0" w:color="auto"/>
      </w:divBdr>
      <w:divsChild>
        <w:div w:id="1631010622">
          <w:marLeft w:val="0"/>
          <w:marRight w:val="0"/>
          <w:marTop w:val="0"/>
          <w:marBottom w:val="0"/>
          <w:divBdr>
            <w:top w:val="none" w:sz="0" w:space="0" w:color="auto"/>
            <w:left w:val="none" w:sz="0" w:space="0" w:color="auto"/>
            <w:bottom w:val="none" w:sz="0" w:space="0" w:color="auto"/>
            <w:right w:val="none" w:sz="0" w:space="0" w:color="auto"/>
          </w:divBdr>
        </w:div>
        <w:div w:id="1375037417">
          <w:marLeft w:val="0"/>
          <w:marRight w:val="0"/>
          <w:marTop w:val="0"/>
          <w:marBottom w:val="0"/>
          <w:divBdr>
            <w:top w:val="none" w:sz="0" w:space="0" w:color="auto"/>
            <w:left w:val="none" w:sz="0" w:space="0" w:color="auto"/>
            <w:bottom w:val="none" w:sz="0" w:space="0" w:color="auto"/>
            <w:right w:val="none" w:sz="0" w:space="0" w:color="auto"/>
          </w:divBdr>
        </w:div>
        <w:div w:id="2009088410">
          <w:marLeft w:val="0"/>
          <w:marRight w:val="0"/>
          <w:marTop w:val="0"/>
          <w:marBottom w:val="0"/>
          <w:divBdr>
            <w:top w:val="none" w:sz="0" w:space="0" w:color="auto"/>
            <w:left w:val="none" w:sz="0" w:space="0" w:color="auto"/>
            <w:bottom w:val="none" w:sz="0" w:space="0" w:color="auto"/>
            <w:right w:val="none" w:sz="0" w:space="0" w:color="auto"/>
          </w:divBdr>
        </w:div>
        <w:div w:id="1123501659">
          <w:marLeft w:val="0"/>
          <w:marRight w:val="0"/>
          <w:marTop w:val="0"/>
          <w:marBottom w:val="0"/>
          <w:divBdr>
            <w:top w:val="none" w:sz="0" w:space="0" w:color="auto"/>
            <w:left w:val="none" w:sz="0" w:space="0" w:color="auto"/>
            <w:bottom w:val="none" w:sz="0" w:space="0" w:color="auto"/>
            <w:right w:val="none" w:sz="0" w:space="0" w:color="auto"/>
          </w:divBdr>
        </w:div>
      </w:divsChild>
    </w:div>
    <w:div w:id="110978514">
      <w:marLeft w:val="0"/>
      <w:marRight w:val="0"/>
      <w:marTop w:val="0"/>
      <w:marBottom w:val="240"/>
      <w:divBdr>
        <w:top w:val="none" w:sz="0" w:space="0" w:color="auto"/>
        <w:left w:val="none" w:sz="0" w:space="0" w:color="auto"/>
        <w:bottom w:val="none" w:sz="0" w:space="0" w:color="auto"/>
        <w:right w:val="none" w:sz="0" w:space="0" w:color="auto"/>
      </w:divBdr>
    </w:div>
    <w:div w:id="113328487">
      <w:marLeft w:val="0"/>
      <w:marRight w:val="0"/>
      <w:marTop w:val="0"/>
      <w:marBottom w:val="0"/>
      <w:divBdr>
        <w:top w:val="none" w:sz="0" w:space="0" w:color="auto"/>
        <w:left w:val="none" w:sz="0" w:space="0" w:color="auto"/>
        <w:bottom w:val="none" w:sz="0" w:space="0" w:color="auto"/>
        <w:right w:val="none" w:sz="0" w:space="0" w:color="auto"/>
      </w:divBdr>
    </w:div>
    <w:div w:id="115490088">
      <w:marLeft w:val="0"/>
      <w:marRight w:val="0"/>
      <w:marTop w:val="0"/>
      <w:marBottom w:val="0"/>
      <w:divBdr>
        <w:top w:val="none" w:sz="0" w:space="0" w:color="auto"/>
        <w:left w:val="none" w:sz="0" w:space="0" w:color="auto"/>
        <w:bottom w:val="none" w:sz="0" w:space="0" w:color="auto"/>
        <w:right w:val="none" w:sz="0" w:space="0" w:color="auto"/>
      </w:divBdr>
    </w:div>
    <w:div w:id="116025963">
      <w:marLeft w:val="0"/>
      <w:marRight w:val="0"/>
      <w:marTop w:val="0"/>
      <w:marBottom w:val="0"/>
      <w:divBdr>
        <w:top w:val="none" w:sz="0" w:space="0" w:color="auto"/>
        <w:left w:val="none" w:sz="0" w:space="0" w:color="auto"/>
        <w:bottom w:val="none" w:sz="0" w:space="0" w:color="auto"/>
        <w:right w:val="none" w:sz="0" w:space="0" w:color="auto"/>
      </w:divBdr>
      <w:divsChild>
        <w:div w:id="651057956">
          <w:marLeft w:val="0"/>
          <w:marRight w:val="0"/>
          <w:marTop w:val="0"/>
          <w:marBottom w:val="0"/>
          <w:divBdr>
            <w:top w:val="none" w:sz="0" w:space="0" w:color="auto"/>
            <w:left w:val="none" w:sz="0" w:space="0" w:color="auto"/>
            <w:bottom w:val="none" w:sz="0" w:space="0" w:color="auto"/>
            <w:right w:val="none" w:sz="0" w:space="0" w:color="auto"/>
          </w:divBdr>
        </w:div>
      </w:divsChild>
    </w:div>
    <w:div w:id="117460082">
      <w:marLeft w:val="0"/>
      <w:marRight w:val="0"/>
      <w:marTop w:val="100"/>
      <w:marBottom w:val="100"/>
      <w:divBdr>
        <w:top w:val="none" w:sz="0" w:space="0" w:color="auto"/>
        <w:left w:val="none" w:sz="0" w:space="0" w:color="auto"/>
        <w:bottom w:val="none" w:sz="0" w:space="0" w:color="auto"/>
        <w:right w:val="none" w:sz="0" w:space="0" w:color="auto"/>
      </w:divBdr>
      <w:divsChild>
        <w:div w:id="1678802872">
          <w:marLeft w:val="0"/>
          <w:marRight w:val="0"/>
          <w:marTop w:val="0"/>
          <w:marBottom w:val="0"/>
          <w:divBdr>
            <w:top w:val="none" w:sz="0" w:space="0" w:color="auto"/>
            <w:left w:val="none" w:sz="0" w:space="0" w:color="auto"/>
            <w:bottom w:val="none" w:sz="0" w:space="0" w:color="auto"/>
            <w:right w:val="none" w:sz="0" w:space="0" w:color="auto"/>
          </w:divBdr>
        </w:div>
        <w:div w:id="1375620799">
          <w:marLeft w:val="0"/>
          <w:marRight w:val="0"/>
          <w:marTop w:val="0"/>
          <w:marBottom w:val="0"/>
          <w:divBdr>
            <w:top w:val="none" w:sz="0" w:space="0" w:color="auto"/>
            <w:left w:val="none" w:sz="0" w:space="0" w:color="auto"/>
            <w:bottom w:val="none" w:sz="0" w:space="0" w:color="auto"/>
            <w:right w:val="none" w:sz="0" w:space="0" w:color="auto"/>
          </w:divBdr>
        </w:div>
      </w:divsChild>
    </w:div>
    <w:div w:id="119275539">
      <w:marLeft w:val="0"/>
      <w:marRight w:val="0"/>
      <w:marTop w:val="0"/>
      <w:marBottom w:val="0"/>
      <w:divBdr>
        <w:top w:val="none" w:sz="0" w:space="0" w:color="auto"/>
        <w:left w:val="none" w:sz="0" w:space="0" w:color="auto"/>
        <w:bottom w:val="none" w:sz="0" w:space="0" w:color="auto"/>
        <w:right w:val="none" w:sz="0" w:space="0" w:color="auto"/>
      </w:divBdr>
    </w:div>
    <w:div w:id="120003064">
      <w:marLeft w:val="0"/>
      <w:marRight w:val="0"/>
      <w:marTop w:val="0"/>
      <w:marBottom w:val="0"/>
      <w:divBdr>
        <w:top w:val="none" w:sz="0" w:space="0" w:color="auto"/>
        <w:left w:val="none" w:sz="0" w:space="0" w:color="auto"/>
        <w:bottom w:val="none" w:sz="0" w:space="0" w:color="auto"/>
        <w:right w:val="none" w:sz="0" w:space="0" w:color="auto"/>
      </w:divBdr>
    </w:div>
    <w:div w:id="123351084">
      <w:marLeft w:val="0"/>
      <w:marRight w:val="0"/>
      <w:marTop w:val="0"/>
      <w:marBottom w:val="240"/>
      <w:divBdr>
        <w:top w:val="none" w:sz="0" w:space="0" w:color="auto"/>
        <w:left w:val="none" w:sz="0" w:space="0" w:color="auto"/>
        <w:bottom w:val="none" w:sz="0" w:space="0" w:color="auto"/>
        <w:right w:val="none" w:sz="0" w:space="0" w:color="auto"/>
      </w:divBdr>
    </w:div>
    <w:div w:id="124154895">
      <w:marLeft w:val="0"/>
      <w:marRight w:val="0"/>
      <w:marTop w:val="0"/>
      <w:marBottom w:val="180"/>
      <w:divBdr>
        <w:top w:val="none" w:sz="0" w:space="0" w:color="auto"/>
        <w:left w:val="none" w:sz="0" w:space="0" w:color="auto"/>
        <w:bottom w:val="none" w:sz="0" w:space="0" w:color="auto"/>
        <w:right w:val="none" w:sz="0" w:space="0" w:color="auto"/>
      </w:divBdr>
    </w:div>
    <w:div w:id="124586335">
      <w:marLeft w:val="0"/>
      <w:marRight w:val="0"/>
      <w:marTop w:val="0"/>
      <w:marBottom w:val="0"/>
      <w:divBdr>
        <w:top w:val="none" w:sz="0" w:space="0" w:color="auto"/>
        <w:left w:val="none" w:sz="0" w:space="0" w:color="auto"/>
        <w:bottom w:val="none" w:sz="0" w:space="0" w:color="auto"/>
        <w:right w:val="none" w:sz="0" w:space="0" w:color="auto"/>
      </w:divBdr>
    </w:div>
    <w:div w:id="125006475">
      <w:marLeft w:val="0"/>
      <w:marRight w:val="0"/>
      <w:marTop w:val="0"/>
      <w:marBottom w:val="240"/>
      <w:divBdr>
        <w:top w:val="none" w:sz="0" w:space="0" w:color="auto"/>
        <w:left w:val="none" w:sz="0" w:space="0" w:color="auto"/>
        <w:bottom w:val="none" w:sz="0" w:space="0" w:color="auto"/>
        <w:right w:val="none" w:sz="0" w:space="0" w:color="auto"/>
      </w:divBdr>
    </w:div>
    <w:div w:id="128018412">
      <w:marLeft w:val="0"/>
      <w:marRight w:val="0"/>
      <w:marTop w:val="0"/>
      <w:marBottom w:val="240"/>
      <w:divBdr>
        <w:top w:val="none" w:sz="0" w:space="0" w:color="auto"/>
        <w:left w:val="none" w:sz="0" w:space="0" w:color="auto"/>
        <w:bottom w:val="none" w:sz="0" w:space="0" w:color="auto"/>
        <w:right w:val="none" w:sz="0" w:space="0" w:color="auto"/>
      </w:divBdr>
    </w:div>
    <w:div w:id="129253884">
      <w:marLeft w:val="0"/>
      <w:marRight w:val="0"/>
      <w:marTop w:val="100"/>
      <w:marBottom w:val="0"/>
      <w:divBdr>
        <w:top w:val="none" w:sz="0" w:space="0" w:color="auto"/>
        <w:left w:val="none" w:sz="0" w:space="0" w:color="auto"/>
        <w:bottom w:val="none" w:sz="0" w:space="0" w:color="auto"/>
        <w:right w:val="none" w:sz="0" w:space="0" w:color="auto"/>
      </w:divBdr>
      <w:divsChild>
        <w:div w:id="217978167">
          <w:marLeft w:val="0"/>
          <w:marRight w:val="0"/>
          <w:marTop w:val="40"/>
          <w:marBottom w:val="40"/>
          <w:divBdr>
            <w:top w:val="none" w:sz="0" w:space="0" w:color="auto"/>
            <w:left w:val="none" w:sz="0" w:space="0" w:color="auto"/>
            <w:bottom w:val="none" w:sz="0" w:space="0" w:color="auto"/>
            <w:right w:val="none" w:sz="0" w:space="0" w:color="auto"/>
          </w:divBdr>
        </w:div>
        <w:div w:id="1869024145">
          <w:marLeft w:val="0"/>
          <w:marRight w:val="0"/>
          <w:marTop w:val="40"/>
          <w:marBottom w:val="40"/>
          <w:divBdr>
            <w:top w:val="none" w:sz="0" w:space="0" w:color="auto"/>
            <w:left w:val="none" w:sz="0" w:space="0" w:color="auto"/>
            <w:bottom w:val="none" w:sz="0" w:space="0" w:color="auto"/>
            <w:right w:val="none" w:sz="0" w:space="0" w:color="auto"/>
          </w:divBdr>
        </w:div>
        <w:div w:id="1001349408">
          <w:marLeft w:val="0"/>
          <w:marRight w:val="0"/>
          <w:marTop w:val="40"/>
          <w:marBottom w:val="40"/>
          <w:divBdr>
            <w:top w:val="none" w:sz="0" w:space="0" w:color="auto"/>
            <w:left w:val="none" w:sz="0" w:space="0" w:color="auto"/>
            <w:bottom w:val="none" w:sz="0" w:space="0" w:color="auto"/>
            <w:right w:val="none" w:sz="0" w:space="0" w:color="auto"/>
          </w:divBdr>
        </w:div>
        <w:div w:id="1011378036">
          <w:marLeft w:val="0"/>
          <w:marRight w:val="0"/>
          <w:marTop w:val="40"/>
          <w:marBottom w:val="40"/>
          <w:divBdr>
            <w:top w:val="none" w:sz="0" w:space="0" w:color="auto"/>
            <w:left w:val="none" w:sz="0" w:space="0" w:color="auto"/>
            <w:bottom w:val="none" w:sz="0" w:space="0" w:color="auto"/>
            <w:right w:val="none" w:sz="0" w:space="0" w:color="auto"/>
          </w:divBdr>
        </w:div>
      </w:divsChild>
    </w:div>
    <w:div w:id="131337512">
      <w:marLeft w:val="0"/>
      <w:marRight w:val="0"/>
      <w:marTop w:val="0"/>
      <w:marBottom w:val="0"/>
      <w:divBdr>
        <w:top w:val="none" w:sz="0" w:space="0" w:color="auto"/>
        <w:left w:val="none" w:sz="0" w:space="0" w:color="auto"/>
        <w:bottom w:val="none" w:sz="0" w:space="0" w:color="auto"/>
        <w:right w:val="none" w:sz="0" w:space="0" w:color="auto"/>
      </w:divBdr>
      <w:divsChild>
        <w:div w:id="1342663804">
          <w:marLeft w:val="0"/>
          <w:marRight w:val="0"/>
          <w:marTop w:val="0"/>
          <w:marBottom w:val="0"/>
          <w:divBdr>
            <w:top w:val="none" w:sz="0" w:space="0" w:color="auto"/>
            <w:left w:val="none" w:sz="0" w:space="0" w:color="auto"/>
            <w:bottom w:val="none" w:sz="0" w:space="0" w:color="auto"/>
            <w:right w:val="none" w:sz="0" w:space="0" w:color="auto"/>
          </w:divBdr>
        </w:div>
      </w:divsChild>
    </w:div>
    <w:div w:id="131481185">
      <w:marLeft w:val="0"/>
      <w:marRight w:val="0"/>
      <w:marTop w:val="180"/>
      <w:marBottom w:val="180"/>
      <w:divBdr>
        <w:top w:val="none" w:sz="0" w:space="0" w:color="auto"/>
        <w:left w:val="none" w:sz="0" w:space="0" w:color="auto"/>
        <w:bottom w:val="none" w:sz="0" w:space="0" w:color="auto"/>
        <w:right w:val="none" w:sz="0" w:space="0" w:color="auto"/>
      </w:divBdr>
    </w:div>
    <w:div w:id="132138070">
      <w:marLeft w:val="0"/>
      <w:marRight w:val="0"/>
      <w:marTop w:val="120"/>
      <w:marBottom w:val="180"/>
      <w:divBdr>
        <w:top w:val="none" w:sz="0" w:space="0" w:color="auto"/>
        <w:left w:val="none" w:sz="0" w:space="0" w:color="auto"/>
        <w:bottom w:val="none" w:sz="0" w:space="0" w:color="auto"/>
        <w:right w:val="none" w:sz="0" w:space="0" w:color="auto"/>
      </w:divBdr>
    </w:div>
    <w:div w:id="133448076">
      <w:marLeft w:val="0"/>
      <w:marRight w:val="0"/>
      <w:marTop w:val="0"/>
      <w:marBottom w:val="180"/>
      <w:divBdr>
        <w:top w:val="none" w:sz="0" w:space="0" w:color="auto"/>
        <w:left w:val="none" w:sz="0" w:space="0" w:color="auto"/>
        <w:bottom w:val="none" w:sz="0" w:space="0" w:color="auto"/>
        <w:right w:val="none" w:sz="0" w:space="0" w:color="auto"/>
      </w:divBdr>
    </w:div>
    <w:div w:id="133988345">
      <w:marLeft w:val="0"/>
      <w:marRight w:val="0"/>
      <w:marTop w:val="0"/>
      <w:marBottom w:val="0"/>
      <w:divBdr>
        <w:top w:val="none" w:sz="0" w:space="0" w:color="auto"/>
        <w:left w:val="none" w:sz="0" w:space="0" w:color="auto"/>
        <w:bottom w:val="none" w:sz="0" w:space="0" w:color="auto"/>
        <w:right w:val="none" w:sz="0" w:space="0" w:color="auto"/>
      </w:divBdr>
    </w:div>
    <w:div w:id="134298212">
      <w:marLeft w:val="0"/>
      <w:marRight w:val="0"/>
      <w:marTop w:val="100"/>
      <w:marBottom w:val="120"/>
      <w:divBdr>
        <w:top w:val="none" w:sz="0" w:space="0" w:color="auto"/>
        <w:left w:val="none" w:sz="0" w:space="0" w:color="auto"/>
        <w:bottom w:val="none" w:sz="0" w:space="0" w:color="auto"/>
        <w:right w:val="none" w:sz="0" w:space="0" w:color="auto"/>
      </w:divBdr>
      <w:divsChild>
        <w:div w:id="712080125">
          <w:marLeft w:val="0"/>
          <w:marRight w:val="0"/>
          <w:marTop w:val="0"/>
          <w:marBottom w:val="180"/>
          <w:divBdr>
            <w:top w:val="none" w:sz="0" w:space="0" w:color="auto"/>
            <w:left w:val="none" w:sz="0" w:space="0" w:color="auto"/>
            <w:bottom w:val="none" w:sz="0" w:space="0" w:color="auto"/>
            <w:right w:val="none" w:sz="0" w:space="0" w:color="auto"/>
          </w:divBdr>
        </w:div>
      </w:divsChild>
    </w:div>
    <w:div w:id="135294942">
      <w:marLeft w:val="0"/>
      <w:marRight w:val="0"/>
      <w:marTop w:val="240"/>
      <w:marBottom w:val="240"/>
      <w:divBdr>
        <w:top w:val="none" w:sz="0" w:space="0" w:color="auto"/>
        <w:left w:val="none" w:sz="0" w:space="0" w:color="auto"/>
        <w:bottom w:val="none" w:sz="0" w:space="0" w:color="auto"/>
        <w:right w:val="none" w:sz="0" w:space="0" w:color="auto"/>
      </w:divBdr>
    </w:div>
    <w:div w:id="136924544">
      <w:marLeft w:val="0"/>
      <w:marRight w:val="0"/>
      <w:marTop w:val="0"/>
      <w:marBottom w:val="240"/>
      <w:divBdr>
        <w:top w:val="none" w:sz="0" w:space="0" w:color="auto"/>
        <w:left w:val="none" w:sz="0" w:space="0" w:color="auto"/>
        <w:bottom w:val="none" w:sz="0" w:space="0" w:color="auto"/>
        <w:right w:val="none" w:sz="0" w:space="0" w:color="auto"/>
      </w:divBdr>
    </w:div>
    <w:div w:id="138305097">
      <w:marLeft w:val="0"/>
      <w:marRight w:val="0"/>
      <w:marTop w:val="100"/>
      <w:marBottom w:val="0"/>
      <w:divBdr>
        <w:top w:val="none" w:sz="0" w:space="0" w:color="auto"/>
        <w:left w:val="none" w:sz="0" w:space="0" w:color="auto"/>
        <w:bottom w:val="none" w:sz="0" w:space="0" w:color="auto"/>
        <w:right w:val="none" w:sz="0" w:space="0" w:color="auto"/>
      </w:divBdr>
    </w:div>
    <w:div w:id="138425948">
      <w:marLeft w:val="0"/>
      <w:marRight w:val="0"/>
      <w:marTop w:val="0"/>
      <w:marBottom w:val="180"/>
      <w:divBdr>
        <w:top w:val="none" w:sz="0" w:space="0" w:color="auto"/>
        <w:left w:val="none" w:sz="0" w:space="0" w:color="auto"/>
        <w:bottom w:val="none" w:sz="0" w:space="0" w:color="auto"/>
        <w:right w:val="none" w:sz="0" w:space="0" w:color="auto"/>
      </w:divBdr>
    </w:div>
    <w:div w:id="139201228">
      <w:marLeft w:val="0"/>
      <w:marRight w:val="0"/>
      <w:marTop w:val="0"/>
      <w:marBottom w:val="180"/>
      <w:divBdr>
        <w:top w:val="none" w:sz="0" w:space="0" w:color="auto"/>
        <w:left w:val="none" w:sz="0" w:space="0" w:color="auto"/>
        <w:bottom w:val="none" w:sz="0" w:space="0" w:color="auto"/>
        <w:right w:val="none" w:sz="0" w:space="0" w:color="auto"/>
      </w:divBdr>
    </w:div>
    <w:div w:id="145055308">
      <w:marLeft w:val="0"/>
      <w:marRight w:val="0"/>
      <w:marTop w:val="120"/>
      <w:marBottom w:val="120"/>
      <w:divBdr>
        <w:top w:val="none" w:sz="0" w:space="0" w:color="auto"/>
        <w:left w:val="none" w:sz="0" w:space="0" w:color="auto"/>
        <w:bottom w:val="none" w:sz="0" w:space="0" w:color="auto"/>
        <w:right w:val="none" w:sz="0" w:space="0" w:color="auto"/>
      </w:divBdr>
    </w:div>
    <w:div w:id="145249546">
      <w:marLeft w:val="0"/>
      <w:marRight w:val="0"/>
      <w:marTop w:val="0"/>
      <w:marBottom w:val="0"/>
      <w:divBdr>
        <w:top w:val="none" w:sz="0" w:space="0" w:color="auto"/>
        <w:left w:val="none" w:sz="0" w:space="0" w:color="auto"/>
        <w:bottom w:val="none" w:sz="0" w:space="0" w:color="auto"/>
        <w:right w:val="none" w:sz="0" w:space="0" w:color="auto"/>
      </w:divBdr>
    </w:div>
    <w:div w:id="145710350">
      <w:marLeft w:val="0"/>
      <w:marRight w:val="0"/>
      <w:marTop w:val="0"/>
      <w:marBottom w:val="240"/>
      <w:divBdr>
        <w:top w:val="none" w:sz="0" w:space="0" w:color="auto"/>
        <w:left w:val="none" w:sz="0" w:space="0" w:color="auto"/>
        <w:bottom w:val="none" w:sz="0" w:space="0" w:color="auto"/>
        <w:right w:val="none" w:sz="0" w:space="0" w:color="auto"/>
      </w:divBdr>
    </w:div>
    <w:div w:id="146215082">
      <w:marLeft w:val="0"/>
      <w:marRight w:val="0"/>
      <w:marTop w:val="0"/>
      <w:marBottom w:val="240"/>
      <w:divBdr>
        <w:top w:val="none" w:sz="0" w:space="0" w:color="auto"/>
        <w:left w:val="none" w:sz="0" w:space="0" w:color="auto"/>
        <w:bottom w:val="none" w:sz="0" w:space="0" w:color="auto"/>
        <w:right w:val="none" w:sz="0" w:space="0" w:color="auto"/>
      </w:divBdr>
    </w:div>
    <w:div w:id="148522530">
      <w:marLeft w:val="0"/>
      <w:marRight w:val="0"/>
      <w:marTop w:val="120"/>
      <w:marBottom w:val="120"/>
      <w:divBdr>
        <w:top w:val="none" w:sz="0" w:space="0" w:color="auto"/>
        <w:left w:val="none" w:sz="0" w:space="0" w:color="auto"/>
        <w:bottom w:val="none" w:sz="0" w:space="0" w:color="auto"/>
        <w:right w:val="none" w:sz="0" w:space="0" w:color="auto"/>
      </w:divBdr>
    </w:div>
    <w:div w:id="150952058">
      <w:marLeft w:val="0"/>
      <w:marRight w:val="0"/>
      <w:marTop w:val="0"/>
      <w:marBottom w:val="0"/>
      <w:divBdr>
        <w:top w:val="none" w:sz="0" w:space="0" w:color="auto"/>
        <w:left w:val="none" w:sz="0" w:space="0" w:color="auto"/>
        <w:bottom w:val="none" w:sz="0" w:space="0" w:color="auto"/>
        <w:right w:val="none" w:sz="0" w:space="0" w:color="auto"/>
      </w:divBdr>
    </w:div>
    <w:div w:id="151072364">
      <w:marLeft w:val="0"/>
      <w:marRight w:val="0"/>
      <w:marTop w:val="240"/>
      <w:marBottom w:val="240"/>
      <w:divBdr>
        <w:top w:val="none" w:sz="0" w:space="0" w:color="auto"/>
        <w:left w:val="none" w:sz="0" w:space="0" w:color="auto"/>
        <w:bottom w:val="none" w:sz="0" w:space="0" w:color="auto"/>
        <w:right w:val="none" w:sz="0" w:space="0" w:color="auto"/>
      </w:divBdr>
    </w:div>
    <w:div w:id="151337337">
      <w:marLeft w:val="0"/>
      <w:marRight w:val="0"/>
      <w:marTop w:val="0"/>
      <w:marBottom w:val="240"/>
      <w:divBdr>
        <w:top w:val="none" w:sz="0" w:space="0" w:color="auto"/>
        <w:left w:val="none" w:sz="0" w:space="0" w:color="auto"/>
        <w:bottom w:val="none" w:sz="0" w:space="0" w:color="auto"/>
        <w:right w:val="none" w:sz="0" w:space="0" w:color="auto"/>
      </w:divBdr>
    </w:div>
    <w:div w:id="154761970">
      <w:marLeft w:val="0"/>
      <w:marRight w:val="0"/>
      <w:marTop w:val="0"/>
      <w:marBottom w:val="0"/>
      <w:divBdr>
        <w:top w:val="none" w:sz="0" w:space="0" w:color="auto"/>
        <w:left w:val="none" w:sz="0" w:space="0" w:color="auto"/>
        <w:bottom w:val="none" w:sz="0" w:space="0" w:color="auto"/>
        <w:right w:val="none" w:sz="0" w:space="0" w:color="auto"/>
      </w:divBdr>
      <w:divsChild>
        <w:div w:id="595863121">
          <w:marLeft w:val="0"/>
          <w:marRight w:val="0"/>
          <w:marTop w:val="0"/>
          <w:marBottom w:val="0"/>
          <w:divBdr>
            <w:top w:val="none" w:sz="0" w:space="0" w:color="auto"/>
            <w:left w:val="none" w:sz="0" w:space="0" w:color="auto"/>
            <w:bottom w:val="none" w:sz="0" w:space="0" w:color="auto"/>
            <w:right w:val="none" w:sz="0" w:space="0" w:color="auto"/>
          </w:divBdr>
        </w:div>
      </w:divsChild>
    </w:div>
    <w:div w:id="155845418">
      <w:marLeft w:val="0"/>
      <w:marRight w:val="0"/>
      <w:marTop w:val="180"/>
      <w:marBottom w:val="180"/>
      <w:divBdr>
        <w:top w:val="none" w:sz="0" w:space="0" w:color="auto"/>
        <w:left w:val="none" w:sz="0" w:space="0" w:color="auto"/>
        <w:bottom w:val="none" w:sz="0" w:space="0" w:color="auto"/>
        <w:right w:val="none" w:sz="0" w:space="0" w:color="auto"/>
      </w:divBdr>
    </w:div>
    <w:div w:id="156920115">
      <w:marLeft w:val="0"/>
      <w:marRight w:val="0"/>
      <w:marTop w:val="0"/>
      <w:marBottom w:val="180"/>
      <w:divBdr>
        <w:top w:val="none" w:sz="0" w:space="0" w:color="auto"/>
        <w:left w:val="none" w:sz="0" w:space="0" w:color="auto"/>
        <w:bottom w:val="none" w:sz="0" w:space="0" w:color="auto"/>
        <w:right w:val="none" w:sz="0" w:space="0" w:color="auto"/>
      </w:divBdr>
    </w:div>
    <w:div w:id="159125266">
      <w:marLeft w:val="0"/>
      <w:marRight w:val="0"/>
      <w:marTop w:val="0"/>
      <w:marBottom w:val="180"/>
      <w:divBdr>
        <w:top w:val="none" w:sz="0" w:space="0" w:color="auto"/>
        <w:left w:val="none" w:sz="0" w:space="0" w:color="auto"/>
        <w:bottom w:val="none" w:sz="0" w:space="0" w:color="auto"/>
        <w:right w:val="none" w:sz="0" w:space="0" w:color="auto"/>
      </w:divBdr>
    </w:div>
    <w:div w:id="160514332">
      <w:marLeft w:val="0"/>
      <w:marRight w:val="0"/>
      <w:marTop w:val="180"/>
      <w:marBottom w:val="180"/>
      <w:divBdr>
        <w:top w:val="none" w:sz="0" w:space="0" w:color="auto"/>
        <w:left w:val="none" w:sz="0" w:space="0" w:color="auto"/>
        <w:bottom w:val="none" w:sz="0" w:space="0" w:color="auto"/>
        <w:right w:val="none" w:sz="0" w:space="0" w:color="auto"/>
      </w:divBdr>
    </w:div>
    <w:div w:id="161045983">
      <w:marLeft w:val="0"/>
      <w:marRight w:val="0"/>
      <w:marTop w:val="0"/>
      <w:marBottom w:val="240"/>
      <w:divBdr>
        <w:top w:val="none" w:sz="0" w:space="0" w:color="auto"/>
        <w:left w:val="none" w:sz="0" w:space="0" w:color="auto"/>
        <w:bottom w:val="none" w:sz="0" w:space="0" w:color="auto"/>
        <w:right w:val="none" w:sz="0" w:space="0" w:color="auto"/>
      </w:divBdr>
    </w:div>
    <w:div w:id="163399409">
      <w:marLeft w:val="0"/>
      <w:marRight w:val="0"/>
      <w:marTop w:val="0"/>
      <w:marBottom w:val="180"/>
      <w:divBdr>
        <w:top w:val="none" w:sz="0" w:space="0" w:color="auto"/>
        <w:left w:val="none" w:sz="0" w:space="0" w:color="auto"/>
        <w:bottom w:val="none" w:sz="0" w:space="0" w:color="auto"/>
        <w:right w:val="none" w:sz="0" w:space="0" w:color="auto"/>
      </w:divBdr>
    </w:div>
    <w:div w:id="163669786">
      <w:marLeft w:val="0"/>
      <w:marRight w:val="0"/>
      <w:marTop w:val="0"/>
      <w:marBottom w:val="0"/>
      <w:divBdr>
        <w:top w:val="none" w:sz="0" w:space="0" w:color="auto"/>
        <w:left w:val="none" w:sz="0" w:space="0" w:color="auto"/>
        <w:bottom w:val="none" w:sz="0" w:space="0" w:color="auto"/>
        <w:right w:val="none" w:sz="0" w:space="0" w:color="auto"/>
      </w:divBdr>
    </w:div>
    <w:div w:id="164251462">
      <w:marLeft w:val="0"/>
      <w:marRight w:val="0"/>
      <w:marTop w:val="240"/>
      <w:marBottom w:val="240"/>
      <w:divBdr>
        <w:top w:val="none" w:sz="0" w:space="0" w:color="auto"/>
        <w:left w:val="none" w:sz="0" w:space="0" w:color="auto"/>
        <w:bottom w:val="none" w:sz="0" w:space="0" w:color="auto"/>
        <w:right w:val="none" w:sz="0" w:space="0" w:color="auto"/>
      </w:divBdr>
    </w:div>
    <w:div w:id="166024620">
      <w:marLeft w:val="0"/>
      <w:marRight w:val="0"/>
      <w:marTop w:val="180"/>
      <w:marBottom w:val="180"/>
      <w:divBdr>
        <w:top w:val="none" w:sz="0" w:space="0" w:color="auto"/>
        <w:left w:val="none" w:sz="0" w:space="0" w:color="auto"/>
        <w:bottom w:val="none" w:sz="0" w:space="0" w:color="auto"/>
        <w:right w:val="none" w:sz="0" w:space="0" w:color="auto"/>
      </w:divBdr>
    </w:div>
    <w:div w:id="166481785">
      <w:marLeft w:val="0"/>
      <w:marRight w:val="0"/>
      <w:marTop w:val="120"/>
      <w:marBottom w:val="240"/>
      <w:divBdr>
        <w:top w:val="none" w:sz="0" w:space="0" w:color="auto"/>
        <w:left w:val="none" w:sz="0" w:space="0" w:color="auto"/>
        <w:bottom w:val="none" w:sz="0" w:space="0" w:color="auto"/>
        <w:right w:val="none" w:sz="0" w:space="0" w:color="auto"/>
      </w:divBdr>
    </w:div>
    <w:div w:id="168184807">
      <w:marLeft w:val="0"/>
      <w:marRight w:val="0"/>
      <w:marTop w:val="0"/>
      <w:marBottom w:val="0"/>
      <w:divBdr>
        <w:top w:val="none" w:sz="0" w:space="0" w:color="auto"/>
        <w:left w:val="none" w:sz="0" w:space="0" w:color="auto"/>
        <w:bottom w:val="none" w:sz="0" w:space="0" w:color="auto"/>
        <w:right w:val="none" w:sz="0" w:space="0" w:color="auto"/>
      </w:divBdr>
    </w:div>
    <w:div w:id="170609006">
      <w:marLeft w:val="0"/>
      <w:marRight w:val="0"/>
      <w:marTop w:val="180"/>
      <w:marBottom w:val="180"/>
      <w:divBdr>
        <w:top w:val="none" w:sz="0" w:space="0" w:color="auto"/>
        <w:left w:val="none" w:sz="0" w:space="0" w:color="auto"/>
        <w:bottom w:val="none" w:sz="0" w:space="0" w:color="auto"/>
        <w:right w:val="none" w:sz="0" w:space="0" w:color="auto"/>
      </w:divBdr>
    </w:div>
    <w:div w:id="170728454">
      <w:marLeft w:val="0"/>
      <w:marRight w:val="0"/>
      <w:marTop w:val="0"/>
      <w:marBottom w:val="180"/>
      <w:divBdr>
        <w:top w:val="none" w:sz="0" w:space="0" w:color="auto"/>
        <w:left w:val="none" w:sz="0" w:space="0" w:color="auto"/>
        <w:bottom w:val="none" w:sz="0" w:space="0" w:color="auto"/>
        <w:right w:val="none" w:sz="0" w:space="0" w:color="auto"/>
      </w:divBdr>
    </w:div>
    <w:div w:id="171381161">
      <w:marLeft w:val="0"/>
      <w:marRight w:val="0"/>
      <w:marTop w:val="100"/>
      <w:marBottom w:val="0"/>
      <w:divBdr>
        <w:top w:val="none" w:sz="0" w:space="0" w:color="auto"/>
        <w:left w:val="none" w:sz="0" w:space="0" w:color="auto"/>
        <w:bottom w:val="none" w:sz="0" w:space="0" w:color="auto"/>
        <w:right w:val="none" w:sz="0" w:space="0" w:color="auto"/>
      </w:divBdr>
    </w:div>
    <w:div w:id="172380249">
      <w:marLeft w:val="0"/>
      <w:marRight w:val="0"/>
      <w:marTop w:val="120"/>
      <w:marBottom w:val="120"/>
      <w:divBdr>
        <w:top w:val="none" w:sz="0" w:space="0" w:color="auto"/>
        <w:left w:val="none" w:sz="0" w:space="0" w:color="auto"/>
        <w:bottom w:val="none" w:sz="0" w:space="0" w:color="auto"/>
        <w:right w:val="none" w:sz="0" w:space="0" w:color="auto"/>
      </w:divBdr>
    </w:div>
    <w:div w:id="173543704">
      <w:marLeft w:val="0"/>
      <w:marRight w:val="0"/>
      <w:marTop w:val="0"/>
      <w:marBottom w:val="0"/>
      <w:divBdr>
        <w:top w:val="none" w:sz="0" w:space="0" w:color="auto"/>
        <w:left w:val="none" w:sz="0" w:space="0" w:color="auto"/>
        <w:bottom w:val="none" w:sz="0" w:space="0" w:color="auto"/>
        <w:right w:val="none" w:sz="0" w:space="0" w:color="auto"/>
      </w:divBdr>
      <w:divsChild>
        <w:div w:id="521481399">
          <w:marLeft w:val="0"/>
          <w:marRight w:val="0"/>
          <w:marTop w:val="0"/>
          <w:marBottom w:val="0"/>
          <w:divBdr>
            <w:top w:val="none" w:sz="0" w:space="0" w:color="auto"/>
            <w:left w:val="none" w:sz="0" w:space="0" w:color="auto"/>
            <w:bottom w:val="none" w:sz="0" w:space="0" w:color="auto"/>
            <w:right w:val="none" w:sz="0" w:space="0" w:color="auto"/>
          </w:divBdr>
        </w:div>
      </w:divsChild>
    </w:div>
    <w:div w:id="174468930">
      <w:marLeft w:val="0"/>
      <w:marRight w:val="0"/>
      <w:marTop w:val="0"/>
      <w:marBottom w:val="180"/>
      <w:divBdr>
        <w:top w:val="none" w:sz="0" w:space="0" w:color="auto"/>
        <w:left w:val="none" w:sz="0" w:space="0" w:color="auto"/>
        <w:bottom w:val="none" w:sz="0" w:space="0" w:color="auto"/>
        <w:right w:val="none" w:sz="0" w:space="0" w:color="auto"/>
      </w:divBdr>
    </w:div>
    <w:div w:id="176048106">
      <w:marLeft w:val="0"/>
      <w:marRight w:val="0"/>
      <w:marTop w:val="0"/>
      <w:marBottom w:val="0"/>
      <w:divBdr>
        <w:top w:val="none" w:sz="0" w:space="0" w:color="auto"/>
        <w:left w:val="none" w:sz="0" w:space="0" w:color="auto"/>
        <w:bottom w:val="none" w:sz="0" w:space="0" w:color="auto"/>
        <w:right w:val="none" w:sz="0" w:space="0" w:color="auto"/>
      </w:divBdr>
    </w:div>
    <w:div w:id="176578863">
      <w:marLeft w:val="0"/>
      <w:marRight w:val="0"/>
      <w:marTop w:val="180"/>
      <w:marBottom w:val="180"/>
      <w:divBdr>
        <w:top w:val="none" w:sz="0" w:space="0" w:color="auto"/>
        <w:left w:val="none" w:sz="0" w:space="0" w:color="auto"/>
        <w:bottom w:val="none" w:sz="0" w:space="0" w:color="auto"/>
        <w:right w:val="none" w:sz="0" w:space="0" w:color="auto"/>
      </w:divBdr>
    </w:div>
    <w:div w:id="176844683">
      <w:marLeft w:val="0"/>
      <w:marRight w:val="0"/>
      <w:marTop w:val="100"/>
      <w:marBottom w:val="0"/>
      <w:divBdr>
        <w:top w:val="none" w:sz="0" w:space="0" w:color="auto"/>
        <w:left w:val="none" w:sz="0" w:space="0" w:color="auto"/>
        <w:bottom w:val="none" w:sz="0" w:space="0" w:color="auto"/>
        <w:right w:val="none" w:sz="0" w:space="0" w:color="auto"/>
      </w:divBdr>
      <w:divsChild>
        <w:div w:id="1546333666">
          <w:marLeft w:val="0"/>
          <w:marRight w:val="0"/>
          <w:marTop w:val="0"/>
          <w:marBottom w:val="0"/>
          <w:divBdr>
            <w:top w:val="none" w:sz="0" w:space="0" w:color="auto"/>
            <w:left w:val="none" w:sz="0" w:space="0" w:color="auto"/>
            <w:bottom w:val="none" w:sz="0" w:space="0" w:color="auto"/>
            <w:right w:val="none" w:sz="0" w:space="0" w:color="auto"/>
          </w:divBdr>
        </w:div>
        <w:div w:id="1603682025">
          <w:marLeft w:val="0"/>
          <w:marRight w:val="0"/>
          <w:marTop w:val="0"/>
          <w:marBottom w:val="0"/>
          <w:divBdr>
            <w:top w:val="none" w:sz="0" w:space="0" w:color="auto"/>
            <w:left w:val="none" w:sz="0" w:space="0" w:color="auto"/>
            <w:bottom w:val="none" w:sz="0" w:space="0" w:color="auto"/>
            <w:right w:val="none" w:sz="0" w:space="0" w:color="auto"/>
          </w:divBdr>
        </w:div>
      </w:divsChild>
    </w:div>
    <w:div w:id="178744391">
      <w:marLeft w:val="0"/>
      <w:marRight w:val="0"/>
      <w:marTop w:val="0"/>
      <w:marBottom w:val="180"/>
      <w:divBdr>
        <w:top w:val="none" w:sz="0" w:space="0" w:color="auto"/>
        <w:left w:val="none" w:sz="0" w:space="0" w:color="auto"/>
        <w:bottom w:val="none" w:sz="0" w:space="0" w:color="auto"/>
        <w:right w:val="none" w:sz="0" w:space="0" w:color="auto"/>
      </w:divBdr>
    </w:div>
    <w:div w:id="180702073">
      <w:marLeft w:val="0"/>
      <w:marRight w:val="0"/>
      <w:marTop w:val="0"/>
      <w:marBottom w:val="240"/>
      <w:divBdr>
        <w:top w:val="none" w:sz="0" w:space="0" w:color="auto"/>
        <w:left w:val="none" w:sz="0" w:space="0" w:color="auto"/>
        <w:bottom w:val="none" w:sz="0" w:space="0" w:color="auto"/>
        <w:right w:val="none" w:sz="0" w:space="0" w:color="auto"/>
      </w:divBdr>
    </w:div>
    <w:div w:id="180752446">
      <w:marLeft w:val="0"/>
      <w:marRight w:val="0"/>
      <w:marTop w:val="0"/>
      <w:marBottom w:val="240"/>
      <w:divBdr>
        <w:top w:val="none" w:sz="0" w:space="0" w:color="auto"/>
        <w:left w:val="none" w:sz="0" w:space="0" w:color="auto"/>
        <w:bottom w:val="none" w:sz="0" w:space="0" w:color="auto"/>
        <w:right w:val="none" w:sz="0" w:space="0" w:color="auto"/>
      </w:divBdr>
    </w:div>
    <w:div w:id="180776223">
      <w:marLeft w:val="0"/>
      <w:marRight w:val="0"/>
      <w:marTop w:val="0"/>
      <w:marBottom w:val="0"/>
      <w:divBdr>
        <w:top w:val="none" w:sz="0" w:space="0" w:color="auto"/>
        <w:left w:val="none" w:sz="0" w:space="0" w:color="auto"/>
        <w:bottom w:val="none" w:sz="0" w:space="0" w:color="auto"/>
        <w:right w:val="none" w:sz="0" w:space="0" w:color="auto"/>
      </w:divBdr>
      <w:divsChild>
        <w:div w:id="957684244">
          <w:marLeft w:val="0"/>
          <w:marRight w:val="0"/>
          <w:marTop w:val="0"/>
          <w:marBottom w:val="0"/>
          <w:divBdr>
            <w:top w:val="none" w:sz="0" w:space="0" w:color="auto"/>
            <w:left w:val="none" w:sz="0" w:space="0" w:color="auto"/>
            <w:bottom w:val="none" w:sz="0" w:space="0" w:color="auto"/>
            <w:right w:val="none" w:sz="0" w:space="0" w:color="auto"/>
          </w:divBdr>
        </w:div>
      </w:divsChild>
    </w:div>
    <w:div w:id="181632430">
      <w:marLeft w:val="0"/>
      <w:marRight w:val="0"/>
      <w:marTop w:val="0"/>
      <w:marBottom w:val="0"/>
      <w:divBdr>
        <w:top w:val="none" w:sz="0" w:space="0" w:color="auto"/>
        <w:left w:val="none" w:sz="0" w:space="0" w:color="auto"/>
        <w:bottom w:val="none" w:sz="0" w:space="0" w:color="auto"/>
        <w:right w:val="none" w:sz="0" w:space="0" w:color="auto"/>
      </w:divBdr>
    </w:div>
    <w:div w:id="185290420">
      <w:marLeft w:val="0"/>
      <w:marRight w:val="0"/>
      <w:marTop w:val="100"/>
      <w:marBottom w:val="0"/>
      <w:divBdr>
        <w:top w:val="none" w:sz="0" w:space="0" w:color="auto"/>
        <w:left w:val="none" w:sz="0" w:space="0" w:color="auto"/>
        <w:bottom w:val="none" w:sz="0" w:space="0" w:color="auto"/>
        <w:right w:val="none" w:sz="0" w:space="0" w:color="auto"/>
      </w:divBdr>
    </w:div>
    <w:div w:id="186481405">
      <w:marLeft w:val="0"/>
      <w:marRight w:val="0"/>
      <w:marTop w:val="0"/>
      <w:marBottom w:val="0"/>
      <w:divBdr>
        <w:top w:val="none" w:sz="0" w:space="0" w:color="auto"/>
        <w:left w:val="none" w:sz="0" w:space="0" w:color="auto"/>
        <w:bottom w:val="none" w:sz="0" w:space="0" w:color="auto"/>
        <w:right w:val="none" w:sz="0" w:space="0" w:color="auto"/>
      </w:divBdr>
    </w:div>
    <w:div w:id="188295351">
      <w:marLeft w:val="0"/>
      <w:marRight w:val="0"/>
      <w:marTop w:val="120"/>
      <w:marBottom w:val="120"/>
      <w:divBdr>
        <w:top w:val="none" w:sz="0" w:space="0" w:color="auto"/>
        <w:left w:val="none" w:sz="0" w:space="0" w:color="auto"/>
        <w:bottom w:val="none" w:sz="0" w:space="0" w:color="auto"/>
        <w:right w:val="none" w:sz="0" w:space="0" w:color="auto"/>
      </w:divBdr>
    </w:div>
    <w:div w:id="189756784">
      <w:marLeft w:val="0"/>
      <w:marRight w:val="0"/>
      <w:marTop w:val="0"/>
      <w:marBottom w:val="0"/>
      <w:divBdr>
        <w:top w:val="none" w:sz="0" w:space="0" w:color="auto"/>
        <w:left w:val="none" w:sz="0" w:space="0" w:color="auto"/>
        <w:bottom w:val="none" w:sz="0" w:space="0" w:color="auto"/>
        <w:right w:val="none" w:sz="0" w:space="0" w:color="auto"/>
      </w:divBdr>
      <w:divsChild>
        <w:div w:id="1702515481">
          <w:marLeft w:val="0"/>
          <w:marRight w:val="0"/>
          <w:marTop w:val="0"/>
          <w:marBottom w:val="0"/>
          <w:divBdr>
            <w:top w:val="none" w:sz="0" w:space="0" w:color="auto"/>
            <w:left w:val="none" w:sz="0" w:space="0" w:color="auto"/>
            <w:bottom w:val="none" w:sz="0" w:space="0" w:color="auto"/>
            <w:right w:val="none" w:sz="0" w:space="0" w:color="auto"/>
          </w:divBdr>
        </w:div>
      </w:divsChild>
    </w:div>
    <w:div w:id="189802380">
      <w:marLeft w:val="0"/>
      <w:marRight w:val="0"/>
      <w:marTop w:val="180"/>
      <w:marBottom w:val="180"/>
      <w:divBdr>
        <w:top w:val="none" w:sz="0" w:space="0" w:color="auto"/>
        <w:left w:val="none" w:sz="0" w:space="0" w:color="auto"/>
        <w:bottom w:val="none" w:sz="0" w:space="0" w:color="auto"/>
        <w:right w:val="none" w:sz="0" w:space="0" w:color="auto"/>
      </w:divBdr>
    </w:div>
    <w:div w:id="193855565">
      <w:marLeft w:val="0"/>
      <w:marRight w:val="0"/>
      <w:marTop w:val="60"/>
      <w:marBottom w:val="120"/>
      <w:divBdr>
        <w:top w:val="none" w:sz="0" w:space="0" w:color="auto"/>
        <w:left w:val="none" w:sz="0" w:space="0" w:color="auto"/>
        <w:bottom w:val="none" w:sz="0" w:space="0" w:color="auto"/>
        <w:right w:val="none" w:sz="0" w:space="0" w:color="auto"/>
      </w:divBdr>
    </w:div>
    <w:div w:id="195507059">
      <w:marLeft w:val="0"/>
      <w:marRight w:val="0"/>
      <w:marTop w:val="0"/>
      <w:marBottom w:val="0"/>
      <w:divBdr>
        <w:top w:val="none" w:sz="0" w:space="0" w:color="auto"/>
        <w:left w:val="none" w:sz="0" w:space="0" w:color="auto"/>
        <w:bottom w:val="none" w:sz="0" w:space="0" w:color="auto"/>
        <w:right w:val="none" w:sz="0" w:space="0" w:color="auto"/>
      </w:divBdr>
    </w:div>
    <w:div w:id="197664703">
      <w:marLeft w:val="0"/>
      <w:marRight w:val="0"/>
      <w:marTop w:val="180"/>
      <w:marBottom w:val="180"/>
      <w:divBdr>
        <w:top w:val="none" w:sz="0" w:space="0" w:color="auto"/>
        <w:left w:val="none" w:sz="0" w:space="0" w:color="auto"/>
        <w:bottom w:val="none" w:sz="0" w:space="0" w:color="auto"/>
        <w:right w:val="none" w:sz="0" w:space="0" w:color="auto"/>
      </w:divBdr>
    </w:div>
    <w:div w:id="199438429">
      <w:marLeft w:val="0"/>
      <w:marRight w:val="0"/>
      <w:marTop w:val="0"/>
      <w:marBottom w:val="0"/>
      <w:divBdr>
        <w:top w:val="none" w:sz="0" w:space="0" w:color="auto"/>
        <w:left w:val="none" w:sz="0" w:space="0" w:color="auto"/>
        <w:bottom w:val="none" w:sz="0" w:space="0" w:color="auto"/>
        <w:right w:val="none" w:sz="0" w:space="0" w:color="auto"/>
      </w:divBdr>
    </w:div>
    <w:div w:id="199443243">
      <w:marLeft w:val="0"/>
      <w:marRight w:val="0"/>
      <w:marTop w:val="0"/>
      <w:marBottom w:val="0"/>
      <w:divBdr>
        <w:top w:val="none" w:sz="0" w:space="0" w:color="auto"/>
        <w:left w:val="none" w:sz="0" w:space="0" w:color="auto"/>
        <w:bottom w:val="none" w:sz="0" w:space="0" w:color="auto"/>
        <w:right w:val="none" w:sz="0" w:space="0" w:color="auto"/>
      </w:divBdr>
    </w:div>
    <w:div w:id="200291010">
      <w:marLeft w:val="0"/>
      <w:marRight w:val="0"/>
      <w:marTop w:val="0"/>
      <w:marBottom w:val="180"/>
      <w:divBdr>
        <w:top w:val="none" w:sz="0" w:space="0" w:color="auto"/>
        <w:left w:val="none" w:sz="0" w:space="0" w:color="auto"/>
        <w:bottom w:val="none" w:sz="0" w:space="0" w:color="auto"/>
        <w:right w:val="none" w:sz="0" w:space="0" w:color="auto"/>
      </w:divBdr>
    </w:div>
    <w:div w:id="200939443">
      <w:marLeft w:val="0"/>
      <w:marRight w:val="0"/>
      <w:marTop w:val="360"/>
      <w:marBottom w:val="140"/>
      <w:divBdr>
        <w:top w:val="none" w:sz="0" w:space="0" w:color="auto"/>
        <w:left w:val="none" w:sz="0" w:space="0" w:color="auto"/>
        <w:bottom w:val="none" w:sz="0" w:space="0" w:color="auto"/>
        <w:right w:val="none" w:sz="0" w:space="0" w:color="auto"/>
      </w:divBdr>
    </w:div>
    <w:div w:id="202331397">
      <w:marLeft w:val="0"/>
      <w:marRight w:val="0"/>
      <w:marTop w:val="0"/>
      <w:marBottom w:val="0"/>
      <w:divBdr>
        <w:top w:val="none" w:sz="0" w:space="0" w:color="auto"/>
        <w:left w:val="none" w:sz="0" w:space="0" w:color="auto"/>
        <w:bottom w:val="none" w:sz="0" w:space="0" w:color="auto"/>
        <w:right w:val="none" w:sz="0" w:space="0" w:color="auto"/>
      </w:divBdr>
    </w:div>
    <w:div w:id="202982870">
      <w:marLeft w:val="0"/>
      <w:marRight w:val="0"/>
      <w:marTop w:val="0"/>
      <w:marBottom w:val="240"/>
      <w:divBdr>
        <w:top w:val="none" w:sz="0" w:space="0" w:color="auto"/>
        <w:left w:val="none" w:sz="0" w:space="0" w:color="auto"/>
        <w:bottom w:val="none" w:sz="0" w:space="0" w:color="auto"/>
        <w:right w:val="none" w:sz="0" w:space="0" w:color="auto"/>
      </w:divBdr>
    </w:div>
    <w:div w:id="203913364">
      <w:marLeft w:val="0"/>
      <w:marRight w:val="0"/>
      <w:marTop w:val="0"/>
      <w:marBottom w:val="240"/>
      <w:divBdr>
        <w:top w:val="none" w:sz="0" w:space="0" w:color="auto"/>
        <w:left w:val="none" w:sz="0" w:space="0" w:color="auto"/>
        <w:bottom w:val="none" w:sz="0" w:space="0" w:color="auto"/>
        <w:right w:val="none" w:sz="0" w:space="0" w:color="auto"/>
      </w:divBdr>
    </w:div>
    <w:div w:id="204414774">
      <w:marLeft w:val="0"/>
      <w:marRight w:val="0"/>
      <w:marTop w:val="0"/>
      <w:marBottom w:val="0"/>
      <w:divBdr>
        <w:top w:val="none" w:sz="0" w:space="0" w:color="auto"/>
        <w:left w:val="none" w:sz="0" w:space="0" w:color="auto"/>
        <w:bottom w:val="none" w:sz="0" w:space="0" w:color="auto"/>
        <w:right w:val="none" w:sz="0" w:space="0" w:color="auto"/>
      </w:divBdr>
      <w:divsChild>
        <w:div w:id="502747048">
          <w:marLeft w:val="0"/>
          <w:marRight w:val="0"/>
          <w:marTop w:val="0"/>
          <w:marBottom w:val="0"/>
          <w:divBdr>
            <w:top w:val="none" w:sz="0" w:space="0" w:color="auto"/>
            <w:left w:val="none" w:sz="0" w:space="0" w:color="auto"/>
            <w:bottom w:val="none" w:sz="0" w:space="0" w:color="auto"/>
            <w:right w:val="none" w:sz="0" w:space="0" w:color="auto"/>
          </w:divBdr>
        </w:div>
      </w:divsChild>
    </w:div>
    <w:div w:id="205289870">
      <w:marLeft w:val="0"/>
      <w:marRight w:val="0"/>
      <w:marTop w:val="100"/>
      <w:marBottom w:val="180"/>
      <w:divBdr>
        <w:top w:val="none" w:sz="0" w:space="0" w:color="auto"/>
        <w:left w:val="none" w:sz="0" w:space="0" w:color="auto"/>
        <w:bottom w:val="none" w:sz="0" w:space="0" w:color="auto"/>
        <w:right w:val="none" w:sz="0" w:space="0" w:color="auto"/>
      </w:divBdr>
    </w:div>
    <w:div w:id="207034501">
      <w:marLeft w:val="0"/>
      <w:marRight w:val="0"/>
      <w:marTop w:val="100"/>
      <w:marBottom w:val="0"/>
      <w:divBdr>
        <w:top w:val="none" w:sz="0" w:space="0" w:color="auto"/>
        <w:left w:val="none" w:sz="0" w:space="0" w:color="auto"/>
        <w:bottom w:val="none" w:sz="0" w:space="0" w:color="auto"/>
        <w:right w:val="none" w:sz="0" w:space="0" w:color="auto"/>
      </w:divBdr>
    </w:div>
    <w:div w:id="207498212">
      <w:marLeft w:val="0"/>
      <w:marRight w:val="0"/>
      <w:marTop w:val="0"/>
      <w:marBottom w:val="180"/>
      <w:divBdr>
        <w:top w:val="none" w:sz="0" w:space="0" w:color="auto"/>
        <w:left w:val="none" w:sz="0" w:space="0" w:color="auto"/>
        <w:bottom w:val="none" w:sz="0" w:space="0" w:color="auto"/>
        <w:right w:val="none" w:sz="0" w:space="0" w:color="auto"/>
      </w:divBdr>
    </w:div>
    <w:div w:id="207687403">
      <w:marLeft w:val="0"/>
      <w:marRight w:val="0"/>
      <w:marTop w:val="120"/>
      <w:marBottom w:val="120"/>
      <w:divBdr>
        <w:top w:val="none" w:sz="0" w:space="0" w:color="auto"/>
        <w:left w:val="none" w:sz="0" w:space="0" w:color="auto"/>
        <w:bottom w:val="none" w:sz="0" w:space="0" w:color="auto"/>
        <w:right w:val="none" w:sz="0" w:space="0" w:color="auto"/>
      </w:divBdr>
    </w:div>
    <w:div w:id="210725807">
      <w:marLeft w:val="0"/>
      <w:marRight w:val="0"/>
      <w:marTop w:val="100"/>
      <w:marBottom w:val="0"/>
      <w:divBdr>
        <w:top w:val="none" w:sz="0" w:space="0" w:color="auto"/>
        <w:left w:val="none" w:sz="0" w:space="0" w:color="auto"/>
        <w:bottom w:val="none" w:sz="0" w:space="0" w:color="auto"/>
        <w:right w:val="none" w:sz="0" w:space="0" w:color="auto"/>
      </w:divBdr>
    </w:div>
    <w:div w:id="212928554">
      <w:marLeft w:val="0"/>
      <w:marRight w:val="0"/>
      <w:marTop w:val="0"/>
      <w:marBottom w:val="240"/>
      <w:divBdr>
        <w:top w:val="none" w:sz="0" w:space="0" w:color="auto"/>
        <w:left w:val="none" w:sz="0" w:space="0" w:color="auto"/>
        <w:bottom w:val="none" w:sz="0" w:space="0" w:color="auto"/>
        <w:right w:val="none" w:sz="0" w:space="0" w:color="auto"/>
      </w:divBdr>
    </w:div>
    <w:div w:id="214198942">
      <w:marLeft w:val="0"/>
      <w:marRight w:val="0"/>
      <w:marTop w:val="0"/>
      <w:marBottom w:val="0"/>
      <w:divBdr>
        <w:top w:val="none" w:sz="0" w:space="0" w:color="auto"/>
        <w:left w:val="none" w:sz="0" w:space="0" w:color="auto"/>
        <w:bottom w:val="none" w:sz="0" w:space="0" w:color="auto"/>
        <w:right w:val="none" w:sz="0" w:space="0" w:color="auto"/>
      </w:divBdr>
      <w:divsChild>
        <w:div w:id="638802524">
          <w:marLeft w:val="0"/>
          <w:marRight w:val="0"/>
          <w:marTop w:val="0"/>
          <w:marBottom w:val="0"/>
          <w:divBdr>
            <w:top w:val="none" w:sz="0" w:space="0" w:color="auto"/>
            <w:left w:val="none" w:sz="0" w:space="0" w:color="auto"/>
            <w:bottom w:val="none" w:sz="0" w:space="0" w:color="auto"/>
            <w:right w:val="none" w:sz="0" w:space="0" w:color="auto"/>
          </w:divBdr>
        </w:div>
      </w:divsChild>
    </w:div>
    <w:div w:id="214396481">
      <w:marLeft w:val="0"/>
      <w:marRight w:val="0"/>
      <w:marTop w:val="100"/>
      <w:marBottom w:val="0"/>
      <w:divBdr>
        <w:top w:val="none" w:sz="0" w:space="0" w:color="auto"/>
        <w:left w:val="none" w:sz="0" w:space="0" w:color="auto"/>
        <w:bottom w:val="none" w:sz="0" w:space="0" w:color="auto"/>
        <w:right w:val="none" w:sz="0" w:space="0" w:color="auto"/>
      </w:divBdr>
    </w:div>
    <w:div w:id="214976376">
      <w:marLeft w:val="0"/>
      <w:marRight w:val="0"/>
      <w:marTop w:val="0"/>
      <w:marBottom w:val="240"/>
      <w:divBdr>
        <w:top w:val="none" w:sz="0" w:space="0" w:color="auto"/>
        <w:left w:val="none" w:sz="0" w:space="0" w:color="auto"/>
        <w:bottom w:val="none" w:sz="0" w:space="0" w:color="auto"/>
        <w:right w:val="none" w:sz="0" w:space="0" w:color="auto"/>
      </w:divBdr>
    </w:div>
    <w:div w:id="220597904">
      <w:marLeft w:val="0"/>
      <w:marRight w:val="0"/>
      <w:marTop w:val="0"/>
      <w:marBottom w:val="180"/>
      <w:divBdr>
        <w:top w:val="none" w:sz="0" w:space="0" w:color="auto"/>
        <w:left w:val="none" w:sz="0" w:space="0" w:color="auto"/>
        <w:bottom w:val="none" w:sz="0" w:space="0" w:color="auto"/>
        <w:right w:val="none" w:sz="0" w:space="0" w:color="auto"/>
      </w:divBdr>
    </w:div>
    <w:div w:id="221797620">
      <w:marLeft w:val="0"/>
      <w:marRight w:val="0"/>
      <w:marTop w:val="0"/>
      <w:marBottom w:val="0"/>
      <w:divBdr>
        <w:top w:val="none" w:sz="0" w:space="0" w:color="auto"/>
        <w:left w:val="none" w:sz="0" w:space="0" w:color="auto"/>
        <w:bottom w:val="none" w:sz="0" w:space="0" w:color="auto"/>
        <w:right w:val="none" w:sz="0" w:space="0" w:color="auto"/>
      </w:divBdr>
    </w:div>
    <w:div w:id="221988009">
      <w:marLeft w:val="0"/>
      <w:marRight w:val="0"/>
      <w:marTop w:val="0"/>
      <w:marBottom w:val="240"/>
      <w:divBdr>
        <w:top w:val="none" w:sz="0" w:space="0" w:color="auto"/>
        <w:left w:val="none" w:sz="0" w:space="0" w:color="auto"/>
        <w:bottom w:val="none" w:sz="0" w:space="0" w:color="auto"/>
        <w:right w:val="none" w:sz="0" w:space="0" w:color="auto"/>
      </w:divBdr>
    </w:div>
    <w:div w:id="222758616">
      <w:marLeft w:val="0"/>
      <w:marRight w:val="0"/>
      <w:marTop w:val="0"/>
      <w:marBottom w:val="0"/>
      <w:divBdr>
        <w:top w:val="none" w:sz="0" w:space="0" w:color="auto"/>
        <w:left w:val="none" w:sz="0" w:space="0" w:color="auto"/>
        <w:bottom w:val="none" w:sz="0" w:space="0" w:color="auto"/>
        <w:right w:val="none" w:sz="0" w:space="0" w:color="auto"/>
      </w:divBdr>
      <w:divsChild>
        <w:div w:id="1494683409">
          <w:marLeft w:val="0"/>
          <w:marRight w:val="0"/>
          <w:marTop w:val="0"/>
          <w:marBottom w:val="0"/>
          <w:divBdr>
            <w:top w:val="none" w:sz="0" w:space="0" w:color="auto"/>
            <w:left w:val="none" w:sz="0" w:space="0" w:color="auto"/>
            <w:bottom w:val="none" w:sz="0" w:space="0" w:color="auto"/>
            <w:right w:val="none" w:sz="0" w:space="0" w:color="auto"/>
          </w:divBdr>
        </w:div>
      </w:divsChild>
    </w:div>
    <w:div w:id="225344074">
      <w:marLeft w:val="0"/>
      <w:marRight w:val="0"/>
      <w:marTop w:val="0"/>
      <w:marBottom w:val="240"/>
      <w:divBdr>
        <w:top w:val="none" w:sz="0" w:space="0" w:color="auto"/>
        <w:left w:val="none" w:sz="0" w:space="0" w:color="auto"/>
        <w:bottom w:val="none" w:sz="0" w:space="0" w:color="auto"/>
        <w:right w:val="none" w:sz="0" w:space="0" w:color="auto"/>
      </w:divBdr>
    </w:div>
    <w:div w:id="226065946">
      <w:marLeft w:val="0"/>
      <w:marRight w:val="0"/>
      <w:marTop w:val="0"/>
      <w:marBottom w:val="0"/>
      <w:divBdr>
        <w:top w:val="none" w:sz="0" w:space="0" w:color="auto"/>
        <w:left w:val="none" w:sz="0" w:space="0" w:color="auto"/>
        <w:bottom w:val="none" w:sz="0" w:space="0" w:color="auto"/>
        <w:right w:val="none" w:sz="0" w:space="0" w:color="auto"/>
      </w:divBdr>
    </w:div>
    <w:div w:id="226303740">
      <w:marLeft w:val="0"/>
      <w:marRight w:val="0"/>
      <w:marTop w:val="100"/>
      <w:marBottom w:val="0"/>
      <w:divBdr>
        <w:top w:val="none" w:sz="0" w:space="0" w:color="auto"/>
        <w:left w:val="none" w:sz="0" w:space="0" w:color="auto"/>
        <w:bottom w:val="none" w:sz="0" w:space="0" w:color="auto"/>
        <w:right w:val="none" w:sz="0" w:space="0" w:color="auto"/>
      </w:divBdr>
    </w:div>
    <w:div w:id="226575177">
      <w:marLeft w:val="0"/>
      <w:marRight w:val="0"/>
      <w:marTop w:val="0"/>
      <w:marBottom w:val="240"/>
      <w:divBdr>
        <w:top w:val="none" w:sz="0" w:space="0" w:color="auto"/>
        <w:left w:val="none" w:sz="0" w:space="0" w:color="auto"/>
        <w:bottom w:val="none" w:sz="0" w:space="0" w:color="auto"/>
        <w:right w:val="none" w:sz="0" w:space="0" w:color="auto"/>
      </w:divBdr>
    </w:div>
    <w:div w:id="227303747">
      <w:marLeft w:val="0"/>
      <w:marRight w:val="0"/>
      <w:marTop w:val="0"/>
      <w:marBottom w:val="0"/>
      <w:divBdr>
        <w:top w:val="none" w:sz="0" w:space="0" w:color="auto"/>
        <w:left w:val="none" w:sz="0" w:space="0" w:color="auto"/>
        <w:bottom w:val="none" w:sz="0" w:space="0" w:color="auto"/>
        <w:right w:val="none" w:sz="0" w:space="0" w:color="auto"/>
      </w:divBdr>
    </w:div>
    <w:div w:id="227499944">
      <w:marLeft w:val="0"/>
      <w:marRight w:val="0"/>
      <w:marTop w:val="0"/>
      <w:marBottom w:val="0"/>
      <w:divBdr>
        <w:top w:val="none" w:sz="0" w:space="0" w:color="auto"/>
        <w:left w:val="none" w:sz="0" w:space="0" w:color="auto"/>
        <w:bottom w:val="none" w:sz="0" w:space="0" w:color="auto"/>
        <w:right w:val="none" w:sz="0" w:space="0" w:color="auto"/>
      </w:divBdr>
      <w:divsChild>
        <w:div w:id="2058046056">
          <w:marLeft w:val="0"/>
          <w:marRight w:val="0"/>
          <w:marTop w:val="0"/>
          <w:marBottom w:val="0"/>
          <w:divBdr>
            <w:top w:val="none" w:sz="0" w:space="0" w:color="auto"/>
            <w:left w:val="none" w:sz="0" w:space="0" w:color="auto"/>
            <w:bottom w:val="none" w:sz="0" w:space="0" w:color="auto"/>
            <w:right w:val="none" w:sz="0" w:space="0" w:color="auto"/>
          </w:divBdr>
        </w:div>
      </w:divsChild>
    </w:div>
    <w:div w:id="228225341">
      <w:marLeft w:val="0"/>
      <w:marRight w:val="0"/>
      <w:marTop w:val="60"/>
      <w:marBottom w:val="240"/>
      <w:divBdr>
        <w:top w:val="none" w:sz="0" w:space="0" w:color="auto"/>
        <w:left w:val="none" w:sz="0" w:space="0" w:color="auto"/>
        <w:bottom w:val="none" w:sz="0" w:space="0" w:color="auto"/>
        <w:right w:val="none" w:sz="0" w:space="0" w:color="auto"/>
      </w:divBdr>
    </w:div>
    <w:div w:id="229849461">
      <w:marLeft w:val="0"/>
      <w:marRight w:val="0"/>
      <w:marTop w:val="0"/>
      <w:marBottom w:val="0"/>
      <w:divBdr>
        <w:top w:val="none" w:sz="0" w:space="0" w:color="auto"/>
        <w:left w:val="none" w:sz="0" w:space="0" w:color="auto"/>
        <w:bottom w:val="none" w:sz="0" w:space="0" w:color="auto"/>
        <w:right w:val="none" w:sz="0" w:space="0" w:color="auto"/>
      </w:divBdr>
      <w:divsChild>
        <w:div w:id="1288901203">
          <w:marLeft w:val="0"/>
          <w:marRight w:val="0"/>
          <w:marTop w:val="0"/>
          <w:marBottom w:val="0"/>
          <w:divBdr>
            <w:top w:val="none" w:sz="0" w:space="0" w:color="auto"/>
            <w:left w:val="none" w:sz="0" w:space="0" w:color="auto"/>
            <w:bottom w:val="none" w:sz="0" w:space="0" w:color="auto"/>
            <w:right w:val="none" w:sz="0" w:space="0" w:color="auto"/>
          </w:divBdr>
        </w:div>
      </w:divsChild>
    </w:div>
    <w:div w:id="231040696">
      <w:marLeft w:val="0"/>
      <w:marRight w:val="0"/>
      <w:marTop w:val="0"/>
      <w:marBottom w:val="240"/>
      <w:divBdr>
        <w:top w:val="none" w:sz="0" w:space="0" w:color="auto"/>
        <w:left w:val="none" w:sz="0" w:space="0" w:color="auto"/>
        <w:bottom w:val="none" w:sz="0" w:space="0" w:color="auto"/>
        <w:right w:val="none" w:sz="0" w:space="0" w:color="auto"/>
      </w:divBdr>
    </w:div>
    <w:div w:id="231279501">
      <w:marLeft w:val="0"/>
      <w:marRight w:val="0"/>
      <w:marTop w:val="0"/>
      <w:marBottom w:val="180"/>
      <w:divBdr>
        <w:top w:val="none" w:sz="0" w:space="0" w:color="auto"/>
        <w:left w:val="none" w:sz="0" w:space="0" w:color="auto"/>
        <w:bottom w:val="none" w:sz="0" w:space="0" w:color="auto"/>
        <w:right w:val="none" w:sz="0" w:space="0" w:color="auto"/>
      </w:divBdr>
    </w:div>
    <w:div w:id="232282852">
      <w:marLeft w:val="0"/>
      <w:marRight w:val="0"/>
      <w:marTop w:val="0"/>
      <w:marBottom w:val="180"/>
      <w:divBdr>
        <w:top w:val="none" w:sz="0" w:space="0" w:color="auto"/>
        <w:left w:val="none" w:sz="0" w:space="0" w:color="auto"/>
        <w:bottom w:val="none" w:sz="0" w:space="0" w:color="auto"/>
        <w:right w:val="none" w:sz="0" w:space="0" w:color="auto"/>
      </w:divBdr>
    </w:div>
    <w:div w:id="232467104">
      <w:marLeft w:val="0"/>
      <w:marRight w:val="0"/>
      <w:marTop w:val="0"/>
      <w:marBottom w:val="180"/>
      <w:divBdr>
        <w:top w:val="none" w:sz="0" w:space="0" w:color="auto"/>
        <w:left w:val="none" w:sz="0" w:space="0" w:color="auto"/>
        <w:bottom w:val="none" w:sz="0" w:space="0" w:color="auto"/>
        <w:right w:val="none" w:sz="0" w:space="0" w:color="auto"/>
      </w:divBdr>
    </w:div>
    <w:div w:id="234243296">
      <w:marLeft w:val="0"/>
      <w:marRight w:val="0"/>
      <w:marTop w:val="0"/>
      <w:marBottom w:val="0"/>
      <w:divBdr>
        <w:top w:val="none" w:sz="0" w:space="0" w:color="auto"/>
        <w:left w:val="none" w:sz="0" w:space="0" w:color="auto"/>
        <w:bottom w:val="none" w:sz="0" w:space="0" w:color="auto"/>
        <w:right w:val="none" w:sz="0" w:space="0" w:color="auto"/>
      </w:divBdr>
    </w:div>
    <w:div w:id="234515656">
      <w:marLeft w:val="0"/>
      <w:marRight w:val="0"/>
      <w:marTop w:val="120"/>
      <w:marBottom w:val="120"/>
      <w:divBdr>
        <w:top w:val="none" w:sz="0" w:space="0" w:color="auto"/>
        <w:left w:val="none" w:sz="0" w:space="0" w:color="auto"/>
        <w:bottom w:val="none" w:sz="0" w:space="0" w:color="auto"/>
        <w:right w:val="none" w:sz="0" w:space="0" w:color="auto"/>
      </w:divBdr>
    </w:div>
    <w:div w:id="235284073">
      <w:marLeft w:val="0"/>
      <w:marRight w:val="0"/>
      <w:marTop w:val="120"/>
      <w:marBottom w:val="120"/>
      <w:divBdr>
        <w:top w:val="none" w:sz="0" w:space="0" w:color="auto"/>
        <w:left w:val="none" w:sz="0" w:space="0" w:color="auto"/>
        <w:bottom w:val="none" w:sz="0" w:space="0" w:color="auto"/>
        <w:right w:val="none" w:sz="0" w:space="0" w:color="auto"/>
      </w:divBdr>
    </w:div>
    <w:div w:id="236979272">
      <w:marLeft w:val="0"/>
      <w:marRight w:val="0"/>
      <w:marTop w:val="0"/>
      <w:marBottom w:val="240"/>
      <w:divBdr>
        <w:top w:val="none" w:sz="0" w:space="0" w:color="auto"/>
        <w:left w:val="none" w:sz="0" w:space="0" w:color="auto"/>
        <w:bottom w:val="none" w:sz="0" w:space="0" w:color="auto"/>
        <w:right w:val="none" w:sz="0" w:space="0" w:color="auto"/>
      </w:divBdr>
    </w:div>
    <w:div w:id="241986391">
      <w:marLeft w:val="0"/>
      <w:marRight w:val="0"/>
      <w:marTop w:val="0"/>
      <w:marBottom w:val="180"/>
      <w:divBdr>
        <w:top w:val="none" w:sz="0" w:space="0" w:color="auto"/>
        <w:left w:val="none" w:sz="0" w:space="0" w:color="auto"/>
        <w:bottom w:val="none" w:sz="0" w:space="0" w:color="auto"/>
        <w:right w:val="none" w:sz="0" w:space="0" w:color="auto"/>
      </w:divBdr>
    </w:div>
    <w:div w:id="242880195">
      <w:marLeft w:val="0"/>
      <w:marRight w:val="0"/>
      <w:marTop w:val="0"/>
      <w:marBottom w:val="0"/>
      <w:divBdr>
        <w:top w:val="none" w:sz="0" w:space="0" w:color="auto"/>
        <w:left w:val="none" w:sz="0" w:space="0" w:color="auto"/>
        <w:bottom w:val="none" w:sz="0" w:space="0" w:color="auto"/>
        <w:right w:val="none" w:sz="0" w:space="0" w:color="auto"/>
      </w:divBdr>
      <w:divsChild>
        <w:div w:id="870797918">
          <w:marLeft w:val="0"/>
          <w:marRight w:val="0"/>
          <w:marTop w:val="0"/>
          <w:marBottom w:val="0"/>
          <w:divBdr>
            <w:top w:val="none" w:sz="0" w:space="0" w:color="auto"/>
            <w:left w:val="none" w:sz="0" w:space="0" w:color="auto"/>
            <w:bottom w:val="none" w:sz="0" w:space="0" w:color="auto"/>
            <w:right w:val="none" w:sz="0" w:space="0" w:color="auto"/>
          </w:divBdr>
        </w:div>
      </w:divsChild>
    </w:div>
    <w:div w:id="244846073">
      <w:marLeft w:val="0"/>
      <w:marRight w:val="0"/>
      <w:marTop w:val="0"/>
      <w:marBottom w:val="0"/>
      <w:divBdr>
        <w:top w:val="none" w:sz="0" w:space="0" w:color="auto"/>
        <w:left w:val="none" w:sz="0" w:space="0" w:color="auto"/>
        <w:bottom w:val="none" w:sz="0" w:space="0" w:color="auto"/>
        <w:right w:val="none" w:sz="0" w:space="0" w:color="auto"/>
      </w:divBdr>
      <w:divsChild>
        <w:div w:id="2089115148">
          <w:marLeft w:val="0"/>
          <w:marRight w:val="0"/>
          <w:marTop w:val="0"/>
          <w:marBottom w:val="0"/>
          <w:divBdr>
            <w:top w:val="none" w:sz="0" w:space="0" w:color="auto"/>
            <w:left w:val="none" w:sz="0" w:space="0" w:color="auto"/>
            <w:bottom w:val="none" w:sz="0" w:space="0" w:color="auto"/>
            <w:right w:val="none" w:sz="0" w:space="0" w:color="auto"/>
          </w:divBdr>
        </w:div>
      </w:divsChild>
    </w:div>
    <w:div w:id="245578180">
      <w:marLeft w:val="0"/>
      <w:marRight w:val="0"/>
      <w:marTop w:val="120"/>
      <w:marBottom w:val="180"/>
      <w:divBdr>
        <w:top w:val="none" w:sz="0" w:space="0" w:color="auto"/>
        <w:left w:val="none" w:sz="0" w:space="0" w:color="auto"/>
        <w:bottom w:val="none" w:sz="0" w:space="0" w:color="auto"/>
        <w:right w:val="none" w:sz="0" w:space="0" w:color="auto"/>
      </w:divBdr>
    </w:div>
    <w:div w:id="246378579">
      <w:marLeft w:val="0"/>
      <w:marRight w:val="0"/>
      <w:marTop w:val="0"/>
      <w:marBottom w:val="0"/>
      <w:divBdr>
        <w:top w:val="none" w:sz="0" w:space="0" w:color="auto"/>
        <w:left w:val="none" w:sz="0" w:space="0" w:color="auto"/>
        <w:bottom w:val="none" w:sz="0" w:space="0" w:color="auto"/>
        <w:right w:val="none" w:sz="0" w:space="0" w:color="auto"/>
      </w:divBdr>
    </w:div>
    <w:div w:id="249433101">
      <w:marLeft w:val="0"/>
      <w:marRight w:val="0"/>
      <w:marTop w:val="0"/>
      <w:marBottom w:val="180"/>
      <w:divBdr>
        <w:top w:val="none" w:sz="0" w:space="0" w:color="auto"/>
        <w:left w:val="none" w:sz="0" w:space="0" w:color="auto"/>
        <w:bottom w:val="none" w:sz="0" w:space="0" w:color="auto"/>
        <w:right w:val="none" w:sz="0" w:space="0" w:color="auto"/>
      </w:divBdr>
    </w:div>
    <w:div w:id="250896659">
      <w:marLeft w:val="0"/>
      <w:marRight w:val="0"/>
      <w:marTop w:val="0"/>
      <w:marBottom w:val="0"/>
      <w:divBdr>
        <w:top w:val="none" w:sz="0" w:space="0" w:color="auto"/>
        <w:left w:val="none" w:sz="0" w:space="0" w:color="auto"/>
        <w:bottom w:val="none" w:sz="0" w:space="0" w:color="auto"/>
        <w:right w:val="none" w:sz="0" w:space="0" w:color="auto"/>
      </w:divBdr>
      <w:divsChild>
        <w:div w:id="648361044">
          <w:marLeft w:val="0"/>
          <w:marRight w:val="0"/>
          <w:marTop w:val="0"/>
          <w:marBottom w:val="0"/>
          <w:divBdr>
            <w:top w:val="none" w:sz="0" w:space="0" w:color="auto"/>
            <w:left w:val="none" w:sz="0" w:space="0" w:color="auto"/>
            <w:bottom w:val="none" w:sz="0" w:space="0" w:color="auto"/>
            <w:right w:val="none" w:sz="0" w:space="0" w:color="auto"/>
          </w:divBdr>
        </w:div>
      </w:divsChild>
    </w:div>
    <w:div w:id="251353949">
      <w:marLeft w:val="0"/>
      <w:marRight w:val="0"/>
      <w:marTop w:val="0"/>
      <w:marBottom w:val="240"/>
      <w:divBdr>
        <w:top w:val="none" w:sz="0" w:space="0" w:color="auto"/>
        <w:left w:val="none" w:sz="0" w:space="0" w:color="auto"/>
        <w:bottom w:val="none" w:sz="0" w:space="0" w:color="auto"/>
        <w:right w:val="none" w:sz="0" w:space="0" w:color="auto"/>
      </w:divBdr>
    </w:div>
    <w:div w:id="251669118">
      <w:marLeft w:val="0"/>
      <w:marRight w:val="0"/>
      <w:marTop w:val="0"/>
      <w:marBottom w:val="240"/>
      <w:divBdr>
        <w:top w:val="none" w:sz="0" w:space="0" w:color="auto"/>
        <w:left w:val="none" w:sz="0" w:space="0" w:color="auto"/>
        <w:bottom w:val="none" w:sz="0" w:space="0" w:color="auto"/>
        <w:right w:val="none" w:sz="0" w:space="0" w:color="auto"/>
      </w:divBdr>
    </w:div>
    <w:div w:id="255091639">
      <w:marLeft w:val="0"/>
      <w:marRight w:val="0"/>
      <w:marTop w:val="180"/>
      <w:marBottom w:val="180"/>
      <w:divBdr>
        <w:top w:val="none" w:sz="0" w:space="0" w:color="auto"/>
        <w:left w:val="none" w:sz="0" w:space="0" w:color="auto"/>
        <w:bottom w:val="none" w:sz="0" w:space="0" w:color="auto"/>
        <w:right w:val="none" w:sz="0" w:space="0" w:color="auto"/>
      </w:divBdr>
    </w:div>
    <w:div w:id="256207492">
      <w:marLeft w:val="0"/>
      <w:marRight w:val="0"/>
      <w:marTop w:val="0"/>
      <w:marBottom w:val="0"/>
      <w:divBdr>
        <w:top w:val="none" w:sz="0" w:space="0" w:color="auto"/>
        <w:left w:val="none" w:sz="0" w:space="0" w:color="auto"/>
        <w:bottom w:val="none" w:sz="0" w:space="0" w:color="auto"/>
        <w:right w:val="none" w:sz="0" w:space="0" w:color="auto"/>
      </w:divBdr>
      <w:divsChild>
        <w:div w:id="1517551">
          <w:marLeft w:val="0"/>
          <w:marRight w:val="0"/>
          <w:marTop w:val="0"/>
          <w:marBottom w:val="0"/>
          <w:divBdr>
            <w:top w:val="none" w:sz="0" w:space="0" w:color="auto"/>
            <w:left w:val="none" w:sz="0" w:space="0" w:color="auto"/>
            <w:bottom w:val="none" w:sz="0" w:space="0" w:color="auto"/>
            <w:right w:val="none" w:sz="0" w:space="0" w:color="auto"/>
          </w:divBdr>
        </w:div>
      </w:divsChild>
    </w:div>
    <w:div w:id="256714553">
      <w:marLeft w:val="0"/>
      <w:marRight w:val="0"/>
      <w:marTop w:val="120"/>
      <w:marBottom w:val="120"/>
      <w:divBdr>
        <w:top w:val="none" w:sz="0" w:space="0" w:color="auto"/>
        <w:left w:val="none" w:sz="0" w:space="0" w:color="auto"/>
        <w:bottom w:val="none" w:sz="0" w:space="0" w:color="auto"/>
        <w:right w:val="none" w:sz="0" w:space="0" w:color="auto"/>
      </w:divBdr>
    </w:div>
    <w:div w:id="257255830">
      <w:marLeft w:val="0"/>
      <w:marRight w:val="0"/>
      <w:marTop w:val="120"/>
      <w:marBottom w:val="120"/>
      <w:divBdr>
        <w:top w:val="none" w:sz="0" w:space="0" w:color="auto"/>
        <w:left w:val="none" w:sz="0" w:space="0" w:color="auto"/>
        <w:bottom w:val="none" w:sz="0" w:space="0" w:color="auto"/>
        <w:right w:val="none" w:sz="0" w:space="0" w:color="auto"/>
      </w:divBdr>
    </w:div>
    <w:div w:id="257296871">
      <w:marLeft w:val="0"/>
      <w:marRight w:val="0"/>
      <w:marTop w:val="180"/>
      <w:marBottom w:val="180"/>
      <w:divBdr>
        <w:top w:val="none" w:sz="0" w:space="0" w:color="auto"/>
        <w:left w:val="none" w:sz="0" w:space="0" w:color="auto"/>
        <w:bottom w:val="none" w:sz="0" w:space="0" w:color="auto"/>
        <w:right w:val="none" w:sz="0" w:space="0" w:color="auto"/>
      </w:divBdr>
    </w:div>
    <w:div w:id="257912571">
      <w:marLeft w:val="0"/>
      <w:marRight w:val="0"/>
      <w:marTop w:val="0"/>
      <w:marBottom w:val="0"/>
      <w:divBdr>
        <w:top w:val="none" w:sz="0" w:space="0" w:color="auto"/>
        <w:left w:val="none" w:sz="0" w:space="0" w:color="auto"/>
        <w:bottom w:val="none" w:sz="0" w:space="0" w:color="auto"/>
        <w:right w:val="none" w:sz="0" w:space="0" w:color="auto"/>
      </w:divBdr>
      <w:divsChild>
        <w:div w:id="1534541785">
          <w:marLeft w:val="0"/>
          <w:marRight w:val="0"/>
          <w:marTop w:val="0"/>
          <w:marBottom w:val="0"/>
          <w:divBdr>
            <w:top w:val="none" w:sz="0" w:space="0" w:color="auto"/>
            <w:left w:val="none" w:sz="0" w:space="0" w:color="auto"/>
            <w:bottom w:val="none" w:sz="0" w:space="0" w:color="auto"/>
            <w:right w:val="none" w:sz="0" w:space="0" w:color="auto"/>
          </w:divBdr>
        </w:div>
      </w:divsChild>
    </w:div>
    <w:div w:id="258410129">
      <w:marLeft w:val="0"/>
      <w:marRight w:val="0"/>
      <w:marTop w:val="180"/>
      <w:marBottom w:val="180"/>
      <w:divBdr>
        <w:top w:val="none" w:sz="0" w:space="0" w:color="auto"/>
        <w:left w:val="none" w:sz="0" w:space="0" w:color="auto"/>
        <w:bottom w:val="none" w:sz="0" w:space="0" w:color="auto"/>
        <w:right w:val="none" w:sz="0" w:space="0" w:color="auto"/>
      </w:divBdr>
    </w:div>
    <w:div w:id="259147850">
      <w:marLeft w:val="0"/>
      <w:marRight w:val="0"/>
      <w:marTop w:val="0"/>
      <w:marBottom w:val="0"/>
      <w:divBdr>
        <w:top w:val="none" w:sz="0" w:space="0" w:color="auto"/>
        <w:left w:val="none" w:sz="0" w:space="0" w:color="auto"/>
        <w:bottom w:val="none" w:sz="0" w:space="0" w:color="auto"/>
        <w:right w:val="none" w:sz="0" w:space="0" w:color="auto"/>
      </w:divBdr>
      <w:divsChild>
        <w:div w:id="1102994432">
          <w:marLeft w:val="0"/>
          <w:marRight w:val="0"/>
          <w:marTop w:val="0"/>
          <w:marBottom w:val="0"/>
          <w:divBdr>
            <w:top w:val="none" w:sz="0" w:space="0" w:color="auto"/>
            <w:left w:val="none" w:sz="0" w:space="0" w:color="auto"/>
            <w:bottom w:val="none" w:sz="0" w:space="0" w:color="auto"/>
            <w:right w:val="none" w:sz="0" w:space="0" w:color="auto"/>
          </w:divBdr>
        </w:div>
      </w:divsChild>
    </w:div>
    <w:div w:id="263460919">
      <w:marLeft w:val="0"/>
      <w:marRight w:val="0"/>
      <w:marTop w:val="0"/>
      <w:marBottom w:val="0"/>
      <w:divBdr>
        <w:top w:val="none" w:sz="0" w:space="0" w:color="auto"/>
        <w:left w:val="none" w:sz="0" w:space="0" w:color="auto"/>
        <w:bottom w:val="none" w:sz="0" w:space="0" w:color="auto"/>
        <w:right w:val="none" w:sz="0" w:space="0" w:color="auto"/>
      </w:divBdr>
      <w:divsChild>
        <w:div w:id="1994870783">
          <w:marLeft w:val="0"/>
          <w:marRight w:val="0"/>
          <w:marTop w:val="0"/>
          <w:marBottom w:val="0"/>
          <w:divBdr>
            <w:top w:val="none" w:sz="0" w:space="0" w:color="auto"/>
            <w:left w:val="none" w:sz="0" w:space="0" w:color="auto"/>
            <w:bottom w:val="none" w:sz="0" w:space="0" w:color="auto"/>
            <w:right w:val="none" w:sz="0" w:space="0" w:color="auto"/>
          </w:divBdr>
        </w:div>
      </w:divsChild>
    </w:div>
    <w:div w:id="265121728">
      <w:marLeft w:val="0"/>
      <w:marRight w:val="0"/>
      <w:marTop w:val="0"/>
      <w:marBottom w:val="0"/>
      <w:divBdr>
        <w:top w:val="none" w:sz="0" w:space="0" w:color="auto"/>
        <w:left w:val="none" w:sz="0" w:space="0" w:color="auto"/>
        <w:bottom w:val="none" w:sz="0" w:space="0" w:color="auto"/>
        <w:right w:val="none" w:sz="0" w:space="0" w:color="auto"/>
      </w:divBdr>
    </w:div>
    <w:div w:id="269431941">
      <w:marLeft w:val="0"/>
      <w:marRight w:val="0"/>
      <w:marTop w:val="0"/>
      <w:marBottom w:val="180"/>
      <w:divBdr>
        <w:top w:val="none" w:sz="0" w:space="0" w:color="auto"/>
        <w:left w:val="none" w:sz="0" w:space="0" w:color="auto"/>
        <w:bottom w:val="none" w:sz="0" w:space="0" w:color="auto"/>
        <w:right w:val="none" w:sz="0" w:space="0" w:color="auto"/>
      </w:divBdr>
    </w:div>
    <w:div w:id="271209603">
      <w:marLeft w:val="0"/>
      <w:marRight w:val="0"/>
      <w:marTop w:val="180"/>
      <w:marBottom w:val="180"/>
      <w:divBdr>
        <w:top w:val="none" w:sz="0" w:space="0" w:color="auto"/>
        <w:left w:val="none" w:sz="0" w:space="0" w:color="auto"/>
        <w:bottom w:val="none" w:sz="0" w:space="0" w:color="auto"/>
        <w:right w:val="none" w:sz="0" w:space="0" w:color="auto"/>
      </w:divBdr>
    </w:div>
    <w:div w:id="272171998">
      <w:marLeft w:val="0"/>
      <w:marRight w:val="0"/>
      <w:marTop w:val="120"/>
      <w:marBottom w:val="180"/>
      <w:divBdr>
        <w:top w:val="none" w:sz="0" w:space="0" w:color="auto"/>
        <w:left w:val="none" w:sz="0" w:space="0" w:color="auto"/>
        <w:bottom w:val="none" w:sz="0" w:space="0" w:color="auto"/>
        <w:right w:val="none" w:sz="0" w:space="0" w:color="auto"/>
      </w:divBdr>
    </w:div>
    <w:div w:id="272329502">
      <w:marLeft w:val="0"/>
      <w:marRight w:val="0"/>
      <w:marTop w:val="0"/>
      <w:marBottom w:val="0"/>
      <w:divBdr>
        <w:top w:val="none" w:sz="0" w:space="0" w:color="auto"/>
        <w:left w:val="none" w:sz="0" w:space="0" w:color="auto"/>
        <w:bottom w:val="none" w:sz="0" w:space="0" w:color="auto"/>
        <w:right w:val="none" w:sz="0" w:space="0" w:color="auto"/>
      </w:divBdr>
      <w:divsChild>
        <w:div w:id="527255184">
          <w:marLeft w:val="0"/>
          <w:marRight w:val="0"/>
          <w:marTop w:val="0"/>
          <w:marBottom w:val="0"/>
          <w:divBdr>
            <w:top w:val="none" w:sz="0" w:space="0" w:color="auto"/>
            <w:left w:val="none" w:sz="0" w:space="0" w:color="auto"/>
            <w:bottom w:val="none" w:sz="0" w:space="0" w:color="auto"/>
            <w:right w:val="none" w:sz="0" w:space="0" w:color="auto"/>
          </w:divBdr>
        </w:div>
      </w:divsChild>
    </w:div>
    <w:div w:id="275796976">
      <w:marLeft w:val="0"/>
      <w:marRight w:val="0"/>
      <w:marTop w:val="0"/>
      <w:marBottom w:val="240"/>
      <w:divBdr>
        <w:top w:val="none" w:sz="0" w:space="0" w:color="auto"/>
        <w:left w:val="none" w:sz="0" w:space="0" w:color="auto"/>
        <w:bottom w:val="none" w:sz="0" w:space="0" w:color="auto"/>
        <w:right w:val="none" w:sz="0" w:space="0" w:color="auto"/>
      </w:divBdr>
    </w:div>
    <w:div w:id="280304948">
      <w:marLeft w:val="0"/>
      <w:marRight w:val="0"/>
      <w:marTop w:val="0"/>
      <w:marBottom w:val="0"/>
      <w:divBdr>
        <w:top w:val="none" w:sz="0" w:space="0" w:color="auto"/>
        <w:left w:val="none" w:sz="0" w:space="0" w:color="auto"/>
        <w:bottom w:val="none" w:sz="0" w:space="0" w:color="auto"/>
        <w:right w:val="none" w:sz="0" w:space="0" w:color="auto"/>
      </w:divBdr>
    </w:div>
    <w:div w:id="280456685">
      <w:marLeft w:val="0"/>
      <w:marRight w:val="0"/>
      <w:marTop w:val="0"/>
      <w:marBottom w:val="180"/>
      <w:divBdr>
        <w:top w:val="none" w:sz="0" w:space="0" w:color="auto"/>
        <w:left w:val="none" w:sz="0" w:space="0" w:color="auto"/>
        <w:bottom w:val="none" w:sz="0" w:space="0" w:color="auto"/>
        <w:right w:val="none" w:sz="0" w:space="0" w:color="auto"/>
      </w:divBdr>
    </w:div>
    <w:div w:id="282545624">
      <w:marLeft w:val="0"/>
      <w:marRight w:val="0"/>
      <w:marTop w:val="120"/>
      <w:marBottom w:val="120"/>
      <w:divBdr>
        <w:top w:val="none" w:sz="0" w:space="0" w:color="auto"/>
        <w:left w:val="none" w:sz="0" w:space="0" w:color="auto"/>
        <w:bottom w:val="none" w:sz="0" w:space="0" w:color="auto"/>
        <w:right w:val="none" w:sz="0" w:space="0" w:color="auto"/>
      </w:divBdr>
    </w:div>
    <w:div w:id="283580534">
      <w:marLeft w:val="0"/>
      <w:marRight w:val="0"/>
      <w:marTop w:val="0"/>
      <w:marBottom w:val="240"/>
      <w:divBdr>
        <w:top w:val="none" w:sz="0" w:space="0" w:color="auto"/>
        <w:left w:val="none" w:sz="0" w:space="0" w:color="auto"/>
        <w:bottom w:val="none" w:sz="0" w:space="0" w:color="auto"/>
        <w:right w:val="none" w:sz="0" w:space="0" w:color="auto"/>
      </w:divBdr>
    </w:div>
    <w:div w:id="285280242">
      <w:marLeft w:val="0"/>
      <w:marRight w:val="0"/>
      <w:marTop w:val="120"/>
      <w:marBottom w:val="180"/>
      <w:divBdr>
        <w:top w:val="none" w:sz="0" w:space="0" w:color="auto"/>
        <w:left w:val="none" w:sz="0" w:space="0" w:color="auto"/>
        <w:bottom w:val="none" w:sz="0" w:space="0" w:color="auto"/>
        <w:right w:val="none" w:sz="0" w:space="0" w:color="auto"/>
      </w:divBdr>
    </w:div>
    <w:div w:id="285818208">
      <w:marLeft w:val="0"/>
      <w:marRight w:val="0"/>
      <w:marTop w:val="0"/>
      <w:marBottom w:val="240"/>
      <w:divBdr>
        <w:top w:val="none" w:sz="0" w:space="0" w:color="auto"/>
        <w:left w:val="none" w:sz="0" w:space="0" w:color="auto"/>
        <w:bottom w:val="none" w:sz="0" w:space="0" w:color="auto"/>
        <w:right w:val="none" w:sz="0" w:space="0" w:color="auto"/>
      </w:divBdr>
    </w:div>
    <w:div w:id="288126336">
      <w:marLeft w:val="0"/>
      <w:marRight w:val="0"/>
      <w:marTop w:val="0"/>
      <w:marBottom w:val="240"/>
      <w:divBdr>
        <w:top w:val="none" w:sz="0" w:space="0" w:color="auto"/>
        <w:left w:val="none" w:sz="0" w:space="0" w:color="auto"/>
        <w:bottom w:val="none" w:sz="0" w:space="0" w:color="auto"/>
        <w:right w:val="none" w:sz="0" w:space="0" w:color="auto"/>
      </w:divBdr>
    </w:div>
    <w:div w:id="288511146">
      <w:marLeft w:val="0"/>
      <w:marRight w:val="0"/>
      <w:marTop w:val="0"/>
      <w:marBottom w:val="0"/>
      <w:divBdr>
        <w:top w:val="none" w:sz="0" w:space="0" w:color="auto"/>
        <w:left w:val="none" w:sz="0" w:space="0" w:color="auto"/>
        <w:bottom w:val="none" w:sz="0" w:space="0" w:color="auto"/>
        <w:right w:val="none" w:sz="0" w:space="0" w:color="auto"/>
      </w:divBdr>
      <w:divsChild>
        <w:div w:id="2099985606">
          <w:marLeft w:val="0"/>
          <w:marRight w:val="0"/>
          <w:marTop w:val="0"/>
          <w:marBottom w:val="0"/>
          <w:divBdr>
            <w:top w:val="none" w:sz="0" w:space="0" w:color="auto"/>
            <w:left w:val="none" w:sz="0" w:space="0" w:color="auto"/>
            <w:bottom w:val="none" w:sz="0" w:space="0" w:color="auto"/>
            <w:right w:val="none" w:sz="0" w:space="0" w:color="auto"/>
          </w:divBdr>
        </w:div>
      </w:divsChild>
    </w:div>
    <w:div w:id="289438189">
      <w:marLeft w:val="0"/>
      <w:marRight w:val="0"/>
      <w:marTop w:val="100"/>
      <w:marBottom w:val="0"/>
      <w:divBdr>
        <w:top w:val="none" w:sz="0" w:space="0" w:color="auto"/>
        <w:left w:val="none" w:sz="0" w:space="0" w:color="auto"/>
        <w:bottom w:val="none" w:sz="0" w:space="0" w:color="auto"/>
        <w:right w:val="none" w:sz="0" w:space="0" w:color="auto"/>
      </w:divBdr>
    </w:div>
    <w:div w:id="292056582">
      <w:marLeft w:val="0"/>
      <w:marRight w:val="0"/>
      <w:marTop w:val="0"/>
      <w:marBottom w:val="0"/>
      <w:divBdr>
        <w:top w:val="none" w:sz="0" w:space="0" w:color="auto"/>
        <w:left w:val="none" w:sz="0" w:space="0" w:color="auto"/>
        <w:bottom w:val="none" w:sz="0" w:space="0" w:color="auto"/>
        <w:right w:val="none" w:sz="0" w:space="0" w:color="auto"/>
      </w:divBdr>
      <w:divsChild>
        <w:div w:id="1063873537">
          <w:marLeft w:val="0"/>
          <w:marRight w:val="0"/>
          <w:marTop w:val="0"/>
          <w:marBottom w:val="0"/>
          <w:divBdr>
            <w:top w:val="none" w:sz="0" w:space="0" w:color="auto"/>
            <w:left w:val="none" w:sz="0" w:space="0" w:color="auto"/>
            <w:bottom w:val="none" w:sz="0" w:space="0" w:color="auto"/>
            <w:right w:val="none" w:sz="0" w:space="0" w:color="auto"/>
          </w:divBdr>
        </w:div>
      </w:divsChild>
    </w:div>
    <w:div w:id="292057215">
      <w:marLeft w:val="0"/>
      <w:marRight w:val="0"/>
      <w:marTop w:val="0"/>
      <w:marBottom w:val="0"/>
      <w:divBdr>
        <w:top w:val="none" w:sz="0" w:space="0" w:color="auto"/>
        <w:left w:val="none" w:sz="0" w:space="0" w:color="auto"/>
        <w:bottom w:val="none" w:sz="0" w:space="0" w:color="auto"/>
        <w:right w:val="none" w:sz="0" w:space="0" w:color="auto"/>
      </w:divBdr>
      <w:divsChild>
        <w:div w:id="1641306626">
          <w:marLeft w:val="0"/>
          <w:marRight w:val="0"/>
          <w:marTop w:val="0"/>
          <w:marBottom w:val="0"/>
          <w:divBdr>
            <w:top w:val="none" w:sz="0" w:space="0" w:color="auto"/>
            <w:left w:val="none" w:sz="0" w:space="0" w:color="auto"/>
            <w:bottom w:val="none" w:sz="0" w:space="0" w:color="auto"/>
            <w:right w:val="none" w:sz="0" w:space="0" w:color="auto"/>
          </w:divBdr>
        </w:div>
      </w:divsChild>
    </w:div>
    <w:div w:id="292949555">
      <w:marLeft w:val="0"/>
      <w:marRight w:val="0"/>
      <w:marTop w:val="0"/>
      <w:marBottom w:val="0"/>
      <w:divBdr>
        <w:top w:val="none" w:sz="0" w:space="0" w:color="auto"/>
        <w:left w:val="none" w:sz="0" w:space="0" w:color="auto"/>
        <w:bottom w:val="none" w:sz="0" w:space="0" w:color="auto"/>
        <w:right w:val="none" w:sz="0" w:space="0" w:color="auto"/>
      </w:divBdr>
    </w:div>
    <w:div w:id="292951014">
      <w:marLeft w:val="0"/>
      <w:marRight w:val="0"/>
      <w:marTop w:val="0"/>
      <w:marBottom w:val="180"/>
      <w:divBdr>
        <w:top w:val="none" w:sz="0" w:space="0" w:color="auto"/>
        <w:left w:val="none" w:sz="0" w:space="0" w:color="auto"/>
        <w:bottom w:val="none" w:sz="0" w:space="0" w:color="auto"/>
        <w:right w:val="none" w:sz="0" w:space="0" w:color="auto"/>
      </w:divBdr>
    </w:div>
    <w:div w:id="293684647">
      <w:marLeft w:val="0"/>
      <w:marRight w:val="0"/>
      <w:marTop w:val="120"/>
      <w:marBottom w:val="120"/>
      <w:divBdr>
        <w:top w:val="none" w:sz="0" w:space="0" w:color="auto"/>
        <w:left w:val="none" w:sz="0" w:space="0" w:color="auto"/>
        <w:bottom w:val="none" w:sz="0" w:space="0" w:color="auto"/>
        <w:right w:val="none" w:sz="0" w:space="0" w:color="auto"/>
      </w:divBdr>
    </w:div>
    <w:div w:id="296419625">
      <w:marLeft w:val="0"/>
      <w:marRight w:val="0"/>
      <w:marTop w:val="0"/>
      <w:marBottom w:val="0"/>
      <w:divBdr>
        <w:top w:val="none" w:sz="0" w:space="0" w:color="auto"/>
        <w:left w:val="none" w:sz="0" w:space="0" w:color="auto"/>
        <w:bottom w:val="none" w:sz="0" w:space="0" w:color="auto"/>
        <w:right w:val="none" w:sz="0" w:space="0" w:color="auto"/>
      </w:divBdr>
    </w:div>
    <w:div w:id="298077122">
      <w:marLeft w:val="0"/>
      <w:marRight w:val="0"/>
      <w:marTop w:val="0"/>
      <w:marBottom w:val="0"/>
      <w:divBdr>
        <w:top w:val="none" w:sz="0" w:space="0" w:color="auto"/>
        <w:left w:val="none" w:sz="0" w:space="0" w:color="auto"/>
        <w:bottom w:val="none" w:sz="0" w:space="0" w:color="auto"/>
        <w:right w:val="none" w:sz="0" w:space="0" w:color="auto"/>
      </w:divBdr>
      <w:divsChild>
        <w:div w:id="954097351">
          <w:marLeft w:val="0"/>
          <w:marRight w:val="0"/>
          <w:marTop w:val="0"/>
          <w:marBottom w:val="0"/>
          <w:divBdr>
            <w:top w:val="none" w:sz="0" w:space="0" w:color="auto"/>
            <w:left w:val="none" w:sz="0" w:space="0" w:color="auto"/>
            <w:bottom w:val="none" w:sz="0" w:space="0" w:color="auto"/>
            <w:right w:val="none" w:sz="0" w:space="0" w:color="auto"/>
          </w:divBdr>
        </w:div>
      </w:divsChild>
    </w:div>
    <w:div w:id="298802073">
      <w:marLeft w:val="0"/>
      <w:marRight w:val="0"/>
      <w:marTop w:val="0"/>
      <w:marBottom w:val="0"/>
      <w:divBdr>
        <w:top w:val="none" w:sz="0" w:space="0" w:color="auto"/>
        <w:left w:val="none" w:sz="0" w:space="0" w:color="auto"/>
        <w:bottom w:val="none" w:sz="0" w:space="0" w:color="auto"/>
        <w:right w:val="none" w:sz="0" w:space="0" w:color="auto"/>
      </w:divBdr>
    </w:div>
    <w:div w:id="299194982">
      <w:marLeft w:val="0"/>
      <w:marRight w:val="0"/>
      <w:marTop w:val="180"/>
      <w:marBottom w:val="180"/>
      <w:divBdr>
        <w:top w:val="none" w:sz="0" w:space="0" w:color="auto"/>
        <w:left w:val="none" w:sz="0" w:space="0" w:color="auto"/>
        <w:bottom w:val="none" w:sz="0" w:space="0" w:color="auto"/>
        <w:right w:val="none" w:sz="0" w:space="0" w:color="auto"/>
      </w:divBdr>
    </w:div>
    <w:div w:id="300886701">
      <w:marLeft w:val="0"/>
      <w:marRight w:val="0"/>
      <w:marTop w:val="0"/>
      <w:marBottom w:val="180"/>
      <w:divBdr>
        <w:top w:val="none" w:sz="0" w:space="0" w:color="auto"/>
        <w:left w:val="none" w:sz="0" w:space="0" w:color="auto"/>
        <w:bottom w:val="none" w:sz="0" w:space="0" w:color="auto"/>
        <w:right w:val="none" w:sz="0" w:space="0" w:color="auto"/>
      </w:divBdr>
    </w:div>
    <w:div w:id="302541390">
      <w:marLeft w:val="0"/>
      <w:marRight w:val="0"/>
      <w:marTop w:val="0"/>
      <w:marBottom w:val="240"/>
      <w:divBdr>
        <w:top w:val="none" w:sz="0" w:space="0" w:color="auto"/>
        <w:left w:val="none" w:sz="0" w:space="0" w:color="auto"/>
        <w:bottom w:val="none" w:sz="0" w:space="0" w:color="auto"/>
        <w:right w:val="none" w:sz="0" w:space="0" w:color="auto"/>
      </w:divBdr>
    </w:div>
    <w:div w:id="303973840">
      <w:marLeft w:val="0"/>
      <w:marRight w:val="0"/>
      <w:marTop w:val="0"/>
      <w:marBottom w:val="240"/>
      <w:divBdr>
        <w:top w:val="none" w:sz="0" w:space="0" w:color="auto"/>
        <w:left w:val="none" w:sz="0" w:space="0" w:color="auto"/>
        <w:bottom w:val="none" w:sz="0" w:space="0" w:color="auto"/>
        <w:right w:val="none" w:sz="0" w:space="0" w:color="auto"/>
      </w:divBdr>
    </w:div>
    <w:div w:id="305478577">
      <w:marLeft w:val="0"/>
      <w:marRight w:val="0"/>
      <w:marTop w:val="0"/>
      <w:marBottom w:val="0"/>
      <w:divBdr>
        <w:top w:val="none" w:sz="0" w:space="0" w:color="auto"/>
        <w:left w:val="none" w:sz="0" w:space="0" w:color="auto"/>
        <w:bottom w:val="none" w:sz="0" w:space="0" w:color="auto"/>
        <w:right w:val="none" w:sz="0" w:space="0" w:color="auto"/>
      </w:divBdr>
      <w:divsChild>
        <w:div w:id="1468354706">
          <w:marLeft w:val="0"/>
          <w:marRight w:val="0"/>
          <w:marTop w:val="0"/>
          <w:marBottom w:val="0"/>
          <w:divBdr>
            <w:top w:val="none" w:sz="0" w:space="0" w:color="auto"/>
            <w:left w:val="none" w:sz="0" w:space="0" w:color="auto"/>
            <w:bottom w:val="none" w:sz="0" w:space="0" w:color="auto"/>
            <w:right w:val="none" w:sz="0" w:space="0" w:color="auto"/>
          </w:divBdr>
        </w:div>
      </w:divsChild>
    </w:div>
    <w:div w:id="306127896">
      <w:marLeft w:val="0"/>
      <w:marRight w:val="0"/>
      <w:marTop w:val="0"/>
      <w:marBottom w:val="0"/>
      <w:divBdr>
        <w:top w:val="none" w:sz="0" w:space="0" w:color="auto"/>
        <w:left w:val="none" w:sz="0" w:space="0" w:color="auto"/>
        <w:bottom w:val="none" w:sz="0" w:space="0" w:color="auto"/>
        <w:right w:val="none" w:sz="0" w:space="0" w:color="auto"/>
      </w:divBdr>
    </w:div>
    <w:div w:id="306319216">
      <w:marLeft w:val="0"/>
      <w:marRight w:val="0"/>
      <w:marTop w:val="0"/>
      <w:marBottom w:val="0"/>
      <w:divBdr>
        <w:top w:val="none" w:sz="0" w:space="0" w:color="auto"/>
        <w:left w:val="none" w:sz="0" w:space="0" w:color="auto"/>
        <w:bottom w:val="none" w:sz="0" w:space="0" w:color="auto"/>
        <w:right w:val="none" w:sz="0" w:space="0" w:color="auto"/>
      </w:divBdr>
    </w:div>
    <w:div w:id="308558005">
      <w:marLeft w:val="0"/>
      <w:marRight w:val="0"/>
      <w:marTop w:val="0"/>
      <w:marBottom w:val="0"/>
      <w:divBdr>
        <w:top w:val="none" w:sz="0" w:space="0" w:color="auto"/>
        <w:left w:val="none" w:sz="0" w:space="0" w:color="auto"/>
        <w:bottom w:val="none" w:sz="0" w:space="0" w:color="auto"/>
        <w:right w:val="none" w:sz="0" w:space="0" w:color="auto"/>
      </w:divBdr>
    </w:div>
    <w:div w:id="310983455">
      <w:marLeft w:val="0"/>
      <w:marRight w:val="0"/>
      <w:marTop w:val="0"/>
      <w:marBottom w:val="240"/>
      <w:divBdr>
        <w:top w:val="none" w:sz="0" w:space="0" w:color="auto"/>
        <w:left w:val="none" w:sz="0" w:space="0" w:color="auto"/>
        <w:bottom w:val="none" w:sz="0" w:space="0" w:color="auto"/>
        <w:right w:val="none" w:sz="0" w:space="0" w:color="auto"/>
      </w:divBdr>
    </w:div>
    <w:div w:id="310985361">
      <w:marLeft w:val="0"/>
      <w:marRight w:val="0"/>
      <w:marTop w:val="0"/>
      <w:marBottom w:val="240"/>
      <w:divBdr>
        <w:top w:val="none" w:sz="0" w:space="0" w:color="auto"/>
        <w:left w:val="none" w:sz="0" w:space="0" w:color="auto"/>
        <w:bottom w:val="none" w:sz="0" w:space="0" w:color="auto"/>
        <w:right w:val="none" w:sz="0" w:space="0" w:color="auto"/>
      </w:divBdr>
    </w:div>
    <w:div w:id="311636592">
      <w:marLeft w:val="0"/>
      <w:marRight w:val="0"/>
      <w:marTop w:val="100"/>
      <w:marBottom w:val="0"/>
      <w:divBdr>
        <w:top w:val="none" w:sz="0" w:space="0" w:color="auto"/>
        <w:left w:val="none" w:sz="0" w:space="0" w:color="auto"/>
        <w:bottom w:val="none" w:sz="0" w:space="0" w:color="auto"/>
        <w:right w:val="none" w:sz="0" w:space="0" w:color="auto"/>
      </w:divBdr>
    </w:div>
    <w:div w:id="312026674">
      <w:marLeft w:val="0"/>
      <w:marRight w:val="0"/>
      <w:marTop w:val="0"/>
      <w:marBottom w:val="240"/>
      <w:divBdr>
        <w:top w:val="none" w:sz="0" w:space="0" w:color="auto"/>
        <w:left w:val="none" w:sz="0" w:space="0" w:color="auto"/>
        <w:bottom w:val="none" w:sz="0" w:space="0" w:color="auto"/>
        <w:right w:val="none" w:sz="0" w:space="0" w:color="auto"/>
      </w:divBdr>
    </w:div>
    <w:div w:id="315837239">
      <w:marLeft w:val="0"/>
      <w:marRight w:val="0"/>
      <w:marTop w:val="0"/>
      <w:marBottom w:val="180"/>
      <w:divBdr>
        <w:top w:val="none" w:sz="0" w:space="0" w:color="auto"/>
        <w:left w:val="none" w:sz="0" w:space="0" w:color="auto"/>
        <w:bottom w:val="none" w:sz="0" w:space="0" w:color="auto"/>
        <w:right w:val="none" w:sz="0" w:space="0" w:color="auto"/>
      </w:divBdr>
    </w:div>
    <w:div w:id="316230473">
      <w:marLeft w:val="0"/>
      <w:marRight w:val="0"/>
      <w:marTop w:val="140"/>
      <w:marBottom w:val="240"/>
      <w:divBdr>
        <w:top w:val="none" w:sz="0" w:space="0" w:color="auto"/>
        <w:left w:val="none" w:sz="0" w:space="0" w:color="auto"/>
        <w:bottom w:val="none" w:sz="0" w:space="0" w:color="auto"/>
        <w:right w:val="none" w:sz="0" w:space="0" w:color="auto"/>
      </w:divBdr>
    </w:div>
    <w:div w:id="316349300">
      <w:marLeft w:val="0"/>
      <w:marRight w:val="0"/>
      <w:marTop w:val="0"/>
      <w:marBottom w:val="180"/>
      <w:divBdr>
        <w:top w:val="none" w:sz="0" w:space="0" w:color="auto"/>
        <w:left w:val="none" w:sz="0" w:space="0" w:color="auto"/>
        <w:bottom w:val="none" w:sz="0" w:space="0" w:color="auto"/>
        <w:right w:val="none" w:sz="0" w:space="0" w:color="auto"/>
      </w:divBdr>
    </w:div>
    <w:div w:id="317659174">
      <w:marLeft w:val="0"/>
      <w:marRight w:val="0"/>
      <w:marTop w:val="0"/>
      <w:marBottom w:val="0"/>
      <w:divBdr>
        <w:top w:val="none" w:sz="0" w:space="0" w:color="auto"/>
        <w:left w:val="none" w:sz="0" w:space="0" w:color="auto"/>
        <w:bottom w:val="none" w:sz="0" w:space="0" w:color="auto"/>
        <w:right w:val="none" w:sz="0" w:space="0" w:color="auto"/>
      </w:divBdr>
    </w:div>
    <w:div w:id="321081930">
      <w:marLeft w:val="0"/>
      <w:marRight w:val="0"/>
      <w:marTop w:val="0"/>
      <w:marBottom w:val="180"/>
      <w:divBdr>
        <w:top w:val="none" w:sz="0" w:space="0" w:color="auto"/>
        <w:left w:val="none" w:sz="0" w:space="0" w:color="auto"/>
        <w:bottom w:val="none" w:sz="0" w:space="0" w:color="auto"/>
        <w:right w:val="none" w:sz="0" w:space="0" w:color="auto"/>
      </w:divBdr>
    </w:div>
    <w:div w:id="321546438">
      <w:marLeft w:val="0"/>
      <w:marRight w:val="0"/>
      <w:marTop w:val="100"/>
      <w:marBottom w:val="0"/>
      <w:divBdr>
        <w:top w:val="none" w:sz="0" w:space="0" w:color="auto"/>
        <w:left w:val="none" w:sz="0" w:space="0" w:color="auto"/>
        <w:bottom w:val="none" w:sz="0" w:space="0" w:color="auto"/>
        <w:right w:val="none" w:sz="0" w:space="0" w:color="auto"/>
      </w:divBdr>
    </w:div>
    <w:div w:id="323047586">
      <w:marLeft w:val="0"/>
      <w:marRight w:val="0"/>
      <w:marTop w:val="0"/>
      <w:marBottom w:val="180"/>
      <w:divBdr>
        <w:top w:val="none" w:sz="0" w:space="0" w:color="auto"/>
        <w:left w:val="none" w:sz="0" w:space="0" w:color="auto"/>
        <w:bottom w:val="none" w:sz="0" w:space="0" w:color="auto"/>
        <w:right w:val="none" w:sz="0" w:space="0" w:color="auto"/>
      </w:divBdr>
    </w:div>
    <w:div w:id="324556428">
      <w:marLeft w:val="0"/>
      <w:marRight w:val="0"/>
      <w:marTop w:val="0"/>
      <w:marBottom w:val="240"/>
      <w:divBdr>
        <w:top w:val="none" w:sz="0" w:space="0" w:color="auto"/>
        <w:left w:val="none" w:sz="0" w:space="0" w:color="auto"/>
        <w:bottom w:val="none" w:sz="0" w:space="0" w:color="auto"/>
        <w:right w:val="none" w:sz="0" w:space="0" w:color="auto"/>
      </w:divBdr>
    </w:div>
    <w:div w:id="326788145">
      <w:marLeft w:val="0"/>
      <w:marRight w:val="0"/>
      <w:marTop w:val="0"/>
      <w:marBottom w:val="0"/>
      <w:divBdr>
        <w:top w:val="none" w:sz="0" w:space="0" w:color="auto"/>
        <w:left w:val="none" w:sz="0" w:space="0" w:color="auto"/>
        <w:bottom w:val="none" w:sz="0" w:space="0" w:color="auto"/>
        <w:right w:val="none" w:sz="0" w:space="0" w:color="auto"/>
      </w:divBdr>
      <w:divsChild>
        <w:div w:id="591619947">
          <w:marLeft w:val="0"/>
          <w:marRight w:val="0"/>
          <w:marTop w:val="0"/>
          <w:marBottom w:val="0"/>
          <w:divBdr>
            <w:top w:val="none" w:sz="0" w:space="0" w:color="auto"/>
            <w:left w:val="none" w:sz="0" w:space="0" w:color="auto"/>
            <w:bottom w:val="none" w:sz="0" w:space="0" w:color="auto"/>
            <w:right w:val="none" w:sz="0" w:space="0" w:color="auto"/>
          </w:divBdr>
        </w:div>
      </w:divsChild>
    </w:div>
    <w:div w:id="331300109">
      <w:marLeft w:val="0"/>
      <w:marRight w:val="0"/>
      <w:marTop w:val="0"/>
      <w:marBottom w:val="180"/>
      <w:divBdr>
        <w:top w:val="none" w:sz="0" w:space="0" w:color="auto"/>
        <w:left w:val="none" w:sz="0" w:space="0" w:color="auto"/>
        <w:bottom w:val="none" w:sz="0" w:space="0" w:color="auto"/>
        <w:right w:val="none" w:sz="0" w:space="0" w:color="auto"/>
      </w:divBdr>
    </w:div>
    <w:div w:id="332151937">
      <w:marLeft w:val="0"/>
      <w:marRight w:val="0"/>
      <w:marTop w:val="0"/>
      <w:marBottom w:val="240"/>
      <w:divBdr>
        <w:top w:val="none" w:sz="0" w:space="0" w:color="auto"/>
        <w:left w:val="none" w:sz="0" w:space="0" w:color="auto"/>
        <w:bottom w:val="none" w:sz="0" w:space="0" w:color="auto"/>
        <w:right w:val="none" w:sz="0" w:space="0" w:color="auto"/>
      </w:divBdr>
    </w:div>
    <w:div w:id="332685927">
      <w:marLeft w:val="0"/>
      <w:marRight w:val="0"/>
      <w:marTop w:val="0"/>
      <w:marBottom w:val="240"/>
      <w:divBdr>
        <w:top w:val="none" w:sz="0" w:space="0" w:color="auto"/>
        <w:left w:val="none" w:sz="0" w:space="0" w:color="auto"/>
        <w:bottom w:val="none" w:sz="0" w:space="0" w:color="auto"/>
        <w:right w:val="none" w:sz="0" w:space="0" w:color="auto"/>
      </w:divBdr>
    </w:div>
    <w:div w:id="333798640">
      <w:marLeft w:val="0"/>
      <w:marRight w:val="0"/>
      <w:marTop w:val="0"/>
      <w:marBottom w:val="180"/>
      <w:divBdr>
        <w:top w:val="none" w:sz="0" w:space="0" w:color="auto"/>
        <w:left w:val="none" w:sz="0" w:space="0" w:color="auto"/>
        <w:bottom w:val="none" w:sz="0" w:space="0" w:color="auto"/>
        <w:right w:val="none" w:sz="0" w:space="0" w:color="auto"/>
      </w:divBdr>
    </w:div>
    <w:div w:id="336734017">
      <w:marLeft w:val="0"/>
      <w:marRight w:val="0"/>
      <w:marTop w:val="0"/>
      <w:marBottom w:val="180"/>
      <w:divBdr>
        <w:top w:val="none" w:sz="0" w:space="0" w:color="auto"/>
        <w:left w:val="none" w:sz="0" w:space="0" w:color="auto"/>
        <w:bottom w:val="none" w:sz="0" w:space="0" w:color="auto"/>
        <w:right w:val="none" w:sz="0" w:space="0" w:color="auto"/>
      </w:divBdr>
    </w:div>
    <w:div w:id="339047331">
      <w:marLeft w:val="0"/>
      <w:marRight w:val="0"/>
      <w:marTop w:val="0"/>
      <w:marBottom w:val="240"/>
      <w:divBdr>
        <w:top w:val="none" w:sz="0" w:space="0" w:color="auto"/>
        <w:left w:val="none" w:sz="0" w:space="0" w:color="auto"/>
        <w:bottom w:val="none" w:sz="0" w:space="0" w:color="auto"/>
        <w:right w:val="none" w:sz="0" w:space="0" w:color="auto"/>
      </w:divBdr>
    </w:div>
    <w:div w:id="339091009">
      <w:marLeft w:val="0"/>
      <w:marRight w:val="0"/>
      <w:marTop w:val="0"/>
      <w:marBottom w:val="240"/>
      <w:divBdr>
        <w:top w:val="none" w:sz="0" w:space="0" w:color="auto"/>
        <w:left w:val="none" w:sz="0" w:space="0" w:color="auto"/>
        <w:bottom w:val="none" w:sz="0" w:space="0" w:color="auto"/>
        <w:right w:val="none" w:sz="0" w:space="0" w:color="auto"/>
      </w:divBdr>
    </w:div>
    <w:div w:id="341709091">
      <w:marLeft w:val="0"/>
      <w:marRight w:val="0"/>
      <w:marTop w:val="0"/>
      <w:marBottom w:val="240"/>
      <w:divBdr>
        <w:top w:val="none" w:sz="0" w:space="0" w:color="auto"/>
        <w:left w:val="none" w:sz="0" w:space="0" w:color="auto"/>
        <w:bottom w:val="none" w:sz="0" w:space="0" w:color="auto"/>
        <w:right w:val="none" w:sz="0" w:space="0" w:color="auto"/>
      </w:divBdr>
    </w:div>
    <w:div w:id="342322683">
      <w:marLeft w:val="0"/>
      <w:marRight w:val="0"/>
      <w:marTop w:val="0"/>
      <w:marBottom w:val="0"/>
      <w:divBdr>
        <w:top w:val="none" w:sz="0" w:space="0" w:color="auto"/>
        <w:left w:val="none" w:sz="0" w:space="0" w:color="auto"/>
        <w:bottom w:val="none" w:sz="0" w:space="0" w:color="auto"/>
        <w:right w:val="none" w:sz="0" w:space="0" w:color="auto"/>
      </w:divBdr>
    </w:div>
    <w:div w:id="344092000">
      <w:marLeft w:val="0"/>
      <w:marRight w:val="0"/>
      <w:marTop w:val="0"/>
      <w:marBottom w:val="0"/>
      <w:divBdr>
        <w:top w:val="none" w:sz="0" w:space="0" w:color="auto"/>
        <w:left w:val="none" w:sz="0" w:space="0" w:color="auto"/>
        <w:bottom w:val="none" w:sz="0" w:space="0" w:color="auto"/>
        <w:right w:val="none" w:sz="0" w:space="0" w:color="auto"/>
      </w:divBdr>
      <w:divsChild>
        <w:div w:id="1528563912">
          <w:marLeft w:val="0"/>
          <w:marRight w:val="0"/>
          <w:marTop w:val="0"/>
          <w:marBottom w:val="180"/>
          <w:divBdr>
            <w:top w:val="none" w:sz="0" w:space="0" w:color="auto"/>
            <w:left w:val="none" w:sz="0" w:space="0" w:color="auto"/>
            <w:bottom w:val="none" w:sz="0" w:space="0" w:color="auto"/>
            <w:right w:val="none" w:sz="0" w:space="0" w:color="auto"/>
          </w:divBdr>
        </w:div>
        <w:div w:id="1606771837">
          <w:marLeft w:val="0"/>
          <w:marRight w:val="0"/>
          <w:marTop w:val="0"/>
          <w:marBottom w:val="180"/>
          <w:divBdr>
            <w:top w:val="none" w:sz="0" w:space="0" w:color="auto"/>
            <w:left w:val="none" w:sz="0" w:space="0" w:color="auto"/>
            <w:bottom w:val="none" w:sz="0" w:space="0" w:color="auto"/>
            <w:right w:val="none" w:sz="0" w:space="0" w:color="auto"/>
          </w:divBdr>
        </w:div>
        <w:div w:id="640118616">
          <w:marLeft w:val="0"/>
          <w:marRight w:val="0"/>
          <w:marTop w:val="0"/>
          <w:marBottom w:val="0"/>
          <w:divBdr>
            <w:top w:val="none" w:sz="0" w:space="0" w:color="auto"/>
            <w:left w:val="none" w:sz="0" w:space="0" w:color="auto"/>
            <w:bottom w:val="none" w:sz="0" w:space="0" w:color="auto"/>
            <w:right w:val="none" w:sz="0" w:space="0" w:color="auto"/>
          </w:divBdr>
        </w:div>
        <w:div w:id="462119397">
          <w:marLeft w:val="0"/>
          <w:marRight w:val="0"/>
          <w:marTop w:val="0"/>
          <w:marBottom w:val="0"/>
          <w:divBdr>
            <w:top w:val="none" w:sz="0" w:space="0" w:color="auto"/>
            <w:left w:val="none" w:sz="0" w:space="0" w:color="auto"/>
            <w:bottom w:val="none" w:sz="0" w:space="0" w:color="auto"/>
            <w:right w:val="none" w:sz="0" w:space="0" w:color="auto"/>
          </w:divBdr>
        </w:div>
        <w:div w:id="1128552667">
          <w:marLeft w:val="0"/>
          <w:marRight w:val="0"/>
          <w:marTop w:val="0"/>
          <w:marBottom w:val="0"/>
          <w:divBdr>
            <w:top w:val="none" w:sz="0" w:space="0" w:color="auto"/>
            <w:left w:val="none" w:sz="0" w:space="0" w:color="auto"/>
            <w:bottom w:val="none" w:sz="0" w:space="0" w:color="auto"/>
            <w:right w:val="none" w:sz="0" w:space="0" w:color="auto"/>
          </w:divBdr>
        </w:div>
        <w:div w:id="1509637972">
          <w:marLeft w:val="0"/>
          <w:marRight w:val="0"/>
          <w:marTop w:val="0"/>
          <w:marBottom w:val="0"/>
          <w:divBdr>
            <w:top w:val="none" w:sz="0" w:space="0" w:color="auto"/>
            <w:left w:val="none" w:sz="0" w:space="0" w:color="auto"/>
            <w:bottom w:val="none" w:sz="0" w:space="0" w:color="auto"/>
            <w:right w:val="none" w:sz="0" w:space="0" w:color="auto"/>
          </w:divBdr>
        </w:div>
        <w:div w:id="130952225">
          <w:marLeft w:val="0"/>
          <w:marRight w:val="0"/>
          <w:marTop w:val="0"/>
          <w:marBottom w:val="0"/>
          <w:divBdr>
            <w:top w:val="none" w:sz="0" w:space="0" w:color="auto"/>
            <w:left w:val="none" w:sz="0" w:space="0" w:color="auto"/>
            <w:bottom w:val="none" w:sz="0" w:space="0" w:color="auto"/>
            <w:right w:val="none" w:sz="0" w:space="0" w:color="auto"/>
          </w:divBdr>
        </w:div>
      </w:divsChild>
    </w:div>
    <w:div w:id="345643680">
      <w:marLeft w:val="0"/>
      <w:marRight w:val="0"/>
      <w:marTop w:val="0"/>
      <w:marBottom w:val="180"/>
      <w:divBdr>
        <w:top w:val="none" w:sz="0" w:space="0" w:color="auto"/>
        <w:left w:val="none" w:sz="0" w:space="0" w:color="auto"/>
        <w:bottom w:val="none" w:sz="0" w:space="0" w:color="auto"/>
        <w:right w:val="none" w:sz="0" w:space="0" w:color="auto"/>
      </w:divBdr>
    </w:div>
    <w:div w:id="345981815">
      <w:marLeft w:val="0"/>
      <w:marRight w:val="0"/>
      <w:marTop w:val="0"/>
      <w:marBottom w:val="0"/>
      <w:divBdr>
        <w:top w:val="none" w:sz="0" w:space="0" w:color="auto"/>
        <w:left w:val="none" w:sz="0" w:space="0" w:color="auto"/>
        <w:bottom w:val="none" w:sz="0" w:space="0" w:color="auto"/>
        <w:right w:val="none" w:sz="0" w:space="0" w:color="auto"/>
      </w:divBdr>
    </w:div>
    <w:div w:id="346491965">
      <w:marLeft w:val="0"/>
      <w:marRight w:val="0"/>
      <w:marTop w:val="0"/>
      <w:marBottom w:val="240"/>
      <w:divBdr>
        <w:top w:val="none" w:sz="0" w:space="0" w:color="auto"/>
        <w:left w:val="none" w:sz="0" w:space="0" w:color="auto"/>
        <w:bottom w:val="none" w:sz="0" w:space="0" w:color="auto"/>
        <w:right w:val="none" w:sz="0" w:space="0" w:color="auto"/>
      </w:divBdr>
    </w:div>
    <w:div w:id="348142954">
      <w:marLeft w:val="0"/>
      <w:marRight w:val="0"/>
      <w:marTop w:val="0"/>
      <w:marBottom w:val="0"/>
      <w:divBdr>
        <w:top w:val="none" w:sz="0" w:space="0" w:color="auto"/>
        <w:left w:val="none" w:sz="0" w:space="0" w:color="auto"/>
        <w:bottom w:val="none" w:sz="0" w:space="0" w:color="auto"/>
        <w:right w:val="none" w:sz="0" w:space="0" w:color="auto"/>
      </w:divBdr>
    </w:div>
    <w:div w:id="352465351">
      <w:marLeft w:val="0"/>
      <w:marRight w:val="0"/>
      <w:marTop w:val="180"/>
      <w:marBottom w:val="180"/>
      <w:divBdr>
        <w:top w:val="none" w:sz="0" w:space="0" w:color="auto"/>
        <w:left w:val="none" w:sz="0" w:space="0" w:color="auto"/>
        <w:bottom w:val="none" w:sz="0" w:space="0" w:color="auto"/>
        <w:right w:val="none" w:sz="0" w:space="0" w:color="auto"/>
      </w:divBdr>
    </w:div>
    <w:div w:id="353768585">
      <w:marLeft w:val="0"/>
      <w:marRight w:val="0"/>
      <w:marTop w:val="0"/>
      <w:marBottom w:val="0"/>
      <w:divBdr>
        <w:top w:val="none" w:sz="0" w:space="0" w:color="auto"/>
        <w:left w:val="none" w:sz="0" w:space="0" w:color="auto"/>
        <w:bottom w:val="none" w:sz="0" w:space="0" w:color="auto"/>
        <w:right w:val="none" w:sz="0" w:space="0" w:color="auto"/>
      </w:divBdr>
    </w:div>
    <w:div w:id="357314945">
      <w:marLeft w:val="0"/>
      <w:marRight w:val="0"/>
      <w:marTop w:val="0"/>
      <w:marBottom w:val="60"/>
      <w:divBdr>
        <w:top w:val="none" w:sz="0" w:space="0" w:color="auto"/>
        <w:left w:val="none" w:sz="0" w:space="0" w:color="auto"/>
        <w:bottom w:val="none" w:sz="0" w:space="0" w:color="auto"/>
        <w:right w:val="none" w:sz="0" w:space="0" w:color="auto"/>
      </w:divBdr>
    </w:div>
    <w:div w:id="362824591">
      <w:marLeft w:val="0"/>
      <w:marRight w:val="0"/>
      <w:marTop w:val="0"/>
      <w:marBottom w:val="0"/>
      <w:divBdr>
        <w:top w:val="none" w:sz="0" w:space="0" w:color="auto"/>
        <w:left w:val="none" w:sz="0" w:space="0" w:color="auto"/>
        <w:bottom w:val="none" w:sz="0" w:space="0" w:color="auto"/>
        <w:right w:val="none" w:sz="0" w:space="0" w:color="auto"/>
      </w:divBdr>
      <w:divsChild>
        <w:div w:id="579943932">
          <w:marLeft w:val="0"/>
          <w:marRight w:val="0"/>
          <w:marTop w:val="0"/>
          <w:marBottom w:val="0"/>
          <w:divBdr>
            <w:top w:val="none" w:sz="0" w:space="0" w:color="auto"/>
            <w:left w:val="none" w:sz="0" w:space="0" w:color="auto"/>
            <w:bottom w:val="none" w:sz="0" w:space="0" w:color="auto"/>
            <w:right w:val="none" w:sz="0" w:space="0" w:color="auto"/>
          </w:divBdr>
        </w:div>
      </w:divsChild>
    </w:div>
    <w:div w:id="363480705">
      <w:marLeft w:val="0"/>
      <w:marRight w:val="0"/>
      <w:marTop w:val="120"/>
      <w:marBottom w:val="120"/>
      <w:divBdr>
        <w:top w:val="none" w:sz="0" w:space="0" w:color="auto"/>
        <w:left w:val="none" w:sz="0" w:space="0" w:color="auto"/>
        <w:bottom w:val="none" w:sz="0" w:space="0" w:color="auto"/>
        <w:right w:val="none" w:sz="0" w:space="0" w:color="auto"/>
      </w:divBdr>
    </w:div>
    <w:div w:id="363987221">
      <w:marLeft w:val="0"/>
      <w:marRight w:val="0"/>
      <w:marTop w:val="0"/>
      <w:marBottom w:val="0"/>
      <w:divBdr>
        <w:top w:val="none" w:sz="0" w:space="0" w:color="auto"/>
        <w:left w:val="none" w:sz="0" w:space="0" w:color="auto"/>
        <w:bottom w:val="none" w:sz="0" w:space="0" w:color="auto"/>
        <w:right w:val="none" w:sz="0" w:space="0" w:color="auto"/>
      </w:divBdr>
      <w:divsChild>
        <w:div w:id="196166371">
          <w:marLeft w:val="0"/>
          <w:marRight w:val="0"/>
          <w:marTop w:val="0"/>
          <w:marBottom w:val="0"/>
          <w:divBdr>
            <w:top w:val="none" w:sz="0" w:space="0" w:color="auto"/>
            <w:left w:val="none" w:sz="0" w:space="0" w:color="auto"/>
            <w:bottom w:val="none" w:sz="0" w:space="0" w:color="auto"/>
            <w:right w:val="none" w:sz="0" w:space="0" w:color="auto"/>
          </w:divBdr>
        </w:div>
      </w:divsChild>
    </w:div>
    <w:div w:id="367342834">
      <w:marLeft w:val="0"/>
      <w:marRight w:val="0"/>
      <w:marTop w:val="0"/>
      <w:marBottom w:val="180"/>
      <w:divBdr>
        <w:top w:val="none" w:sz="0" w:space="0" w:color="auto"/>
        <w:left w:val="none" w:sz="0" w:space="0" w:color="auto"/>
        <w:bottom w:val="none" w:sz="0" w:space="0" w:color="auto"/>
        <w:right w:val="none" w:sz="0" w:space="0" w:color="auto"/>
      </w:divBdr>
    </w:div>
    <w:div w:id="367412702">
      <w:marLeft w:val="0"/>
      <w:marRight w:val="0"/>
      <w:marTop w:val="0"/>
      <w:marBottom w:val="0"/>
      <w:divBdr>
        <w:top w:val="none" w:sz="0" w:space="0" w:color="auto"/>
        <w:left w:val="none" w:sz="0" w:space="0" w:color="auto"/>
        <w:bottom w:val="none" w:sz="0" w:space="0" w:color="auto"/>
        <w:right w:val="none" w:sz="0" w:space="0" w:color="auto"/>
      </w:divBdr>
    </w:div>
    <w:div w:id="367873363">
      <w:marLeft w:val="0"/>
      <w:marRight w:val="0"/>
      <w:marTop w:val="120"/>
      <w:marBottom w:val="120"/>
      <w:divBdr>
        <w:top w:val="none" w:sz="0" w:space="0" w:color="auto"/>
        <w:left w:val="none" w:sz="0" w:space="0" w:color="auto"/>
        <w:bottom w:val="none" w:sz="0" w:space="0" w:color="auto"/>
        <w:right w:val="none" w:sz="0" w:space="0" w:color="auto"/>
      </w:divBdr>
    </w:div>
    <w:div w:id="368187753">
      <w:marLeft w:val="0"/>
      <w:marRight w:val="0"/>
      <w:marTop w:val="0"/>
      <w:marBottom w:val="180"/>
      <w:divBdr>
        <w:top w:val="none" w:sz="0" w:space="0" w:color="auto"/>
        <w:left w:val="none" w:sz="0" w:space="0" w:color="auto"/>
        <w:bottom w:val="none" w:sz="0" w:space="0" w:color="auto"/>
        <w:right w:val="none" w:sz="0" w:space="0" w:color="auto"/>
      </w:divBdr>
    </w:div>
    <w:div w:id="368384224">
      <w:marLeft w:val="0"/>
      <w:marRight w:val="0"/>
      <w:marTop w:val="0"/>
      <w:marBottom w:val="0"/>
      <w:divBdr>
        <w:top w:val="none" w:sz="0" w:space="0" w:color="auto"/>
        <w:left w:val="none" w:sz="0" w:space="0" w:color="auto"/>
        <w:bottom w:val="none" w:sz="0" w:space="0" w:color="auto"/>
        <w:right w:val="none" w:sz="0" w:space="0" w:color="auto"/>
      </w:divBdr>
      <w:divsChild>
        <w:div w:id="2035381714">
          <w:marLeft w:val="0"/>
          <w:marRight w:val="0"/>
          <w:marTop w:val="0"/>
          <w:marBottom w:val="0"/>
          <w:divBdr>
            <w:top w:val="none" w:sz="0" w:space="0" w:color="auto"/>
            <w:left w:val="none" w:sz="0" w:space="0" w:color="auto"/>
            <w:bottom w:val="none" w:sz="0" w:space="0" w:color="auto"/>
            <w:right w:val="none" w:sz="0" w:space="0" w:color="auto"/>
          </w:divBdr>
        </w:div>
      </w:divsChild>
    </w:div>
    <w:div w:id="368527103">
      <w:marLeft w:val="0"/>
      <w:marRight w:val="0"/>
      <w:marTop w:val="100"/>
      <w:marBottom w:val="240"/>
      <w:divBdr>
        <w:top w:val="none" w:sz="0" w:space="0" w:color="auto"/>
        <w:left w:val="none" w:sz="0" w:space="0" w:color="auto"/>
        <w:bottom w:val="none" w:sz="0" w:space="0" w:color="auto"/>
        <w:right w:val="none" w:sz="0" w:space="0" w:color="auto"/>
      </w:divBdr>
    </w:div>
    <w:div w:id="370614036">
      <w:marLeft w:val="0"/>
      <w:marRight w:val="0"/>
      <w:marTop w:val="0"/>
      <w:marBottom w:val="0"/>
      <w:divBdr>
        <w:top w:val="none" w:sz="0" w:space="0" w:color="auto"/>
        <w:left w:val="none" w:sz="0" w:space="0" w:color="auto"/>
        <w:bottom w:val="none" w:sz="0" w:space="0" w:color="auto"/>
        <w:right w:val="none" w:sz="0" w:space="0" w:color="auto"/>
      </w:divBdr>
      <w:divsChild>
        <w:div w:id="1669290811">
          <w:marLeft w:val="0"/>
          <w:marRight w:val="0"/>
          <w:marTop w:val="0"/>
          <w:marBottom w:val="0"/>
          <w:divBdr>
            <w:top w:val="none" w:sz="0" w:space="0" w:color="auto"/>
            <w:left w:val="none" w:sz="0" w:space="0" w:color="auto"/>
            <w:bottom w:val="none" w:sz="0" w:space="0" w:color="auto"/>
            <w:right w:val="none" w:sz="0" w:space="0" w:color="auto"/>
          </w:divBdr>
        </w:div>
      </w:divsChild>
    </w:div>
    <w:div w:id="370884007">
      <w:marLeft w:val="0"/>
      <w:marRight w:val="0"/>
      <w:marTop w:val="100"/>
      <w:marBottom w:val="0"/>
      <w:divBdr>
        <w:top w:val="none" w:sz="0" w:space="0" w:color="auto"/>
        <w:left w:val="none" w:sz="0" w:space="0" w:color="auto"/>
        <w:bottom w:val="none" w:sz="0" w:space="0" w:color="auto"/>
        <w:right w:val="none" w:sz="0" w:space="0" w:color="auto"/>
      </w:divBdr>
    </w:div>
    <w:div w:id="374279597">
      <w:marLeft w:val="0"/>
      <w:marRight w:val="0"/>
      <w:marTop w:val="0"/>
      <w:marBottom w:val="180"/>
      <w:divBdr>
        <w:top w:val="none" w:sz="0" w:space="0" w:color="auto"/>
        <w:left w:val="none" w:sz="0" w:space="0" w:color="auto"/>
        <w:bottom w:val="none" w:sz="0" w:space="0" w:color="auto"/>
        <w:right w:val="none" w:sz="0" w:space="0" w:color="auto"/>
      </w:divBdr>
    </w:div>
    <w:div w:id="375619215">
      <w:marLeft w:val="0"/>
      <w:marRight w:val="0"/>
      <w:marTop w:val="0"/>
      <w:marBottom w:val="180"/>
      <w:divBdr>
        <w:top w:val="none" w:sz="0" w:space="0" w:color="auto"/>
        <w:left w:val="none" w:sz="0" w:space="0" w:color="auto"/>
        <w:bottom w:val="none" w:sz="0" w:space="0" w:color="auto"/>
        <w:right w:val="none" w:sz="0" w:space="0" w:color="auto"/>
      </w:divBdr>
    </w:div>
    <w:div w:id="375810684">
      <w:marLeft w:val="0"/>
      <w:marRight w:val="0"/>
      <w:marTop w:val="0"/>
      <w:marBottom w:val="0"/>
      <w:divBdr>
        <w:top w:val="none" w:sz="0" w:space="0" w:color="auto"/>
        <w:left w:val="none" w:sz="0" w:space="0" w:color="auto"/>
        <w:bottom w:val="none" w:sz="0" w:space="0" w:color="auto"/>
        <w:right w:val="none" w:sz="0" w:space="0" w:color="auto"/>
      </w:divBdr>
    </w:div>
    <w:div w:id="380445783">
      <w:marLeft w:val="0"/>
      <w:marRight w:val="0"/>
      <w:marTop w:val="0"/>
      <w:marBottom w:val="0"/>
      <w:divBdr>
        <w:top w:val="none" w:sz="0" w:space="0" w:color="auto"/>
        <w:left w:val="none" w:sz="0" w:space="0" w:color="auto"/>
        <w:bottom w:val="none" w:sz="0" w:space="0" w:color="auto"/>
        <w:right w:val="none" w:sz="0" w:space="0" w:color="auto"/>
      </w:divBdr>
    </w:div>
    <w:div w:id="381058067">
      <w:marLeft w:val="0"/>
      <w:marRight w:val="0"/>
      <w:marTop w:val="0"/>
      <w:marBottom w:val="180"/>
      <w:divBdr>
        <w:top w:val="none" w:sz="0" w:space="0" w:color="auto"/>
        <w:left w:val="none" w:sz="0" w:space="0" w:color="auto"/>
        <w:bottom w:val="none" w:sz="0" w:space="0" w:color="auto"/>
        <w:right w:val="none" w:sz="0" w:space="0" w:color="auto"/>
      </w:divBdr>
    </w:div>
    <w:div w:id="381369186">
      <w:marLeft w:val="0"/>
      <w:marRight w:val="0"/>
      <w:marTop w:val="180"/>
      <w:marBottom w:val="180"/>
      <w:divBdr>
        <w:top w:val="none" w:sz="0" w:space="0" w:color="auto"/>
        <w:left w:val="none" w:sz="0" w:space="0" w:color="auto"/>
        <w:bottom w:val="none" w:sz="0" w:space="0" w:color="auto"/>
        <w:right w:val="none" w:sz="0" w:space="0" w:color="auto"/>
      </w:divBdr>
    </w:div>
    <w:div w:id="382215124">
      <w:marLeft w:val="0"/>
      <w:marRight w:val="0"/>
      <w:marTop w:val="0"/>
      <w:marBottom w:val="180"/>
      <w:divBdr>
        <w:top w:val="none" w:sz="0" w:space="0" w:color="auto"/>
        <w:left w:val="none" w:sz="0" w:space="0" w:color="auto"/>
        <w:bottom w:val="none" w:sz="0" w:space="0" w:color="auto"/>
        <w:right w:val="none" w:sz="0" w:space="0" w:color="auto"/>
      </w:divBdr>
    </w:div>
    <w:div w:id="382220574">
      <w:marLeft w:val="0"/>
      <w:marRight w:val="0"/>
      <w:marTop w:val="0"/>
      <w:marBottom w:val="240"/>
      <w:divBdr>
        <w:top w:val="none" w:sz="0" w:space="0" w:color="auto"/>
        <w:left w:val="none" w:sz="0" w:space="0" w:color="auto"/>
        <w:bottom w:val="none" w:sz="0" w:space="0" w:color="auto"/>
        <w:right w:val="none" w:sz="0" w:space="0" w:color="auto"/>
      </w:divBdr>
    </w:div>
    <w:div w:id="384838220">
      <w:marLeft w:val="0"/>
      <w:marRight w:val="0"/>
      <w:marTop w:val="0"/>
      <w:marBottom w:val="0"/>
      <w:divBdr>
        <w:top w:val="none" w:sz="0" w:space="0" w:color="auto"/>
        <w:left w:val="none" w:sz="0" w:space="0" w:color="auto"/>
        <w:bottom w:val="none" w:sz="0" w:space="0" w:color="auto"/>
        <w:right w:val="none" w:sz="0" w:space="0" w:color="auto"/>
      </w:divBdr>
      <w:divsChild>
        <w:div w:id="751590500">
          <w:marLeft w:val="0"/>
          <w:marRight w:val="0"/>
          <w:marTop w:val="0"/>
          <w:marBottom w:val="0"/>
          <w:divBdr>
            <w:top w:val="none" w:sz="0" w:space="0" w:color="auto"/>
            <w:left w:val="none" w:sz="0" w:space="0" w:color="auto"/>
            <w:bottom w:val="none" w:sz="0" w:space="0" w:color="auto"/>
            <w:right w:val="none" w:sz="0" w:space="0" w:color="auto"/>
          </w:divBdr>
        </w:div>
      </w:divsChild>
    </w:div>
    <w:div w:id="386683411">
      <w:marLeft w:val="0"/>
      <w:marRight w:val="0"/>
      <w:marTop w:val="180"/>
      <w:marBottom w:val="180"/>
      <w:divBdr>
        <w:top w:val="none" w:sz="0" w:space="0" w:color="auto"/>
        <w:left w:val="none" w:sz="0" w:space="0" w:color="auto"/>
        <w:bottom w:val="none" w:sz="0" w:space="0" w:color="auto"/>
        <w:right w:val="none" w:sz="0" w:space="0" w:color="auto"/>
      </w:divBdr>
    </w:div>
    <w:div w:id="386758270">
      <w:marLeft w:val="0"/>
      <w:marRight w:val="0"/>
      <w:marTop w:val="120"/>
      <w:marBottom w:val="120"/>
      <w:divBdr>
        <w:top w:val="none" w:sz="0" w:space="0" w:color="auto"/>
        <w:left w:val="none" w:sz="0" w:space="0" w:color="auto"/>
        <w:bottom w:val="none" w:sz="0" w:space="0" w:color="auto"/>
        <w:right w:val="none" w:sz="0" w:space="0" w:color="auto"/>
      </w:divBdr>
    </w:div>
    <w:div w:id="387143240">
      <w:marLeft w:val="0"/>
      <w:marRight w:val="0"/>
      <w:marTop w:val="0"/>
      <w:marBottom w:val="0"/>
      <w:divBdr>
        <w:top w:val="none" w:sz="0" w:space="0" w:color="auto"/>
        <w:left w:val="none" w:sz="0" w:space="0" w:color="auto"/>
        <w:bottom w:val="none" w:sz="0" w:space="0" w:color="auto"/>
        <w:right w:val="none" w:sz="0" w:space="0" w:color="auto"/>
      </w:divBdr>
      <w:divsChild>
        <w:div w:id="1217279270">
          <w:marLeft w:val="0"/>
          <w:marRight w:val="0"/>
          <w:marTop w:val="0"/>
          <w:marBottom w:val="0"/>
          <w:divBdr>
            <w:top w:val="none" w:sz="0" w:space="0" w:color="auto"/>
            <w:left w:val="none" w:sz="0" w:space="0" w:color="auto"/>
            <w:bottom w:val="none" w:sz="0" w:space="0" w:color="auto"/>
            <w:right w:val="none" w:sz="0" w:space="0" w:color="auto"/>
          </w:divBdr>
        </w:div>
      </w:divsChild>
    </w:div>
    <w:div w:id="387463299">
      <w:marLeft w:val="0"/>
      <w:marRight w:val="0"/>
      <w:marTop w:val="120"/>
      <w:marBottom w:val="120"/>
      <w:divBdr>
        <w:top w:val="none" w:sz="0" w:space="0" w:color="auto"/>
        <w:left w:val="none" w:sz="0" w:space="0" w:color="auto"/>
        <w:bottom w:val="none" w:sz="0" w:space="0" w:color="auto"/>
        <w:right w:val="none" w:sz="0" w:space="0" w:color="auto"/>
      </w:divBdr>
    </w:div>
    <w:div w:id="387652680">
      <w:marLeft w:val="0"/>
      <w:marRight w:val="0"/>
      <w:marTop w:val="0"/>
      <w:marBottom w:val="240"/>
      <w:divBdr>
        <w:top w:val="none" w:sz="0" w:space="0" w:color="auto"/>
        <w:left w:val="none" w:sz="0" w:space="0" w:color="auto"/>
        <w:bottom w:val="none" w:sz="0" w:space="0" w:color="auto"/>
        <w:right w:val="none" w:sz="0" w:space="0" w:color="auto"/>
      </w:divBdr>
    </w:div>
    <w:div w:id="389884112">
      <w:marLeft w:val="0"/>
      <w:marRight w:val="0"/>
      <w:marTop w:val="120"/>
      <w:marBottom w:val="120"/>
      <w:divBdr>
        <w:top w:val="none" w:sz="0" w:space="0" w:color="auto"/>
        <w:left w:val="none" w:sz="0" w:space="0" w:color="auto"/>
        <w:bottom w:val="none" w:sz="0" w:space="0" w:color="auto"/>
        <w:right w:val="none" w:sz="0" w:space="0" w:color="auto"/>
      </w:divBdr>
    </w:div>
    <w:div w:id="394158111">
      <w:marLeft w:val="0"/>
      <w:marRight w:val="0"/>
      <w:marTop w:val="0"/>
      <w:marBottom w:val="0"/>
      <w:divBdr>
        <w:top w:val="none" w:sz="0" w:space="0" w:color="auto"/>
        <w:left w:val="none" w:sz="0" w:space="0" w:color="auto"/>
        <w:bottom w:val="none" w:sz="0" w:space="0" w:color="auto"/>
        <w:right w:val="none" w:sz="0" w:space="0" w:color="auto"/>
      </w:divBdr>
      <w:divsChild>
        <w:div w:id="950481050">
          <w:marLeft w:val="0"/>
          <w:marRight w:val="0"/>
          <w:marTop w:val="0"/>
          <w:marBottom w:val="0"/>
          <w:divBdr>
            <w:top w:val="none" w:sz="0" w:space="0" w:color="auto"/>
            <w:left w:val="none" w:sz="0" w:space="0" w:color="auto"/>
            <w:bottom w:val="none" w:sz="0" w:space="0" w:color="auto"/>
            <w:right w:val="none" w:sz="0" w:space="0" w:color="auto"/>
          </w:divBdr>
        </w:div>
      </w:divsChild>
    </w:div>
    <w:div w:id="398747520">
      <w:marLeft w:val="0"/>
      <w:marRight w:val="0"/>
      <w:marTop w:val="0"/>
      <w:marBottom w:val="0"/>
      <w:divBdr>
        <w:top w:val="none" w:sz="0" w:space="0" w:color="auto"/>
        <w:left w:val="none" w:sz="0" w:space="0" w:color="auto"/>
        <w:bottom w:val="none" w:sz="0" w:space="0" w:color="auto"/>
        <w:right w:val="none" w:sz="0" w:space="0" w:color="auto"/>
      </w:divBdr>
      <w:divsChild>
        <w:div w:id="53092365">
          <w:marLeft w:val="0"/>
          <w:marRight w:val="0"/>
          <w:marTop w:val="0"/>
          <w:marBottom w:val="0"/>
          <w:divBdr>
            <w:top w:val="none" w:sz="0" w:space="0" w:color="auto"/>
            <w:left w:val="none" w:sz="0" w:space="0" w:color="auto"/>
            <w:bottom w:val="none" w:sz="0" w:space="0" w:color="auto"/>
            <w:right w:val="none" w:sz="0" w:space="0" w:color="auto"/>
          </w:divBdr>
        </w:div>
      </w:divsChild>
    </w:div>
    <w:div w:id="402917695">
      <w:marLeft w:val="0"/>
      <w:marRight w:val="0"/>
      <w:marTop w:val="0"/>
      <w:marBottom w:val="180"/>
      <w:divBdr>
        <w:top w:val="none" w:sz="0" w:space="0" w:color="auto"/>
        <w:left w:val="none" w:sz="0" w:space="0" w:color="auto"/>
        <w:bottom w:val="none" w:sz="0" w:space="0" w:color="auto"/>
        <w:right w:val="none" w:sz="0" w:space="0" w:color="auto"/>
      </w:divBdr>
    </w:div>
    <w:div w:id="403072437">
      <w:marLeft w:val="0"/>
      <w:marRight w:val="0"/>
      <w:marTop w:val="0"/>
      <w:marBottom w:val="240"/>
      <w:divBdr>
        <w:top w:val="none" w:sz="0" w:space="0" w:color="auto"/>
        <w:left w:val="none" w:sz="0" w:space="0" w:color="auto"/>
        <w:bottom w:val="none" w:sz="0" w:space="0" w:color="auto"/>
        <w:right w:val="none" w:sz="0" w:space="0" w:color="auto"/>
      </w:divBdr>
    </w:div>
    <w:div w:id="404105891">
      <w:marLeft w:val="0"/>
      <w:marRight w:val="0"/>
      <w:marTop w:val="120"/>
      <w:marBottom w:val="120"/>
      <w:divBdr>
        <w:top w:val="none" w:sz="0" w:space="0" w:color="auto"/>
        <w:left w:val="none" w:sz="0" w:space="0" w:color="auto"/>
        <w:bottom w:val="none" w:sz="0" w:space="0" w:color="auto"/>
        <w:right w:val="none" w:sz="0" w:space="0" w:color="auto"/>
      </w:divBdr>
    </w:div>
    <w:div w:id="405303007">
      <w:marLeft w:val="0"/>
      <w:marRight w:val="0"/>
      <w:marTop w:val="0"/>
      <w:marBottom w:val="240"/>
      <w:divBdr>
        <w:top w:val="none" w:sz="0" w:space="0" w:color="auto"/>
        <w:left w:val="none" w:sz="0" w:space="0" w:color="auto"/>
        <w:bottom w:val="none" w:sz="0" w:space="0" w:color="auto"/>
        <w:right w:val="none" w:sz="0" w:space="0" w:color="auto"/>
      </w:divBdr>
    </w:div>
    <w:div w:id="408699764">
      <w:marLeft w:val="0"/>
      <w:marRight w:val="0"/>
      <w:marTop w:val="0"/>
      <w:marBottom w:val="180"/>
      <w:divBdr>
        <w:top w:val="none" w:sz="0" w:space="0" w:color="auto"/>
        <w:left w:val="none" w:sz="0" w:space="0" w:color="auto"/>
        <w:bottom w:val="none" w:sz="0" w:space="0" w:color="auto"/>
        <w:right w:val="none" w:sz="0" w:space="0" w:color="auto"/>
      </w:divBdr>
    </w:div>
    <w:div w:id="410204016">
      <w:marLeft w:val="0"/>
      <w:marRight w:val="0"/>
      <w:marTop w:val="180"/>
      <w:marBottom w:val="180"/>
      <w:divBdr>
        <w:top w:val="none" w:sz="0" w:space="0" w:color="auto"/>
        <w:left w:val="none" w:sz="0" w:space="0" w:color="auto"/>
        <w:bottom w:val="none" w:sz="0" w:space="0" w:color="auto"/>
        <w:right w:val="none" w:sz="0" w:space="0" w:color="auto"/>
      </w:divBdr>
    </w:div>
    <w:div w:id="411202786">
      <w:marLeft w:val="0"/>
      <w:marRight w:val="0"/>
      <w:marTop w:val="0"/>
      <w:marBottom w:val="0"/>
      <w:divBdr>
        <w:top w:val="none" w:sz="0" w:space="0" w:color="auto"/>
        <w:left w:val="none" w:sz="0" w:space="0" w:color="auto"/>
        <w:bottom w:val="none" w:sz="0" w:space="0" w:color="auto"/>
        <w:right w:val="none" w:sz="0" w:space="0" w:color="auto"/>
      </w:divBdr>
    </w:div>
    <w:div w:id="411513159">
      <w:marLeft w:val="0"/>
      <w:marRight w:val="0"/>
      <w:marTop w:val="0"/>
      <w:marBottom w:val="0"/>
      <w:divBdr>
        <w:top w:val="none" w:sz="0" w:space="0" w:color="auto"/>
        <w:left w:val="none" w:sz="0" w:space="0" w:color="auto"/>
        <w:bottom w:val="none" w:sz="0" w:space="0" w:color="auto"/>
        <w:right w:val="none" w:sz="0" w:space="0" w:color="auto"/>
      </w:divBdr>
      <w:divsChild>
        <w:div w:id="2126272872">
          <w:marLeft w:val="0"/>
          <w:marRight w:val="0"/>
          <w:marTop w:val="0"/>
          <w:marBottom w:val="0"/>
          <w:divBdr>
            <w:top w:val="none" w:sz="0" w:space="0" w:color="auto"/>
            <w:left w:val="none" w:sz="0" w:space="0" w:color="auto"/>
            <w:bottom w:val="none" w:sz="0" w:space="0" w:color="auto"/>
            <w:right w:val="none" w:sz="0" w:space="0" w:color="auto"/>
          </w:divBdr>
        </w:div>
      </w:divsChild>
    </w:div>
    <w:div w:id="411586018">
      <w:marLeft w:val="0"/>
      <w:marRight w:val="0"/>
      <w:marTop w:val="0"/>
      <w:marBottom w:val="0"/>
      <w:divBdr>
        <w:top w:val="none" w:sz="0" w:space="0" w:color="auto"/>
        <w:left w:val="none" w:sz="0" w:space="0" w:color="auto"/>
        <w:bottom w:val="none" w:sz="0" w:space="0" w:color="auto"/>
        <w:right w:val="none" w:sz="0" w:space="0" w:color="auto"/>
      </w:divBdr>
      <w:divsChild>
        <w:div w:id="491214985">
          <w:marLeft w:val="0"/>
          <w:marRight w:val="0"/>
          <w:marTop w:val="0"/>
          <w:marBottom w:val="0"/>
          <w:divBdr>
            <w:top w:val="none" w:sz="0" w:space="0" w:color="auto"/>
            <w:left w:val="none" w:sz="0" w:space="0" w:color="auto"/>
            <w:bottom w:val="none" w:sz="0" w:space="0" w:color="auto"/>
            <w:right w:val="none" w:sz="0" w:space="0" w:color="auto"/>
          </w:divBdr>
        </w:div>
      </w:divsChild>
    </w:div>
    <w:div w:id="415130391">
      <w:marLeft w:val="0"/>
      <w:marRight w:val="0"/>
      <w:marTop w:val="0"/>
      <w:marBottom w:val="240"/>
      <w:divBdr>
        <w:top w:val="none" w:sz="0" w:space="0" w:color="auto"/>
        <w:left w:val="none" w:sz="0" w:space="0" w:color="auto"/>
        <w:bottom w:val="none" w:sz="0" w:space="0" w:color="auto"/>
        <w:right w:val="none" w:sz="0" w:space="0" w:color="auto"/>
      </w:divBdr>
    </w:div>
    <w:div w:id="417678919">
      <w:marLeft w:val="0"/>
      <w:marRight w:val="0"/>
      <w:marTop w:val="0"/>
      <w:marBottom w:val="0"/>
      <w:divBdr>
        <w:top w:val="none" w:sz="0" w:space="0" w:color="auto"/>
        <w:left w:val="none" w:sz="0" w:space="0" w:color="auto"/>
        <w:bottom w:val="none" w:sz="0" w:space="0" w:color="auto"/>
        <w:right w:val="none" w:sz="0" w:space="0" w:color="auto"/>
      </w:divBdr>
      <w:divsChild>
        <w:div w:id="1138062955">
          <w:marLeft w:val="0"/>
          <w:marRight w:val="0"/>
          <w:marTop w:val="0"/>
          <w:marBottom w:val="0"/>
          <w:divBdr>
            <w:top w:val="none" w:sz="0" w:space="0" w:color="auto"/>
            <w:left w:val="none" w:sz="0" w:space="0" w:color="auto"/>
            <w:bottom w:val="none" w:sz="0" w:space="0" w:color="auto"/>
            <w:right w:val="none" w:sz="0" w:space="0" w:color="auto"/>
          </w:divBdr>
        </w:div>
      </w:divsChild>
    </w:div>
    <w:div w:id="420491358">
      <w:marLeft w:val="0"/>
      <w:marRight w:val="0"/>
      <w:marTop w:val="120"/>
      <w:marBottom w:val="120"/>
      <w:divBdr>
        <w:top w:val="none" w:sz="0" w:space="0" w:color="auto"/>
        <w:left w:val="none" w:sz="0" w:space="0" w:color="auto"/>
        <w:bottom w:val="none" w:sz="0" w:space="0" w:color="auto"/>
        <w:right w:val="none" w:sz="0" w:space="0" w:color="auto"/>
      </w:divBdr>
    </w:div>
    <w:div w:id="420639463">
      <w:marLeft w:val="0"/>
      <w:marRight w:val="0"/>
      <w:marTop w:val="0"/>
      <w:marBottom w:val="240"/>
      <w:divBdr>
        <w:top w:val="none" w:sz="0" w:space="0" w:color="auto"/>
        <w:left w:val="none" w:sz="0" w:space="0" w:color="auto"/>
        <w:bottom w:val="none" w:sz="0" w:space="0" w:color="auto"/>
        <w:right w:val="none" w:sz="0" w:space="0" w:color="auto"/>
      </w:divBdr>
    </w:div>
    <w:div w:id="422527872">
      <w:marLeft w:val="0"/>
      <w:marRight w:val="0"/>
      <w:marTop w:val="0"/>
      <w:marBottom w:val="180"/>
      <w:divBdr>
        <w:top w:val="none" w:sz="0" w:space="0" w:color="auto"/>
        <w:left w:val="none" w:sz="0" w:space="0" w:color="auto"/>
        <w:bottom w:val="none" w:sz="0" w:space="0" w:color="auto"/>
        <w:right w:val="none" w:sz="0" w:space="0" w:color="auto"/>
      </w:divBdr>
    </w:div>
    <w:div w:id="424376702">
      <w:marLeft w:val="0"/>
      <w:marRight w:val="0"/>
      <w:marTop w:val="100"/>
      <w:marBottom w:val="180"/>
      <w:divBdr>
        <w:top w:val="none" w:sz="0" w:space="0" w:color="auto"/>
        <w:left w:val="none" w:sz="0" w:space="0" w:color="auto"/>
        <w:bottom w:val="none" w:sz="0" w:space="0" w:color="auto"/>
        <w:right w:val="none" w:sz="0" w:space="0" w:color="auto"/>
      </w:divBdr>
    </w:div>
    <w:div w:id="425076971">
      <w:marLeft w:val="0"/>
      <w:marRight w:val="0"/>
      <w:marTop w:val="0"/>
      <w:marBottom w:val="180"/>
      <w:divBdr>
        <w:top w:val="none" w:sz="0" w:space="0" w:color="auto"/>
        <w:left w:val="none" w:sz="0" w:space="0" w:color="auto"/>
        <w:bottom w:val="none" w:sz="0" w:space="0" w:color="auto"/>
        <w:right w:val="none" w:sz="0" w:space="0" w:color="auto"/>
      </w:divBdr>
    </w:div>
    <w:div w:id="426657528">
      <w:marLeft w:val="0"/>
      <w:marRight w:val="0"/>
      <w:marTop w:val="0"/>
      <w:marBottom w:val="0"/>
      <w:divBdr>
        <w:top w:val="none" w:sz="0" w:space="0" w:color="auto"/>
        <w:left w:val="none" w:sz="0" w:space="0" w:color="auto"/>
        <w:bottom w:val="none" w:sz="0" w:space="0" w:color="auto"/>
        <w:right w:val="none" w:sz="0" w:space="0" w:color="auto"/>
      </w:divBdr>
    </w:div>
    <w:div w:id="426777369">
      <w:marLeft w:val="0"/>
      <w:marRight w:val="0"/>
      <w:marTop w:val="0"/>
      <w:marBottom w:val="0"/>
      <w:divBdr>
        <w:top w:val="none" w:sz="0" w:space="0" w:color="auto"/>
        <w:left w:val="none" w:sz="0" w:space="0" w:color="auto"/>
        <w:bottom w:val="none" w:sz="0" w:space="0" w:color="auto"/>
        <w:right w:val="none" w:sz="0" w:space="0" w:color="auto"/>
      </w:divBdr>
      <w:divsChild>
        <w:div w:id="2027560192">
          <w:marLeft w:val="0"/>
          <w:marRight w:val="0"/>
          <w:marTop w:val="0"/>
          <w:marBottom w:val="0"/>
          <w:divBdr>
            <w:top w:val="none" w:sz="0" w:space="0" w:color="auto"/>
            <w:left w:val="none" w:sz="0" w:space="0" w:color="auto"/>
            <w:bottom w:val="none" w:sz="0" w:space="0" w:color="auto"/>
            <w:right w:val="none" w:sz="0" w:space="0" w:color="auto"/>
          </w:divBdr>
        </w:div>
      </w:divsChild>
    </w:div>
    <w:div w:id="428475324">
      <w:marLeft w:val="0"/>
      <w:marRight w:val="0"/>
      <w:marTop w:val="0"/>
      <w:marBottom w:val="180"/>
      <w:divBdr>
        <w:top w:val="none" w:sz="0" w:space="0" w:color="auto"/>
        <w:left w:val="none" w:sz="0" w:space="0" w:color="auto"/>
        <w:bottom w:val="none" w:sz="0" w:space="0" w:color="auto"/>
        <w:right w:val="none" w:sz="0" w:space="0" w:color="auto"/>
      </w:divBdr>
    </w:div>
    <w:div w:id="428702323">
      <w:marLeft w:val="0"/>
      <w:marRight w:val="0"/>
      <w:marTop w:val="0"/>
      <w:marBottom w:val="240"/>
      <w:divBdr>
        <w:top w:val="none" w:sz="0" w:space="0" w:color="auto"/>
        <w:left w:val="none" w:sz="0" w:space="0" w:color="auto"/>
        <w:bottom w:val="none" w:sz="0" w:space="0" w:color="auto"/>
        <w:right w:val="none" w:sz="0" w:space="0" w:color="auto"/>
      </w:divBdr>
    </w:div>
    <w:div w:id="430126848">
      <w:marLeft w:val="0"/>
      <w:marRight w:val="0"/>
      <w:marTop w:val="180"/>
      <w:marBottom w:val="180"/>
      <w:divBdr>
        <w:top w:val="none" w:sz="0" w:space="0" w:color="auto"/>
        <w:left w:val="none" w:sz="0" w:space="0" w:color="auto"/>
        <w:bottom w:val="none" w:sz="0" w:space="0" w:color="auto"/>
        <w:right w:val="none" w:sz="0" w:space="0" w:color="auto"/>
      </w:divBdr>
    </w:div>
    <w:div w:id="430274107">
      <w:marLeft w:val="0"/>
      <w:marRight w:val="0"/>
      <w:marTop w:val="0"/>
      <w:marBottom w:val="0"/>
      <w:divBdr>
        <w:top w:val="none" w:sz="0" w:space="0" w:color="auto"/>
        <w:left w:val="none" w:sz="0" w:space="0" w:color="auto"/>
        <w:bottom w:val="none" w:sz="0" w:space="0" w:color="auto"/>
        <w:right w:val="none" w:sz="0" w:space="0" w:color="auto"/>
      </w:divBdr>
      <w:divsChild>
        <w:div w:id="1397312398">
          <w:marLeft w:val="0"/>
          <w:marRight w:val="0"/>
          <w:marTop w:val="0"/>
          <w:marBottom w:val="0"/>
          <w:divBdr>
            <w:top w:val="none" w:sz="0" w:space="0" w:color="auto"/>
            <w:left w:val="none" w:sz="0" w:space="0" w:color="auto"/>
            <w:bottom w:val="none" w:sz="0" w:space="0" w:color="auto"/>
            <w:right w:val="none" w:sz="0" w:space="0" w:color="auto"/>
          </w:divBdr>
        </w:div>
      </w:divsChild>
    </w:div>
    <w:div w:id="431433671">
      <w:marLeft w:val="0"/>
      <w:marRight w:val="0"/>
      <w:marTop w:val="100"/>
      <w:marBottom w:val="0"/>
      <w:divBdr>
        <w:top w:val="none" w:sz="0" w:space="0" w:color="auto"/>
        <w:left w:val="none" w:sz="0" w:space="0" w:color="auto"/>
        <w:bottom w:val="none" w:sz="0" w:space="0" w:color="auto"/>
        <w:right w:val="none" w:sz="0" w:space="0" w:color="auto"/>
      </w:divBdr>
    </w:div>
    <w:div w:id="431557592">
      <w:marLeft w:val="0"/>
      <w:marRight w:val="0"/>
      <w:marTop w:val="180"/>
      <w:marBottom w:val="180"/>
      <w:divBdr>
        <w:top w:val="none" w:sz="0" w:space="0" w:color="auto"/>
        <w:left w:val="none" w:sz="0" w:space="0" w:color="auto"/>
        <w:bottom w:val="none" w:sz="0" w:space="0" w:color="auto"/>
        <w:right w:val="none" w:sz="0" w:space="0" w:color="auto"/>
      </w:divBdr>
    </w:div>
    <w:div w:id="433717372">
      <w:marLeft w:val="0"/>
      <w:marRight w:val="0"/>
      <w:marTop w:val="0"/>
      <w:marBottom w:val="0"/>
      <w:divBdr>
        <w:top w:val="none" w:sz="0" w:space="0" w:color="auto"/>
        <w:left w:val="none" w:sz="0" w:space="0" w:color="auto"/>
        <w:bottom w:val="none" w:sz="0" w:space="0" w:color="auto"/>
        <w:right w:val="none" w:sz="0" w:space="0" w:color="auto"/>
      </w:divBdr>
    </w:div>
    <w:div w:id="434715282">
      <w:marLeft w:val="0"/>
      <w:marRight w:val="0"/>
      <w:marTop w:val="0"/>
      <w:marBottom w:val="0"/>
      <w:divBdr>
        <w:top w:val="none" w:sz="0" w:space="0" w:color="auto"/>
        <w:left w:val="none" w:sz="0" w:space="0" w:color="auto"/>
        <w:bottom w:val="none" w:sz="0" w:space="0" w:color="auto"/>
        <w:right w:val="none" w:sz="0" w:space="0" w:color="auto"/>
      </w:divBdr>
    </w:div>
    <w:div w:id="434978295">
      <w:marLeft w:val="0"/>
      <w:marRight w:val="0"/>
      <w:marTop w:val="120"/>
      <w:marBottom w:val="120"/>
      <w:divBdr>
        <w:top w:val="none" w:sz="0" w:space="0" w:color="auto"/>
        <w:left w:val="none" w:sz="0" w:space="0" w:color="auto"/>
        <w:bottom w:val="none" w:sz="0" w:space="0" w:color="auto"/>
        <w:right w:val="none" w:sz="0" w:space="0" w:color="auto"/>
      </w:divBdr>
    </w:div>
    <w:div w:id="436828093">
      <w:marLeft w:val="0"/>
      <w:marRight w:val="0"/>
      <w:marTop w:val="0"/>
      <w:marBottom w:val="0"/>
      <w:divBdr>
        <w:top w:val="none" w:sz="0" w:space="0" w:color="auto"/>
        <w:left w:val="none" w:sz="0" w:space="0" w:color="auto"/>
        <w:bottom w:val="none" w:sz="0" w:space="0" w:color="auto"/>
        <w:right w:val="none" w:sz="0" w:space="0" w:color="auto"/>
      </w:divBdr>
    </w:div>
    <w:div w:id="436873518">
      <w:marLeft w:val="0"/>
      <w:marRight w:val="0"/>
      <w:marTop w:val="100"/>
      <w:marBottom w:val="0"/>
      <w:divBdr>
        <w:top w:val="none" w:sz="0" w:space="0" w:color="auto"/>
        <w:left w:val="none" w:sz="0" w:space="0" w:color="auto"/>
        <w:bottom w:val="none" w:sz="0" w:space="0" w:color="auto"/>
        <w:right w:val="none" w:sz="0" w:space="0" w:color="auto"/>
      </w:divBdr>
    </w:div>
    <w:div w:id="441188826">
      <w:marLeft w:val="0"/>
      <w:marRight w:val="0"/>
      <w:marTop w:val="0"/>
      <w:marBottom w:val="240"/>
      <w:divBdr>
        <w:top w:val="none" w:sz="0" w:space="0" w:color="auto"/>
        <w:left w:val="none" w:sz="0" w:space="0" w:color="auto"/>
        <w:bottom w:val="none" w:sz="0" w:space="0" w:color="auto"/>
        <w:right w:val="none" w:sz="0" w:space="0" w:color="auto"/>
      </w:divBdr>
    </w:div>
    <w:div w:id="441387481">
      <w:marLeft w:val="0"/>
      <w:marRight w:val="0"/>
      <w:marTop w:val="180"/>
      <w:marBottom w:val="180"/>
      <w:divBdr>
        <w:top w:val="none" w:sz="0" w:space="0" w:color="auto"/>
        <w:left w:val="none" w:sz="0" w:space="0" w:color="auto"/>
        <w:bottom w:val="none" w:sz="0" w:space="0" w:color="auto"/>
        <w:right w:val="none" w:sz="0" w:space="0" w:color="auto"/>
      </w:divBdr>
    </w:div>
    <w:div w:id="441730432">
      <w:marLeft w:val="0"/>
      <w:marRight w:val="0"/>
      <w:marTop w:val="0"/>
      <w:marBottom w:val="0"/>
      <w:divBdr>
        <w:top w:val="none" w:sz="0" w:space="0" w:color="auto"/>
        <w:left w:val="none" w:sz="0" w:space="0" w:color="auto"/>
        <w:bottom w:val="none" w:sz="0" w:space="0" w:color="auto"/>
        <w:right w:val="none" w:sz="0" w:space="0" w:color="auto"/>
      </w:divBdr>
    </w:div>
    <w:div w:id="442916821">
      <w:marLeft w:val="0"/>
      <w:marRight w:val="0"/>
      <w:marTop w:val="180"/>
      <w:marBottom w:val="180"/>
      <w:divBdr>
        <w:top w:val="none" w:sz="0" w:space="0" w:color="auto"/>
        <w:left w:val="none" w:sz="0" w:space="0" w:color="auto"/>
        <w:bottom w:val="none" w:sz="0" w:space="0" w:color="auto"/>
        <w:right w:val="none" w:sz="0" w:space="0" w:color="auto"/>
      </w:divBdr>
    </w:div>
    <w:div w:id="442967870">
      <w:marLeft w:val="0"/>
      <w:marRight w:val="0"/>
      <w:marTop w:val="120"/>
      <w:marBottom w:val="120"/>
      <w:divBdr>
        <w:top w:val="none" w:sz="0" w:space="0" w:color="auto"/>
        <w:left w:val="none" w:sz="0" w:space="0" w:color="auto"/>
        <w:bottom w:val="none" w:sz="0" w:space="0" w:color="auto"/>
        <w:right w:val="none" w:sz="0" w:space="0" w:color="auto"/>
      </w:divBdr>
    </w:div>
    <w:div w:id="444274472">
      <w:marLeft w:val="0"/>
      <w:marRight w:val="0"/>
      <w:marTop w:val="120"/>
      <w:marBottom w:val="120"/>
      <w:divBdr>
        <w:top w:val="none" w:sz="0" w:space="0" w:color="auto"/>
        <w:left w:val="none" w:sz="0" w:space="0" w:color="auto"/>
        <w:bottom w:val="none" w:sz="0" w:space="0" w:color="auto"/>
        <w:right w:val="none" w:sz="0" w:space="0" w:color="auto"/>
      </w:divBdr>
    </w:div>
    <w:div w:id="448817601">
      <w:marLeft w:val="0"/>
      <w:marRight w:val="0"/>
      <w:marTop w:val="0"/>
      <w:marBottom w:val="240"/>
      <w:divBdr>
        <w:top w:val="none" w:sz="0" w:space="0" w:color="auto"/>
        <w:left w:val="none" w:sz="0" w:space="0" w:color="auto"/>
        <w:bottom w:val="none" w:sz="0" w:space="0" w:color="auto"/>
        <w:right w:val="none" w:sz="0" w:space="0" w:color="auto"/>
      </w:divBdr>
    </w:div>
    <w:div w:id="448820533">
      <w:marLeft w:val="0"/>
      <w:marRight w:val="0"/>
      <w:marTop w:val="0"/>
      <w:marBottom w:val="180"/>
      <w:divBdr>
        <w:top w:val="none" w:sz="0" w:space="0" w:color="auto"/>
        <w:left w:val="none" w:sz="0" w:space="0" w:color="auto"/>
        <w:bottom w:val="none" w:sz="0" w:space="0" w:color="auto"/>
        <w:right w:val="none" w:sz="0" w:space="0" w:color="auto"/>
      </w:divBdr>
    </w:div>
    <w:div w:id="449669190">
      <w:marLeft w:val="0"/>
      <w:marRight w:val="0"/>
      <w:marTop w:val="0"/>
      <w:marBottom w:val="0"/>
      <w:divBdr>
        <w:top w:val="none" w:sz="0" w:space="0" w:color="auto"/>
        <w:left w:val="none" w:sz="0" w:space="0" w:color="auto"/>
        <w:bottom w:val="none" w:sz="0" w:space="0" w:color="auto"/>
        <w:right w:val="none" w:sz="0" w:space="0" w:color="auto"/>
      </w:divBdr>
    </w:div>
    <w:div w:id="452405997">
      <w:marLeft w:val="0"/>
      <w:marRight w:val="0"/>
      <w:marTop w:val="0"/>
      <w:marBottom w:val="0"/>
      <w:divBdr>
        <w:top w:val="none" w:sz="0" w:space="0" w:color="auto"/>
        <w:left w:val="none" w:sz="0" w:space="0" w:color="auto"/>
        <w:bottom w:val="none" w:sz="0" w:space="0" w:color="auto"/>
        <w:right w:val="none" w:sz="0" w:space="0" w:color="auto"/>
      </w:divBdr>
    </w:div>
    <w:div w:id="455375109">
      <w:marLeft w:val="0"/>
      <w:marRight w:val="0"/>
      <w:marTop w:val="120"/>
      <w:marBottom w:val="240"/>
      <w:divBdr>
        <w:top w:val="none" w:sz="0" w:space="0" w:color="auto"/>
        <w:left w:val="none" w:sz="0" w:space="0" w:color="auto"/>
        <w:bottom w:val="none" w:sz="0" w:space="0" w:color="auto"/>
        <w:right w:val="none" w:sz="0" w:space="0" w:color="auto"/>
      </w:divBdr>
    </w:div>
    <w:div w:id="455563213">
      <w:marLeft w:val="0"/>
      <w:marRight w:val="0"/>
      <w:marTop w:val="0"/>
      <w:marBottom w:val="240"/>
      <w:divBdr>
        <w:top w:val="none" w:sz="0" w:space="0" w:color="auto"/>
        <w:left w:val="none" w:sz="0" w:space="0" w:color="auto"/>
        <w:bottom w:val="none" w:sz="0" w:space="0" w:color="auto"/>
        <w:right w:val="none" w:sz="0" w:space="0" w:color="auto"/>
      </w:divBdr>
    </w:div>
    <w:div w:id="456486724">
      <w:marLeft w:val="0"/>
      <w:marRight w:val="0"/>
      <w:marTop w:val="0"/>
      <w:marBottom w:val="0"/>
      <w:divBdr>
        <w:top w:val="none" w:sz="0" w:space="0" w:color="auto"/>
        <w:left w:val="none" w:sz="0" w:space="0" w:color="auto"/>
        <w:bottom w:val="none" w:sz="0" w:space="0" w:color="auto"/>
        <w:right w:val="none" w:sz="0" w:space="0" w:color="auto"/>
      </w:divBdr>
      <w:divsChild>
        <w:div w:id="1397699408">
          <w:marLeft w:val="0"/>
          <w:marRight w:val="0"/>
          <w:marTop w:val="0"/>
          <w:marBottom w:val="0"/>
          <w:divBdr>
            <w:top w:val="none" w:sz="0" w:space="0" w:color="auto"/>
            <w:left w:val="none" w:sz="0" w:space="0" w:color="auto"/>
            <w:bottom w:val="none" w:sz="0" w:space="0" w:color="auto"/>
            <w:right w:val="none" w:sz="0" w:space="0" w:color="auto"/>
          </w:divBdr>
        </w:div>
      </w:divsChild>
    </w:div>
    <w:div w:id="457382615">
      <w:marLeft w:val="0"/>
      <w:marRight w:val="0"/>
      <w:marTop w:val="0"/>
      <w:marBottom w:val="0"/>
      <w:divBdr>
        <w:top w:val="none" w:sz="0" w:space="0" w:color="auto"/>
        <w:left w:val="none" w:sz="0" w:space="0" w:color="auto"/>
        <w:bottom w:val="none" w:sz="0" w:space="0" w:color="auto"/>
        <w:right w:val="none" w:sz="0" w:space="0" w:color="auto"/>
      </w:divBdr>
    </w:div>
    <w:div w:id="458687601">
      <w:marLeft w:val="0"/>
      <w:marRight w:val="0"/>
      <w:marTop w:val="0"/>
      <w:marBottom w:val="240"/>
      <w:divBdr>
        <w:top w:val="none" w:sz="0" w:space="0" w:color="auto"/>
        <w:left w:val="none" w:sz="0" w:space="0" w:color="auto"/>
        <w:bottom w:val="none" w:sz="0" w:space="0" w:color="auto"/>
        <w:right w:val="none" w:sz="0" w:space="0" w:color="auto"/>
      </w:divBdr>
    </w:div>
    <w:div w:id="458959048">
      <w:marLeft w:val="0"/>
      <w:marRight w:val="0"/>
      <w:marTop w:val="0"/>
      <w:marBottom w:val="0"/>
      <w:divBdr>
        <w:top w:val="none" w:sz="0" w:space="0" w:color="auto"/>
        <w:left w:val="none" w:sz="0" w:space="0" w:color="auto"/>
        <w:bottom w:val="none" w:sz="0" w:space="0" w:color="auto"/>
        <w:right w:val="none" w:sz="0" w:space="0" w:color="auto"/>
      </w:divBdr>
    </w:div>
    <w:div w:id="460811418">
      <w:marLeft w:val="0"/>
      <w:marRight w:val="0"/>
      <w:marTop w:val="0"/>
      <w:marBottom w:val="0"/>
      <w:divBdr>
        <w:top w:val="none" w:sz="0" w:space="0" w:color="auto"/>
        <w:left w:val="none" w:sz="0" w:space="0" w:color="auto"/>
        <w:bottom w:val="none" w:sz="0" w:space="0" w:color="auto"/>
        <w:right w:val="none" w:sz="0" w:space="0" w:color="auto"/>
      </w:divBdr>
      <w:divsChild>
        <w:div w:id="28919417">
          <w:marLeft w:val="0"/>
          <w:marRight w:val="0"/>
          <w:marTop w:val="0"/>
          <w:marBottom w:val="0"/>
          <w:divBdr>
            <w:top w:val="none" w:sz="0" w:space="0" w:color="auto"/>
            <w:left w:val="none" w:sz="0" w:space="0" w:color="auto"/>
            <w:bottom w:val="none" w:sz="0" w:space="0" w:color="auto"/>
            <w:right w:val="none" w:sz="0" w:space="0" w:color="auto"/>
          </w:divBdr>
        </w:div>
      </w:divsChild>
    </w:div>
    <w:div w:id="462383015">
      <w:marLeft w:val="0"/>
      <w:marRight w:val="0"/>
      <w:marTop w:val="180"/>
      <w:marBottom w:val="180"/>
      <w:divBdr>
        <w:top w:val="none" w:sz="0" w:space="0" w:color="auto"/>
        <w:left w:val="none" w:sz="0" w:space="0" w:color="auto"/>
        <w:bottom w:val="none" w:sz="0" w:space="0" w:color="auto"/>
        <w:right w:val="none" w:sz="0" w:space="0" w:color="auto"/>
      </w:divBdr>
    </w:div>
    <w:div w:id="462888096">
      <w:marLeft w:val="0"/>
      <w:marRight w:val="0"/>
      <w:marTop w:val="0"/>
      <w:marBottom w:val="240"/>
      <w:divBdr>
        <w:top w:val="none" w:sz="0" w:space="0" w:color="auto"/>
        <w:left w:val="none" w:sz="0" w:space="0" w:color="auto"/>
        <w:bottom w:val="none" w:sz="0" w:space="0" w:color="auto"/>
        <w:right w:val="none" w:sz="0" w:space="0" w:color="auto"/>
      </w:divBdr>
    </w:div>
    <w:div w:id="464198913">
      <w:marLeft w:val="0"/>
      <w:marRight w:val="0"/>
      <w:marTop w:val="0"/>
      <w:marBottom w:val="240"/>
      <w:divBdr>
        <w:top w:val="none" w:sz="0" w:space="0" w:color="auto"/>
        <w:left w:val="none" w:sz="0" w:space="0" w:color="auto"/>
        <w:bottom w:val="none" w:sz="0" w:space="0" w:color="auto"/>
        <w:right w:val="none" w:sz="0" w:space="0" w:color="auto"/>
      </w:divBdr>
    </w:div>
    <w:div w:id="464468510">
      <w:marLeft w:val="0"/>
      <w:marRight w:val="0"/>
      <w:marTop w:val="0"/>
      <w:marBottom w:val="180"/>
      <w:divBdr>
        <w:top w:val="none" w:sz="0" w:space="0" w:color="auto"/>
        <w:left w:val="none" w:sz="0" w:space="0" w:color="auto"/>
        <w:bottom w:val="none" w:sz="0" w:space="0" w:color="auto"/>
        <w:right w:val="none" w:sz="0" w:space="0" w:color="auto"/>
      </w:divBdr>
    </w:div>
    <w:div w:id="466168735">
      <w:marLeft w:val="0"/>
      <w:marRight w:val="0"/>
      <w:marTop w:val="20"/>
      <w:marBottom w:val="120"/>
      <w:divBdr>
        <w:top w:val="none" w:sz="0" w:space="0" w:color="auto"/>
        <w:left w:val="none" w:sz="0" w:space="0" w:color="auto"/>
        <w:bottom w:val="none" w:sz="0" w:space="0" w:color="auto"/>
        <w:right w:val="none" w:sz="0" w:space="0" w:color="auto"/>
      </w:divBdr>
    </w:div>
    <w:div w:id="466747584">
      <w:marLeft w:val="0"/>
      <w:marRight w:val="0"/>
      <w:marTop w:val="0"/>
      <w:marBottom w:val="0"/>
      <w:divBdr>
        <w:top w:val="none" w:sz="0" w:space="0" w:color="auto"/>
        <w:left w:val="none" w:sz="0" w:space="0" w:color="auto"/>
        <w:bottom w:val="none" w:sz="0" w:space="0" w:color="auto"/>
        <w:right w:val="none" w:sz="0" w:space="0" w:color="auto"/>
      </w:divBdr>
    </w:div>
    <w:div w:id="468089029">
      <w:marLeft w:val="0"/>
      <w:marRight w:val="0"/>
      <w:marTop w:val="0"/>
      <w:marBottom w:val="0"/>
      <w:divBdr>
        <w:top w:val="none" w:sz="0" w:space="0" w:color="auto"/>
        <w:left w:val="none" w:sz="0" w:space="0" w:color="auto"/>
        <w:bottom w:val="none" w:sz="0" w:space="0" w:color="auto"/>
        <w:right w:val="none" w:sz="0" w:space="0" w:color="auto"/>
      </w:divBdr>
    </w:div>
    <w:div w:id="471409601">
      <w:marLeft w:val="0"/>
      <w:marRight w:val="0"/>
      <w:marTop w:val="0"/>
      <w:marBottom w:val="180"/>
      <w:divBdr>
        <w:top w:val="none" w:sz="0" w:space="0" w:color="auto"/>
        <w:left w:val="none" w:sz="0" w:space="0" w:color="auto"/>
        <w:bottom w:val="none" w:sz="0" w:space="0" w:color="auto"/>
        <w:right w:val="none" w:sz="0" w:space="0" w:color="auto"/>
      </w:divBdr>
    </w:div>
    <w:div w:id="471557057">
      <w:marLeft w:val="0"/>
      <w:marRight w:val="0"/>
      <w:marTop w:val="180"/>
      <w:marBottom w:val="180"/>
      <w:divBdr>
        <w:top w:val="none" w:sz="0" w:space="0" w:color="auto"/>
        <w:left w:val="none" w:sz="0" w:space="0" w:color="auto"/>
        <w:bottom w:val="none" w:sz="0" w:space="0" w:color="auto"/>
        <w:right w:val="none" w:sz="0" w:space="0" w:color="auto"/>
      </w:divBdr>
    </w:div>
    <w:div w:id="474566148">
      <w:marLeft w:val="0"/>
      <w:marRight w:val="0"/>
      <w:marTop w:val="0"/>
      <w:marBottom w:val="180"/>
      <w:divBdr>
        <w:top w:val="none" w:sz="0" w:space="0" w:color="auto"/>
        <w:left w:val="none" w:sz="0" w:space="0" w:color="auto"/>
        <w:bottom w:val="none" w:sz="0" w:space="0" w:color="auto"/>
        <w:right w:val="none" w:sz="0" w:space="0" w:color="auto"/>
      </w:divBdr>
    </w:div>
    <w:div w:id="475294911">
      <w:marLeft w:val="0"/>
      <w:marRight w:val="0"/>
      <w:marTop w:val="0"/>
      <w:marBottom w:val="240"/>
      <w:divBdr>
        <w:top w:val="none" w:sz="0" w:space="0" w:color="auto"/>
        <w:left w:val="none" w:sz="0" w:space="0" w:color="auto"/>
        <w:bottom w:val="none" w:sz="0" w:space="0" w:color="auto"/>
        <w:right w:val="none" w:sz="0" w:space="0" w:color="auto"/>
      </w:divBdr>
    </w:div>
    <w:div w:id="475606510">
      <w:marLeft w:val="0"/>
      <w:marRight w:val="0"/>
      <w:marTop w:val="0"/>
      <w:marBottom w:val="0"/>
      <w:divBdr>
        <w:top w:val="none" w:sz="0" w:space="0" w:color="auto"/>
        <w:left w:val="none" w:sz="0" w:space="0" w:color="auto"/>
        <w:bottom w:val="none" w:sz="0" w:space="0" w:color="auto"/>
        <w:right w:val="none" w:sz="0" w:space="0" w:color="auto"/>
      </w:divBdr>
    </w:div>
    <w:div w:id="481313335">
      <w:marLeft w:val="0"/>
      <w:marRight w:val="0"/>
      <w:marTop w:val="0"/>
      <w:marBottom w:val="240"/>
      <w:divBdr>
        <w:top w:val="none" w:sz="0" w:space="0" w:color="auto"/>
        <w:left w:val="none" w:sz="0" w:space="0" w:color="auto"/>
        <w:bottom w:val="none" w:sz="0" w:space="0" w:color="auto"/>
        <w:right w:val="none" w:sz="0" w:space="0" w:color="auto"/>
      </w:divBdr>
    </w:div>
    <w:div w:id="482041789">
      <w:marLeft w:val="0"/>
      <w:marRight w:val="0"/>
      <w:marTop w:val="0"/>
      <w:marBottom w:val="0"/>
      <w:divBdr>
        <w:top w:val="none" w:sz="0" w:space="0" w:color="auto"/>
        <w:left w:val="none" w:sz="0" w:space="0" w:color="auto"/>
        <w:bottom w:val="none" w:sz="0" w:space="0" w:color="auto"/>
        <w:right w:val="none" w:sz="0" w:space="0" w:color="auto"/>
      </w:divBdr>
    </w:div>
    <w:div w:id="482114806">
      <w:marLeft w:val="0"/>
      <w:marRight w:val="0"/>
      <w:marTop w:val="120"/>
      <w:marBottom w:val="180"/>
      <w:divBdr>
        <w:top w:val="none" w:sz="0" w:space="0" w:color="auto"/>
        <w:left w:val="none" w:sz="0" w:space="0" w:color="auto"/>
        <w:bottom w:val="none" w:sz="0" w:space="0" w:color="auto"/>
        <w:right w:val="none" w:sz="0" w:space="0" w:color="auto"/>
      </w:divBdr>
    </w:div>
    <w:div w:id="482353073">
      <w:marLeft w:val="0"/>
      <w:marRight w:val="0"/>
      <w:marTop w:val="0"/>
      <w:marBottom w:val="240"/>
      <w:divBdr>
        <w:top w:val="none" w:sz="0" w:space="0" w:color="auto"/>
        <w:left w:val="none" w:sz="0" w:space="0" w:color="auto"/>
        <w:bottom w:val="none" w:sz="0" w:space="0" w:color="auto"/>
        <w:right w:val="none" w:sz="0" w:space="0" w:color="auto"/>
      </w:divBdr>
    </w:div>
    <w:div w:id="482740361">
      <w:marLeft w:val="0"/>
      <w:marRight w:val="0"/>
      <w:marTop w:val="0"/>
      <w:marBottom w:val="240"/>
      <w:divBdr>
        <w:top w:val="none" w:sz="0" w:space="0" w:color="auto"/>
        <w:left w:val="none" w:sz="0" w:space="0" w:color="auto"/>
        <w:bottom w:val="none" w:sz="0" w:space="0" w:color="auto"/>
        <w:right w:val="none" w:sz="0" w:space="0" w:color="auto"/>
      </w:divBdr>
    </w:div>
    <w:div w:id="483353492">
      <w:marLeft w:val="0"/>
      <w:marRight w:val="0"/>
      <w:marTop w:val="0"/>
      <w:marBottom w:val="0"/>
      <w:divBdr>
        <w:top w:val="none" w:sz="0" w:space="0" w:color="auto"/>
        <w:left w:val="none" w:sz="0" w:space="0" w:color="auto"/>
        <w:bottom w:val="none" w:sz="0" w:space="0" w:color="auto"/>
        <w:right w:val="none" w:sz="0" w:space="0" w:color="auto"/>
      </w:divBdr>
      <w:divsChild>
        <w:div w:id="854609196">
          <w:marLeft w:val="0"/>
          <w:marRight w:val="0"/>
          <w:marTop w:val="0"/>
          <w:marBottom w:val="0"/>
          <w:divBdr>
            <w:top w:val="none" w:sz="0" w:space="0" w:color="auto"/>
            <w:left w:val="none" w:sz="0" w:space="0" w:color="auto"/>
            <w:bottom w:val="none" w:sz="0" w:space="0" w:color="auto"/>
            <w:right w:val="none" w:sz="0" w:space="0" w:color="auto"/>
          </w:divBdr>
        </w:div>
      </w:divsChild>
    </w:div>
    <w:div w:id="484319958">
      <w:marLeft w:val="0"/>
      <w:marRight w:val="0"/>
      <w:marTop w:val="0"/>
      <w:marBottom w:val="180"/>
      <w:divBdr>
        <w:top w:val="none" w:sz="0" w:space="0" w:color="auto"/>
        <w:left w:val="none" w:sz="0" w:space="0" w:color="auto"/>
        <w:bottom w:val="none" w:sz="0" w:space="0" w:color="auto"/>
        <w:right w:val="none" w:sz="0" w:space="0" w:color="auto"/>
      </w:divBdr>
    </w:div>
    <w:div w:id="485442125">
      <w:marLeft w:val="0"/>
      <w:marRight w:val="0"/>
      <w:marTop w:val="120"/>
      <w:marBottom w:val="120"/>
      <w:divBdr>
        <w:top w:val="none" w:sz="0" w:space="0" w:color="auto"/>
        <w:left w:val="none" w:sz="0" w:space="0" w:color="auto"/>
        <w:bottom w:val="none" w:sz="0" w:space="0" w:color="auto"/>
        <w:right w:val="none" w:sz="0" w:space="0" w:color="auto"/>
      </w:divBdr>
    </w:div>
    <w:div w:id="487479028">
      <w:marLeft w:val="0"/>
      <w:marRight w:val="0"/>
      <w:marTop w:val="0"/>
      <w:marBottom w:val="0"/>
      <w:divBdr>
        <w:top w:val="none" w:sz="0" w:space="0" w:color="auto"/>
        <w:left w:val="none" w:sz="0" w:space="0" w:color="auto"/>
        <w:bottom w:val="none" w:sz="0" w:space="0" w:color="auto"/>
        <w:right w:val="none" w:sz="0" w:space="0" w:color="auto"/>
      </w:divBdr>
      <w:divsChild>
        <w:div w:id="734284262">
          <w:marLeft w:val="0"/>
          <w:marRight w:val="0"/>
          <w:marTop w:val="0"/>
          <w:marBottom w:val="0"/>
          <w:divBdr>
            <w:top w:val="none" w:sz="0" w:space="0" w:color="auto"/>
            <w:left w:val="none" w:sz="0" w:space="0" w:color="auto"/>
            <w:bottom w:val="none" w:sz="0" w:space="0" w:color="auto"/>
            <w:right w:val="none" w:sz="0" w:space="0" w:color="auto"/>
          </w:divBdr>
        </w:div>
      </w:divsChild>
    </w:div>
    <w:div w:id="489104110">
      <w:marLeft w:val="0"/>
      <w:marRight w:val="0"/>
      <w:marTop w:val="0"/>
      <w:marBottom w:val="0"/>
      <w:divBdr>
        <w:top w:val="none" w:sz="0" w:space="0" w:color="auto"/>
        <w:left w:val="none" w:sz="0" w:space="0" w:color="auto"/>
        <w:bottom w:val="none" w:sz="0" w:space="0" w:color="auto"/>
        <w:right w:val="none" w:sz="0" w:space="0" w:color="auto"/>
      </w:divBdr>
    </w:div>
    <w:div w:id="490413721">
      <w:marLeft w:val="0"/>
      <w:marRight w:val="0"/>
      <w:marTop w:val="100"/>
      <w:marBottom w:val="0"/>
      <w:divBdr>
        <w:top w:val="none" w:sz="0" w:space="0" w:color="auto"/>
        <w:left w:val="none" w:sz="0" w:space="0" w:color="auto"/>
        <w:bottom w:val="none" w:sz="0" w:space="0" w:color="auto"/>
        <w:right w:val="none" w:sz="0" w:space="0" w:color="auto"/>
      </w:divBdr>
    </w:div>
    <w:div w:id="491993933">
      <w:marLeft w:val="0"/>
      <w:marRight w:val="0"/>
      <w:marTop w:val="120"/>
      <w:marBottom w:val="120"/>
      <w:divBdr>
        <w:top w:val="none" w:sz="0" w:space="0" w:color="auto"/>
        <w:left w:val="none" w:sz="0" w:space="0" w:color="auto"/>
        <w:bottom w:val="none" w:sz="0" w:space="0" w:color="auto"/>
        <w:right w:val="none" w:sz="0" w:space="0" w:color="auto"/>
      </w:divBdr>
    </w:div>
    <w:div w:id="495338838">
      <w:marLeft w:val="0"/>
      <w:marRight w:val="0"/>
      <w:marTop w:val="0"/>
      <w:marBottom w:val="0"/>
      <w:divBdr>
        <w:top w:val="none" w:sz="0" w:space="0" w:color="auto"/>
        <w:left w:val="none" w:sz="0" w:space="0" w:color="auto"/>
        <w:bottom w:val="none" w:sz="0" w:space="0" w:color="auto"/>
        <w:right w:val="none" w:sz="0" w:space="0" w:color="auto"/>
      </w:divBdr>
      <w:divsChild>
        <w:div w:id="1449086882">
          <w:marLeft w:val="0"/>
          <w:marRight w:val="0"/>
          <w:marTop w:val="0"/>
          <w:marBottom w:val="0"/>
          <w:divBdr>
            <w:top w:val="none" w:sz="0" w:space="0" w:color="auto"/>
            <w:left w:val="none" w:sz="0" w:space="0" w:color="auto"/>
            <w:bottom w:val="none" w:sz="0" w:space="0" w:color="auto"/>
            <w:right w:val="none" w:sz="0" w:space="0" w:color="auto"/>
          </w:divBdr>
        </w:div>
      </w:divsChild>
    </w:div>
    <w:div w:id="495347557">
      <w:marLeft w:val="0"/>
      <w:marRight w:val="0"/>
      <w:marTop w:val="180"/>
      <w:marBottom w:val="180"/>
      <w:divBdr>
        <w:top w:val="none" w:sz="0" w:space="0" w:color="auto"/>
        <w:left w:val="none" w:sz="0" w:space="0" w:color="auto"/>
        <w:bottom w:val="none" w:sz="0" w:space="0" w:color="auto"/>
        <w:right w:val="none" w:sz="0" w:space="0" w:color="auto"/>
      </w:divBdr>
    </w:div>
    <w:div w:id="496192518">
      <w:marLeft w:val="0"/>
      <w:marRight w:val="0"/>
      <w:marTop w:val="180"/>
      <w:marBottom w:val="180"/>
      <w:divBdr>
        <w:top w:val="none" w:sz="0" w:space="0" w:color="auto"/>
        <w:left w:val="none" w:sz="0" w:space="0" w:color="auto"/>
        <w:bottom w:val="none" w:sz="0" w:space="0" w:color="auto"/>
        <w:right w:val="none" w:sz="0" w:space="0" w:color="auto"/>
      </w:divBdr>
    </w:div>
    <w:div w:id="499002317">
      <w:marLeft w:val="0"/>
      <w:marRight w:val="0"/>
      <w:marTop w:val="0"/>
      <w:marBottom w:val="240"/>
      <w:divBdr>
        <w:top w:val="none" w:sz="0" w:space="0" w:color="auto"/>
        <w:left w:val="none" w:sz="0" w:space="0" w:color="auto"/>
        <w:bottom w:val="none" w:sz="0" w:space="0" w:color="auto"/>
        <w:right w:val="none" w:sz="0" w:space="0" w:color="auto"/>
      </w:divBdr>
    </w:div>
    <w:div w:id="501235933">
      <w:marLeft w:val="0"/>
      <w:marRight w:val="0"/>
      <w:marTop w:val="0"/>
      <w:marBottom w:val="0"/>
      <w:divBdr>
        <w:top w:val="none" w:sz="0" w:space="0" w:color="auto"/>
        <w:left w:val="none" w:sz="0" w:space="0" w:color="auto"/>
        <w:bottom w:val="none" w:sz="0" w:space="0" w:color="auto"/>
        <w:right w:val="none" w:sz="0" w:space="0" w:color="auto"/>
      </w:divBdr>
    </w:div>
    <w:div w:id="506755052">
      <w:marLeft w:val="0"/>
      <w:marRight w:val="0"/>
      <w:marTop w:val="0"/>
      <w:marBottom w:val="0"/>
      <w:divBdr>
        <w:top w:val="none" w:sz="0" w:space="0" w:color="auto"/>
        <w:left w:val="none" w:sz="0" w:space="0" w:color="auto"/>
        <w:bottom w:val="none" w:sz="0" w:space="0" w:color="auto"/>
        <w:right w:val="none" w:sz="0" w:space="0" w:color="auto"/>
      </w:divBdr>
      <w:divsChild>
        <w:div w:id="1912542207">
          <w:marLeft w:val="0"/>
          <w:marRight w:val="0"/>
          <w:marTop w:val="0"/>
          <w:marBottom w:val="0"/>
          <w:divBdr>
            <w:top w:val="none" w:sz="0" w:space="0" w:color="auto"/>
            <w:left w:val="none" w:sz="0" w:space="0" w:color="auto"/>
            <w:bottom w:val="none" w:sz="0" w:space="0" w:color="auto"/>
            <w:right w:val="none" w:sz="0" w:space="0" w:color="auto"/>
          </w:divBdr>
        </w:div>
      </w:divsChild>
    </w:div>
    <w:div w:id="507991037">
      <w:marLeft w:val="0"/>
      <w:marRight w:val="0"/>
      <w:marTop w:val="0"/>
      <w:marBottom w:val="0"/>
      <w:divBdr>
        <w:top w:val="none" w:sz="0" w:space="0" w:color="auto"/>
        <w:left w:val="none" w:sz="0" w:space="0" w:color="auto"/>
        <w:bottom w:val="none" w:sz="0" w:space="0" w:color="auto"/>
        <w:right w:val="none" w:sz="0" w:space="0" w:color="auto"/>
      </w:divBdr>
      <w:divsChild>
        <w:div w:id="1213158070">
          <w:marLeft w:val="0"/>
          <w:marRight w:val="0"/>
          <w:marTop w:val="0"/>
          <w:marBottom w:val="0"/>
          <w:divBdr>
            <w:top w:val="none" w:sz="0" w:space="0" w:color="auto"/>
            <w:left w:val="none" w:sz="0" w:space="0" w:color="auto"/>
            <w:bottom w:val="none" w:sz="0" w:space="0" w:color="auto"/>
            <w:right w:val="none" w:sz="0" w:space="0" w:color="auto"/>
          </w:divBdr>
        </w:div>
      </w:divsChild>
    </w:div>
    <w:div w:id="508061626">
      <w:marLeft w:val="0"/>
      <w:marRight w:val="0"/>
      <w:marTop w:val="0"/>
      <w:marBottom w:val="240"/>
      <w:divBdr>
        <w:top w:val="none" w:sz="0" w:space="0" w:color="auto"/>
        <w:left w:val="none" w:sz="0" w:space="0" w:color="auto"/>
        <w:bottom w:val="none" w:sz="0" w:space="0" w:color="auto"/>
        <w:right w:val="none" w:sz="0" w:space="0" w:color="auto"/>
      </w:divBdr>
    </w:div>
    <w:div w:id="508257576">
      <w:marLeft w:val="0"/>
      <w:marRight w:val="0"/>
      <w:marTop w:val="0"/>
      <w:marBottom w:val="0"/>
      <w:divBdr>
        <w:top w:val="none" w:sz="0" w:space="0" w:color="auto"/>
        <w:left w:val="none" w:sz="0" w:space="0" w:color="auto"/>
        <w:bottom w:val="none" w:sz="0" w:space="0" w:color="auto"/>
        <w:right w:val="none" w:sz="0" w:space="0" w:color="auto"/>
      </w:divBdr>
      <w:divsChild>
        <w:div w:id="2007778563">
          <w:marLeft w:val="0"/>
          <w:marRight w:val="0"/>
          <w:marTop w:val="0"/>
          <w:marBottom w:val="0"/>
          <w:divBdr>
            <w:top w:val="none" w:sz="0" w:space="0" w:color="auto"/>
            <w:left w:val="none" w:sz="0" w:space="0" w:color="auto"/>
            <w:bottom w:val="none" w:sz="0" w:space="0" w:color="auto"/>
            <w:right w:val="none" w:sz="0" w:space="0" w:color="auto"/>
          </w:divBdr>
        </w:div>
      </w:divsChild>
    </w:div>
    <w:div w:id="508258283">
      <w:marLeft w:val="0"/>
      <w:marRight w:val="0"/>
      <w:marTop w:val="0"/>
      <w:marBottom w:val="180"/>
      <w:divBdr>
        <w:top w:val="none" w:sz="0" w:space="0" w:color="auto"/>
        <w:left w:val="none" w:sz="0" w:space="0" w:color="auto"/>
        <w:bottom w:val="none" w:sz="0" w:space="0" w:color="auto"/>
        <w:right w:val="none" w:sz="0" w:space="0" w:color="auto"/>
      </w:divBdr>
    </w:div>
    <w:div w:id="508369905">
      <w:marLeft w:val="0"/>
      <w:marRight w:val="0"/>
      <w:marTop w:val="0"/>
      <w:marBottom w:val="0"/>
      <w:divBdr>
        <w:top w:val="none" w:sz="0" w:space="0" w:color="auto"/>
        <w:left w:val="none" w:sz="0" w:space="0" w:color="auto"/>
        <w:bottom w:val="none" w:sz="0" w:space="0" w:color="auto"/>
        <w:right w:val="none" w:sz="0" w:space="0" w:color="auto"/>
      </w:divBdr>
      <w:divsChild>
        <w:div w:id="1228028115">
          <w:marLeft w:val="0"/>
          <w:marRight w:val="0"/>
          <w:marTop w:val="0"/>
          <w:marBottom w:val="0"/>
          <w:divBdr>
            <w:top w:val="none" w:sz="0" w:space="0" w:color="auto"/>
            <w:left w:val="none" w:sz="0" w:space="0" w:color="auto"/>
            <w:bottom w:val="none" w:sz="0" w:space="0" w:color="auto"/>
            <w:right w:val="none" w:sz="0" w:space="0" w:color="auto"/>
          </w:divBdr>
        </w:div>
      </w:divsChild>
    </w:div>
    <w:div w:id="508957380">
      <w:marLeft w:val="0"/>
      <w:marRight w:val="0"/>
      <w:marTop w:val="0"/>
      <w:marBottom w:val="0"/>
      <w:divBdr>
        <w:top w:val="none" w:sz="0" w:space="0" w:color="auto"/>
        <w:left w:val="none" w:sz="0" w:space="0" w:color="auto"/>
        <w:bottom w:val="none" w:sz="0" w:space="0" w:color="auto"/>
        <w:right w:val="none" w:sz="0" w:space="0" w:color="auto"/>
      </w:divBdr>
    </w:div>
    <w:div w:id="509026489">
      <w:marLeft w:val="0"/>
      <w:marRight w:val="0"/>
      <w:marTop w:val="0"/>
      <w:marBottom w:val="0"/>
      <w:divBdr>
        <w:top w:val="none" w:sz="0" w:space="0" w:color="auto"/>
        <w:left w:val="none" w:sz="0" w:space="0" w:color="auto"/>
        <w:bottom w:val="none" w:sz="0" w:space="0" w:color="auto"/>
        <w:right w:val="none" w:sz="0" w:space="0" w:color="auto"/>
      </w:divBdr>
    </w:div>
    <w:div w:id="510217458">
      <w:marLeft w:val="0"/>
      <w:marRight w:val="0"/>
      <w:marTop w:val="100"/>
      <w:marBottom w:val="180"/>
      <w:divBdr>
        <w:top w:val="none" w:sz="0" w:space="0" w:color="auto"/>
        <w:left w:val="none" w:sz="0" w:space="0" w:color="auto"/>
        <w:bottom w:val="none" w:sz="0" w:space="0" w:color="auto"/>
        <w:right w:val="none" w:sz="0" w:space="0" w:color="auto"/>
      </w:divBdr>
    </w:div>
    <w:div w:id="510684371">
      <w:marLeft w:val="0"/>
      <w:marRight w:val="0"/>
      <w:marTop w:val="0"/>
      <w:marBottom w:val="0"/>
      <w:divBdr>
        <w:top w:val="none" w:sz="0" w:space="0" w:color="auto"/>
        <w:left w:val="none" w:sz="0" w:space="0" w:color="auto"/>
        <w:bottom w:val="none" w:sz="0" w:space="0" w:color="auto"/>
        <w:right w:val="none" w:sz="0" w:space="0" w:color="auto"/>
      </w:divBdr>
      <w:divsChild>
        <w:div w:id="1548253507">
          <w:marLeft w:val="0"/>
          <w:marRight w:val="0"/>
          <w:marTop w:val="0"/>
          <w:marBottom w:val="0"/>
          <w:divBdr>
            <w:top w:val="none" w:sz="0" w:space="0" w:color="auto"/>
            <w:left w:val="none" w:sz="0" w:space="0" w:color="auto"/>
            <w:bottom w:val="none" w:sz="0" w:space="0" w:color="auto"/>
            <w:right w:val="none" w:sz="0" w:space="0" w:color="auto"/>
          </w:divBdr>
        </w:div>
      </w:divsChild>
    </w:div>
    <w:div w:id="512843385">
      <w:marLeft w:val="0"/>
      <w:marRight w:val="0"/>
      <w:marTop w:val="0"/>
      <w:marBottom w:val="180"/>
      <w:divBdr>
        <w:top w:val="none" w:sz="0" w:space="0" w:color="auto"/>
        <w:left w:val="none" w:sz="0" w:space="0" w:color="auto"/>
        <w:bottom w:val="none" w:sz="0" w:space="0" w:color="auto"/>
        <w:right w:val="none" w:sz="0" w:space="0" w:color="auto"/>
      </w:divBdr>
    </w:div>
    <w:div w:id="513955810">
      <w:marLeft w:val="0"/>
      <w:marRight w:val="0"/>
      <w:marTop w:val="0"/>
      <w:marBottom w:val="180"/>
      <w:divBdr>
        <w:top w:val="none" w:sz="0" w:space="0" w:color="auto"/>
        <w:left w:val="none" w:sz="0" w:space="0" w:color="auto"/>
        <w:bottom w:val="none" w:sz="0" w:space="0" w:color="auto"/>
        <w:right w:val="none" w:sz="0" w:space="0" w:color="auto"/>
      </w:divBdr>
    </w:div>
    <w:div w:id="514539113">
      <w:marLeft w:val="0"/>
      <w:marRight w:val="0"/>
      <w:marTop w:val="180"/>
      <w:marBottom w:val="180"/>
      <w:divBdr>
        <w:top w:val="none" w:sz="0" w:space="0" w:color="auto"/>
        <w:left w:val="none" w:sz="0" w:space="0" w:color="auto"/>
        <w:bottom w:val="none" w:sz="0" w:space="0" w:color="auto"/>
        <w:right w:val="none" w:sz="0" w:space="0" w:color="auto"/>
      </w:divBdr>
    </w:div>
    <w:div w:id="515727802">
      <w:marLeft w:val="0"/>
      <w:marRight w:val="0"/>
      <w:marTop w:val="0"/>
      <w:marBottom w:val="0"/>
      <w:divBdr>
        <w:top w:val="none" w:sz="0" w:space="0" w:color="auto"/>
        <w:left w:val="none" w:sz="0" w:space="0" w:color="auto"/>
        <w:bottom w:val="none" w:sz="0" w:space="0" w:color="auto"/>
        <w:right w:val="none" w:sz="0" w:space="0" w:color="auto"/>
      </w:divBdr>
      <w:divsChild>
        <w:div w:id="1317954638">
          <w:marLeft w:val="0"/>
          <w:marRight w:val="0"/>
          <w:marTop w:val="0"/>
          <w:marBottom w:val="0"/>
          <w:divBdr>
            <w:top w:val="none" w:sz="0" w:space="0" w:color="auto"/>
            <w:left w:val="none" w:sz="0" w:space="0" w:color="auto"/>
            <w:bottom w:val="none" w:sz="0" w:space="0" w:color="auto"/>
            <w:right w:val="none" w:sz="0" w:space="0" w:color="auto"/>
          </w:divBdr>
        </w:div>
      </w:divsChild>
    </w:div>
    <w:div w:id="516969135">
      <w:marLeft w:val="0"/>
      <w:marRight w:val="0"/>
      <w:marTop w:val="120"/>
      <w:marBottom w:val="240"/>
      <w:divBdr>
        <w:top w:val="none" w:sz="0" w:space="0" w:color="auto"/>
        <w:left w:val="none" w:sz="0" w:space="0" w:color="auto"/>
        <w:bottom w:val="none" w:sz="0" w:space="0" w:color="auto"/>
        <w:right w:val="none" w:sz="0" w:space="0" w:color="auto"/>
      </w:divBdr>
    </w:div>
    <w:div w:id="517932927">
      <w:marLeft w:val="0"/>
      <w:marRight w:val="0"/>
      <w:marTop w:val="100"/>
      <w:marBottom w:val="0"/>
      <w:divBdr>
        <w:top w:val="none" w:sz="0" w:space="0" w:color="auto"/>
        <w:left w:val="none" w:sz="0" w:space="0" w:color="auto"/>
        <w:bottom w:val="none" w:sz="0" w:space="0" w:color="auto"/>
        <w:right w:val="none" w:sz="0" w:space="0" w:color="auto"/>
      </w:divBdr>
      <w:divsChild>
        <w:div w:id="110367712">
          <w:marLeft w:val="0"/>
          <w:marRight w:val="0"/>
          <w:marTop w:val="0"/>
          <w:marBottom w:val="180"/>
          <w:divBdr>
            <w:top w:val="none" w:sz="0" w:space="0" w:color="auto"/>
            <w:left w:val="none" w:sz="0" w:space="0" w:color="auto"/>
            <w:bottom w:val="none" w:sz="0" w:space="0" w:color="auto"/>
            <w:right w:val="none" w:sz="0" w:space="0" w:color="auto"/>
          </w:divBdr>
        </w:div>
        <w:div w:id="183372699">
          <w:marLeft w:val="0"/>
          <w:marRight w:val="0"/>
          <w:marTop w:val="0"/>
          <w:marBottom w:val="180"/>
          <w:divBdr>
            <w:top w:val="none" w:sz="0" w:space="0" w:color="auto"/>
            <w:left w:val="none" w:sz="0" w:space="0" w:color="auto"/>
            <w:bottom w:val="none" w:sz="0" w:space="0" w:color="auto"/>
            <w:right w:val="none" w:sz="0" w:space="0" w:color="auto"/>
          </w:divBdr>
        </w:div>
        <w:div w:id="1272934926">
          <w:marLeft w:val="0"/>
          <w:marRight w:val="0"/>
          <w:marTop w:val="0"/>
          <w:marBottom w:val="180"/>
          <w:divBdr>
            <w:top w:val="none" w:sz="0" w:space="0" w:color="auto"/>
            <w:left w:val="none" w:sz="0" w:space="0" w:color="auto"/>
            <w:bottom w:val="none" w:sz="0" w:space="0" w:color="auto"/>
            <w:right w:val="none" w:sz="0" w:space="0" w:color="auto"/>
          </w:divBdr>
        </w:div>
        <w:div w:id="940912135">
          <w:marLeft w:val="0"/>
          <w:marRight w:val="0"/>
          <w:marTop w:val="0"/>
          <w:marBottom w:val="180"/>
          <w:divBdr>
            <w:top w:val="none" w:sz="0" w:space="0" w:color="auto"/>
            <w:left w:val="none" w:sz="0" w:space="0" w:color="auto"/>
            <w:bottom w:val="none" w:sz="0" w:space="0" w:color="auto"/>
            <w:right w:val="none" w:sz="0" w:space="0" w:color="auto"/>
          </w:divBdr>
        </w:div>
        <w:div w:id="1468429269">
          <w:marLeft w:val="0"/>
          <w:marRight w:val="0"/>
          <w:marTop w:val="0"/>
          <w:marBottom w:val="180"/>
          <w:divBdr>
            <w:top w:val="none" w:sz="0" w:space="0" w:color="auto"/>
            <w:left w:val="none" w:sz="0" w:space="0" w:color="auto"/>
            <w:bottom w:val="none" w:sz="0" w:space="0" w:color="auto"/>
            <w:right w:val="none" w:sz="0" w:space="0" w:color="auto"/>
          </w:divBdr>
        </w:div>
      </w:divsChild>
    </w:div>
    <w:div w:id="520054133">
      <w:marLeft w:val="0"/>
      <w:marRight w:val="0"/>
      <w:marTop w:val="0"/>
      <w:marBottom w:val="0"/>
      <w:divBdr>
        <w:top w:val="none" w:sz="0" w:space="0" w:color="auto"/>
        <w:left w:val="none" w:sz="0" w:space="0" w:color="auto"/>
        <w:bottom w:val="none" w:sz="0" w:space="0" w:color="auto"/>
        <w:right w:val="none" w:sz="0" w:space="0" w:color="auto"/>
      </w:divBdr>
    </w:div>
    <w:div w:id="520775889">
      <w:marLeft w:val="0"/>
      <w:marRight w:val="0"/>
      <w:marTop w:val="120"/>
      <w:marBottom w:val="120"/>
      <w:divBdr>
        <w:top w:val="none" w:sz="0" w:space="0" w:color="auto"/>
        <w:left w:val="none" w:sz="0" w:space="0" w:color="auto"/>
        <w:bottom w:val="none" w:sz="0" w:space="0" w:color="auto"/>
        <w:right w:val="none" w:sz="0" w:space="0" w:color="auto"/>
      </w:divBdr>
    </w:div>
    <w:div w:id="521239272">
      <w:marLeft w:val="0"/>
      <w:marRight w:val="0"/>
      <w:marTop w:val="0"/>
      <w:marBottom w:val="240"/>
      <w:divBdr>
        <w:top w:val="none" w:sz="0" w:space="0" w:color="auto"/>
        <w:left w:val="none" w:sz="0" w:space="0" w:color="auto"/>
        <w:bottom w:val="none" w:sz="0" w:space="0" w:color="auto"/>
        <w:right w:val="none" w:sz="0" w:space="0" w:color="auto"/>
      </w:divBdr>
    </w:div>
    <w:div w:id="523132939">
      <w:marLeft w:val="0"/>
      <w:marRight w:val="0"/>
      <w:marTop w:val="0"/>
      <w:marBottom w:val="0"/>
      <w:divBdr>
        <w:top w:val="none" w:sz="0" w:space="0" w:color="auto"/>
        <w:left w:val="none" w:sz="0" w:space="0" w:color="auto"/>
        <w:bottom w:val="none" w:sz="0" w:space="0" w:color="auto"/>
        <w:right w:val="none" w:sz="0" w:space="0" w:color="auto"/>
      </w:divBdr>
      <w:divsChild>
        <w:div w:id="1845509502">
          <w:marLeft w:val="0"/>
          <w:marRight w:val="0"/>
          <w:marTop w:val="0"/>
          <w:marBottom w:val="0"/>
          <w:divBdr>
            <w:top w:val="none" w:sz="0" w:space="0" w:color="auto"/>
            <w:left w:val="none" w:sz="0" w:space="0" w:color="auto"/>
            <w:bottom w:val="none" w:sz="0" w:space="0" w:color="auto"/>
            <w:right w:val="none" w:sz="0" w:space="0" w:color="auto"/>
          </w:divBdr>
        </w:div>
      </w:divsChild>
    </w:div>
    <w:div w:id="525099204">
      <w:marLeft w:val="0"/>
      <w:marRight w:val="0"/>
      <w:marTop w:val="0"/>
      <w:marBottom w:val="240"/>
      <w:divBdr>
        <w:top w:val="none" w:sz="0" w:space="0" w:color="auto"/>
        <w:left w:val="none" w:sz="0" w:space="0" w:color="auto"/>
        <w:bottom w:val="none" w:sz="0" w:space="0" w:color="auto"/>
        <w:right w:val="none" w:sz="0" w:space="0" w:color="auto"/>
      </w:divBdr>
    </w:div>
    <w:div w:id="526605068">
      <w:marLeft w:val="0"/>
      <w:marRight w:val="0"/>
      <w:marTop w:val="0"/>
      <w:marBottom w:val="0"/>
      <w:divBdr>
        <w:top w:val="none" w:sz="0" w:space="0" w:color="auto"/>
        <w:left w:val="none" w:sz="0" w:space="0" w:color="auto"/>
        <w:bottom w:val="none" w:sz="0" w:space="0" w:color="auto"/>
        <w:right w:val="none" w:sz="0" w:space="0" w:color="auto"/>
      </w:divBdr>
      <w:divsChild>
        <w:div w:id="439031407">
          <w:marLeft w:val="0"/>
          <w:marRight w:val="0"/>
          <w:marTop w:val="0"/>
          <w:marBottom w:val="0"/>
          <w:divBdr>
            <w:top w:val="none" w:sz="0" w:space="0" w:color="auto"/>
            <w:left w:val="none" w:sz="0" w:space="0" w:color="auto"/>
            <w:bottom w:val="none" w:sz="0" w:space="0" w:color="auto"/>
            <w:right w:val="none" w:sz="0" w:space="0" w:color="auto"/>
          </w:divBdr>
        </w:div>
      </w:divsChild>
    </w:div>
    <w:div w:id="527448893">
      <w:marLeft w:val="0"/>
      <w:marRight w:val="0"/>
      <w:marTop w:val="0"/>
      <w:marBottom w:val="0"/>
      <w:divBdr>
        <w:top w:val="none" w:sz="0" w:space="0" w:color="auto"/>
        <w:left w:val="none" w:sz="0" w:space="0" w:color="auto"/>
        <w:bottom w:val="none" w:sz="0" w:space="0" w:color="auto"/>
        <w:right w:val="none" w:sz="0" w:space="0" w:color="auto"/>
      </w:divBdr>
    </w:div>
    <w:div w:id="528497655">
      <w:marLeft w:val="0"/>
      <w:marRight w:val="0"/>
      <w:marTop w:val="0"/>
      <w:marBottom w:val="0"/>
      <w:divBdr>
        <w:top w:val="none" w:sz="0" w:space="0" w:color="auto"/>
        <w:left w:val="none" w:sz="0" w:space="0" w:color="auto"/>
        <w:bottom w:val="none" w:sz="0" w:space="0" w:color="auto"/>
        <w:right w:val="none" w:sz="0" w:space="0" w:color="auto"/>
      </w:divBdr>
      <w:divsChild>
        <w:div w:id="1031688362">
          <w:marLeft w:val="0"/>
          <w:marRight w:val="0"/>
          <w:marTop w:val="0"/>
          <w:marBottom w:val="0"/>
          <w:divBdr>
            <w:top w:val="none" w:sz="0" w:space="0" w:color="auto"/>
            <w:left w:val="none" w:sz="0" w:space="0" w:color="auto"/>
            <w:bottom w:val="none" w:sz="0" w:space="0" w:color="auto"/>
            <w:right w:val="none" w:sz="0" w:space="0" w:color="auto"/>
          </w:divBdr>
        </w:div>
      </w:divsChild>
    </w:div>
    <w:div w:id="529339283">
      <w:marLeft w:val="0"/>
      <w:marRight w:val="0"/>
      <w:marTop w:val="0"/>
      <w:marBottom w:val="0"/>
      <w:divBdr>
        <w:top w:val="none" w:sz="0" w:space="0" w:color="auto"/>
        <w:left w:val="none" w:sz="0" w:space="0" w:color="auto"/>
        <w:bottom w:val="none" w:sz="0" w:space="0" w:color="auto"/>
        <w:right w:val="none" w:sz="0" w:space="0" w:color="auto"/>
      </w:divBdr>
    </w:div>
    <w:div w:id="532814776">
      <w:marLeft w:val="0"/>
      <w:marRight w:val="0"/>
      <w:marTop w:val="0"/>
      <w:marBottom w:val="0"/>
      <w:divBdr>
        <w:top w:val="none" w:sz="0" w:space="0" w:color="auto"/>
        <w:left w:val="none" w:sz="0" w:space="0" w:color="auto"/>
        <w:bottom w:val="none" w:sz="0" w:space="0" w:color="auto"/>
        <w:right w:val="none" w:sz="0" w:space="0" w:color="auto"/>
      </w:divBdr>
      <w:divsChild>
        <w:div w:id="1197548674">
          <w:marLeft w:val="0"/>
          <w:marRight w:val="0"/>
          <w:marTop w:val="0"/>
          <w:marBottom w:val="0"/>
          <w:divBdr>
            <w:top w:val="none" w:sz="0" w:space="0" w:color="auto"/>
            <w:left w:val="none" w:sz="0" w:space="0" w:color="auto"/>
            <w:bottom w:val="none" w:sz="0" w:space="0" w:color="auto"/>
            <w:right w:val="none" w:sz="0" w:space="0" w:color="auto"/>
          </w:divBdr>
        </w:div>
      </w:divsChild>
    </w:div>
    <w:div w:id="535042343">
      <w:marLeft w:val="0"/>
      <w:marRight w:val="0"/>
      <w:marTop w:val="120"/>
      <w:marBottom w:val="120"/>
      <w:divBdr>
        <w:top w:val="none" w:sz="0" w:space="0" w:color="auto"/>
        <w:left w:val="none" w:sz="0" w:space="0" w:color="auto"/>
        <w:bottom w:val="none" w:sz="0" w:space="0" w:color="auto"/>
        <w:right w:val="none" w:sz="0" w:space="0" w:color="auto"/>
      </w:divBdr>
    </w:div>
    <w:div w:id="536085437">
      <w:marLeft w:val="0"/>
      <w:marRight w:val="0"/>
      <w:marTop w:val="0"/>
      <w:marBottom w:val="0"/>
      <w:divBdr>
        <w:top w:val="none" w:sz="0" w:space="0" w:color="auto"/>
        <w:left w:val="none" w:sz="0" w:space="0" w:color="auto"/>
        <w:bottom w:val="none" w:sz="0" w:space="0" w:color="auto"/>
        <w:right w:val="none" w:sz="0" w:space="0" w:color="auto"/>
      </w:divBdr>
      <w:divsChild>
        <w:div w:id="1391802473">
          <w:marLeft w:val="0"/>
          <w:marRight w:val="0"/>
          <w:marTop w:val="0"/>
          <w:marBottom w:val="0"/>
          <w:divBdr>
            <w:top w:val="none" w:sz="0" w:space="0" w:color="auto"/>
            <w:left w:val="none" w:sz="0" w:space="0" w:color="auto"/>
            <w:bottom w:val="none" w:sz="0" w:space="0" w:color="auto"/>
            <w:right w:val="none" w:sz="0" w:space="0" w:color="auto"/>
          </w:divBdr>
        </w:div>
      </w:divsChild>
    </w:div>
    <w:div w:id="537086860">
      <w:marLeft w:val="0"/>
      <w:marRight w:val="0"/>
      <w:marTop w:val="0"/>
      <w:marBottom w:val="0"/>
      <w:divBdr>
        <w:top w:val="none" w:sz="0" w:space="0" w:color="auto"/>
        <w:left w:val="none" w:sz="0" w:space="0" w:color="auto"/>
        <w:bottom w:val="none" w:sz="0" w:space="0" w:color="auto"/>
        <w:right w:val="none" w:sz="0" w:space="0" w:color="auto"/>
      </w:divBdr>
      <w:divsChild>
        <w:div w:id="107773775">
          <w:marLeft w:val="0"/>
          <w:marRight w:val="0"/>
          <w:marTop w:val="0"/>
          <w:marBottom w:val="0"/>
          <w:divBdr>
            <w:top w:val="none" w:sz="0" w:space="0" w:color="auto"/>
            <w:left w:val="none" w:sz="0" w:space="0" w:color="auto"/>
            <w:bottom w:val="none" w:sz="0" w:space="0" w:color="auto"/>
            <w:right w:val="none" w:sz="0" w:space="0" w:color="auto"/>
          </w:divBdr>
        </w:div>
      </w:divsChild>
    </w:div>
    <w:div w:id="541019145">
      <w:marLeft w:val="0"/>
      <w:marRight w:val="0"/>
      <w:marTop w:val="0"/>
      <w:marBottom w:val="0"/>
      <w:divBdr>
        <w:top w:val="none" w:sz="0" w:space="0" w:color="auto"/>
        <w:left w:val="none" w:sz="0" w:space="0" w:color="auto"/>
        <w:bottom w:val="none" w:sz="0" w:space="0" w:color="auto"/>
        <w:right w:val="none" w:sz="0" w:space="0" w:color="auto"/>
      </w:divBdr>
      <w:divsChild>
        <w:div w:id="1087119606">
          <w:marLeft w:val="0"/>
          <w:marRight w:val="0"/>
          <w:marTop w:val="0"/>
          <w:marBottom w:val="0"/>
          <w:divBdr>
            <w:top w:val="none" w:sz="0" w:space="0" w:color="auto"/>
            <w:left w:val="none" w:sz="0" w:space="0" w:color="auto"/>
            <w:bottom w:val="none" w:sz="0" w:space="0" w:color="auto"/>
            <w:right w:val="none" w:sz="0" w:space="0" w:color="auto"/>
          </w:divBdr>
        </w:div>
      </w:divsChild>
    </w:div>
    <w:div w:id="543103576">
      <w:marLeft w:val="0"/>
      <w:marRight w:val="0"/>
      <w:marTop w:val="180"/>
      <w:marBottom w:val="180"/>
      <w:divBdr>
        <w:top w:val="none" w:sz="0" w:space="0" w:color="auto"/>
        <w:left w:val="none" w:sz="0" w:space="0" w:color="auto"/>
        <w:bottom w:val="none" w:sz="0" w:space="0" w:color="auto"/>
        <w:right w:val="none" w:sz="0" w:space="0" w:color="auto"/>
      </w:divBdr>
    </w:div>
    <w:div w:id="544869760">
      <w:marLeft w:val="0"/>
      <w:marRight w:val="0"/>
      <w:marTop w:val="0"/>
      <w:marBottom w:val="0"/>
      <w:divBdr>
        <w:top w:val="none" w:sz="0" w:space="0" w:color="auto"/>
        <w:left w:val="none" w:sz="0" w:space="0" w:color="auto"/>
        <w:bottom w:val="none" w:sz="0" w:space="0" w:color="auto"/>
        <w:right w:val="none" w:sz="0" w:space="0" w:color="auto"/>
      </w:divBdr>
      <w:divsChild>
        <w:div w:id="1455516560">
          <w:marLeft w:val="0"/>
          <w:marRight w:val="0"/>
          <w:marTop w:val="0"/>
          <w:marBottom w:val="0"/>
          <w:divBdr>
            <w:top w:val="none" w:sz="0" w:space="0" w:color="auto"/>
            <w:left w:val="none" w:sz="0" w:space="0" w:color="auto"/>
            <w:bottom w:val="none" w:sz="0" w:space="0" w:color="auto"/>
            <w:right w:val="none" w:sz="0" w:space="0" w:color="auto"/>
          </w:divBdr>
        </w:div>
      </w:divsChild>
    </w:div>
    <w:div w:id="549415955">
      <w:marLeft w:val="0"/>
      <w:marRight w:val="0"/>
      <w:marTop w:val="0"/>
      <w:marBottom w:val="0"/>
      <w:divBdr>
        <w:top w:val="none" w:sz="0" w:space="0" w:color="auto"/>
        <w:left w:val="none" w:sz="0" w:space="0" w:color="auto"/>
        <w:bottom w:val="none" w:sz="0" w:space="0" w:color="auto"/>
        <w:right w:val="none" w:sz="0" w:space="0" w:color="auto"/>
      </w:divBdr>
      <w:divsChild>
        <w:div w:id="7756560">
          <w:marLeft w:val="0"/>
          <w:marRight w:val="0"/>
          <w:marTop w:val="0"/>
          <w:marBottom w:val="180"/>
          <w:divBdr>
            <w:top w:val="none" w:sz="0" w:space="0" w:color="auto"/>
            <w:left w:val="none" w:sz="0" w:space="0" w:color="auto"/>
            <w:bottom w:val="none" w:sz="0" w:space="0" w:color="auto"/>
            <w:right w:val="none" w:sz="0" w:space="0" w:color="auto"/>
          </w:divBdr>
        </w:div>
      </w:divsChild>
    </w:div>
    <w:div w:id="559747959">
      <w:marLeft w:val="0"/>
      <w:marRight w:val="0"/>
      <w:marTop w:val="100"/>
      <w:marBottom w:val="0"/>
      <w:divBdr>
        <w:top w:val="none" w:sz="0" w:space="0" w:color="auto"/>
        <w:left w:val="none" w:sz="0" w:space="0" w:color="auto"/>
        <w:bottom w:val="none" w:sz="0" w:space="0" w:color="auto"/>
        <w:right w:val="none" w:sz="0" w:space="0" w:color="auto"/>
      </w:divBdr>
    </w:div>
    <w:div w:id="559755016">
      <w:marLeft w:val="0"/>
      <w:marRight w:val="0"/>
      <w:marTop w:val="0"/>
      <w:marBottom w:val="0"/>
      <w:divBdr>
        <w:top w:val="none" w:sz="0" w:space="0" w:color="auto"/>
        <w:left w:val="none" w:sz="0" w:space="0" w:color="auto"/>
        <w:bottom w:val="none" w:sz="0" w:space="0" w:color="auto"/>
        <w:right w:val="none" w:sz="0" w:space="0" w:color="auto"/>
      </w:divBdr>
      <w:divsChild>
        <w:div w:id="747271514">
          <w:marLeft w:val="0"/>
          <w:marRight w:val="0"/>
          <w:marTop w:val="0"/>
          <w:marBottom w:val="0"/>
          <w:divBdr>
            <w:top w:val="none" w:sz="0" w:space="0" w:color="auto"/>
            <w:left w:val="none" w:sz="0" w:space="0" w:color="auto"/>
            <w:bottom w:val="none" w:sz="0" w:space="0" w:color="auto"/>
            <w:right w:val="none" w:sz="0" w:space="0" w:color="auto"/>
          </w:divBdr>
        </w:div>
      </w:divsChild>
    </w:div>
    <w:div w:id="560143216">
      <w:marLeft w:val="0"/>
      <w:marRight w:val="0"/>
      <w:marTop w:val="0"/>
      <w:marBottom w:val="0"/>
      <w:divBdr>
        <w:top w:val="none" w:sz="0" w:space="0" w:color="auto"/>
        <w:left w:val="none" w:sz="0" w:space="0" w:color="auto"/>
        <w:bottom w:val="none" w:sz="0" w:space="0" w:color="auto"/>
        <w:right w:val="none" w:sz="0" w:space="0" w:color="auto"/>
      </w:divBdr>
    </w:div>
    <w:div w:id="560604305">
      <w:marLeft w:val="0"/>
      <w:marRight w:val="0"/>
      <w:marTop w:val="0"/>
      <w:marBottom w:val="240"/>
      <w:divBdr>
        <w:top w:val="none" w:sz="0" w:space="0" w:color="auto"/>
        <w:left w:val="none" w:sz="0" w:space="0" w:color="auto"/>
        <w:bottom w:val="none" w:sz="0" w:space="0" w:color="auto"/>
        <w:right w:val="none" w:sz="0" w:space="0" w:color="auto"/>
      </w:divBdr>
    </w:div>
    <w:div w:id="561601697">
      <w:marLeft w:val="0"/>
      <w:marRight w:val="0"/>
      <w:marTop w:val="0"/>
      <w:marBottom w:val="0"/>
      <w:divBdr>
        <w:top w:val="none" w:sz="0" w:space="0" w:color="auto"/>
        <w:left w:val="none" w:sz="0" w:space="0" w:color="auto"/>
        <w:bottom w:val="none" w:sz="0" w:space="0" w:color="auto"/>
        <w:right w:val="none" w:sz="0" w:space="0" w:color="auto"/>
      </w:divBdr>
    </w:div>
    <w:div w:id="562570656">
      <w:marLeft w:val="0"/>
      <w:marRight w:val="0"/>
      <w:marTop w:val="0"/>
      <w:marBottom w:val="0"/>
      <w:divBdr>
        <w:top w:val="none" w:sz="0" w:space="0" w:color="auto"/>
        <w:left w:val="none" w:sz="0" w:space="0" w:color="auto"/>
        <w:bottom w:val="none" w:sz="0" w:space="0" w:color="auto"/>
        <w:right w:val="none" w:sz="0" w:space="0" w:color="auto"/>
      </w:divBdr>
      <w:divsChild>
        <w:div w:id="777722609">
          <w:marLeft w:val="0"/>
          <w:marRight w:val="0"/>
          <w:marTop w:val="0"/>
          <w:marBottom w:val="0"/>
          <w:divBdr>
            <w:top w:val="none" w:sz="0" w:space="0" w:color="auto"/>
            <w:left w:val="none" w:sz="0" w:space="0" w:color="auto"/>
            <w:bottom w:val="none" w:sz="0" w:space="0" w:color="auto"/>
            <w:right w:val="none" w:sz="0" w:space="0" w:color="auto"/>
          </w:divBdr>
        </w:div>
      </w:divsChild>
    </w:div>
    <w:div w:id="569079275">
      <w:marLeft w:val="0"/>
      <w:marRight w:val="0"/>
      <w:marTop w:val="0"/>
      <w:marBottom w:val="240"/>
      <w:divBdr>
        <w:top w:val="none" w:sz="0" w:space="0" w:color="auto"/>
        <w:left w:val="none" w:sz="0" w:space="0" w:color="auto"/>
        <w:bottom w:val="none" w:sz="0" w:space="0" w:color="auto"/>
        <w:right w:val="none" w:sz="0" w:space="0" w:color="auto"/>
      </w:divBdr>
    </w:div>
    <w:div w:id="569115004">
      <w:marLeft w:val="0"/>
      <w:marRight w:val="0"/>
      <w:marTop w:val="0"/>
      <w:marBottom w:val="240"/>
      <w:divBdr>
        <w:top w:val="none" w:sz="0" w:space="0" w:color="auto"/>
        <w:left w:val="none" w:sz="0" w:space="0" w:color="auto"/>
        <w:bottom w:val="none" w:sz="0" w:space="0" w:color="auto"/>
        <w:right w:val="none" w:sz="0" w:space="0" w:color="auto"/>
      </w:divBdr>
    </w:div>
    <w:div w:id="575625748">
      <w:marLeft w:val="0"/>
      <w:marRight w:val="0"/>
      <w:marTop w:val="0"/>
      <w:marBottom w:val="0"/>
      <w:divBdr>
        <w:top w:val="none" w:sz="0" w:space="0" w:color="auto"/>
        <w:left w:val="none" w:sz="0" w:space="0" w:color="auto"/>
        <w:bottom w:val="none" w:sz="0" w:space="0" w:color="auto"/>
        <w:right w:val="none" w:sz="0" w:space="0" w:color="auto"/>
      </w:divBdr>
    </w:div>
    <w:div w:id="576324087">
      <w:marLeft w:val="0"/>
      <w:marRight w:val="0"/>
      <w:marTop w:val="0"/>
      <w:marBottom w:val="180"/>
      <w:divBdr>
        <w:top w:val="none" w:sz="0" w:space="0" w:color="auto"/>
        <w:left w:val="none" w:sz="0" w:space="0" w:color="auto"/>
        <w:bottom w:val="none" w:sz="0" w:space="0" w:color="auto"/>
        <w:right w:val="none" w:sz="0" w:space="0" w:color="auto"/>
      </w:divBdr>
    </w:div>
    <w:div w:id="576330660">
      <w:marLeft w:val="0"/>
      <w:marRight w:val="0"/>
      <w:marTop w:val="0"/>
      <w:marBottom w:val="180"/>
      <w:divBdr>
        <w:top w:val="none" w:sz="0" w:space="0" w:color="auto"/>
        <w:left w:val="none" w:sz="0" w:space="0" w:color="auto"/>
        <w:bottom w:val="none" w:sz="0" w:space="0" w:color="auto"/>
        <w:right w:val="none" w:sz="0" w:space="0" w:color="auto"/>
      </w:divBdr>
    </w:div>
    <w:div w:id="578366436">
      <w:marLeft w:val="0"/>
      <w:marRight w:val="0"/>
      <w:marTop w:val="0"/>
      <w:marBottom w:val="0"/>
      <w:divBdr>
        <w:top w:val="none" w:sz="0" w:space="0" w:color="auto"/>
        <w:left w:val="none" w:sz="0" w:space="0" w:color="auto"/>
        <w:bottom w:val="none" w:sz="0" w:space="0" w:color="auto"/>
        <w:right w:val="none" w:sz="0" w:space="0" w:color="auto"/>
      </w:divBdr>
    </w:div>
    <w:div w:id="578757695">
      <w:marLeft w:val="0"/>
      <w:marRight w:val="0"/>
      <w:marTop w:val="0"/>
      <w:marBottom w:val="240"/>
      <w:divBdr>
        <w:top w:val="none" w:sz="0" w:space="0" w:color="auto"/>
        <w:left w:val="none" w:sz="0" w:space="0" w:color="auto"/>
        <w:bottom w:val="none" w:sz="0" w:space="0" w:color="auto"/>
        <w:right w:val="none" w:sz="0" w:space="0" w:color="auto"/>
      </w:divBdr>
    </w:div>
    <w:div w:id="580220651">
      <w:marLeft w:val="0"/>
      <w:marRight w:val="0"/>
      <w:marTop w:val="0"/>
      <w:marBottom w:val="0"/>
      <w:divBdr>
        <w:top w:val="none" w:sz="0" w:space="0" w:color="auto"/>
        <w:left w:val="none" w:sz="0" w:space="0" w:color="auto"/>
        <w:bottom w:val="none" w:sz="0" w:space="0" w:color="auto"/>
        <w:right w:val="none" w:sz="0" w:space="0" w:color="auto"/>
      </w:divBdr>
      <w:divsChild>
        <w:div w:id="411196090">
          <w:marLeft w:val="0"/>
          <w:marRight w:val="0"/>
          <w:marTop w:val="0"/>
          <w:marBottom w:val="0"/>
          <w:divBdr>
            <w:top w:val="none" w:sz="0" w:space="0" w:color="auto"/>
            <w:left w:val="none" w:sz="0" w:space="0" w:color="auto"/>
            <w:bottom w:val="none" w:sz="0" w:space="0" w:color="auto"/>
            <w:right w:val="none" w:sz="0" w:space="0" w:color="auto"/>
          </w:divBdr>
        </w:div>
      </w:divsChild>
    </w:div>
    <w:div w:id="583223450">
      <w:marLeft w:val="0"/>
      <w:marRight w:val="0"/>
      <w:marTop w:val="0"/>
      <w:marBottom w:val="0"/>
      <w:divBdr>
        <w:top w:val="none" w:sz="0" w:space="0" w:color="auto"/>
        <w:left w:val="none" w:sz="0" w:space="0" w:color="auto"/>
        <w:bottom w:val="none" w:sz="0" w:space="0" w:color="auto"/>
        <w:right w:val="none" w:sz="0" w:space="0" w:color="auto"/>
      </w:divBdr>
    </w:div>
    <w:div w:id="583224499">
      <w:marLeft w:val="0"/>
      <w:marRight w:val="0"/>
      <w:marTop w:val="0"/>
      <w:marBottom w:val="240"/>
      <w:divBdr>
        <w:top w:val="none" w:sz="0" w:space="0" w:color="auto"/>
        <w:left w:val="none" w:sz="0" w:space="0" w:color="auto"/>
        <w:bottom w:val="none" w:sz="0" w:space="0" w:color="auto"/>
        <w:right w:val="none" w:sz="0" w:space="0" w:color="auto"/>
      </w:divBdr>
    </w:div>
    <w:div w:id="584068677">
      <w:marLeft w:val="0"/>
      <w:marRight w:val="0"/>
      <w:marTop w:val="0"/>
      <w:marBottom w:val="0"/>
      <w:divBdr>
        <w:top w:val="none" w:sz="0" w:space="0" w:color="auto"/>
        <w:left w:val="none" w:sz="0" w:space="0" w:color="auto"/>
        <w:bottom w:val="none" w:sz="0" w:space="0" w:color="auto"/>
        <w:right w:val="none" w:sz="0" w:space="0" w:color="auto"/>
      </w:divBdr>
      <w:divsChild>
        <w:div w:id="2109813908">
          <w:marLeft w:val="0"/>
          <w:marRight w:val="0"/>
          <w:marTop w:val="0"/>
          <w:marBottom w:val="0"/>
          <w:divBdr>
            <w:top w:val="none" w:sz="0" w:space="0" w:color="auto"/>
            <w:left w:val="none" w:sz="0" w:space="0" w:color="auto"/>
            <w:bottom w:val="none" w:sz="0" w:space="0" w:color="auto"/>
            <w:right w:val="none" w:sz="0" w:space="0" w:color="auto"/>
          </w:divBdr>
        </w:div>
      </w:divsChild>
    </w:div>
    <w:div w:id="584194773">
      <w:marLeft w:val="0"/>
      <w:marRight w:val="0"/>
      <w:marTop w:val="0"/>
      <w:marBottom w:val="180"/>
      <w:divBdr>
        <w:top w:val="none" w:sz="0" w:space="0" w:color="auto"/>
        <w:left w:val="none" w:sz="0" w:space="0" w:color="auto"/>
        <w:bottom w:val="none" w:sz="0" w:space="0" w:color="auto"/>
        <w:right w:val="none" w:sz="0" w:space="0" w:color="auto"/>
      </w:divBdr>
    </w:div>
    <w:div w:id="585041698">
      <w:marLeft w:val="0"/>
      <w:marRight w:val="0"/>
      <w:marTop w:val="180"/>
      <w:marBottom w:val="180"/>
      <w:divBdr>
        <w:top w:val="none" w:sz="0" w:space="0" w:color="auto"/>
        <w:left w:val="none" w:sz="0" w:space="0" w:color="auto"/>
        <w:bottom w:val="none" w:sz="0" w:space="0" w:color="auto"/>
        <w:right w:val="none" w:sz="0" w:space="0" w:color="auto"/>
      </w:divBdr>
    </w:div>
    <w:div w:id="587470155">
      <w:marLeft w:val="0"/>
      <w:marRight w:val="0"/>
      <w:marTop w:val="0"/>
      <w:marBottom w:val="0"/>
      <w:divBdr>
        <w:top w:val="none" w:sz="0" w:space="0" w:color="auto"/>
        <w:left w:val="none" w:sz="0" w:space="0" w:color="auto"/>
        <w:bottom w:val="none" w:sz="0" w:space="0" w:color="auto"/>
        <w:right w:val="none" w:sz="0" w:space="0" w:color="auto"/>
      </w:divBdr>
    </w:div>
    <w:div w:id="588079022">
      <w:marLeft w:val="0"/>
      <w:marRight w:val="0"/>
      <w:marTop w:val="0"/>
      <w:marBottom w:val="0"/>
      <w:divBdr>
        <w:top w:val="none" w:sz="0" w:space="0" w:color="auto"/>
        <w:left w:val="none" w:sz="0" w:space="0" w:color="auto"/>
        <w:bottom w:val="none" w:sz="0" w:space="0" w:color="auto"/>
        <w:right w:val="none" w:sz="0" w:space="0" w:color="auto"/>
      </w:divBdr>
    </w:div>
    <w:div w:id="588272308">
      <w:marLeft w:val="0"/>
      <w:marRight w:val="0"/>
      <w:marTop w:val="0"/>
      <w:marBottom w:val="240"/>
      <w:divBdr>
        <w:top w:val="none" w:sz="0" w:space="0" w:color="auto"/>
        <w:left w:val="none" w:sz="0" w:space="0" w:color="auto"/>
        <w:bottom w:val="none" w:sz="0" w:space="0" w:color="auto"/>
        <w:right w:val="none" w:sz="0" w:space="0" w:color="auto"/>
      </w:divBdr>
    </w:div>
    <w:div w:id="588463339">
      <w:marLeft w:val="0"/>
      <w:marRight w:val="0"/>
      <w:marTop w:val="0"/>
      <w:marBottom w:val="180"/>
      <w:divBdr>
        <w:top w:val="none" w:sz="0" w:space="0" w:color="auto"/>
        <w:left w:val="none" w:sz="0" w:space="0" w:color="auto"/>
        <w:bottom w:val="none" w:sz="0" w:space="0" w:color="auto"/>
        <w:right w:val="none" w:sz="0" w:space="0" w:color="auto"/>
      </w:divBdr>
    </w:div>
    <w:div w:id="590773844">
      <w:marLeft w:val="0"/>
      <w:marRight w:val="0"/>
      <w:marTop w:val="0"/>
      <w:marBottom w:val="0"/>
      <w:divBdr>
        <w:top w:val="none" w:sz="0" w:space="0" w:color="auto"/>
        <w:left w:val="none" w:sz="0" w:space="0" w:color="auto"/>
        <w:bottom w:val="none" w:sz="0" w:space="0" w:color="auto"/>
        <w:right w:val="none" w:sz="0" w:space="0" w:color="auto"/>
      </w:divBdr>
    </w:div>
    <w:div w:id="591016043">
      <w:marLeft w:val="0"/>
      <w:marRight w:val="0"/>
      <w:marTop w:val="0"/>
      <w:marBottom w:val="240"/>
      <w:divBdr>
        <w:top w:val="none" w:sz="0" w:space="0" w:color="auto"/>
        <w:left w:val="none" w:sz="0" w:space="0" w:color="auto"/>
        <w:bottom w:val="none" w:sz="0" w:space="0" w:color="auto"/>
        <w:right w:val="none" w:sz="0" w:space="0" w:color="auto"/>
      </w:divBdr>
    </w:div>
    <w:div w:id="592400208">
      <w:marLeft w:val="0"/>
      <w:marRight w:val="0"/>
      <w:marTop w:val="180"/>
      <w:marBottom w:val="180"/>
      <w:divBdr>
        <w:top w:val="none" w:sz="0" w:space="0" w:color="auto"/>
        <w:left w:val="none" w:sz="0" w:space="0" w:color="auto"/>
        <w:bottom w:val="none" w:sz="0" w:space="0" w:color="auto"/>
        <w:right w:val="none" w:sz="0" w:space="0" w:color="auto"/>
      </w:divBdr>
    </w:div>
    <w:div w:id="593242498">
      <w:marLeft w:val="0"/>
      <w:marRight w:val="0"/>
      <w:marTop w:val="0"/>
      <w:marBottom w:val="0"/>
      <w:divBdr>
        <w:top w:val="none" w:sz="0" w:space="0" w:color="auto"/>
        <w:left w:val="none" w:sz="0" w:space="0" w:color="auto"/>
        <w:bottom w:val="none" w:sz="0" w:space="0" w:color="auto"/>
        <w:right w:val="none" w:sz="0" w:space="0" w:color="auto"/>
      </w:divBdr>
    </w:div>
    <w:div w:id="593441430">
      <w:marLeft w:val="0"/>
      <w:marRight w:val="0"/>
      <w:marTop w:val="180"/>
      <w:marBottom w:val="180"/>
      <w:divBdr>
        <w:top w:val="none" w:sz="0" w:space="0" w:color="auto"/>
        <w:left w:val="none" w:sz="0" w:space="0" w:color="auto"/>
        <w:bottom w:val="none" w:sz="0" w:space="0" w:color="auto"/>
        <w:right w:val="none" w:sz="0" w:space="0" w:color="auto"/>
      </w:divBdr>
    </w:div>
    <w:div w:id="594092070">
      <w:marLeft w:val="0"/>
      <w:marRight w:val="0"/>
      <w:marTop w:val="100"/>
      <w:marBottom w:val="0"/>
      <w:divBdr>
        <w:top w:val="none" w:sz="0" w:space="0" w:color="auto"/>
        <w:left w:val="none" w:sz="0" w:space="0" w:color="auto"/>
        <w:bottom w:val="none" w:sz="0" w:space="0" w:color="auto"/>
        <w:right w:val="none" w:sz="0" w:space="0" w:color="auto"/>
      </w:divBdr>
    </w:div>
    <w:div w:id="597103925">
      <w:marLeft w:val="0"/>
      <w:marRight w:val="0"/>
      <w:marTop w:val="0"/>
      <w:marBottom w:val="180"/>
      <w:divBdr>
        <w:top w:val="none" w:sz="0" w:space="0" w:color="auto"/>
        <w:left w:val="none" w:sz="0" w:space="0" w:color="auto"/>
        <w:bottom w:val="none" w:sz="0" w:space="0" w:color="auto"/>
        <w:right w:val="none" w:sz="0" w:space="0" w:color="auto"/>
      </w:divBdr>
    </w:div>
    <w:div w:id="600836411">
      <w:marLeft w:val="0"/>
      <w:marRight w:val="0"/>
      <w:marTop w:val="0"/>
      <w:marBottom w:val="240"/>
      <w:divBdr>
        <w:top w:val="none" w:sz="0" w:space="0" w:color="auto"/>
        <w:left w:val="none" w:sz="0" w:space="0" w:color="auto"/>
        <w:bottom w:val="none" w:sz="0" w:space="0" w:color="auto"/>
        <w:right w:val="none" w:sz="0" w:space="0" w:color="auto"/>
      </w:divBdr>
    </w:div>
    <w:div w:id="603458347">
      <w:marLeft w:val="0"/>
      <w:marRight w:val="0"/>
      <w:marTop w:val="0"/>
      <w:marBottom w:val="0"/>
      <w:divBdr>
        <w:top w:val="none" w:sz="0" w:space="0" w:color="auto"/>
        <w:left w:val="none" w:sz="0" w:space="0" w:color="auto"/>
        <w:bottom w:val="none" w:sz="0" w:space="0" w:color="auto"/>
        <w:right w:val="none" w:sz="0" w:space="0" w:color="auto"/>
      </w:divBdr>
      <w:divsChild>
        <w:div w:id="1934626848">
          <w:marLeft w:val="0"/>
          <w:marRight w:val="0"/>
          <w:marTop w:val="0"/>
          <w:marBottom w:val="0"/>
          <w:divBdr>
            <w:top w:val="none" w:sz="0" w:space="0" w:color="auto"/>
            <w:left w:val="none" w:sz="0" w:space="0" w:color="auto"/>
            <w:bottom w:val="none" w:sz="0" w:space="0" w:color="auto"/>
            <w:right w:val="none" w:sz="0" w:space="0" w:color="auto"/>
          </w:divBdr>
        </w:div>
      </w:divsChild>
    </w:div>
    <w:div w:id="604194298">
      <w:marLeft w:val="0"/>
      <w:marRight w:val="0"/>
      <w:marTop w:val="240"/>
      <w:marBottom w:val="240"/>
      <w:divBdr>
        <w:top w:val="none" w:sz="0" w:space="0" w:color="auto"/>
        <w:left w:val="none" w:sz="0" w:space="0" w:color="auto"/>
        <w:bottom w:val="none" w:sz="0" w:space="0" w:color="auto"/>
        <w:right w:val="none" w:sz="0" w:space="0" w:color="auto"/>
      </w:divBdr>
    </w:div>
    <w:div w:id="608240904">
      <w:marLeft w:val="0"/>
      <w:marRight w:val="0"/>
      <w:marTop w:val="100"/>
      <w:marBottom w:val="140"/>
      <w:divBdr>
        <w:top w:val="none" w:sz="0" w:space="0" w:color="auto"/>
        <w:left w:val="none" w:sz="0" w:space="0" w:color="auto"/>
        <w:bottom w:val="none" w:sz="0" w:space="0" w:color="auto"/>
        <w:right w:val="none" w:sz="0" w:space="0" w:color="auto"/>
      </w:divBdr>
    </w:div>
    <w:div w:id="608317616">
      <w:marLeft w:val="0"/>
      <w:marRight w:val="0"/>
      <w:marTop w:val="0"/>
      <w:marBottom w:val="240"/>
      <w:divBdr>
        <w:top w:val="none" w:sz="0" w:space="0" w:color="auto"/>
        <w:left w:val="none" w:sz="0" w:space="0" w:color="auto"/>
        <w:bottom w:val="none" w:sz="0" w:space="0" w:color="auto"/>
        <w:right w:val="none" w:sz="0" w:space="0" w:color="auto"/>
      </w:divBdr>
    </w:div>
    <w:div w:id="609552122">
      <w:marLeft w:val="0"/>
      <w:marRight w:val="0"/>
      <w:marTop w:val="120"/>
      <w:marBottom w:val="240"/>
      <w:divBdr>
        <w:top w:val="none" w:sz="0" w:space="0" w:color="auto"/>
        <w:left w:val="none" w:sz="0" w:space="0" w:color="auto"/>
        <w:bottom w:val="none" w:sz="0" w:space="0" w:color="auto"/>
        <w:right w:val="none" w:sz="0" w:space="0" w:color="auto"/>
      </w:divBdr>
    </w:div>
    <w:div w:id="611133806">
      <w:marLeft w:val="0"/>
      <w:marRight w:val="0"/>
      <w:marTop w:val="180"/>
      <w:marBottom w:val="180"/>
      <w:divBdr>
        <w:top w:val="none" w:sz="0" w:space="0" w:color="auto"/>
        <w:left w:val="none" w:sz="0" w:space="0" w:color="auto"/>
        <w:bottom w:val="none" w:sz="0" w:space="0" w:color="auto"/>
        <w:right w:val="none" w:sz="0" w:space="0" w:color="auto"/>
      </w:divBdr>
    </w:div>
    <w:div w:id="611324394">
      <w:marLeft w:val="0"/>
      <w:marRight w:val="0"/>
      <w:marTop w:val="0"/>
      <w:marBottom w:val="240"/>
      <w:divBdr>
        <w:top w:val="none" w:sz="0" w:space="0" w:color="auto"/>
        <w:left w:val="none" w:sz="0" w:space="0" w:color="auto"/>
        <w:bottom w:val="none" w:sz="0" w:space="0" w:color="auto"/>
        <w:right w:val="none" w:sz="0" w:space="0" w:color="auto"/>
      </w:divBdr>
    </w:div>
    <w:div w:id="612783675">
      <w:marLeft w:val="0"/>
      <w:marRight w:val="0"/>
      <w:marTop w:val="0"/>
      <w:marBottom w:val="0"/>
      <w:divBdr>
        <w:top w:val="none" w:sz="0" w:space="0" w:color="auto"/>
        <w:left w:val="none" w:sz="0" w:space="0" w:color="auto"/>
        <w:bottom w:val="none" w:sz="0" w:space="0" w:color="auto"/>
        <w:right w:val="none" w:sz="0" w:space="0" w:color="auto"/>
      </w:divBdr>
    </w:div>
    <w:div w:id="613102416">
      <w:marLeft w:val="0"/>
      <w:marRight w:val="0"/>
      <w:marTop w:val="0"/>
      <w:marBottom w:val="240"/>
      <w:divBdr>
        <w:top w:val="none" w:sz="0" w:space="0" w:color="auto"/>
        <w:left w:val="none" w:sz="0" w:space="0" w:color="auto"/>
        <w:bottom w:val="none" w:sz="0" w:space="0" w:color="auto"/>
        <w:right w:val="none" w:sz="0" w:space="0" w:color="auto"/>
      </w:divBdr>
    </w:div>
    <w:div w:id="613639722">
      <w:marLeft w:val="0"/>
      <w:marRight w:val="0"/>
      <w:marTop w:val="0"/>
      <w:marBottom w:val="0"/>
      <w:divBdr>
        <w:top w:val="none" w:sz="0" w:space="0" w:color="auto"/>
        <w:left w:val="none" w:sz="0" w:space="0" w:color="auto"/>
        <w:bottom w:val="none" w:sz="0" w:space="0" w:color="auto"/>
        <w:right w:val="none" w:sz="0" w:space="0" w:color="auto"/>
      </w:divBdr>
      <w:divsChild>
        <w:div w:id="650251426">
          <w:marLeft w:val="0"/>
          <w:marRight w:val="0"/>
          <w:marTop w:val="0"/>
          <w:marBottom w:val="0"/>
          <w:divBdr>
            <w:top w:val="none" w:sz="0" w:space="0" w:color="auto"/>
            <w:left w:val="none" w:sz="0" w:space="0" w:color="auto"/>
            <w:bottom w:val="none" w:sz="0" w:space="0" w:color="auto"/>
            <w:right w:val="none" w:sz="0" w:space="0" w:color="auto"/>
          </w:divBdr>
        </w:div>
      </w:divsChild>
    </w:div>
    <w:div w:id="613945922">
      <w:marLeft w:val="0"/>
      <w:marRight w:val="0"/>
      <w:marTop w:val="0"/>
      <w:marBottom w:val="180"/>
      <w:divBdr>
        <w:top w:val="none" w:sz="0" w:space="0" w:color="auto"/>
        <w:left w:val="none" w:sz="0" w:space="0" w:color="auto"/>
        <w:bottom w:val="none" w:sz="0" w:space="0" w:color="auto"/>
        <w:right w:val="none" w:sz="0" w:space="0" w:color="auto"/>
      </w:divBdr>
    </w:div>
    <w:div w:id="614365185">
      <w:marLeft w:val="0"/>
      <w:marRight w:val="0"/>
      <w:marTop w:val="0"/>
      <w:marBottom w:val="180"/>
      <w:divBdr>
        <w:top w:val="none" w:sz="0" w:space="0" w:color="auto"/>
        <w:left w:val="none" w:sz="0" w:space="0" w:color="auto"/>
        <w:bottom w:val="none" w:sz="0" w:space="0" w:color="auto"/>
        <w:right w:val="none" w:sz="0" w:space="0" w:color="auto"/>
      </w:divBdr>
    </w:div>
    <w:div w:id="614598687">
      <w:marLeft w:val="0"/>
      <w:marRight w:val="0"/>
      <w:marTop w:val="0"/>
      <w:marBottom w:val="0"/>
      <w:divBdr>
        <w:top w:val="none" w:sz="0" w:space="0" w:color="auto"/>
        <w:left w:val="none" w:sz="0" w:space="0" w:color="auto"/>
        <w:bottom w:val="none" w:sz="0" w:space="0" w:color="auto"/>
        <w:right w:val="none" w:sz="0" w:space="0" w:color="auto"/>
      </w:divBdr>
    </w:div>
    <w:div w:id="616764919">
      <w:marLeft w:val="0"/>
      <w:marRight w:val="0"/>
      <w:marTop w:val="0"/>
      <w:marBottom w:val="0"/>
      <w:divBdr>
        <w:top w:val="none" w:sz="0" w:space="0" w:color="auto"/>
        <w:left w:val="none" w:sz="0" w:space="0" w:color="auto"/>
        <w:bottom w:val="none" w:sz="0" w:space="0" w:color="auto"/>
        <w:right w:val="none" w:sz="0" w:space="0" w:color="auto"/>
      </w:divBdr>
    </w:div>
    <w:div w:id="619648336">
      <w:marLeft w:val="0"/>
      <w:marRight w:val="0"/>
      <w:marTop w:val="180"/>
      <w:marBottom w:val="180"/>
      <w:divBdr>
        <w:top w:val="none" w:sz="0" w:space="0" w:color="auto"/>
        <w:left w:val="none" w:sz="0" w:space="0" w:color="auto"/>
        <w:bottom w:val="none" w:sz="0" w:space="0" w:color="auto"/>
        <w:right w:val="none" w:sz="0" w:space="0" w:color="auto"/>
      </w:divBdr>
    </w:div>
    <w:div w:id="619918376">
      <w:marLeft w:val="0"/>
      <w:marRight w:val="0"/>
      <w:marTop w:val="0"/>
      <w:marBottom w:val="0"/>
      <w:divBdr>
        <w:top w:val="none" w:sz="0" w:space="0" w:color="auto"/>
        <w:left w:val="none" w:sz="0" w:space="0" w:color="auto"/>
        <w:bottom w:val="none" w:sz="0" w:space="0" w:color="auto"/>
        <w:right w:val="none" w:sz="0" w:space="0" w:color="auto"/>
      </w:divBdr>
    </w:div>
    <w:div w:id="620764813">
      <w:marLeft w:val="0"/>
      <w:marRight w:val="0"/>
      <w:marTop w:val="0"/>
      <w:marBottom w:val="0"/>
      <w:divBdr>
        <w:top w:val="none" w:sz="0" w:space="0" w:color="auto"/>
        <w:left w:val="none" w:sz="0" w:space="0" w:color="auto"/>
        <w:bottom w:val="none" w:sz="0" w:space="0" w:color="auto"/>
        <w:right w:val="none" w:sz="0" w:space="0" w:color="auto"/>
      </w:divBdr>
      <w:divsChild>
        <w:div w:id="268466209">
          <w:marLeft w:val="0"/>
          <w:marRight w:val="0"/>
          <w:marTop w:val="0"/>
          <w:marBottom w:val="0"/>
          <w:divBdr>
            <w:top w:val="none" w:sz="0" w:space="0" w:color="auto"/>
            <w:left w:val="none" w:sz="0" w:space="0" w:color="auto"/>
            <w:bottom w:val="none" w:sz="0" w:space="0" w:color="auto"/>
            <w:right w:val="none" w:sz="0" w:space="0" w:color="auto"/>
          </w:divBdr>
        </w:div>
      </w:divsChild>
    </w:div>
    <w:div w:id="620772375">
      <w:marLeft w:val="0"/>
      <w:marRight w:val="0"/>
      <w:marTop w:val="0"/>
      <w:marBottom w:val="0"/>
      <w:divBdr>
        <w:top w:val="none" w:sz="0" w:space="0" w:color="auto"/>
        <w:left w:val="none" w:sz="0" w:space="0" w:color="auto"/>
        <w:bottom w:val="none" w:sz="0" w:space="0" w:color="auto"/>
        <w:right w:val="none" w:sz="0" w:space="0" w:color="auto"/>
      </w:divBdr>
    </w:div>
    <w:div w:id="621154675">
      <w:marLeft w:val="0"/>
      <w:marRight w:val="0"/>
      <w:marTop w:val="0"/>
      <w:marBottom w:val="60"/>
      <w:divBdr>
        <w:top w:val="none" w:sz="0" w:space="0" w:color="auto"/>
        <w:left w:val="none" w:sz="0" w:space="0" w:color="auto"/>
        <w:bottom w:val="none" w:sz="0" w:space="0" w:color="auto"/>
        <w:right w:val="none" w:sz="0" w:space="0" w:color="auto"/>
      </w:divBdr>
    </w:div>
    <w:div w:id="621810556">
      <w:marLeft w:val="0"/>
      <w:marRight w:val="0"/>
      <w:marTop w:val="0"/>
      <w:marBottom w:val="0"/>
      <w:divBdr>
        <w:top w:val="none" w:sz="0" w:space="0" w:color="auto"/>
        <w:left w:val="none" w:sz="0" w:space="0" w:color="auto"/>
        <w:bottom w:val="none" w:sz="0" w:space="0" w:color="auto"/>
        <w:right w:val="none" w:sz="0" w:space="0" w:color="auto"/>
      </w:divBdr>
    </w:div>
    <w:div w:id="622543727">
      <w:marLeft w:val="0"/>
      <w:marRight w:val="0"/>
      <w:marTop w:val="0"/>
      <w:marBottom w:val="240"/>
      <w:divBdr>
        <w:top w:val="none" w:sz="0" w:space="0" w:color="auto"/>
        <w:left w:val="none" w:sz="0" w:space="0" w:color="auto"/>
        <w:bottom w:val="none" w:sz="0" w:space="0" w:color="auto"/>
        <w:right w:val="none" w:sz="0" w:space="0" w:color="auto"/>
      </w:divBdr>
    </w:div>
    <w:div w:id="623779973">
      <w:marLeft w:val="0"/>
      <w:marRight w:val="0"/>
      <w:marTop w:val="0"/>
      <w:marBottom w:val="0"/>
      <w:divBdr>
        <w:top w:val="none" w:sz="0" w:space="0" w:color="auto"/>
        <w:left w:val="none" w:sz="0" w:space="0" w:color="auto"/>
        <w:bottom w:val="none" w:sz="0" w:space="0" w:color="auto"/>
        <w:right w:val="none" w:sz="0" w:space="0" w:color="auto"/>
      </w:divBdr>
      <w:divsChild>
        <w:div w:id="1238321485">
          <w:marLeft w:val="0"/>
          <w:marRight w:val="0"/>
          <w:marTop w:val="0"/>
          <w:marBottom w:val="0"/>
          <w:divBdr>
            <w:top w:val="none" w:sz="0" w:space="0" w:color="auto"/>
            <w:left w:val="none" w:sz="0" w:space="0" w:color="auto"/>
            <w:bottom w:val="none" w:sz="0" w:space="0" w:color="auto"/>
            <w:right w:val="none" w:sz="0" w:space="0" w:color="auto"/>
          </w:divBdr>
        </w:div>
      </w:divsChild>
    </w:div>
    <w:div w:id="623855450">
      <w:marLeft w:val="0"/>
      <w:marRight w:val="0"/>
      <w:marTop w:val="180"/>
      <w:marBottom w:val="180"/>
      <w:divBdr>
        <w:top w:val="none" w:sz="0" w:space="0" w:color="auto"/>
        <w:left w:val="none" w:sz="0" w:space="0" w:color="auto"/>
        <w:bottom w:val="none" w:sz="0" w:space="0" w:color="auto"/>
        <w:right w:val="none" w:sz="0" w:space="0" w:color="auto"/>
      </w:divBdr>
    </w:div>
    <w:div w:id="624048377">
      <w:marLeft w:val="0"/>
      <w:marRight w:val="0"/>
      <w:marTop w:val="0"/>
      <w:marBottom w:val="180"/>
      <w:divBdr>
        <w:top w:val="none" w:sz="0" w:space="0" w:color="auto"/>
        <w:left w:val="none" w:sz="0" w:space="0" w:color="auto"/>
        <w:bottom w:val="none" w:sz="0" w:space="0" w:color="auto"/>
        <w:right w:val="none" w:sz="0" w:space="0" w:color="auto"/>
      </w:divBdr>
    </w:div>
    <w:div w:id="624459250">
      <w:marLeft w:val="0"/>
      <w:marRight w:val="0"/>
      <w:marTop w:val="0"/>
      <w:marBottom w:val="0"/>
      <w:divBdr>
        <w:top w:val="none" w:sz="0" w:space="0" w:color="auto"/>
        <w:left w:val="none" w:sz="0" w:space="0" w:color="auto"/>
        <w:bottom w:val="none" w:sz="0" w:space="0" w:color="auto"/>
        <w:right w:val="none" w:sz="0" w:space="0" w:color="auto"/>
      </w:divBdr>
      <w:divsChild>
        <w:div w:id="985664197">
          <w:marLeft w:val="0"/>
          <w:marRight w:val="0"/>
          <w:marTop w:val="0"/>
          <w:marBottom w:val="0"/>
          <w:divBdr>
            <w:top w:val="none" w:sz="0" w:space="0" w:color="auto"/>
            <w:left w:val="none" w:sz="0" w:space="0" w:color="auto"/>
            <w:bottom w:val="none" w:sz="0" w:space="0" w:color="auto"/>
            <w:right w:val="none" w:sz="0" w:space="0" w:color="auto"/>
          </w:divBdr>
        </w:div>
      </w:divsChild>
    </w:div>
    <w:div w:id="624895875">
      <w:marLeft w:val="0"/>
      <w:marRight w:val="0"/>
      <w:marTop w:val="0"/>
      <w:marBottom w:val="0"/>
      <w:divBdr>
        <w:top w:val="none" w:sz="0" w:space="0" w:color="auto"/>
        <w:left w:val="none" w:sz="0" w:space="0" w:color="auto"/>
        <w:bottom w:val="none" w:sz="0" w:space="0" w:color="auto"/>
        <w:right w:val="none" w:sz="0" w:space="0" w:color="auto"/>
      </w:divBdr>
      <w:divsChild>
        <w:div w:id="806899785">
          <w:marLeft w:val="0"/>
          <w:marRight w:val="0"/>
          <w:marTop w:val="0"/>
          <w:marBottom w:val="0"/>
          <w:divBdr>
            <w:top w:val="none" w:sz="0" w:space="0" w:color="auto"/>
            <w:left w:val="none" w:sz="0" w:space="0" w:color="auto"/>
            <w:bottom w:val="none" w:sz="0" w:space="0" w:color="auto"/>
            <w:right w:val="none" w:sz="0" w:space="0" w:color="auto"/>
          </w:divBdr>
        </w:div>
      </w:divsChild>
    </w:div>
    <w:div w:id="624970878">
      <w:marLeft w:val="0"/>
      <w:marRight w:val="0"/>
      <w:marTop w:val="0"/>
      <w:marBottom w:val="0"/>
      <w:divBdr>
        <w:top w:val="none" w:sz="0" w:space="0" w:color="auto"/>
        <w:left w:val="none" w:sz="0" w:space="0" w:color="auto"/>
        <w:bottom w:val="none" w:sz="0" w:space="0" w:color="auto"/>
        <w:right w:val="none" w:sz="0" w:space="0" w:color="auto"/>
      </w:divBdr>
      <w:divsChild>
        <w:div w:id="1218857079">
          <w:marLeft w:val="0"/>
          <w:marRight w:val="0"/>
          <w:marTop w:val="0"/>
          <w:marBottom w:val="0"/>
          <w:divBdr>
            <w:top w:val="none" w:sz="0" w:space="0" w:color="auto"/>
            <w:left w:val="none" w:sz="0" w:space="0" w:color="auto"/>
            <w:bottom w:val="none" w:sz="0" w:space="0" w:color="auto"/>
            <w:right w:val="none" w:sz="0" w:space="0" w:color="auto"/>
          </w:divBdr>
        </w:div>
      </w:divsChild>
    </w:div>
    <w:div w:id="625432536">
      <w:marLeft w:val="0"/>
      <w:marRight w:val="0"/>
      <w:marTop w:val="0"/>
      <w:marBottom w:val="240"/>
      <w:divBdr>
        <w:top w:val="none" w:sz="0" w:space="0" w:color="auto"/>
        <w:left w:val="none" w:sz="0" w:space="0" w:color="auto"/>
        <w:bottom w:val="none" w:sz="0" w:space="0" w:color="auto"/>
        <w:right w:val="none" w:sz="0" w:space="0" w:color="auto"/>
      </w:divBdr>
    </w:div>
    <w:div w:id="626551126">
      <w:marLeft w:val="0"/>
      <w:marRight w:val="0"/>
      <w:marTop w:val="120"/>
      <w:marBottom w:val="120"/>
      <w:divBdr>
        <w:top w:val="none" w:sz="0" w:space="0" w:color="auto"/>
        <w:left w:val="none" w:sz="0" w:space="0" w:color="auto"/>
        <w:bottom w:val="none" w:sz="0" w:space="0" w:color="auto"/>
        <w:right w:val="none" w:sz="0" w:space="0" w:color="auto"/>
      </w:divBdr>
    </w:div>
    <w:div w:id="627706424">
      <w:marLeft w:val="0"/>
      <w:marRight w:val="0"/>
      <w:marTop w:val="120"/>
      <w:marBottom w:val="120"/>
      <w:divBdr>
        <w:top w:val="none" w:sz="0" w:space="0" w:color="auto"/>
        <w:left w:val="none" w:sz="0" w:space="0" w:color="auto"/>
        <w:bottom w:val="none" w:sz="0" w:space="0" w:color="auto"/>
        <w:right w:val="none" w:sz="0" w:space="0" w:color="auto"/>
      </w:divBdr>
    </w:div>
    <w:div w:id="629898398">
      <w:marLeft w:val="0"/>
      <w:marRight w:val="0"/>
      <w:marTop w:val="0"/>
      <w:marBottom w:val="180"/>
      <w:divBdr>
        <w:top w:val="none" w:sz="0" w:space="0" w:color="auto"/>
        <w:left w:val="none" w:sz="0" w:space="0" w:color="auto"/>
        <w:bottom w:val="none" w:sz="0" w:space="0" w:color="auto"/>
        <w:right w:val="none" w:sz="0" w:space="0" w:color="auto"/>
      </w:divBdr>
    </w:div>
    <w:div w:id="634454190">
      <w:marLeft w:val="0"/>
      <w:marRight w:val="0"/>
      <w:marTop w:val="0"/>
      <w:marBottom w:val="180"/>
      <w:divBdr>
        <w:top w:val="none" w:sz="0" w:space="0" w:color="auto"/>
        <w:left w:val="none" w:sz="0" w:space="0" w:color="auto"/>
        <w:bottom w:val="none" w:sz="0" w:space="0" w:color="auto"/>
        <w:right w:val="none" w:sz="0" w:space="0" w:color="auto"/>
      </w:divBdr>
    </w:div>
    <w:div w:id="636954447">
      <w:marLeft w:val="0"/>
      <w:marRight w:val="0"/>
      <w:marTop w:val="120"/>
      <w:marBottom w:val="120"/>
      <w:divBdr>
        <w:top w:val="none" w:sz="0" w:space="0" w:color="auto"/>
        <w:left w:val="none" w:sz="0" w:space="0" w:color="auto"/>
        <w:bottom w:val="none" w:sz="0" w:space="0" w:color="auto"/>
        <w:right w:val="none" w:sz="0" w:space="0" w:color="auto"/>
      </w:divBdr>
    </w:div>
    <w:div w:id="643849480">
      <w:marLeft w:val="0"/>
      <w:marRight w:val="0"/>
      <w:marTop w:val="0"/>
      <w:marBottom w:val="180"/>
      <w:divBdr>
        <w:top w:val="none" w:sz="0" w:space="0" w:color="auto"/>
        <w:left w:val="none" w:sz="0" w:space="0" w:color="auto"/>
        <w:bottom w:val="none" w:sz="0" w:space="0" w:color="auto"/>
        <w:right w:val="none" w:sz="0" w:space="0" w:color="auto"/>
      </w:divBdr>
    </w:div>
    <w:div w:id="644554919">
      <w:marLeft w:val="0"/>
      <w:marRight w:val="0"/>
      <w:marTop w:val="0"/>
      <w:marBottom w:val="180"/>
      <w:divBdr>
        <w:top w:val="none" w:sz="0" w:space="0" w:color="auto"/>
        <w:left w:val="none" w:sz="0" w:space="0" w:color="auto"/>
        <w:bottom w:val="none" w:sz="0" w:space="0" w:color="auto"/>
        <w:right w:val="none" w:sz="0" w:space="0" w:color="auto"/>
      </w:divBdr>
    </w:div>
    <w:div w:id="645088432">
      <w:marLeft w:val="0"/>
      <w:marRight w:val="0"/>
      <w:marTop w:val="0"/>
      <w:marBottom w:val="180"/>
      <w:divBdr>
        <w:top w:val="none" w:sz="0" w:space="0" w:color="auto"/>
        <w:left w:val="none" w:sz="0" w:space="0" w:color="auto"/>
        <w:bottom w:val="none" w:sz="0" w:space="0" w:color="auto"/>
        <w:right w:val="none" w:sz="0" w:space="0" w:color="auto"/>
      </w:divBdr>
    </w:div>
    <w:div w:id="645160193">
      <w:marLeft w:val="0"/>
      <w:marRight w:val="0"/>
      <w:marTop w:val="0"/>
      <w:marBottom w:val="180"/>
      <w:divBdr>
        <w:top w:val="none" w:sz="0" w:space="0" w:color="auto"/>
        <w:left w:val="none" w:sz="0" w:space="0" w:color="auto"/>
        <w:bottom w:val="none" w:sz="0" w:space="0" w:color="auto"/>
        <w:right w:val="none" w:sz="0" w:space="0" w:color="auto"/>
      </w:divBdr>
    </w:div>
    <w:div w:id="645935629">
      <w:marLeft w:val="0"/>
      <w:marRight w:val="0"/>
      <w:marTop w:val="0"/>
      <w:marBottom w:val="0"/>
      <w:divBdr>
        <w:top w:val="none" w:sz="0" w:space="0" w:color="auto"/>
        <w:left w:val="none" w:sz="0" w:space="0" w:color="auto"/>
        <w:bottom w:val="none" w:sz="0" w:space="0" w:color="auto"/>
        <w:right w:val="none" w:sz="0" w:space="0" w:color="auto"/>
      </w:divBdr>
      <w:divsChild>
        <w:div w:id="1066102806">
          <w:marLeft w:val="0"/>
          <w:marRight w:val="0"/>
          <w:marTop w:val="0"/>
          <w:marBottom w:val="0"/>
          <w:divBdr>
            <w:top w:val="none" w:sz="0" w:space="0" w:color="auto"/>
            <w:left w:val="none" w:sz="0" w:space="0" w:color="auto"/>
            <w:bottom w:val="none" w:sz="0" w:space="0" w:color="auto"/>
            <w:right w:val="none" w:sz="0" w:space="0" w:color="auto"/>
          </w:divBdr>
        </w:div>
      </w:divsChild>
    </w:div>
    <w:div w:id="647365727">
      <w:marLeft w:val="0"/>
      <w:marRight w:val="0"/>
      <w:marTop w:val="120"/>
      <w:marBottom w:val="120"/>
      <w:divBdr>
        <w:top w:val="none" w:sz="0" w:space="0" w:color="auto"/>
        <w:left w:val="none" w:sz="0" w:space="0" w:color="auto"/>
        <w:bottom w:val="none" w:sz="0" w:space="0" w:color="auto"/>
        <w:right w:val="none" w:sz="0" w:space="0" w:color="auto"/>
      </w:divBdr>
    </w:div>
    <w:div w:id="647518932">
      <w:marLeft w:val="0"/>
      <w:marRight w:val="0"/>
      <w:marTop w:val="0"/>
      <w:marBottom w:val="240"/>
      <w:divBdr>
        <w:top w:val="none" w:sz="0" w:space="0" w:color="auto"/>
        <w:left w:val="none" w:sz="0" w:space="0" w:color="auto"/>
        <w:bottom w:val="none" w:sz="0" w:space="0" w:color="auto"/>
        <w:right w:val="none" w:sz="0" w:space="0" w:color="auto"/>
      </w:divBdr>
    </w:div>
    <w:div w:id="650408234">
      <w:marLeft w:val="0"/>
      <w:marRight w:val="0"/>
      <w:marTop w:val="120"/>
      <w:marBottom w:val="120"/>
      <w:divBdr>
        <w:top w:val="none" w:sz="0" w:space="0" w:color="auto"/>
        <w:left w:val="none" w:sz="0" w:space="0" w:color="auto"/>
        <w:bottom w:val="none" w:sz="0" w:space="0" w:color="auto"/>
        <w:right w:val="none" w:sz="0" w:space="0" w:color="auto"/>
      </w:divBdr>
    </w:div>
    <w:div w:id="651567309">
      <w:marLeft w:val="0"/>
      <w:marRight w:val="0"/>
      <w:marTop w:val="180"/>
      <w:marBottom w:val="180"/>
      <w:divBdr>
        <w:top w:val="none" w:sz="0" w:space="0" w:color="auto"/>
        <w:left w:val="none" w:sz="0" w:space="0" w:color="auto"/>
        <w:bottom w:val="none" w:sz="0" w:space="0" w:color="auto"/>
        <w:right w:val="none" w:sz="0" w:space="0" w:color="auto"/>
      </w:divBdr>
    </w:div>
    <w:div w:id="656227070">
      <w:marLeft w:val="0"/>
      <w:marRight w:val="0"/>
      <w:marTop w:val="0"/>
      <w:marBottom w:val="0"/>
      <w:divBdr>
        <w:top w:val="none" w:sz="0" w:space="0" w:color="auto"/>
        <w:left w:val="none" w:sz="0" w:space="0" w:color="auto"/>
        <w:bottom w:val="none" w:sz="0" w:space="0" w:color="auto"/>
        <w:right w:val="none" w:sz="0" w:space="0" w:color="auto"/>
      </w:divBdr>
    </w:div>
    <w:div w:id="656954651">
      <w:marLeft w:val="0"/>
      <w:marRight w:val="0"/>
      <w:marTop w:val="0"/>
      <w:marBottom w:val="0"/>
      <w:divBdr>
        <w:top w:val="none" w:sz="0" w:space="0" w:color="auto"/>
        <w:left w:val="none" w:sz="0" w:space="0" w:color="auto"/>
        <w:bottom w:val="none" w:sz="0" w:space="0" w:color="auto"/>
        <w:right w:val="none" w:sz="0" w:space="0" w:color="auto"/>
      </w:divBdr>
    </w:div>
    <w:div w:id="657148253">
      <w:marLeft w:val="0"/>
      <w:marRight w:val="0"/>
      <w:marTop w:val="120"/>
      <w:marBottom w:val="120"/>
      <w:divBdr>
        <w:top w:val="none" w:sz="0" w:space="0" w:color="auto"/>
        <w:left w:val="none" w:sz="0" w:space="0" w:color="auto"/>
        <w:bottom w:val="none" w:sz="0" w:space="0" w:color="auto"/>
        <w:right w:val="none" w:sz="0" w:space="0" w:color="auto"/>
      </w:divBdr>
    </w:div>
    <w:div w:id="657609330">
      <w:marLeft w:val="0"/>
      <w:marRight w:val="0"/>
      <w:marTop w:val="0"/>
      <w:marBottom w:val="0"/>
      <w:divBdr>
        <w:top w:val="none" w:sz="0" w:space="0" w:color="auto"/>
        <w:left w:val="none" w:sz="0" w:space="0" w:color="auto"/>
        <w:bottom w:val="none" w:sz="0" w:space="0" w:color="auto"/>
        <w:right w:val="none" w:sz="0" w:space="0" w:color="auto"/>
      </w:divBdr>
    </w:div>
    <w:div w:id="657878253">
      <w:marLeft w:val="0"/>
      <w:marRight w:val="0"/>
      <w:marTop w:val="240"/>
      <w:marBottom w:val="240"/>
      <w:divBdr>
        <w:top w:val="none" w:sz="0" w:space="0" w:color="auto"/>
        <w:left w:val="none" w:sz="0" w:space="0" w:color="auto"/>
        <w:bottom w:val="none" w:sz="0" w:space="0" w:color="auto"/>
        <w:right w:val="none" w:sz="0" w:space="0" w:color="auto"/>
      </w:divBdr>
    </w:div>
    <w:div w:id="658580084">
      <w:marLeft w:val="0"/>
      <w:marRight w:val="0"/>
      <w:marTop w:val="120"/>
      <w:marBottom w:val="120"/>
      <w:divBdr>
        <w:top w:val="none" w:sz="0" w:space="0" w:color="auto"/>
        <w:left w:val="none" w:sz="0" w:space="0" w:color="auto"/>
        <w:bottom w:val="none" w:sz="0" w:space="0" w:color="auto"/>
        <w:right w:val="none" w:sz="0" w:space="0" w:color="auto"/>
      </w:divBdr>
    </w:div>
    <w:div w:id="659506615">
      <w:marLeft w:val="0"/>
      <w:marRight w:val="0"/>
      <w:marTop w:val="120"/>
      <w:marBottom w:val="240"/>
      <w:divBdr>
        <w:top w:val="none" w:sz="0" w:space="0" w:color="auto"/>
        <w:left w:val="none" w:sz="0" w:space="0" w:color="auto"/>
        <w:bottom w:val="none" w:sz="0" w:space="0" w:color="auto"/>
        <w:right w:val="none" w:sz="0" w:space="0" w:color="auto"/>
      </w:divBdr>
    </w:div>
    <w:div w:id="661782827">
      <w:marLeft w:val="0"/>
      <w:marRight w:val="0"/>
      <w:marTop w:val="0"/>
      <w:marBottom w:val="180"/>
      <w:divBdr>
        <w:top w:val="none" w:sz="0" w:space="0" w:color="auto"/>
        <w:left w:val="none" w:sz="0" w:space="0" w:color="auto"/>
        <w:bottom w:val="none" w:sz="0" w:space="0" w:color="auto"/>
        <w:right w:val="none" w:sz="0" w:space="0" w:color="auto"/>
      </w:divBdr>
    </w:div>
    <w:div w:id="662896912">
      <w:marLeft w:val="0"/>
      <w:marRight w:val="0"/>
      <w:marTop w:val="0"/>
      <w:marBottom w:val="180"/>
      <w:divBdr>
        <w:top w:val="none" w:sz="0" w:space="0" w:color="auto"/>
        <w:left w:val="none" w:sz="0" w:space="0" w:color="auto"/>
        <w:bottom w:val="none" w:sz="0" w:space="0" w:color="auto"/>
        <w:right w:val="none" w:sz="0" w:space="0" w:color="auto"/>
      </w:divBdr>
    </w:div>
    <w:div w:id="667095700">
      <w:marLeft w:val="0"/>
      <w:marRight w:val="0"/>
      <w:marTop w:val="0"/>
      <w:marBottom w:val="0"/>
      <w:divBdr>
        <w:top w:val="none" w:sz="0" w:space="0" w:color="auto"/>
        <w:left w:val="none" w:sz="0" w:space="0" w:color="auto"/>
        <w:bottom w:val="none" w:sz="0" w:space="0" w:color="auto"/>
        <w:right w:val="none" w:sz="0" w:space="0" w:color="auto"/>
      </w:divBdr>
      <w:divsChild>
        <w:div w:id="1569919528">
          <w:marLeft w:val="0"/>
          <w:marRight w:val="0"/>
          <w:marTop w:val="0"/>
          <w:marBottom w:val="0"/>
          <w:divBdr>
            <w:top w:val="none" w:sz="0" w:space="0" w:color="auto"/>
            <w:left w:val="none" w:sz="0" w:space="0" w:color="auto"/>
            <w:bottom w:val="none" w:sz="0" w:space="0" w:color="auto"/>
            <w:right w:val="none" w:sz="0" w:space="0" w:color="auto"/>
          </w:divBdr>
        </w:div>
      </w:divsChild>
    </w:div>
    <w:div w:id="667828484">
      <w:marLeft w:val="0"/>
      <w:marRight w:val="0"/>
      <w:marTop w:val="0"/>
      <w:marBottom w:val="60"/>
      <w:divBdr>
        <w:top w:val="none" w:sz="0" w:space="0" w:color="auto"/>
        <w:left w:val="none" w:sz="0" w:space="0" w:color="auto"/>
        <w:bottom w:val="none" w:sz="0" w:space="0" w:color="auto"/>
        <w:right w:val="none" w:sz="0" w:space="0" w:color="auto"/>
      </w:divBdr>
    </w:div>
    <w:div w:id="669024215">
      <w:marLeft w:val="0"/>
      <w:marRight w:val="0"/>
      <w:marTop w:val="0"/>
      <w:marBottom w:val="0"/>
      <w:divBdr>
        <w:top w:val="none" w:sz="0" w:space="0" w:color="auto"/>
        <w:left w:val="none" w:sz="0" w:space="0" w:color="auto"/>
        <w:bottom w:val="none" w:sz="0" w:space="0" w:color="auto"/>
        <w:right w:val="none" w:sz="0" w:space="0" w:color="auto"/>
      </w:divBdr>
      <w:divsChild>
        <w:div w:id="775177542">
          <w:marLeft w:val="0"/>
          <w:marRight w:val="0"/>
          <w:marTop w:val="0"/>
          <w:marBottom w:val="0"/>
          <w:divBdr>
            <w:top w:val="none" w:sz="0" w:space="0" w:color="auto"/>
            <w:left w:val="none" w:sz="0" w:space="0" w:color="auto"/>
            <w:bottom w:val="none" w:sz="0" w:space="0" w:color="auto"/>
            <w:right w:val="none" w:sz="0" w:space="0" w:color="auto"/>
          </w:divBdr>
        </w:div>
      </w:divsChild>
    </w:div>
    <w:div w:id="669530683">
      <w:marLeft w:val="0"/>
      <w:marRight w:val="0"/>
      <w:marTop w:val="0"/>
      <w:marBottom w:val="0"/>
      <w:divBdr>
        <w:top w:val="none" w:sz="0" w:space="0" w:color="auto"/>
        <w:left w:val="none" w:sz="0" w:space="0" w:color="auto"/>
        <w:bottom w:val="none" w:sz="0" w:space="0" w:color="auto"/>
        <w:right w:val="none" w:sz="0" w:space="0" w:color="auto"/>
      </w:divBdr>
      <w:divsChild>
        <w:div w:id="960111152">
          <w:marLeft w:val="0"/>
          <w:marRight w:val="0"/>
          <w:marTop w:val="0"/>
          <w:marBottom w:val="0"/>
          <w:divBdr>
            <w:top w:val="none" w:sz="0" w:space="0" w:color="auto"/>
            <w:left w:val="none" w:sz="0" w:space="0" w:color="auto"/>
            <w:bottom w:val="none" w:sz="0" w:space="0" w:color="auto"/>
            <w:right w:val="none" w:sz="0" w:space="0" w:color="auto"/>
          </w:divBdr>
        </w:div>
      </w:divsChild>
    </w:div>
    <w:div w:id="671686630">
      <w:marLeft w:val="0"/>
      <w:marRight w:val="0"/>
      <w:marTop w:val="120"/>
      <w:marBottom w:val="120"/>
      <w:divBdr>
        <w:top w:val="none" w:sz="0" w:space="0" w:color="auto"/>
        <w:left w:val="none" w:sz="0" w:space="0" w:color="auto"/>
        <w:bottom w:val="none" w:sz="0" w:space="0" w:color="auto"/>
        <w:right w:val="none" w:sz="0" w:space="0" w:color="auto"/>
      </w:divBdr>
    </w:div>
    <w:div w:id="671689311">
      <w:marLeft w:val="0"/>
      <w:marRight w:val="0"/>
      <w:marTop w:val="0"/>
      <w:marBottom w:val="0"/>
      <w:divBdr>
        <w:top w:val="none" w:sz="0" w:space="0" w:color="auto"/>
        <w:left w:val="none" w:sz="0" w:space="0" w:color="auto"/>
        <w:bottom w:val="none" w:sz="0" w:space="0" w:color="auto"/>
        <w:right w:val="none" w:sz="0" w:space="0" w:color="auto"/>
      </w:divBdr>
    </w:div>
    <w:div w:id="672418546">
      <w:marLeft w:val="0"/>
      <w:marRight w:val="0"/>
      <w:marTop w:val="0"/>
      <w:marBottom w:val="180"/>
      <w:divBdr>
        <w:top w:val="none" w:sz="0" w:space="0" w:color="auto"/>
        <w:left w:val="none" w:sz="0" w:space="0" w:color="auto"/>
        <w:bottom w:val="none" w:sz="0" w:space="0" w:color="auto"/>
        <w:right w:val="none" w:sz="0" w:space="0" w:color="auto"/>
      </w:divBdr>
    </w:div>
    <w:div w:id="674385660">
      <w:marLeft w:val="0"/>
      <w:marRight w:val="0"/>
      <w:marTop w:val="0"/>
      <w:marBottom w:val="180"/>
      <w:divBdr>
        <w:top w:val="none" w:sz="0" w:space="0" w:color="auto"/>
        <w:left w:val="none" w:sz="0" w:space="0" w:color="auto"/>
        <w:bottom w:val="none" w:sz="0" w:space="0" w:color="auto"/>
        <w:right w:val="none" w:sz="0" w:space="0" w:color="auto"/>
      </w:divBdr>
    </w:div>
    <w:div w:id="676273171">
      <w:marLeft w:val="0"/>
      <w:marRight w:val="0"/>
      <w:marTop w:val="0"/>
      <w:marBottom w:val="180"/>
      <w:divBdr>
        <w:top w:val="none" w:sz="0" w:space="0" w:color="auto"/>
        <w:left w:val="none" w:sz="0" w:space="0" w:color="auto"/>
        <w:bottom w:val="none" w:sz="0" w:space="0" w:color="auto"/>
        <w:right w:val="none" w:sz="0" w:space="0" w:color="auto"/>
      </w:divBdr>
    </w:div>
    <w:div w:id="677849957">
      <w:marLeft w:val="0"/>
      <w:marRight w:val="0"/>
      <w:marTop w:val="0"/>
      <w:marBottom w:val="240"/>
      <w:divBdr>
        <w:top w:val="none" w:sz="0" w:space="0" w:color="auto"/>
        <w:left w:val="none" w:sz="0" w:space="0" w:color="auto"/>
        <w:bottom w:val="none" w:sz="0" w:space="0" w:color="auto"/>
        <w:right w:val="none" w:sz="0" w:space="0" w:color="auto"/>
      </w:divBdr>
    </w:div>
    <w:div w:id="678578956">
      <w:marLeft w:val="0"/>
      <w:marRight w:val="0"/>
      <w:marTop w:val="120"/>
      <w:marBottom w:val="120"/>
      <w:divBdr>
        <w:top w:val="none" w:sz="0" w:space="0" w:color="auto"/>
        <w:left w:val="none" w:sz="0" w:space="0" w:color="auto"/>
        <w:bottom w:val="none" w:sz="0" w:space="0" w:color="auto"/>
        <w:right w:val="none" w:sz="0" w:space="0" w:color="auto"/>
      </w:divBdr>
    </w:div>
    <w:div w:id="680133533">
      <w:marLeft w:val="0"/>
      <w:marRight w:val="0"/>
      <w:marTop w:val="0"/>
      <w:marBottom w:val="0"/>
      <w:divBdr>
        <w:top w:val="none" w:sz="0" w:space="0" w:color="auto"/>
        <w:left w:val="none" w:sz="0" w:space="0" w:color="auto"/>
        <w:bottom w:val="none" w:sz="0" w:space="0" w:color="auto"/>
        <w:right w:val="none" w:sz="0" w:space="0" w:color="auto"/>
      </w:divBdr>
      <w:divsChild>
        <w:div w:id="1361973610">
          <w:marLeft w:val="0"/>
          <w:marRight w:val="0"/>
          <w:marTop w:val="0"/>
          <w:marBottom w:val="0"/>
          <w:divBdr>
            <w:top w:val="none" w:sz="0" w:space="0" w:color="auto"/>
            <w:left w:val="none" w:sz="0" w:space="0" w:color="auto"/>
            <w:bottom w:val="none" w:sz="0" w:space="0" w:color="auto"/>
            <w:right w:val="none" w:sz="0" w:space="0" w:color="auto"/>
          </w:divBdr>
        </w:div>
      </w:divsChild>
    </w:div>
    <w:div w:id="681249831">
      <w:marLeft w:val="0"/>
      <w:marRight w:val="0"/>
      <w:marTop w:val="180"/>
      <w:marBottom w:val="180"/>
      <w:divBdr>
        <w:top w:val="none" w:sz="0" w:space="0" w:color="auto"/>
        <w:left w:val="none" w:sz="0" w:space="0" w:color="auto"/>
        <w:bottom w:val="none" w:sz="0" w:space="0" w:color="auto"/>
        <w:right w:val="none" w:sz="0" w:space="0" w:color="auto"/>
      </w:divBdr>
    </w:div>
    <w:div w:id="681511816">
      <w:marLeft w:val="0"/>
      <w:marRight w:val="0"/>
      <w:marTop w:val="0"/>
      <w:marBottom w:val="0"/>
      <w:divBdr>
        <w:top w:val="none" w:sz="0" w:space="0" w:color="auto"/>
        <w:left w:val="none" w:sz="0" w:space="0" w:color="auto"/>
        <w:bottom w:val="none" w:sz="0" w:space="0" w:color="auto"/>
        <w:right w:val="none" w:sz="0" w:space="0" w:color="auto"/>
      </w:divBdr>
    </w:div>
    <w:div w:id="682127547">
      <w:marLeft w:val="0"/>
      <w:marRight w:val="0"/>
      <w:marTop w:val="0"/>
      <w:marBottom w:val="180"/>
      <w:divBdr>
        <w:top w:val="none" w:sz="0" w:space="0" w:color="auto"/>
        <w:left w:val="none" w:sz="0" w:space="0" w:color="auto"/>
        <w:bottom w:val="none" w:sz="0" w:space="0" w:color="auto"/>
        <w:right w:val="none" w:sz="0" w:space="0" w:color="auto"/>
      </w:divBdr>
    </w:div>
    <w:div w:id="683827342">
      <w:marLeft w:val="0"/>
      <w:marRight w:val="0"/>
      <w:marTop w:val="0"/>
      <w:marBottom w:val="240"/>
      <w:divBdr>
        <w:top w:val="none" w:sz="0" w:space="0" w:color="auto"/>
        <w:left w:val="none" w:sz="0" w:space="0" w:color="auto"/>
        <w:bottom w:val="none" w:sz="0" w:space="0" w:color="auto"/>
        <w:right w:val="none" w:sz="0" w:space="0" w:color="auto"/>
      </w:divBdr>
    </w:div>
    <w:div w:id="684281717">
      <w:marLeft w:val="0"/>
      <w:marRight w:val="0"/>
      <w:marTop w:val="0"/>
      <w:marBottom w:val="0"/>
      <w:divBdr>
        <w:top w:val="none" w:sz="0" w:space="0" w:color="auto"/>
        <w:left w:val="none" w:sz="0" w:space="0" w:color="auto"/>
        <w:bottom w:val="none" w:sz="0" w:space="0" w:color="auto"/>
        <w:right w:val="none" w:sz="0" w:space="0" w:color="auto"/>
      </w:divBdr>
    </w:div>
    <w:div w:id="685640634">
      <w:marLeft w:val="0"/>
      <w:marRight w:val="0"/>
      <w:marTop w:val="0"/>
      <w:marBottom w:val="180"/>
      <w:divBdr>
        <w:top w:val="none" w:sz="0" w:space="0" w:color="auto"/>
        <w:left w:val="none" w:sz="0" w:space="0" w:color="auto"/>
        <w:bottom w:val="none" w:sz="0" w:space="0" w:color="auto"/>
        <w:right w:val="none" w:sz="0" w:space="0" w:color="auto"/>
      </w:divBdr>
    </w:div>
    <w:div w:id="688024059">
      <w:marLeft w:val="0"/>
      <w:marRight w:val="0"/>
      <w:marTop w:val="0"/>
      <w:marBottom w:val="0"/>
      <w:divBdr>
        <w:top w:val="none" w:sz="0" w:space="0" w:color="auto"/>
        <w:left w:val="none" w:sz="0" w:space="0" w:color="auto"/>
        <w:bottom w:val="none" w:sz="0" w:space="0" w:color="auto"/>
        <w:right w:val="none" w:sz="0" w:space="0" w:color="auto"/>
      </w:divBdr>
    </w:div>
    <w:div w:id="691609736">
      <w:marLeft w:val="0"/>
      <w:marRight w:val="0"/>
      <w:marTop w:val="0"/>
      <w:marBottom w:val="240"/>
      <w:divBdr>
        <w:top w:val="none" w:sz="0" w:space="0" w:color="auto"/>
        <w:left w:val="none" w:sz="0" w:space="0" w:color="auto"/>
        <w:bottom w:val="none" w:sz="0" w:space="0" w:color="auto"/>
        <w:right w:val="none" w:sz="0" w:space="0" w:color="auto"/>
      </w:divBdr>
    </w:div>
    <w:div w:id="691684981">
      <w:marLeft w:val="0"/>
      <w:marRight w:val="0"/>
      <w:marTop w:val="0"/>
      <w:marBottom w:val="0"/>
      <w:divBdr>
        <w:top w:val="none" w:sz="0" w:space="0" w:color="auto"/>
        <w:left w:val="none" w:sz="0" w:space="0" w:color="auto"/>
        <w:bottom w:val="none" w:sz="0" w:space="0" w:color="auto"/>
        <w:right w:val="none" w:sz="0" w:space="0" w:color="auto"/>
      </w:divBdr>
    </w:div>
    <w:div w:id="691998337">
      <w:marLeft w:val="0"/>
      <w:marRight w:val="0"/>
      <w:marTop w:val="0"/>
      <w:marBottom w:val="180"/>
      <w:divBdr>
        <w:top w:val="none" w:sz="0" w:space="0" w:color="auto"/>
        <w:left w:val="none" w:sz="0" w:space="0" w:color="auto"/>
        <w:bottom w:val="none" w:sz="0" w:space="0" w:color="auto"/>
        <w:right w:val="none" w:sz="0" w:space="0" w:color="auto"/>
      </w:divBdr>
    </w:div>
    <w:div w:id="695038502">
      <w:marLeft w:val="0"/>
      <w:marRight w:val="0"/>
      <w:marTop w:val="180"/>
      <w:marBottom w:val="180"/>
      <w:divBdr>
        <w:top w:val="none" w:sz="0" w:space="0" w:color="auto"/>
        <w:left w:val="none" w:sz="0" w:space="0" w:color="auto"/>
        <w:bottom w:val="none" w:sz="0" w:space="0" w:color="auto"/>
        <w:right w:val="none" w:sz="0" w:space="0" w:color="auto"/>
      </w:divBdr>
    </w:div>
    <w:div w:id="697589788">
      <w:marLeft w:val="0"/>
      <w:marRight w:val="0"/>
      <w:marTop w:val="0"/>
      <w:marBottom w:val="0"/>
      <w:divBdr>
        <w:top w:val="none" w:sz="0" w:space="0" w:color="auto"/>
        <w:left w:val="none" w:sz="0" w:space="0" w:color="auto"/>
        <w:bottom w:val="none" w:sz="0" w:space="0" w:color="auto"/>
        <w:right w:val="none" w:sz="0" w:space="0" w:color="auto"/>
      </w:divBdr>
      <w:divsChild>
        <w:div w:id="1205404591">
          <w:marLeft w:val="0"/>
          <w:marRight w:val="0"/>
          <w:marTop w:val="0"/>
          <w:marBottom w:val="0"/>
          <w:divBdr>
            <w:top w:val="none" w:sz="0" w:space="0" w:color="auto"/>
            <w:left w:val="none" w:sz="0" w:space="0" w:color="auto"/>
            <w:bottom w:val="none" w:sz="0" w:space="0" w:color="auto"/>
            <w:right w:val="none" w:sz="0" w:space="0" w:color="auto"/>
          </w:divBdr>
        </w:div>
        <w:div w:id="1423917165">
          <w:marLeft w:val="0"/>
          <w:marRight w:val="0"/>
          <w:marTop w:val="0"/>
          <w:marBottom w:val="0"/>
          <w:divBdr>
            <w:top w:val="none" w:sz="0" w:space="0" w:color="auto"/>
            <w:left w:val="none" w:sz="0" w:space="0" w:color="auto"/>
            <w:bottom w:val="none" w:sz="0" w:space="0" w:color="auto"/>
            <w:right w:val="none" w:sz="0" w:space="0" w:color="auto"/>
          </w:divBdr>
        </w:div>
        <w:div w:id="1034772450">
          <w:marLeft w:val="0"/>
          <w:marRight w:val="0"/>
          <w:marTop w:val="0"/>
          <w:marBottom w:val="0"/>
          <w:divBdr>
            <w:top w:val="none" w:sz="0" w:space="0" w:color="auto"/>
            <w:left w:val="none" w:sz="0" w:space="0" w:color="auto"/>
            <w:bottom w:val="none" w:sz="0" w:space="0" w:color="auto"/>
            <w:right w:val="none" w:sz="0" w:space="0" w:color="auto"/>
          </w:divBdr>
        </w:div>
        <w:div w:id="131483825">
          <w:marLeft w:val="0"/>
          <w:marRight w:val="0"/>
          <w:marTop w:val="0"/>
          <w:marBottom w:val="0"/>
          <w:divBdr>
            <w:top w:val="none" w:sz="0" w:space="0" w:color="auto"/>
            <w:left w:val="none" w:sz="0" w:space="0" w:color="auto"/>
            <w:bottom w:val="none" w:sz="0" w:space="0" w:color="auto"/>
            <w:right w:val="none" w:sz="0" w:space="0" w:color="auto"/>
          </w:divBdr>
        </w:div>
        <w:div w:id="1327514319">
          <w:marLeft w:val="0"/>
          <w:marRight w:val="0"/>
          <w:marTop w:val="0"/>
          <w:marBottom w:val="0"/>
          <w:divBdr>
            <w:top w:val="none" w:sz="0" w:space="0" w:color="auto"/>
            <w:left w:val="none" w:sz="0" w:space="0" w:color="auto"/>
            <w:bottom w:val="none" w:sz="0" w:space="0" w:color="auto"/>
            <w:right w:val="none" w:sz="0" w:space="0" w:color="auto"/>
          </w:divBdr>
        </w:div>
        <w:div w:id="595597113">
          <w:marLeft w:val="0"/>
          <w:marRight w:val="0"/>
          <w:marTop w:val="0"/>
          <w:marBottom w:val="0"/>
          <w:divBdr>
            <w:top w:val="none" w:sz="0" w:space="0" w:color="auto"/>
            <w:left w:val="none" w:sz="0" w:space="0" w:color="auto"/>
            <w:bottom w:val="none" w:sz="0" w:space="0" w:color="auto"/>
            <w:right w:val="none" w:sz="0" w:space="0" w:color="auto"/>
          </w:divBdr>
        </w:div>
        <w:div w:id="1958023862">
          <w:marLeft w:val="0"/>
          <w:marRight w:val="0"/>
          <w:marTop w:val="0"/>
          <w:marBottom w:val="0"/>
          <w:divBdr>
            <w:top w:val="none" w:sz="0" w:space="0" w:color="auto"/>
            <w:left w:val="none" w:sz="0" w:space="0" w:color="auto"/>
            <w:bottom w:val="none" w:sz="0" w:space="0" w:color="auto"/>
            <w:right w:val="none" w:sz="0" w:space="0" w:color="auto"/>
          </w:divBdr>
        </w:div>
      </w:divsChild>
    </w:div>
    <w:div w:id="697893594">
      <w:marLeft w:val="0"/>
      <w:marRight w:val="0"/>
      <w:marTop w:val="0"/>
      <w:marBottom w:val="180"/>
      <w:divBdr>
        <w:top w:val="none" w:sz="0" w:space="0" w:color="auto"/>
        <w:left w:val="none" w:sz="0" w:space="0" w:color="auto"/>
        <w:bottom w:val="none" w:sz="0" w:space="0" w:color="auto"/>
        <w:right w:val="none" w:sz="0" w:space="0" w:color="auto"/>
      </w:divBdr>
    </w:div>
    <w:div w:id="698623830">
      <w:marLeft w:val="0"/>
      <w:marRight w:val="0"/>
      <w:marTop w:val="0"/>
      <w:marBottom w:val="240"/>
      <w:divBdr>
        <w:top w:val="none" w:sz="0" w:space="0" w:color="auto"/>
        <w:left w:val="none" w:sz="0" w:space="0" w:color="auto"/>
        <w:bottom w:val="none" w:sz="0" w:space="0" w:color="auto"/>
        <w:right w:val="none" w:sz="0" w:space="0" w:color="auto"/>
      </w:divBdr>
    </w:div>
    <w:div w:id="698820230">
      <w:marLeft w:val="0"/>
      <w:marRight w:val="0"/>
      <w:marTop w:val="0"/>
      <w:marBottom w:val="0"/>
      <w:divBdr>
        <w:top w:val="none" w:sz="0" w:space="0" w:color="auto"/>
        <w:left w:val="none" w:sz="0" w:space="0" w:color="auto"/>
        <w:bottom w:val="none" w:sz="0" w:space="0" w:color="auto"/>
        <w:right w:val="none" w:sz="0" w:space="0" w:color="auto"/>
      </w:divBdr>
      <w:divsChild>
        <w:div w:id="1348556977">
          <w:marLeft w:val="0"/>
          <w:marRight w:val="0"/>
          <w:marTop w:val="0"/>
          <w:marBottom w:val="0"/>
          <w:divBdr>
            <w:top w:val="none" w:sz="0" w:space="0" w:color="auto"/>
            <w:left w:val="none" w:sz="0" w:space="0" w:color="auto"/>
            <w:bottom w:val="none" w:sz="0" w:space="0" w:color="auto"/>
            <w:right w:val="none" w:sz="0" w:space="0" w:color="auto"/>
          </w:divBdr>
        </w:div>
      </w:divsChild>
    </w:div>
    <w:div w:id="699278457">
      <w:marLeft w:val="0"/>
      <w:marRight w:val="0"/>
      <w:marTop w:val="120"/>
      <w:marBottom w:val="240"/>
      <w:divBdr>
        <w:top w:val="none" w:sz="0" w:space="0" w:color="auto"/>
        <w:left w:val="none" w:sz="0" w:space="0" w:color="auto"/>
        <w:bottom w:val="none" w:sz="0" w:space="0" w:color="auto"/>
        <w:right w:val="none" w:sz="0" w:space="0" w:color="auto"/>
      </w:divBdr>
    </w:div>
    <w:div w:id="700939544">
      <w:marLeft w:val="0"/>
      <w:marRight w:val="0"/>
      <w:marTop w:val="0"/>
      <w:marBottom w:val="0"/>
      <w:divBdr>
        <w:top w:val="none" w:sz="0" w:space="0" w:color="auto"/>
        <w:left w:val="none" w:sz="0" w:space="0" w:color="auto"/>
        <w:bottom w:val="none" w:sz="0" w:space="0" w:color="auto"/>
        <w:right w:val="none" w:sz="0" w:space="0" w:color="auto"/>
      </w:divBdr>
      <w:divsChild>
        <w:div w:id="1514757284">
          <w:marLeft w:val="0"/>
          <w:marRight w:val="0"/>
          <w:marTop w:val="0"/>
          <w:marBottom w:val="0"/>
          <w:divBdr>
            <w:top w:val="none" w:sz="0" w:space="0" w:color="auto"/>
            <w:left w:val="none" w:sz="0" w:space="0" w:color="auto"/>
            <w:bottom w:val="none" w:sz="0" w:space="0" w:color="auto"/>
            <w:right w:val="none" w:sz="0" w:space="0" w:color="auto"/>
          </w:divBdr>
        </w:div>
      </w:divsChild>
    </w:div>
    <w:div w:id="701518972">
      <w:marLeft w:val="0"/>
      <w:marRight w:val="0"/>
      <w:marTop w:val="180"/>
      <w:marBottom w:val="180"/>
      <w:divBdr>
        <w:top w:val="none" w:sz="0" w:space="0" w:color="auto"/>
        <w:left w:val="none" w:sz="0" w:space="0" w:color="auto"/>
        <w:bottom w:val="none" w:sz="0" w:space="0" w:color="auto"/>
        <w:right w:val="none" w:sz="0" w:space="0" w:color="auto"/>
      </w:divBdr>
    </w:div>
    <w:div w:id="701789098">
      <w:marLeft w:val="0"/>
      <w:marRight w:val="0"/>
      <w:marTop w:val="0"/>
      <w:marBottom w:val="180"/>
      <w:divBdr>
        <w:top w:val="none" w:sz="0" w:space="0" w:color="auto"/>
        <w:left w:val="none" w:sz="0" w:space="0" w:color="auto"/>
        <w:bottom w:val="none" w:sz="0" w:space="0" w:color="auto"/>
        <w:right w:val="none" w:sz="0" w:space="0" w:color="auto"/>
      </w:divBdr>
    </w:div>
    <w:div w:id="702636419">
      <w:marLeft w:val="0"/>
      <w:marRight w:val="0"/>
      <w:marTop w:val="100"/>
      <w:marBottom w:val="180"/>
      <w:divBdr>
        <w:top w:val="none" w:sz="0" w:space="0" w:color="auto"/>
        <w:left w:val="none" w:sz="0" w:space="0" w:color="auto"/>
        <w:bottom w:val="none" w:sz="0" w:space="0" w:color="auto"/>
        <w:right w:val="none" w:sz="0" w:space="0" w:color="auto"/>
      </w:divBdr>
      <w:divsChild>
        <w:div w:id="649480819">
          <w:marLeft w:val="0"/>
          <w:marRight w:val="0"/>
          <w:marTop w:val="0"/>
          <w:marBottom w:val="0"/>
          <w:divBdr>
            <w:top w:val="none" w:sz="0" w:space="0" w:color="auto"/>
            <w:left w:val="none" w:sz="0" w:space="0" w:color="auto"/>
            <w:bottom w:val="none" w:sz="0" w:space="0" w:color="auto"/>
            <w:right w:val="none" w:sz="0" w:space="0" w:color="auto"/>
          </w:divBdr>
        </w:div>
        <w:div w:id="1227033341">
          <w:marLeft w:val="0"/>
          <w:marRight w:val="0"/>
          <w:marTop w:val="0"/>
          <w:marBottom w:val="0"/>
          <w:divBdr>
            <w:top w:val="none" w:sz="0" w:space="0" w:color="auto"/>
            <w:left w:val="none" w:sz="0" w:space="0" w:color="auto"/>
            <w:bottom w:val="none" w:sz="0" w:space="0" w:color="auto"/>
            <w:right w:val="none" w:sz="0" w:space="0" w:color="auto"/>
          </w:divBdr>
        </w:div>
        <w:div w:id="230769949">
          <w:marLeft w:val="0"/>
          <w:marRight w:val="0"/>
          <w:marTop w:val="0"/>
          <w:marBottom w:val="0"/>
          <w:divBdr>
            <w:top w:val="none" w:sz="0" w:space="0" w:color="auto"/>
            <w:left w:val="none" w:sz="0" w:space="0" w:color="auto"/>
            <w:bottom w:val="none" w:sz="0" w:space="0" w:color="auto"/>
            <w:right w:val="none" w:sz="0" w:space="0" w:color="auto"/>
          </w:divBdr>
        </w:div>
      </w:divsChild>
    </w:div>
    <w:div w:id="703015796">
      <w:marLeft w:val="0"/>
      <w:marRight w:val="0"/>
      <w:marTop w:val="0"/>
      <w:marBottom w:val="0"/>
      <w:divBdr>
        <w:top w:val="none" w:sz="0" w:space="0" w:color="auto"/>
        <w:left w:val="none" w:sz="0" w:space="0" w:color="auto"/>
        <w:bottom w:val="none" w:sz="0" w:space="0" w:color="auto"/>
        <w:right w:val="none" w:sz="0" w:space="0" w:color="auto"/>
      </w:divBdr>
      <w:divsChild>
        <w:div w:id="1767076613">
          <w:marLeft w:val="0"/>
          <w:marRight w:val="0"/>
          <w:marTop w:val="0"/>
          <w:marBottom w:val="0"/>
          <w:divBdr>
            <w:top w:val="none" w:sz="0" w:space="0" w:color="auto"/>
            <w:left w:val="none" w:sz="0" w:space="0" w:color="auto"/>
            <w:bottom w:val="none" w:sz="0" w:space="0" w:color="auto"/>
            <w:right w:val="none" w:sz="0" w:space="0" w:color="auto"/>
          </w:divBdr>
        </w:div>
      </w:divsChild>
    </w:div>
    <w:div w:id="703092313">
      <w:marLeft w:val="0"/>
      <w:marRight w:val="0"/>
      <w:marTop w:val="0"/>
      <w:marBottom w:val="0"/>
      <w:divBdr>
        <w:top w:val="none" w:sz="0" w:space="0" w:color="auto"/>
        <w:left w:val="none" w:sz="0" w:space="0" w:color="auto"/>
        <w:bottom w:val="none" w:sz="0" w:space="0" w:color="auto"/>
        <w:right w:val="none" w:sz="0" w:space="0" w:color="auto"/>
      </w:divBdr>
    </w:div>
    <w:div w:id="704408674">
      <w:marLeft w:val="0"/>
      <w:marRight w:val="0"/>
      <w:marTop w:val="180"/>
      <w:marBottom w:val="180"/>
      <w:divBdr>
        <w:top w:val="none" w:sz="0" w:space="0" w:color="auto"/>
        <w:left w:val="none" w:sz="0" w:space="0" w:color="auto"/>
        <w:bottom w:val="none" w:sz="0" w:space="0" w:color="auto"/>
        <w:right w:val="none" w:sz="0" w:space="0" w:color="auto"/>
      </w:divBdr>
    </w:div>
    <w:div w:id="706099951">
      <w:marLeft w:val="0"/>
      <w:marRight w:val="0"/>
      <w:marTop w:val="180"/>
      <w:marBottom w:val="180"/>
      <w:divBdr>
        <w:top w:val="none" w:sz="0" w:space="0" w:color="auto"/>
        <w:left w:val="none" w:sz="0" w:space="0" w:color="auto"/>
        <w:bottom w:val="none" w:sz="0" w:space="0" w:color="auto"/>
        <w:right w:val="none" w:sz="0" w:space="0" w:color="auto"/>
      </w:divBdr>
    </w:div>
    <w:div w:id="707219531">
      <w:marLeft w:val="0"/>
      <w:marRight w:val="0"/>
      <w:marTop w:val="0"/>
      <w:marBottom w:val="0"/>
      <w:divBdr>
        <w:top w:val="none" w:sz="0" w:space="0" w:color="auto"/>
        <w:left w:val="none" w:sz="0" w:space="0" w:color="auto"/>
        <w:bottom w:val="none" w:sz="0" w:space="0" w:color="auto"/>
        <w:right w:val="none" w:sz="0" w:space="0" w:color="auto"/>
      </w:divBdr>
      <w:divsChild>
        <w:div w:id="940143922">
          <w:marLeft w:val="0"/>
          <w:marRight w:val="0"/>
          <w:marTop w:val="0"/>
          <w:marBottom w:val="0"/>
          <w:divBdr>
            <w:top w:val="none" w:sz="0" w:space="0" w:color="auto"/>
            <w:left w:val="none" w:sz="0" w:space="0" w:color="auto"/>
            <w:bottom w:val="none" w:sz="0" w:space="0" w:color="auto"/>
            <w:right w:val="none" w:sz="0" w:space="0" w:color="auto"/>
          </w:divBdr>
        </w:div>
      </w:divsChild>
    </w:div>
    <w:div w:id="712080949">
      <w:marLeft w:val="0"/>
      <w:marRight w:val="0"/>
      <w:marTop w:val="0"/>
      <w:marBottom w:val="240"/>
      <w:divBdr>
        <w:top w:val="none" w:sz="0" w:space="0" w:color="auto"/>
        <w:left w:val="none" w:sz="0" w:space="0" w:color="auto"/>
        <w:bottom w:val="none" w:sz="0" w:space="0" w:color="auto"/>
        <w:right w:val="none" w:sz="0" w:space="0" w:color="auto"/>
      </w:divBdr>
    </w:div>
    <w:div w:id="713238188">
      <w:marLeft w:val="0"/>
      <w:marRight w:val="0"/>
      <w:marTop w:val="0"/>
      <w:marBottom w:val="240"/>
      <w:divBdr>
        <w:top w:val="none" w:sz="0" w:space="0" w:color="auto"/>
        <w:left w:val="none" w:sz="0" w:space="0" w:color="auto"/>
        <w:bottom w:val="none" w:sz="0" w:space="0" w:color="auto"/>
        <w:right w:val="none" w:sz="0" w:space="0" w:color="auto"/>
      </w:divBdr>
    </w:div>
    <w:div w:id="713433988">
      <w:marLeft w:val="0"/>
      <w:marRight w:val="0"/>
      <w:marTop w:val="0"/>
      <w:marBottom w:val="0"/>
      <w:divBdr>
        <w:top w:val="none" w:sz="0" w:space="0" w:color="auto"/>
        <w:left w:val="none" w:sz="0" w:space="0" w:color="auto"/>
        <w:bottom w:val="none" w:sz="0" w:space="0" w:color="auto"/>
        <w:right w:val="none" w:sz="0" w:space="0" w:color="auto"/>
      </w:divBdr>
    </w:div>
    <w:div w:id="716005849">
      <w:marLeft w:val="0"/>
      <w:marRight w:val="0"/>
      <w:marTop w:val="0"/>
      <w:marBottom w:val="0"/>
      <w:divBdr>
        <w:top w:val="none" w:sz="0" w:space="0" w:color="auto"/>
        <w:left w:val="none" w:sz="0" w:space="0" w:color="auto"/>
        <w:bottom w:val="none" w:sz="0" w:space="0" w:color="auto"/>
        <w:right w:val="none" w:sz="0" w:space="0" w:color="auto"/>
      </w:divBdr>
    </w:div>
    <w:div w:id="716853767">
      <w:marLeft w:val="0"/>
      <w:marRight w:val="0"/>
      <w:marTop w:val="0"/>
      <w:marBottom w:val="0"/>
      <w:divBdr>
        <w:top w:val="none" w:sz="0" w:space="0" w:color="auto"/>
        <w:left w:val="none" w:sz="0" w:space="0" w:color="auto"/>
        <w:bottom w:val="none" w:sz="0" w:space="0" w:color="auto"/>
        <w:right w:val="none" w:sz="0" w:space="0" w:color="auto"/>
      </w:divBdr>
    </w:div>
    <w:div w:id="718209469">
      <w:marLeft w:val="0"/>
      <w:marRight w:val="0"/>
      <w:marTop w:val="0"/>
      <w:marBottom w:val="60"/>
      <w:divBdr>
        <w:top w:val="none" w:sz="0" w:space="0" w:color="auto"/>
        <w:left w:val="none" w:sz="0" w:space="0" w:color="auto"/>
        <w:bottom w:val="none" w:sz="0" w:space="0" w:color="auto"/>
        <w:right w:val="none" w:sz="0" w:space="0" w:color="auto"/>
      </w:divBdr>
    </w:div>
    <w:div w:id="718406569">
      <w:marLeft w:val="0"/>
      <w:marRight w:val="0"/>
      <w:marTop w:val="0"/>
      <w:marBottom w:val="180"/>
      <w:divBdr>
        <w:top w:val="none" w:sz="0" w:space="0" w:color="auto"/>
        <w:left w:val="none" w:sz="0" w:space="0" w:color="auto"/>
        <w:bottom w:val="none" w:sz="0" w:space="0" w:color="auto"/>
        <w:right w:val="none" w:sz="0" w:space="0" w:color="auto"/>
      </w:divBdr>
    </w:div>
    <w:div w:id="722560453">
      <w:marLeft w:val="0"/>
      <w:marRight w:val="0"/>
      <w:marTop w:val="0"/>
      <w:marBottom w:val="180"/>
      <w:divBdr>
        <w:top w:val="none" w:sz="0" w:space="0" w:color="auto"/>
        <w:left w:val="none" w:sz="0" w:space="0" w:color="auto"/>
        <w:bottom w:val="none" w:sz="0" w:space="0" w:color="auto"/>
        <w:right w:val="none" w:sz="0" w:space="0" w:color="auto"/>
      </w:divBdr>
    </w:div>
    <w:div w:id="723063096">
      <w:marLeft w:val="0"/>
      <w:marRight w:val="0"/>
      <w:marTop w:val="0"/>
      <w:marBottom w:val="0"/>
      <w:divBdr>
        <w:top w:val="none" w:sz="0" w:space="0" w:color="auto"/>
        <w:left w:val="none" w:sz="0" w:space="0" w:color="auto"/>
        <w:bottom w:val="none" w:sz="0" w:space="0" w:color="auto"/>
        <w:right w:val="none" w:sz="0" w:space="0" w:color="auto"/>
      </w:divBdr>
    </w:div>
    <w:div w:id="723528035">
      <w:marLeft w:val="0"/>
      <w:marRight w:val="0"/>
      <w:marTop w:val="120"/>
      <w:marBottom w:val="120"/>
      <w:divBdr>
        <w:top w:val="none" w:sz="0" w:space="0" w:color="auto"/>
        <w:left w:val="none" w:sz="0" w:space="0" w:color="auto"/>
        <w:bottom w:val="none" w:sz="0" w:space="0" w:color="auto"/>
        <w:right w:val="none" w:sz="0" w:space="0" w:color="auto"/>
      </w:divBdr>
    </w:div>
    <w:div w:id="724794724">
      <w:marLeft w:val="0"/>
      <w:marRight w:val="0"/>
      <w:marTop w:val="180"/>
      <w:marBottom w:val="180"/>
      <w:divBdr>
        <w:top w:val="none" w:sz="0" w:space="0" w:color="auto"/>
        <w:left w:val="none" w:sz="0" w:space="0" w:color="auto"/>
        <w:bottom w:val="none" w:sz="0" w:space="0" w:color="auto"/>
        <w:right w:val="none" w:sz="0" w:space="0" w:color="auto"/>
      </w:divBdr>
    </w:div>
    <w:div w:id="727264216">
      <w:marLeft w:val="0"/>
      <w:marRight w:val="0"/>
      <w:marTop w:val="0"/>
      <w:marBottom w:val="180"/>
      <w:divBdr>
        <w:top w:val="none" w:sz="0" w:space="0" w:color="auto"/>
        <w:left w:val="none" w:sz="0" w:space="0" w:color="auto"/>
        <w:bottom w:val="none" w:sz="0" w:space="0" w:color="auto"/>
        <w:right w:val="none" w:sz="0" w:space="0" w:color="auto"/>
      </w:divBdr>
    </w:div>
    <w:div w:id="729617268">
      <w:marLeft w:val="0"/>
      <w:marRight w:val="0"/>
      <w:marTop w:val="180"/>
      <w:marBottom w:val="180"/>
      <w:divBdr>
        <w:top w:val="none" w:sz="0" w:space="0" w:color="auto"/>
        <w:left w:val="none" w:sz="0" w:space="0" w:color="auto"/>
        <w:bottom w:val="none" w:sz="0" w:space="0" w:color="auto"/>
        <w:right w:val="none" w:sz="0" w:space="0" w:color="auto"/>
      </w:divBdr>
    </w:div>
    <w:div w:id="730084049">
      <w:marLeft w:val="0"/>
      <w:marRight w:val="0"/>
      <w:marTop w:val="0"/>
      <w:marBottom w:val="0"/>
      <w:divBdr>
        <w:top w:val="none" w:sz="0" w:space="0" w:color="auto"/>
        <w:left w:val="none" w:sz="0" w:space="0" w:color="auto"/>
        <w:bottom w:val="none" w:sz="0" w:space="0" w:color="auto"/>
        <w:right w:val="none" w:sz="0" w:space="0" w:color="auto"/>
      </w:divBdr>
    </w:div>
    <w:div w:id="731077104">
      <w:marLeft w:val="0"/>
      <w:marRight w:val="0"/>
      <w:marTop w:val="0"/>
      <w:marBottom w:val="0"/>
      <w:divBdr>
        <w:top w:val="none" w:sz="0" w:space="0" w:color="auto"/>
        <w:left w:val="none" w:sz="0" w:space="0" w:color="auto"/>
        <w:bottom w:val="none" w:sz="0" w:space="0" w:color="auto"/>
        <w:right w:val="none" w:sz="0" w:space="0" w:color="auto"/>
      </w:divBdr>
    </w:div>
    <w:div w:id="731193277">
      <w:marLeft w:val="0"/>
      <w:marRight w:val="0"/>
      <w:marTop w:val="0"/>
      <w:marBottom w:val="0"/>
      <w:divBdr>
        <w:top w:val="none" w:sz="0" w:space="0" w:color="auto"/>
        <w:left w:val="none" w:sz="0" w:space="0" w:color="auto"/>
        <w:bottom w:val="none" w:sz="0" w:space="0" w:color="auto"/>
        <w:right w:val="none" w:sz="0" w:space="0" w:color="auto"/>
      </w:divBdr>
    </w:div>
    <w:div w:id="731657543">
      <w:marLeft w:val="0"/>
      <w:marRight w:val="0"/>
      <w:marTop w:val="0"/>
      <w:marBottom w:val="240"/>
      <w:divBdr>
        <w:top w:val="none" w:sz="0" w:space="0" w:color="auto"/>
        <w:left w:val="none" w:sz="0" w:space="0" w:color="auto"/>
        <w:bottom w:val="none" w:sz="0" w:space="0" w:color="auto"/>
        <w:right w:val="none" w:sz="0" w:space="0" w:color="auto"/>
      </w:divBdr>
    </w:div>
    <w:div w:id="733236625">
      <w:marLeft w:val="0"/>
      <w:marRight w:val="0"/>
      <w:marTop w:val="240"/>
      <w:marBottom w:val="240"/>
      <w:divBdr>
        <w:top w:val="none" w:sz="0" w:space="0" w:color="auto"/>
        <w:left w:val="none" w:sz="0" w:space="0" w:color="auto"/>
        <w:bottom w:val="none" w:sz="0" w:space="0" w:color="auto"/>
        <w:right w:val="none" w:sz="0" w:space="0" w:color="auto"/>
      </w:divBdr>
    </w:div>
    <w:div w:id="734161464">
      <w:marLeft w:val="0"/>
      <w:marRight w:val="0"/>
      <w:marTop w:val="180"/>
      <w:marBottom w:val="180"/>
      <w:divBdr>
        <w:top w:val="none" w:sz="0" w:space="0" w:color="auto"/>
        <w:left w:val="none" w:sz="0" w:space="0" w:color="auto"/>
        <w:bottom w:val="none" w:sz="0" w:space="0" w:color="auto"/>
        <w:right w:val="none" w:sz="0" w:space="0" w:color="auto"/>
      </w:divBdr>
    </w:div>
    <w:div w:id="737244956">
      <w:marLeft w:val="0"/>
      <w:marRight w:val="0"/>
      <w:marTop w:val="180"/>
      <w:marBottom w:val="180"/>
      <w:divBdr>
        <w:top w:val="none" w:sz="0" w:space="0" w:color="auto"/>
        <w:left w:val="none" w:sz="0" w:space="0" w:color="auto"/>
        <w:bottom w:val="none" w:sz="0" w:space="0" w:color="auto"/>
        <w:right w:val="none" w:sz="0" w:space="0" w:color="auto"/>
      </w:divBdr>
    </w:div>
    <w:div w:id="737899405">
      <w:marLeft w:val="0"/>
      <w:marRight w:val="0"/>
      <w:marTop w:val="0"/>
      <w:marBottom w:val="180"/>
      <w:divBdr>
        <w:top w:val="none" w:sz="0" w:space="0" w:color="auto"/>
        <w:left w:val="none" w:sz="0" w:space="0" w:color="auto"/>
        <w:bottom w:val="none" w:sz="0" w:space="0" w:color="auto"/>
        <w:right w:val="none" w:sz="0" w:space="0" w:color="auto"/>
      </w:divBdr>
    </w:div>
    <w:div w:id="746271536">
      <w:marLeft w:val="0"/>
      <w:marRight w:val="0"/>
      <w:marTop w:val="180"/>
      <w:marBottom w:val="240"/>
      <w:divBdr>
        <w:top w:val="none" w:sz="0" w:space="0" w:color="auto"/>
        <w:left w:val="none" w:sz="0" w:space="0" w:color="auto"/>
        <w:bottom w:val="none" w:sz="0" w:space="0" w:color="auto"/>
        <w:right w:val="none" w:sz="0" w:space="0" w:color="auto"/>
      </w:divBdr>
    </w:div>
    <w:div w:id="748575158">
      <w:marLeft w:val="0"/>
      <w:marRight w:val="0"/>
      <w:marTop w:val="0"/>
      <w:marBottom w:val="0"/>
      <w:divBdr>
        <w:top w:val="none" w:sz="0" w:space="0" w:color="auto"/>
        <w:left w:val="none" w:sz="0" w:space="0" w:color="auto"/>
        <w:bottom w:val="none" w:sz="0" w:space="0" w:color="auto"/>
        <w:right w:val="none" w:sz="0" w:space="0" w:color="auto"/>
      </w:divBdr>
      <w:divsChild>
        <w:div w:id="1677418687">
          <w:marLeft w:val="0"/>
          <w:marRight w:val="0"/>
          <w:marTop w:val="0"/>
          <w:marBottom w:val="0"/>
          <w:divBdr>
            <w:top w:val="none" w:sz="0" w:space="0" w:color="auto"/>
            <w:left w:val="none" w:sz="0" w:space="0" w:color="auto"/>
            <w:bottom w:val="none" w:sz="0" w:space="0" w:color="auto"/>
            <w:right w:val="none" w:sz="0" w:space="0" w:color="auto"/>
          </w:divBdr>
        </w:div>
      </w:divsChild>
    </w:div>
    <w:div w:id="749276904">
      <w:marLeft w:val="0"/>
      <w:marRight w:val="0"/>
      <w:marTop w:val="0"/>
      <w:marBottom w:val="0"/>
      <w:divBdr>
        <w:top w:val="none" w:sz="0" w:space="0" w:color="auto"/>
        <w:left w:val="none" w:sz="0" w:space="0" w:color="auto"/>
        <w:bottom w:val="none" w:sz="0" w:space="0" w:color="auto"/>
        <w:right w:val="none" w:sz="0" w:space="0" w:color="auto"/>
      </w:divBdr>
    </w:div>
    <w:div w:id="751660242">
      <w:marLeft w:val="0"/>
      <w:marRight w:val="0"/>
      <w:marTop w:val="180"/>
      <w:marBottom w:val="180"/>
      <w:divBdr>
        <w:top w:val="none" w:sz="0" w:space="0" w:color="auto"/>
        <w:left w:val="none" w:sz="0" w:space="0" w:color="auto"/>
        <w:bottom w:val="none" w:sz="0" w:space="0" w:color="auto"/>
        <w:right w:val="none" w:sz="0" w:space="0" w:color="auto"/>
      </w:divBdr>
    </w:div>
    <w:div w:id="753430340">
      <w:marLeft w:val="0"/>
      <w:marRight w:val="0"/>
      <w:marTop w:val="0"/>
      <w:marBottom w:val="0"/>
      <w:divBdr>
        <w:top w:val="none" w:sz="0" w:space="0" w:color="auto"/>
        <w:left w:val="none" w:sz="0" w:space="0" w:color="auto"/>
        <w:bottom w:val="none" w:sz="0" w:space="0" w:color="auto"/>
        <w:right w:val="none" w:sz="0" w:space="0" w:color="auto"/>
      </w:divBdr>
      <w:divsChild>
        <w:div w:id="1832913878">
          <w:marLeft w:val="0"/>
          <w:marRight w:val="0"/>
          <w:marTop w:val="0"/>
          <w:marBottom w:val="0"/>
          <w:divBdr>
            <w:top w:val="none" w:sz="0" w:space="0" w:color="auto"/>
            <w:left w:val="none" w:sz="0" w:space="0" w:color="auto"/>
            <w:bottom w:val="none" w:sz="0" w:space="0" w:color="auto"/>
            <w:right w:val="none" w:sz="0" w:space="0" w:color="auto"/>
          </w:divBdr>
        </w:div>
      </w:divsChild>
    </w:div>
    <w:div w:id="754668660">
      <w:marLeft w:val="0"/>
      <w:marRight w:val="0"/>
      <w:marTop w:val="0"/>
      <w:marBottom w:val="240"/>
      <w:divBdr>
        <w:top w:val="none" w:sz="0" w:space="0" w:color="auto"/>
        <w:left w:val="none" w:sz="0" w:space="0" w:color="auto"/>
        <w:bottom w:val="none" w:sz="0" w:space="0" w:color="auto"/>
        <w:right w:val="none" w:sz="0" w:space="0" w:color="auto"/>
      </w:divBdr>
    </w:div>
    <w:div w:id="756561797">
      <w:marLeft w:val="0"/>
      <w:marRight w:val="0"/>
      <w:marTop w:val="60"/>
      <w:marBottom w:val="0"/>
      <w:divBdr>
        <w:top w:val="none" w:sz="0" w:space="0" w:color="auto"/>
        <w:left w:val="none" w:sz="0" w:space="0" w:color="auto"/>
        <w:bottom w:val="none" w:sz="0" w:space="0" w:color="auto"/>
        <w:right w:val="none" w:sz="0" w:space="0" w:color="auto"/>
      </w:divBdr>
    </w:div>
    <w:div w:id="757674793">
      <w:marLeft w:val="0"/>
      <w:marRight w:val="0"/>
      <w:marTop w:val="0"/>
      <w:marBottom w:val="0"/>
      <w:divBdr>
        <w:top w:val="none" w:sz="0" w:space="0" w:color="auto"/>
        <w:left w:val="none" w:sz="0" w:space="0" w:color="auto"/>
        <w:bottom w:val="none" w:sz="0" w:space="0" w:color="auto"/>
        <w:right w:val="none" w:sz="0" w:space="0" w:color="auto"/>
      </w:divBdr>
      <w:divsChild>
        <w:div w:id="244582682">
          <w:marLeft w:val="0"/>
          <w:marRight w:val="0"/>
          <w:marTop w:val="0"/>
          <w:marBottom w:val="0"/>
          <w:divBdr>
            <w:top w:val="none" w:sz="0" w:space="0" w:color="auto"/>
            <w:left w:val="none" w:sz="0" w:space="0" w:color="auto"/>
            <w:bottom w:val="none" w:sz="0" w:space="0" w:color="auto"/>
            <w:right w:val="none" w:sz="0" w:space="0" w:color="auto"/>
          </w:divBdr>
        </w:div>
      </w:divsChild>
    </w:div>
    <w:div w:id="762997801">
      <w:marLeft w:val="0"/>
      <w:marRight w:val="0"/>
      <w:marTop w:val="180"/>
      <w:marBottom w:val="240"/>
      <w:divBdr>
        <w:top w:val="none" w:sz="0" w:space="0" w:color="auto"/>
        <w:left w:val="none" w:sz="0" w:space="0" w:color="auto"/>
        <w:bottom w:val="none" w:sz="0" w:space="0" w:color="auto"/>
        <w:right w:val="none" w:sz="0" w:space="0" w:color="auto"/>
      </w:divBdr>
    </w:div>
    <w:div w:id="763108069">
      <w:marLeft w:val="0"/>
      <w:marRight w:val="0"/>
      <w:marTop w:val="0"/>
      <w:marBottom w:val="0"/>
      <w:divBdr>
        <w:top w:val="none" w:sz="0" w:space="0" w:color="auto"/>
        <w:left w:val="none" w:sz="0" w:space="0" w:color="auto"/>
        <w:bottom w:val="none" w:sz="0" w:space="0" w:color="auto"/>
        <w:right w:val="none" w:sz="0" w:space="0" w:color="auto"/>
      </w:divBdr>
      <w:divsChild>
        <w:div w:id="135756660">
          <w:marLeft w:val="0"/>
          <w:marRight w:val="0"/>
          <w:marTop w:val="0"/>
          <w:marBottom w:val="0"/>
          <w:divBdr>
            <w:top w:val="none" w:sz="0" w:space="0" w:color="auto"/>
            <w:left w:val="none" w:sz="0" w:space="0" w:color="auto"/>
            <w:bottom w:val="none" w:sz="0" w:space="0" w:color="auto"/>
            <w:right w:val="none" w:sz="0" w:space="0" w:color="auto"/>
          </w:divBdr>
        </w:div>
      </w:divsChild>
    </w:div>
    <w:div w:id="763763934">
      <w:marLeft w:val="0"/>
      <w:marRight w:val="0"/>
      <w:marTop w:val="100"/>
      <w:marBottom w:val="0"/>
      <w:divBdr>
        <w:top w:val="none" w:sz="0" w:space="0" w:color="auto"/>
        <w:left w:val="none" w:sz="0" w:space="0" w:color="auto"/>
        <w:bottom w:val="none" w:sz="0" w:space="0" w:color="auto"/>
        <w:right w:val="none" w:sz="0" w:space="0" w:color="auto"/>
      </w:divBdr>
    </w:div>
    <w:div w:id="764575639">
      <w:marLeft w:val="0"/>
      <w:marRight w:val="0"/>
      <w:marTop w:val="180"/>
      <w:marBottom w:val="180"/>
      <w:divBdr>
        <w:top w:val="none" w:sz="0" w:space="0" w:color="auto"/>
        <w:left w:val="none" w:sz="0" w:space="0" w:color="auto"/>
        <w:bottom w:val="none" w:sz="0" w:space="0" w:color="auto"/>
        <w:right w:val="none" w:sz="0" w:space="0" w:color="auto"/>
      </w:divBdr>
    </w:div>
    <w:div w:id="765228839">
      <w:marLeft w:val="0"/>
      <w:marRight w:val="0"/>
      <w:marTop w:val="0"/>
      <w:marBottom w:val="180"/>
      <w:divBdr>
        <w:top w:val="none" w:sz="0" w:space="0" w:color="auto"/>
        <w:left w:val="none" w:sz="0" w:space="0" w:color="auto"/>
        <w:bottom w:val="none" w:sz="0" w:space="0" w:color="auto"/>
        <w:right w:val="none" w:sz="0" w:space="0" w:color="auto"/>
      </w:divBdr>
    </w:div>
    <w:div w:id="768888669">
      <w:marLeft w:val="0"/>
      <w:marRight w:val="0"/>
      <w:marTop w:val="0"/>
      <w:marBottom w:val="180"/>
      <w:divBdr>
        <w:top w:val="none" w:sz="0" w:space="0" w:color="auto"/>
        <w:left w:val="none" w:sz="0" w:space="0" w:color="auto"/>
        <w:bottom w:val="none" w:sz="0" w:space="0" w:color="auto"/>
        <w:right w:val="none" w:sz="0" w:space="0" w:color="auto"/>
      </w:divBdr>
    </w:div>
    <w:div w:id="770468798">
      <w:marLeft w:val="0"/>
      <w:marRight w:val="0"/>
      <w:marTop w:val="0"/>
      <w:marBottom w:val="180"/>
      <w:divBdr>
        <w:top w:val="none" w:sz="0" w:space="0" w:color="auto"/>
        <w:left w:val="none" w:sz="0" w:space="0" w:color="auto"/>
        <w:bottom w:val="none" w:sz="0" w:space="0" w:color="auto"/>
        <w:right w:val="none" w:sz="0" w:space="0" w:color="auto"/>
      </w:divBdr>
    </w:div>
    <w:div w:id="772480452">
      <w:marLeft w:val="0"/>
      <w:marRight w:val="0"/>
      <w:marTop w:val="0"/>
      <w:marBottom w:val="0"/>
      <w:divBdr>
        <w:top w:val="none" w:sz="0" w:space="0" w:color="auto"/>
        <w:left w:val="none" w:sz="0" w:space="0" w:color="auto"/>
        <w:bottom w:val="none" w:sz="0" w:space="0" w:color="auto"/>
        <w:right w:val="none" w:sz="0" w:space="0" w:color="auto"/>
      </w:divBdr>
    </w:div>
    <w:div w:id="773089643">
      <w:marLeft w:val="0"/>
      <w:marRight w:val="0"/>
      <w:marTop w:val="180"/>
      <w:marBottom w:val="180"/>
      <w:divBdr>
        <w:top w:val="none" w:sz="0" w:space="0" w:color="auto"/>
        <w:left w:val="none" w:sz="0" w:space="0" w:color="auto"/>
        <w:bottom w:val="none" w:sz="0" w:space="0" w:color="auto"/>
        <w:right w:val="none" w:sz="0" w:space="0" w:color="auto"/>
      </w:divBdr>
    </w:div>
    <w:div w:id="773092917">
      <w:marLeft w:val="0"/>
      <w:marRight w:val="0"/>
      <w:marTop w:val="0"/>
      <w:marBottom w:val="180"/>
      <w:divBdr>
        <w:top w:val="none" w:sz="0" w:space="0" w:color="auto"/>
        <w:left w:val="none" w:sz="0" w:space="0" w:color="auto"/>
        <w:bottom w:val="none" w:sz="0" w:space="0" w:color="auto"/>
        <w:right w:val="none" w:sz="0" w:space="0" w:color="auto"/>
      </w:divBdr>
    </w:div>
    <w:div w:id="773750773">
      <w:marLeft w:val="0"/>
      <w:marRight w:val="0"/>
      <w:marTop w:val="0"/>
      <w:marBottom w:val="240"/>
      <w:divBdr>
        <w:top w:val="none" w:sz="0" w:space="0" w:color="auto"/>
        <w:left w:val="none" w:sz="0" w:space="0" w:color="auto"/>
        <w:bottom w:val="none" w:sz="0" w:space="0" w:color="auto"/>
        <w:right w:val="none" w:sz="0" w:space="0" w:color="auto"/>
      </w:divBdr>
    </w:div>
    <w:div w:id="776098296">
      <w:marLeft w:val="0"/>
      <w:marRight w:val="0"/>
      <w:marTop w:val="0"/>
      <w:marBottom w:val="180"/>
      <w:divBdr>
        <w:top w:val="none" w:sz="0" w:space="0" w:color="auto"/>
        <w:left w:val="none" w:sz="0" w:space="0" w:color="auto"/>
        <w:bottom w:val="none" w:sz="0" w:space="0" w:color="auto"/>
        <w:right w:val="none" w:sz="0" w:space="0" w:color="auto"/>
      </w:divBdr>
    </w:div>
    <w:div w:id="777262843">
      <w:marLeft w:val="0"/>
      <w:marRight w:val="0"/>
      <w:marTop w:val="100"/>
      <w:marBottom w:val="240"/>
      <w:divBdr>
        <w:top w:val="none" w:sz="0" w:space="0" w:color="auto"/>
        <w:left w:val="none" w:sz="0" w:space="0" w:color="auto"/>
        <w:bottom w:val="none" w:sz="0" w:space="0" w:color="auto"/>
        <w:right w:val="none" w:sz="0" w:space="0" w:color="auto"/>
      </w:divBdr>
    </w:div>
    <w:div w:id="777680264">
      <w:marLeft w:val="0"/>
      <w:marRight w:val="0"/>
      <w:marTop w:val="0"/>
      <w:marBottom w:val="240"/>
      <w:divBdr>
        <w:top w:val="none" w:sz="0" w:space="0" w:color="auto"/>
        <w:left w:val="none" w:sz="0" w:space="0" w:color="auto"/>
        <w:bottom w:val="none" w:sz="0" w:space="0" w:color="auto"/>
        <w:right w:val="none" w:sz="0" w:space="0" w:color="auto"/>
      </w:divBdr>
    </w:div>
    <w:div w:id="779496761">
      <w:marLeft w:val="0"/>
      <w:marRight w:val="0"/>
      <w:marTop w:val="100"/>
      <w:marBottom w:val="180"/>
      <w:divBdr>
        <w:top w:val="none" w:sz="0" w:space="0" w:color="auto"/>
        <w:left w:val="none" w:sz="0" w:space="0" w:color="auto"/>
        <w:bottom w:val="none" w:sz="0" w:space="0" w:color="auto"/>
        <w:right w:val="none" w:sz="0" w:space="0" w:color="auto"/>
      </w:divBdr>
      <w:divsChild>
        <w:div w:id="237905530">
          <w:marLeft w:val="0"/>
          <w:marRight w:val="0"/>
          <w:marTop w:val="0"/>
          <w:marBottom w:val="0"/>
          <w:divBdr>
            <w:top w:val="none" w:sz="0" w:space="0" w:color="auto"/>
            <w:left w:val="none" w:sz="0" w:space="0" w:color="auto"/>
            <w:bottom w:val="none" w:sz="0" w:space="0" w:color="auto"/>
            <w:right w:val="none" w:sz="0" w:space="0" w:color="auto"/>
          </w:divBdr>
        </w:div>
        <w:div w:id="655109133">
          <w:marLeft w:val="0"/>
          <w:marRight w:val="0"/>
          <w:marTop w:val="0"/>
          <w:marBottom w:val="0"/>
          <w:divBdr>
            <w:top w:val="none" w:sz="0" w:space="0" w:color="auto"/>
            <w:left w:val="none" w:sz="0" w:space="0" w:color="auto"/>
            <w:bottom w:val="none" w:sz="0" w:space="0" w:color="auto"/>
            <w:right w:val="none" w:sz="0" w:space="0" w:color="auto"/>
          </w:divBdr>
        </w:div>
        <w:div w:id="1999192965">
          <w:marLeft w:val="0"/>
          <w:marRight w:val="0"/>
          <w:marTop w:val="0"/>
          <w:marBottom w:val="0"/>
          <w:divBdr>
            <w:top w:val="none" w:sz="0" w:space="0" w:color="auto"/>
            <w:left w:val="none" w:sz="0" w:space="0" w:color="auto"/>
            <w:bottom w:val="none" w:sz="0" w:space="0" w:color="auto"/>
            <w:right w:val="none" w:sz="0" w:space="0" w:color="auto"/>
          </w:divBdr>
        </w:div>
        <w:div w:id="1433553299">
          <w:marLeft w:val="0"/>
          <w:marRight w:val="0"/>
          <w:marTop w:val="0"/>
          <w:marBottom w:val="0"/>
          <w:divBdr>
            <w:top w:val="none" w:sz="0" w:space="0" w:color="auto"/>
            <w:left w:val="none" w:sz="0" w:space="0" w:color="auto"/>
            <w:bottom w:val="none" w:sz="0" w:space="0" w:color="auto"/>
            <w:right w:val="none" w:sz="0" w:space="0" w:color="auto"/>
          </w:divBdr>
        </w:div>
        <w:div w:id="965234016">
          <w:marLeft w:val="0"/>
          <w:marRight w:val="0"/>
          <w:marTop w:val="0"/>
          <w:marBottom w:val="0"/>
          <w:divBdr>
            <w:top w:val="none" w:sz="0" w:space="0" w:color="auto"/>
            <w:left w:val="none" w:sz="0" w:space="0" w:color="auto"/>
            <w:bottom w:val="none" w:sz="0" w:space="0" w:color="auto"/>
            <w:right w:val="none" w:sz="0" w:space="0" w:color="auto"/>
          </w:divBdr>
        </w:div>
        <w:div w:id="1802456798">
          <w:marLeft w:val="0"/>
          <w:marRight w:val="0"/>
          <w:marTop w:val="0"/>
          <w:marBottom w:val="0"/>
          <w:divBdr>
            <w:top w:val="none" w:sz="0" w:space="0" w:color="auto"/>
            <w:left w:val="none" w:sz="0" w:space="0" w:color="auto"/>
            <w:bottom w:val="none" w:sz="0" w:space="0" w:color="auto"/>
            <w:right w:val="none" w:sz="0" w:space="0" w:color="auto"/>
          </w:divBdr>
        </w:div>
        <w:div w:id="1042092623">
          <w:marLeft w:val="0"/>
          <w:marRight w:val="0"/>
          <w:marTop w:val="0"/>
          <w:marBottom w:val="0"/>
          <w:divBdr>
            <w:top w:val="none" w:sz="0" w:space="0" w:color="auto"/>
            <w:left w:val="none" w:sz="0" w:space="0" w:color="auto"/>
            <w:bottom w:val="none" w:sz="0" w:space="0" w:color="auto"/>
            <w:right w:val="none" w:sz="0" w:space="0" w:color="auto"/>
          </w:divBdr>
        </w:div>
        <w:div w:id="1565604014">
          <w:marLeft w:val="0"/>
          <w:marRight w:val="0"/>
          <w:marTop w:val="0"/>
          <w:marBottom w:val="0"/>
          <w:divBdr>
            <w:top w:val="none" w:sz="0" w:space="0" w:color="auto"/>
            <w:left w:val="none" w:sz="0" w:space="0" w:color="auto"/>
            <w:bottom w:val="none" w:sz="0" w:space="0" w:color="auto"/>
            <w:right w:val="none" w:sz="0" w:space="0" w:color="auto"/>
          </w:divBdr>
        </w:div>
        <w:div w:id="27024136">
          <w:marLeft w:val="0"/>
          <w:marRight w:val="0"/>
          <w:marTop w:val="0"/>
          <w:marBottom w:val="0"/>
          <w:divBdr>
            <w:top w:val="none" w:sz="0" w:space="0" w:color="auto"/>
            <w:left w:val="none" w:sz="0" w:space="0" w:color="auto"/>
            <w:bottom w:val="none" w:sz="0" w:space="0" w:color="auto"/>
            <w:right w:val="none" w:sz="0" w:space="0" w:color="auto"/>
          </w:divBdr>
        </w:div>
        <w:div w:id="1668552202">
          <w:marLeft w:val="0"/>
          <w:marRight w:val="0"/>
          <w:marTop w:val="0"/>
          <w:marBottom w:val="0"/>
          <w:divBdr>
            <w:top w:val="none" w:sz="0" w:space="0" w:color="auto"/>
            <w:left w:val="none" w:sz="0" w:space="0" w:color="auto"/>
            <w:bottom w:val="none" w:sz="0" w:space="0" w:color="auto"/>
            <w:right w:val="none" w:sz="0" w:space="0" w:color="auto"/>
          </w:divBdr>
        </w:div>
        <w:div w:id="127481209">
          <w:marLeft w:val="0"/>
          <w:marRight w:val="0"/>
          <w:marTop w:val="0"/>
          <w:marBottom w:val="0"/>
          <w:divBdr>
            <w:top w:val="none" w:sz="0" w:space="0" w:color="auto"/>
            <w:left w:val="none" w:sz="0" w:space="0" w:color="auto"/>
            <w:bottom w:val="none" w:sz="0" w:space="0" w:color="auto"/>
            <w:right w:val="none" w:sz="0" w:space="0" w:color="auto"/>
          </w:divBdr>
        </w:div>
        <w:div w:id="1772238378">
          <w:marLeft w:val="0"/>
          <w:marRight w:val="0"/>
          <w:marTop w:val="0"/>
          <w:marBottom w:val="0"/>
          <w:divBdr>
            <w:top w:val="none" w:sz="0" w:space="0" w:color="auto"/>
            <w:left w:val="none" w:sz="0" w:space="0" w:color="auto"/>
            <w:bottom w:val="none" w:sz="0" w:space="0" w:color="auto"/>
            <w:right w:val="none" w:sz="0" w:space="0" w:color="auto"/>
          </w:divBdr>
        </w:div>
        <w:div w:id="9918272">
          <w:marLeft w:val="0"/>
          <w:marRight w:val="0"/>
          <w:marTop w:val="0"/>
          <w:marBottom w:val="0"/>
          <w:divBdr>
            <w:top w:val="none" w:sz="0" w:space="0" w:color="auto"/>
            <w:left w:val="none" w:sz="0" w:space="0" w:color="auto"/>
            <w:bottom w:val="none" w:sz="0" w:space="0" w:color="auto"/>
            <w:right w:val="none" w:sz="0" w:space="0" w:color="auto"/>
          </w:divBdr>
        </w:div>
        <w:div w:id="1235821996">
          <w:marLeft w:val="0"/>
          <w:marRight w:val="0"/>
          <w:marTop w:val="0"/>
          <w:marBottom w:val="0"/>
          <w:divBdr>
            <w:top w:val="none" w:sz="0" w:space="0" w:color="auto"/>
            <w:left w:val="none" w:sz="0" w:space="0" w:color="auto"/>
            <w:bottom w:val="none" w:sz="0" w:space="0" w:color="auto"/>
            <w:right w:val="none" w:sz="0" w:space="0" w:color="auto"/>
          </w:divBdr>
        </w:div>
        <w:div w:id="1481507310">
          <w:marLeft w:val="0"/>
          <w:marRight w:val="0"/>
          <w:marTop w:val="0"/>
          <w:marBottom w:val="0"/>
          <w:divBdr>
            <w:top w:val="none" w:sz="0" w:space="0" w:color="auto"/>
            <w:left w:val="none" w:sz="0" w:space="0" w:color="auto"/>
            <w:bottom w:val="none" w:sz="0" w:space="0" w:color="auto"/>
            <w:right w:val="none" w:sz="0" w:space="0" w:color="auto"/>
          </w:divBdr>
        </w:div>
        <w:div w:id="420612355">
          <w:marLeft w:val="0"/>
          <w:marRight w:val="0"/>
          <w:marTop w:val="0"/>
          <w:marBottom w:val="0"/>
          <w:divBdr>
            <w:top w:val="none" w:sz="0" w:space="0" w:color="auto"/>
            <w:left w:val="none" w:sz="0" w:space="0" w:color="auto"/>
            <w:bottom w:val="none" w:sz="0" w:space="0" w:color="auto"/>
            <w:right w:val="none" w:sz="0" w:space="0" w:color="auto"/>
          </w:divBdr>
        </w:div>
        <w:div w:id="1147015037">
          <w:marLeft w:val="0"/>
          <w:marRight w:val="0"/>
          <w:marTop w:val="0"/>
          <w:marBottom w:val="0"/>
          <w:divBdr>
            <w:top w:val="none" w:sz="0" w:space="0" w:color="auto"/>
            <w:left w:val="none" w:sz="0" w:space="0" w:color="auto"/>
            <w:bottom w:val="none" w:sz="0" w:space="0" w:color="auto"/>
            <w:right w:val="none" w:sz="0" w:space="0" w:color="auto"/>
          </w:divBdr>
        </w:div>
        <w:div w:id="1103453592">
          <w:marLeft w:val="0"/>
          <w:marRight w:val="0"/>
          <w:marTop w:val="0"/>
          <w:marBottom w:val="0"/>
          <w:divBdr>
            <w:top w:val="none" w:sz="0" w:space="0" w:color="auto"/>
            <w:left w:val="none" w:sz="0" w:space="0" w:color="auto"/>
            <w:bottom w:val="none" w:sz="0" w:space="0" w:color="auto"/>
            <w:right w:val="none" w:sz="0" w:space="0" w:color="auto"/>
          </w:divBdr>
        </w:div>
        <w:div w:id="586891706">
          <w:marLeft w:val="0"/>
          <w:marRight w:val="0"/>
          <w:marTop w:val="0"/>
          <w:marBottom w:val="0"/>
          <w:divBdr>
            <w:top w:val="none" w:sz="0" w:space="0" w:color="auto"/>
            <w:left w:val="none" w:sz="0" w:space="0" w:color="auto"/>
            <w:bottom w:val="none" w:sz="0" w:space="0" w:color="auto"/>
            <w:right w:val="none" w:sz="0" w:space="0" w:color="auto"/>
          </w:divBdr>
        </w:div>
        <w:div w:id="340402324">
          <w:marLeft w:val="0"/>
          <w:marRight w:val="0"/>
          <w:marTop w:val="0"/>
          <w:marBottom w:val="0"/>
          <w:divBdr>
            <w:top w:val="none" w:sz="0" w:space="0" w:color="auto"/>
            <w:left w:val="none" w:sz="0" w:space="0" w:color="auto"/>
            <w:bottom w:val="none" w:sz="0" w:space="0" w:color="auto"/>
            <w:right w:val="none" w:sz="0" w:space="0" w:color="auto"/>
          </w:divBdr>
        </w:div>
        <w:div w:id="1496726624">
          <w:marLeft w:val="0"/>
          <w:marRight w:val="0"/>
          <w:marTop w:val="0"/>
          <w:marBottom w:val="0"/>
          <w:divBdr>
            <w:top w:val="none" w:sz="0" w:space="0" w:color="auto"/>
            <w:left w:val="none" w:sz="0" w:space="0" w:color="auto"/>
            <w:bottom w:val="none" w:sz="0" w:space="0" w:color="auto"/>
            <w:right w:val="none" w:sz="0" w:space="0" w:color="auto"/>
          </w:divBdr>
        </w:div>
        <w:div w:id="1219515745">
          <w:marLeft w:val="0"/>
          <w:marRight w:val="0"/>
          <w:marTop w:val="0"/>
          <w:marBottom w:val="0"/>
          <w:divBdr>
            <w:top w:val="none" w:sz="0" w:space="0" w:color="auto"/>
            <w:left w:val="none" w:sz="0" w:space="0" w:color="auto"/>
            <w:bottom w:val="none" w:sz="0" w:space="0" w:color="auto"/>
            <w:right w:val="none" w:sz="0" w:space="0" w:color="auto"/>
          </w:divBdr>
        </w:div>
        <w:div w:id="482084178">
          <w:marLeft w:val="0"/>
          <w:marRight w:val="0"/>
          <w:marTop w:val="0"/>
          <w:marBottom w:val="0"/>
          <w:divBdr>
            <w:top w:val="none" w:sz="0" w:space="0" w:color="auto"/>
            <w:left w:val="none" w:sz="0" w:space="0" w:color="auto"/>
            <w:bottom w:val="none" w:sz="0" w:space="0" w:color="auto"/>
            <w:right w:val="none" w:sz="0" w:space="0" w:color="auto"/>
          </w:divBdr>
        </w:div>
        <w:div w:id="424110747">
          <w:marLeft w:val="0"/>
          <w:marRight w:val="0"/>
          <w:marTop w:val="0"/>
          <w:marBottom w:val="0"/>
          <w:divBdr>
            <w:top w:val="none" w:sz="0" w:space="0" w:color="auto"/>
            <w:left w:val="none" w:sz="0" w:space="0" w:color="auto"/>
            <w:bottom w:val="none" w:sz="0" w:space="0" w:color="auto"/>
            <w:right w:val="none" w:sz="0" w:space="0" w:color="auto"/>
          </w:divBdr>
        </w:div>
        <w:div w:id="1910580388">
          <w:marLeft w:val="0"/>
          <w:marRight w:val="0"/>
          <w:marTop w:val="0"/>
          <w:marBottom w:val="0"/>
          <w:divBdr>
            <w:top w:val="none" w:sz="0" w:space="0" w:color="auto"/>
            <w:left w:val="none" w:sz="0" w:space="0" w:color="auto"/>
            <w:bottom w:val="none" w:sz="0" w:space="0" w:color="auto"/>
            <w:right w:val="none" w:sz="0" w:space="0" w:color="auto"/>
          </w:divBdr>
        </w:div>
        <w:div w:id="1187259156">
          <w:marLeft w:val="0"/>
          <w:marRight w:val="0"/>
          <w:marTop w:val="0"/>
          <w:marBottom w:val="0"/>
          <w:divBdr>
            <w:top w:val="none" w:sz="0" w:space="0" w:color="auto"/>
            <w:left w:val="none" w:sz="0" w:space="0" w:color="auto"/>
            <w:bottom w:val="none" w:sz="0" w:space="0" w:color="auto"/>
            <w:right w:val="none" w:sz="0" w:space="0" w:color="auto"/>
          </w:divBdr>
        </w:div>
        <w:div w:id="1452553802">
          <w:marLeft w:val="0"/>
          <w:marRight w:val="0"/>
          <w:marTop w:val="0"/>
          <w:marBottom w:val="0"/>
          <w:divBdr>
            <w:top w:val="none" w:sz="0" w:space="0" w:color="auto"/>
            <w:left w:val="none" w:sz="0" w:space="0" w:color="auto"/>
            <w:bottom w:val="none" w:sz="0" w:space="0" w:color="auto"/>
            <w:right w:val="none" w:sz="0" w:space="0" w:color="auto"/>
          </w:divBdr>
        </w:div>
        <w:div w:id="1541360615">
          <w:marLeft w:val="0"/>
          <w:marRight w:val="0"/>
          <w:marTop w:val="0"/>
          <w:marBottom w:val="0"/>
          <w:divBdr>
            <w:top w:val="none" w:sz="0" w:space="0" w:color="auto"/>
            <w:left w:val="none" w:sz="0" w:space="0" w:color="auto"/>
            <w:bottom w:val="none" w:sz="0" w:space="0" w:color="auto"/>
            <w:right w:val="none" w:sz="0" w:space="0" w:color="auto"/>
          </w:divBdr>
        </w:div>
        <w:div w:id="2015183993">
          <w:marLeft w:val="0"/>
          <w:marRight w:val="0"/>
          <w:marTop w:val="0"/>
          <w:marBottom w:val="0"/>
          <w:divBdr>
            <w:top w:val="none" w:sz="0" w:space="0" w:color="auto"/>
            <w:left w:val="none" w:sz="0" w:space="0" w:color="auto"/>
            <w:bottom w:val="none" w:sz="0" w:space="0" w:color="auto"/>
            <w:right w:val="none" w:sz="0" w:space="0" w:color="auto"/>
          </w:divBdr>
        </w:div>
        <w:div w:id="32728185">
          <w:marLeft w:val="0"/>
          <w:marRight w:val="0"/>
          <w:marTop w:val="0"/>
          <w:marBottom w:val="0"/>
          <w:divBdr>
            <w:top w:val="none" w:sz="0" w:space="0" w:color="auto"/>
            <w:left w:val="none" w:sz="0" w:space="0" w:color="auto"/>
            <w:bottom w:val="none" w:sz="0" w:space="0" w:color="auto"/>
            <w:right w:val="none" w:sz="0" w:space="0" w:color="auto"/>
          </w:divBdr>
        </w:div>
        <w:div w:id="204684657">
          <w:marLeft w:val="0"/>
          <w:marRight w:val="0"/>
          <w:marTop w:val="0"/>
          <w:marBottom w:val="0"/>
          <w:divBdr>
            <w:top w:val="none" w:sz="0" w:space="0" w:color="auto"/>
            <w:left w:val="none" w:sz="0" w:space="0" w:color="auto"/>
            <w:bottom w:val="none" w:sz="0" w:space="0" w:color="auto"/>
            <w:right w:val="none" w:sz="0" w:space="0" w:color="auto"/>
          </w:divBdr>
        </w:div>
        <w:div w:id="618875518">
          <w:marLeft w:val="0"/>
          <w:marRight w:val="0"/>
          <w:marTop w:val="0"/>
          <w:marBottom w:val="0"/>
          <w:divBdr>
            <w:top w:val="none" w:sz="0" w:space="0" w:color="auto"/>
            <w:left w:val="none" w:sz="0" w:space="0" w:color="auto"/>
            <w:bottom w:val="none" w:sz="0" w:space="0" w:color="auto"/>
            <w:right w:val="none" w:sz="0" w:space="0" w:color="auto"/>
          </w:divBdr>
        </w:div>
        <w:div w:id="1655908861">
          <w:marLeft w:val="0"/>
          <w:marRight w:val="0"/>
          <w:marTop w:val="0"/>
          <w:marBottom w:val="0"/>
          <w:divBdr>
            <w:top w:val="none" w:sz="0" w:space="0" w:color="auto"/>
            <w:left w:val="none" w:sz="0" w:space="0" w:color="auto"/>
            <w:bottom w:val="none" w:sz="0" w:space="0" w:color="auto"/>
            <w:right w:val="none" w:sz="0" w:space="0" w:color="auto"/>
          </w:divBdr>
        </w:div>
        <w:div w:id="1954553445">
          <w:marLeft w:val="0"/>
          <w:marRight w:val="0"/>
          <w:marTop w:val="0"/>
          <w:marBottom w:val="0"/>
          <w:divBdr>
            <w:top w:val="none" w:sz="0" w:space="0" w:color="auto"/>
            <w:left w:val="none" w:sz="0" w:space="0" w:color="auto"/>
            <w:bottom w:val="none" w:sz="0" w:space="0" w:color="auto"/>
            <w:right w:val="none" w:sz="0" w:space="0" w:color="auto"/>
          </w:divBdr>
        </w:div>
        <w:div w:id="474177275">
          <w:marLeft w:val="0"/>
          <w:marRight w:val="0"/>
          <w:marTop w:val="0"/>
          <w:marBottom w:val="0"/>
          <w:divBdr>
            <w:top w:val="none" w:sz="0" w:space="0" w:color="auto"/>
            <w:left w:val="none" w:sz="0" w:space="0" w:color="auto"/>
            <w:bottom w:val="none" w:sz="0" w:space="0" w:color="auto"/>
            <w:right w:val="none" w:sz="0" w:space="0" w:color="auto"/>
          </w:divBdr>
        </w:div>
        <w:div w:id="1601836079">
          <w:marLeft w:val="0"/>
          <w:marRight w:val="0"/>
          <w:marTop w:val="0"/>
          <w:marBottom w:val="0"/>
          <w:divBdr>
            <w:top w:val="none" w:sz="0" w:space="0" w:color="auto"/>
            <w:left w:val="none" w:sz="0" w:space="0" w:color="auto"/>
            <w:bottom w:val="none" w:sz="0" w:space="0" w:color="auto"/>
            <w:right w:val="none" w:sz="0" w:space="0" w:color="auto"/>
          </w:divBdr>
        </w:div>
        <w:div w:id="1256128973">
          <w:marLeft w:val="0"/>
          <w:marRight w:val="0"/>
          <w:marTop w:val="0"/>
          <w:marBottom w:val="0"/>
          <w:divBdr>
            <w:top w:val="none" w:sz="0" w:space="0" w:color="auto"/>
            <w:left w:val="none" w:sz="0" w:space="0" w:color="auto"/>
            <w:bottom w:val="none" w:sz="0" w:space="0" w:color="auto"/>
            <w:right w:val="none" w:sz="0" w:space="0" w:color="auto"/>
          </w:divBdr>
        </w:div>
        <w:div w:id="423694891">
          <w:marLeft w:val="0"/>
          <w:marRight w:val="0"/>
          <w:marTop w:val="0"/>
          <w:marBottom w:val="0"/>
          <w:divBdr>
            <w:top w:val="none" w:sz="0" w:space="0" w:color="auto"/>
            <w:left w:val="none" w:sz="0" w:space="0" w:color="auto"/>
            <w:bottom w:val="none" w:sz="0" w:space="0" w:color="auto"/>
            <w:right w:val="none" w:sz="0" w:space="0" w:color="auto"/>
          </w:divBdr>
        </w:div>
        <w:div w:id="203175852">
          <w:marLeft w:val="0"/>
          <w:marRight w:val="0"/>
          <w:marTop w:val="0"/>
          <w:marBottom w:val="0"/>
          <w:divBdr>
            <w:top w:val="none" w:sz="0" w:space="0" w:color="auto"/>
            <w:left w:val="none" w:sz="0" w:space="0" w:color="auto"/>
            <w:bottom w:val="none" w:sz="0" w:space="0" w:color="auto"/>
            <w:right w:val="none" w:sz="0" w:space="0" w:color="auto"/>
          </w:divBdr>
        </w:div>
        <w:div w:id="1828588148">
          <w:marLeft w:val="0"/>
          <w:marRight w:val="0"/>
          <w:marTop w:val="0"/>
          <w:marBottom w:val="0"/>
          <w:divBdr>
            <w:top w:val="none" w:sz="0" w:space="0" w:color="auto"/>
            <w:left w:val="none" w:sz="0" w:space="0" w:color="auto"/>
            <w:bottom w:val="none" w:sz="0" w:space="0" w:color="auto"/>
            <w:right w:val="none" w:sz="0" w:space="0" w:color="auto"/>
          </w:divBdr>
        </w:div>
        <w:div w:id="226694058">
          <w:marLeft w:val="0"/>
          <w:marRight w:val="0"/>
          <w:marTop w:val="0"/>
          <w:marBottom w:val="0"/>
          <w:divBdr>
            <w:top w:val="none" w:sz="0" w:space="0" w:color="auto"/>
            <w:left w:val="none" w:sz="0" w:space="0" w:color="auto"/>
            <w:bottom w:val="none" w:sz="0" w:space="0" w:color="auto"/>
            <w:right w:val="none" w:sz="0" w:space="0" w:color="auto"/>
          </w:divBdr>
        </w:div>
      </w:divsChild>
    </w:div>
    <w:div w:id="780346046">
      <w:marLeft w:val="0"/>
      <w:marRight w:val="0"/>
      <w:marTop w:val="0"/>
      <w:marBottom w:val="0"/>
      <w:divBdr>
        <w:top w:val="none" w:sz="0" w:space="0" w:color="auto"/>
        <w:left w:val="none" w:sz="0" w:space="0" w:color="auto"/>
        <w:bottom w:val="none" w:sz="0" w:space="0" w:color="auto"/>
        <w:right w:val="none" w:sz="0" w:space="0" w:color="auto"/>
      </w:divBdr>
      <w:divsChild>
        <w:div w:id="1685744645">
          <w:marLeft w:val="0"/>
          <w:marRight w:val="0"/>
          <w:marTop w:val="0"/>
          <w:marBottom w:val="0"/>
          <w:divBdr>
            <w:top w:val="none" w:sz="0" w:space="0" w:color="auto"/>
            <w:left w:val="none" w:sz="0" w:space="0" w:color="auto"/>
            <w:bottom w:val="none" w:sz="0" w:space="0" w:color="auto"/>
            <w:right w:val="none" w:sz="0" w:space="0" w:color="auto"/>
          </w:divBdr>
        </w:div>
      </w:divsChild>
    </w:div>
    <w:div w:id="782925572">
      <w:marLeft w:val="0"/>
      <w:marRight w:val="0"/>
      <w:marTop w:val="0"/>
      <w:marBottom w:val="240"/>
      <w:divBdr>
        <w:top w:val="none" w:sz="0" w:space="0" w:color="auto"/>
        <w:left w:val="none" w:sz="0" w:space="0" w:color="auto"/>
        <w:bottom w:val="none" w:sz="0" w:space="0" w:color="auto"/>
        <w:right w:val="none" w:sz="0" w:space="0" w:color="auto"/>
      </w:divBdr>
    </w:div>
    <w:div w:id="784347082">
      <w:marLeft w:val="0"/>
      <w:marRight w:val="0"/>
      <w:marTop w:val="0"/>
      <w:marBottom w:val="0"/>
      <w:divBdr>
        <w:top w:val="none" w:sz="0" w:space="0" w:color="auto"/>
        <w:left w:val="none" w:sz="0" w:space="0" w:color="auto"/>
        <w:bottom w:val="none" w:sz="0" w:space="0" w:color="auto"/>
        <w:right w:val="none" w:sz="0" w:space="0" w:color="auto"/>
      </w:divBdr>
      <w:divsChild>
        <w:div w:id="145781375">
          <w:marLeft w:val="0"/>
          <w:marRight w:val="0"/>
          <w:marTop w:val="0"/>
          <w:marBottom w:val="0"/>
          <w:divBdr>
            <w:top w:val="none" w:sz="0" w:space="0" w:color="auto"/>
            <w:left w:val="none" w:sz="0" w:space="0" w:color="auto"/>
            <w:bottom w:val="none" w:sz="0" w:space="0" w:color="auto"/>
            <w:right w:val="none" w:sz="0" w:space="0" w:color="auto"/>
          </w:divBdr>
        </w:div>
      </w:divsChild>
    </w:div>
    <w:div w:id="786775324">
      <w:marLeft w:val="0"/>
      <w:marRight w:val="0"/>
      <w:marTop w:val="0"/>
      <w:marBottom w:val="0"/>
      <w:divBdr>
        <w:top w:val="none" w:sz="0" w:space="0" w:color="auto"/>
        <w:left w:val="none" w:sz="0" w:space="0" w:color="auto"/>
        <w:bottom w:val="none" w:sz="0" w:space="0" w:color="auto"/>
        <w:right w:val="none" w:sz="0" w:space="0" w:color="auto"/>
      </w:divBdr>
    </w:div>
    <w:div w:id="787238086">
      <w:marLeft w:val="0"/>
      <w:marRight w:val="0"/>
      <w:marTop w:val="180"/>
      <w:marBottom w:val="180"/>
      <w:divBdr>
        <w:top w:val="none" w:sz="0" w:space="0" w:color="auto"/>
        <w:left w:val="none" w:sz="0" w:space="0" w:color="auto"/>
        <w:bottom w:val="none" w:sz="0" w:space="0" w:color="auto"/>
        <w:right w:val="none" w:sz="0" w:space="0" w:color="auto"/>
      </w:divBdr>
    </w:div>
    <w:div w:id="788011027">
      <w:marLeft w:val="0"/>
      <w:marRight w:val="0"/>
      <w:marTop w:val="0"/>
      <w:marBottom w:val="0"/>
      <w:divBdr>
        <w:top w:val="none" w:sz="0" w:space="0" w:color="auto"/>
        <w:left w:val="none" w:sz="0" w:space="0" w:color="auto"/>
        <w:bottom w:val="none" w:sz="0" w:space="0" w:color="auto"/>
        <w:right w:val="none" w:sz="0" w:space="0" w:color="auto"/>
      </w:divBdr>
    </w:div>
    <w:div w:id="789321684">
      <w:marLeft w:val="0"/>
      <w:marRight w:val="0"/>
      <w:marTop w:val="0"/>
      <w:marBottom w:val="180"/>
      <w:divBdr>
        <w:top w:val="none" w:sz="0" w:space="0" w:color="auto"/>
        <w:left w:val="none" w:sz="0" w:space="0" w:color="auto"/>
        <w:bottom w:val="none" w:sz="0" w:space="0" w:color="auto"/>
        <w:right w:val="none" w:sz="0" w:space="0" w:color="auto"/>
      </w:divBdr>
    </w:div>
    <w:div w:id="792748887">
      <w:marLeft w:val="0"/>
      <w:marRight w:val="0"/>
      <w:marTop w:val="60"/>
      <w:marBottom w:val="0"/>
      <w:divBdr>
        <w:top w:val="none" w:sz="0" w:space="0" w:color="auto"/>
        <w:left w:val="none" w:sz="0" w:space="0" w:color="auto"/>
        <w:bottom w:val="none" w:sz="0" w:space="0" w:color="auto"/>
        <w:right w:val="none" w:sz="0" w:space="0" w:color="auto"/>
      </w:divBdr>
    </w:div>
    <w:div w:id="792866999">
      <w:marLeft w:val="0"/>
      <w:marRight w:val="0"/>
      <w:marTop w:val="120"/>
      <w:marBottom w:val="120"/>
      <w:divBdr>
        <w:top w:val="none" w:sz="0" w:space="0" w:color="auto"/>
        <w:left w:val="none" w:sz="0" w:space="0" w:color="auto"/>
        <w:bottom w:val="none" w:sz="0" w:space="0" w:color="auto"/>
        <w:right w:val="none" w:sz="0" w:space="0" w:color="auto"/>
      </w:divBdr>
    </w:div>
    <w:div w:id="795030547">
      <w:marLeft w:val="0"/>
      <w:marRight w:val="0"/>
      <w:marTop w:val="0"/>
      <w:marBottom w:val="0"/>
      <w:divBdr>
        <w:top w:val="none" w:sz="0" w:space="0" w:color="auto"/>
        <w:left w:val="none" w:sz="0" w:space="0" w:color="auto"/>
        <w:bottom w:val="none" w:sz="0" w:space="0" w:color="auto"/>
        <w:right w:val="none" w:sz="0" w:space="0" w:color="auto"/>
      </w:divBdr>
    </w:div>
    <w:div w:id="796535337">
      <w:marLeft w:val="0"/>
      <w:marRight w:val="0"/>
      <w:marTop w:val="0"/>
      <w:marBottom w:val="180"/>
      <w:divBdr>
        <w:top w:val="none" w:sz="0" w:space="0" w:color="auto"/>
        <w:left w:val="none" w:sz="0" w:space="0" w:color="auto"/>
        <w:bottom w:val="none" w:sz="0" w:space="0" w:color="auto"/>
        <w:right w:val="none" w:sz="0" w:space="0" w:color="auto"/>
      </w:divBdr>
    </w:div>
    <w:div w:id="797913499">
      <w:marLeft w:val="0"/>
      <w:marRight w:val="0"/>
      <w:marTop w:val="0"/>
      <w:marBottom w:val="180"/>
      <w:divBdr>
        <w:top w:val="none" w:sz="0" w:space="0" w:color="auto"/>
        <w:left w:val="none" w:sz="0" w:space="0" w:color="auto"/>
        <w:bottom w:val="none" w:sz="0" w:space="0" w:color="auto"/>
        <w:right w:val="none" w:sz="0" w:space="0" w:color="auto"/>
      </w:divBdr>
    </w:div>
    <w:div w:id="798256812">
      <w:marLeft w:val="0"/>
      <w:marRight w:val="0"/>
      <w:marTop w:val="0"/>
      <w:marBottom w:val="0"/>
      <w:divBdr>
        <w:top w:val="none" w:sz="0" w:space="0" w:color="auto"/>
        <w:left w:val="none" w:sz="0" w:space="0" w:color="auto"/>
        <w:bottom w:val="none" w:sz="0" w:space="0" w:color="auto"/>
        <w:right w:val="none" w:sz="0" w:space="0" w:color="auto"/>
      </w:divBdr>
      <w:divsChild>
        <w:div w:id="971397815">
          <w:marLeft w:val="0"/>
          <w:marRight w:val="0"/>
          <w:marTop w:val="0"/>
          <w:marBottom w:val="0"/>
          <w:divBdr>
            <w:top w:val="none" w:sz="0" w:space="0" w:color="auto"/>
            <w:left w:val="none" w:sz="0" w:space="0" w:color="auto"/>
            <w:bottom w:val="none" w:sz="0" w:space="0" w:color="auto"/>
            <w:right w:val="none" w:sz="0" w:space="0" w:color="auto"/>
          </w:divBdr>
        </w:div>
      </w:divsChild>
    </w:div>
    <w:div w:id="799882826">
      <w:marLeft w:val="0"/>
      <w:marRight w:val="0"/>
      <w:marTop w:val="100"/>
      <w:marBottom w:val="0"/>
      <w:divBdr>
        <w:top w:val="none" w:sz="0" w:space="0" w:color="auto"/>
        <w:left w:val="none" w:sz="0" w:space="0" w:color="auto"/>
        <w:bottom w:val="none" w:sz="0" w:space="0" w:color="auto"/>
        <w:right w:val="none" w:sz="0" w:space="0" w:color="auto"/>
      </w:divBdr>
      <w:divsChild>
        <w:div w:id="706876096">
          <w:marLeft w:val="0"/>
          <w:marRight w:val="0"/>
          <w:marTop w:val="0"/>
          <w:marBottom w:val="0"/>
          <w:divBdr>
            <w:top w:val="none" w:sz="0" w:space="0" w:color="auto"/>
            <w:left w:val="none" w:sz="0" w:space="0" w:color="auto"/>
            <w:bottom w:val="none" w:sz="0" w:space="0" w:color="auto"/>
            <w:right w:val="none" w:sz="0" w:space="0" w:color="auto"/>
          </w:divBdr>
        </w:div>
        <w:div w:id="1285042398">
          <w:marLeft w:val="0"/>
          <w:marRight w:val="0"/>
          <w:marTop w:val="0"/>
          <w:marBottom w:val="0"/>
          <w:divBdr>
            <w:top w:val="none" w:sz="0" w:space="0" w:color="auto"/>
            <w:left w:val="none" w:sz="0" w:space="0" w:color="auto"/>
            <w:bottom w:val="none" w:sz="0" w:space="0" w:color="auto"/>
            <w:right w:val="none" w:sz="0" w:space="0" w:color="auto"/>
          </w:divBdr>
        </w:div>
        <w:div w:id="1229799527">
          <w:marLeft w:val="0"/>
          <w:marRight w:val="0"/>
          <w:marTop w:val="0"/>
          <w:marBottom w:val="0"/>
          <w:divBdr>
            <w:top w:val="none" w:sz="0" w:space="0" w:color="auto"/>
            <w:left w:val="none" w:sz="0" w:space="0" w:color="auto"/>
            <w:bottom w:val="none" w:sz="0" w:space="0" w:color="auto"/>
            <w:right w:val="none" w:sz="0" w:space="0" w:color="auto"/>
          </w:divBdr>
        </w:div>
        <w:div w:id="1192300668">
          <w:marLeft w:val="0"/>
          <w:marRight w:val="0"/>
          <w:marTop w:val="0"/>
          <w:marBottom w:val="0"/>
          <w:divBdr>
            <w:top w:val="none" w:sz="0" w:space="0" w:color="auto"/>
            <w:left w:val="none" w:sz="0" w:space="0" w:color="auto"/>
            <w:bottom w:val="none" w:sz="0" w:space="0" w:color="auto"/>
            <w:right w:val="none" w:sz="0" w:space="0" w:color="auto"/>
          </w:divBdr>
        </w:div>
        <w:div w:id="1807040264">
          <w:marLeft w:val="0"/>
          <w:marRight w:val="0"/>
          <w:marTop w:val="0"/>
          <w:marBottom w:val="0"/>
          <w:divBdr>
            <w:top w:val="none" w:sz="0" w:space="0" w:color="auto"/>
            <w:left w:val="none" w:sz="0" w:space="0" w:color="auto"/>
            <w:bottom w:val="none" w:sz="0" w:space="0" w:color="auto"/>
            <w:right w:val="none" w:sz="0" w:space="0" w:color="auto"/>
          </w:divBdr>
        </w:div>
      </w:divsChild>
    </w:div>
    <w:div w:id="800073632">
      <w:marLeft w:val="0"/>
      <w:marRight w:val="0"/>
      <w:marTop w:val="0"/>
      <w:marBottom w:val="0"/>
      <w:divBdr>
        <w:top w:val="none" w:sz="0" w:space="0" w:color="auto"/>
        <w:left w:val="none" w:sz="0" w:space="0" w:color="auto"/>
        <w:bottom w:val="none" w:sz="0" w:space="0" w:color="auto"/>
        <w:right w:val="none" w:sz="0" w:space="0" w:color="auto"/>
      </w:divBdr>
    </w:div>
    <w:div w:id="800880215">
      <w:marLeft w:val="0"/>
      <w:marRight w:val="0"/>
      <w:marTop w:val="0"/>
      <w:marBottom w:val="0"/>
      <w:divBdr>
        <w:top w:val="none" w:sz="0" w:space="0" w:color="auto"/>
        <w:left w:val="none" w:sz="0" w:space="0" w:color="auto"/>
        <w:bottom w:val="none" w:sz="0" w:space="0" w:color="auto"/>
        <w:right w:val="none" w:sz="0" w:space="0" w:color="auto"/>
      </w:divBdr>
    </w:div>
    <w:div w:id="801772613">
      <w:marLeft w:val="0"/>
      <w:marRight w:val="0"/>
      <w:marTop w:val="0"/>
      <w:marBottom w:val="180"/>
      <w:divBdr>
        <w:top w:val="none" w:sz="0" w:space="0" w:color="auto"/>
        <w:left w:val="none" w:sz="0" w:space="0" w:color="auto"/>
        <w:bottom w:val="none" w:sz="0" w:space="0" w:color="auto"/>
        <w:right w:val="none" w:sz="0" w:space="0" w:color="auto"/>
      </w:divBdr>
    </w:div>
    <w:div w:id="802115595">
      <w:marLeft w:val="0"/>
      <w:marRight w:val="0"/>
      <w:marTop w:val="0"/>
      <w:marBottom w:val="240"/>
      <w:divBdr>
        <w:top w:val="none" w:sz="0" w:space="0" w:color="auto"/>
        <w:left w:val="none" w:sz="0" w:space="0" w:color="auto"/>
        <w:bottom w:val="none" w:sz="0" w:space="0" w:color="auto"/>
        <w:right w:val="none" w:sz="0" w:space="0" w:color="auto"/>
      </w:divBdr>
    </w:div>
    <w:div w:id="805506615">
      <w:marLeft w:val="0"/>
      <w:marRight w:val="0"/>
      <w:marTop w:val="100"/>
      <w:marBottom w:val="220"/>
      <w:divBdr>
        <w:top w:val="none" w:sz="0" w:space="0" w:color="auto"/>
        <w:left w:val="none" w:sz="0" w:space="0" w:color="auto"/>
        <w:bottom w:val="none" w:sz="0" w:space="0" w:color="auto"/>
        <w:right w:val="none" w:sz="0" w:space="0" w:color="auto"/>
      </w:divBdr>
      <w:divsChild>
        <w:div w:id="1906604164">
          <w:marLeft w:val="0"/>
          <w:marRight w:val="0"/>
          <w:marTop w:val="0"/>
          <w:marBottom w:val="0"/>
          <w:divBdr>
            <w:top w:val="none" w:sz="0" w:space="0" w:color="auto"/>
            <w:left w:val="none" w:sz="0" w:space="0" w:color="auto"/>
            <w:bottom w:val="none" w:sz="0" w:space="0" w:color="auto"/>
            <w:right w:val="none" w:sz="0" w:space="0" w:color="auto"/>
          </w:divBdr>
        </w:div>
        <w:div w:id="13192650">
          <w:marLeft w:val="0"/>
          <w:marRight w:val="0"/>
          <w:marTop w:val="0"/>
          <w:marBottom w:val="0"/>
          <w:divBdr>
            <w:top w:val="none" w:sz="0" w:space="0" w:color="auto"/>
            <w:left w:val="none" w:sz="0" w:space="0" w:color="auto"/>
            <w:bottom w:val="none" w:sz="0" w:space="0" w:color="auto"/>
            <w:right w:val="none" w:sz="0" w:space="0" w:color="auto"/>
          </w:divBdr>
        </w:div>
        <w:div w:id="1502309425">
          <w:marLeft w:val="0"/>
          <w:marRight w:val="0"/>
          <w:marTop w:val="0"/>
          <w:marBottom w:val="0"/>
          <w:divBdr>
            <w:top w:val="none" w:sz="0" w:space="0" w:color="auto"/>
            <w:left w:val="none" w:sz="0" w:space="0" w:color="auto"/>
            <w:bottom w:val="none" w:sz="0" w:space="0" w:color="auto"/>
            <w:right w:val="none" w:sz="0" w:space="0" w:color="auto"/>
          </w:divBdr>
        </w:div>
      </w:divsChild>
    </w:div>
    <w:div w:id="812453628">
      <w:marLeft w:val="0"/>
      <w:marRight w:val="0"/>
      <w:marTop w:val="180"/>
      <w:marBottom w:val="180"/>
      <w:divBdr>
        <w:top w:val="none" w:sz="0" w:space="0" w:color="auto"/>
        <w:left w:val="none" w:sz="0" w:space="0" w:color="auto"/>
        <w:bottom w:val="none" w:sz="0" w:space="0" w:color="auto"/>
        <w:right w:val="none" w:sz="0" w:space="0" w:color="auto"/>
      </w:divBdr>
    </w:div>
    <w:div w:id="815413327">
      <w:marLeft w:val="0"/>
      <w:marRight w:val="0"/>
      <w:marTop w:val="0"/>
      <w:marBottom w:val="180"/>
      <w:divBdr>
        <w:top w:val="none" w:sz="0" w:space="0" w:color="auto"/>
        <w:left w:val="none" w:sz="0" w:space="0" w:color="auto"/>
        <w:bottom w:val="none" w:sz="0" w:space="0" w:color="auto"/>
        <w:right w:val="none" w:sz="0" w:space="0" w:color="auto"/>
      </w:divBdr>
    </w:div>
    <w:div w:id="818232025">
      <w:marLeft w:val="0"/>
      <w:marRight w:val="0"/>
      <w:marTop w:val="100"/>
      <w:marBottom w:val="0"/>
      <w:divBdr>
        <w:top w:val="none" w:sz="0" w:space="0" w:color="auto"/>
        <w:left w:val="none" w:sz="0" w:space="0" w:color="auto"/>
        <w:bottom w:val="none" w:sz="0" w:space="0" w:color="auto"/>
        <w:right w:val="none" w:sz="0" w:space="0" w:color="auto"/>
      </w:divBdr>
      <w:divsChild>
        <w:div w:id="2011330644">
          <w:marLeft w:val="0"/>
          <w:marRight w:val="0"/>
          <w:marTop w:val="0"/>
          <w:marBottom w:val="0"/>
          <w:divBdr>
            <w:top w:val="none" w:sz="0" w:space="0" w:color="auto"/>
            <w:left w:val="none" w:sz="0" w:space="0" w:color="auto"/>
            <w:bottom w:val="none" w:sz="0" w:space="0" w:color="auto"/>
            <w:right w:val="none" w:sz="0" w:space="0" w:color="auto"/>
          </w:divBdr>
        </w:div>
        <w:div w:id="1442652553">
          <w:marLeft w:val="0"/>
          <w:marRight w:val="0"/>
          <w:marTop w:val="0"/>
          <w:marBottom w:val="0"/>
          <w:divBdr>
            <w:top w:val="none" w:sz="0" w:space="0" w:color="auto"/>
            <w:left w:val="none" w:sz="0" w:space="0" w:color="auto"/>
            <w:bottom w:val="none" w:sz="0" w:space="0" w:color="auto"/>
            <w:right w:val="none" w:sz="0" w:space="0" w:color="auto"/>
          </w:divBdr>
        </w:div>
        <w:div w:id="384378023">
          <w:marLeft w:val="0"/>
          <w:marRight w:val="0"/>
          <w:marTop w:val="0"/>
          <w:marBottom w:val="0"/>
          <w:divBdr>
            <w:top w:val="none" w:sz="0" w:space="0" w:color="auto"/>
            <w:left w:val="none" w:sz="0" w:space="0" w:color="auto"/>
            <w:bottom w:val="none" w:sz="0" w:space="0" w:color="auto"/>
            <w:right w:val="none" w:sz="0" w:space="0" w:color="auto"/>
          </w:divBdr>
        </w:div>
        <w:div w:id="740636774">
          <w:marLeft w:val="0"/>
          <w:marRight w:val="0"/>
          <w:marTop w:val="0"/>
          <w:marBottom w:val="0"/>
          <w:divBdr>
            <w:top w:val="none" w:sz="0" w:space="0" w:color="auto"/>
            <w:left w:val="none" w:sz="0" w:space="0" w:color="auto"/>
            <w:bottom w:val="none" w:sz="0" w:space="0" w:color="auto"/>
            <w:right w:val="none" w:sz="0" w:space="0" w:color="auto"/>
          </w:divBdr>
        </w:div>
      </w:divsChild>
    </w:div>
    <w:div w:id="819074336">
      <w:marLeft w:val="0"/>
      <w:marRight w:val="0"/>
      <w:marTop w:val="0"/>
      <w:marBottom w:val="0"/>
      <w:divBdr>
        <w:top w:val="none" w:sz="0" w:space="0" w:color="auto"/>
        <w:left w:val="none" w:sz="0" w:space="0" w:color="auto"/>
        <w:bottom w:val="none" w:sz="0" w:space="0" w:color="auto"/>
        <w:right w:val="none" w:sz="0" w:space="0" w:color="auto"/>
      </w:divBdr>
    </w:div>
    <w:div w:id="821695977">
      <w:marLeft w:val="0"/>
      <w:marRight w:val="0"/>
      <w:marTop w:val="0"/>
      <w:marBottom w:val="0"/>
      <w:divBdr>
        <w:top w:val="none" w:sz="0" w:space="0" w:color="auto"/>
        <w:left w:val="none" w:sz="0" w:space="0" w:color="auto"/>
        <w:bottom w:val="none" w:sz="0" w:space="0" w:color="auto"/>
        <w:right w:val="none" w:sz="0" w:space="0" w:color="auto"/>
      </w:divBdr>
    </w:div>
    <w:div w:id="823006893">
      <w:marLeft w:val="0"/>
      <w:marRight w:val="0"/>
      <w:marTop w:val="0"/>
      <w:marBottom w:val="0"/>
      <w:divBdr>
        <w:top w:val="none" w:sz="0" w:space="0" w:color="auto"/>
        <w:left w:val="none" w:sz="0" w:space="0" w:color="auto"/>
        <w:bottom w:val="none" w:sz="0" w:space="0" w:color="auto"/>
        <w:right w:val="none" w:sz="0" w:space="0" w:color="auto"/>
      </w:divBdr>
    </w:div>
    <w:div w:id="823744441">
      <w:marLeft w:val="0"/>
      <w:marRight w:val="0"/>
      <w:marTop w:val="0"/>
      <w:marBottom w:val="180"/>
      <w:divBdr>
        <w:top w:val="none" w:sz="0" w:space="0" w:color="auto"/>
        <w:left w:val="none" w:sz="0" w:space="0" w:color="auto"/>
        <w:bottom w:val="none" w:sz="0" w:space="0" w:color="auto"/>
        <w:right w:val="none" w:sz="0" w:space="0" w:color="auto"/>
      </w:divBdr>
    </w:div>
    <w:div w:id="825170563">
      <w:marLeft w:val="0"/>
      <w:marRight w:val="0"/>
      <w:marTop w:val="0"/>
      <w:marBottom w:val="240"/>
      <w:divBdr>
        <w:top w:val="none" w:sz="0" w:space="0" w:color="auto"/>
        <w:left w:val="none" w:sz="0" w:space="0" w:color="auto"/>
        <w:bottom w:val="none" w:sz="0" w:space="0" w:color="auto"/>
        <w:right w:val="none" w:sz="0" w:space="0" w:color="auto"/>
      </w:divBdr>
    </w:div>
    <w:div w:id="825587286">
      <w:marLeft w:val="0"/>
      <w:marRight w:val="0"/>
      <w:marTop w:val="0"/>
      <w:marBottom w:val="240"/>
      <w:divBdr>
        <w:top w:val="none" w:sz="0" w:space="0" w:color="auto"/>
        <w:left w:val="none" w:sz="0" w:space="0" w:color="auto"/>
        <w:bottom w:val="none" w:sz="0" w:space="0" w:color="auto"/>
        <w:right w:val="none" w:sz="0" w:space="0" w:color="auto"/>
      </w:divBdr>
    </w:div>
    <w:div w:id="825709846">
      <w:marLeft w:val="0"/>
      <w:marRight w:val="0"/>
      <w:marTop w:val="0"/>
      <w:marBottom w:val="180"/>
      <w:divBdr>
        <w:top w:val="none" w:sz="0" w:space="0" w:color="auto"/>
        <w:left w:val="none" w:sz="0" w:space="0" w:color="auto"/>
        <w:bottom w:val="none" w:sz="0" w:space="0" w:color="auto"/>
        <w:right w:val="none" w:sz="0" w:space="0" w:color="auto"/>
      </w:divBdr>
    </w:div>
    <w:div w:id="825820221">
      <w:marLeft w:val="0"/>
      <w:marRight w:val="0"/>
      <w:marTop w:val="0"/>
      <w:marBottom w:val="0"/>
      <w:divBdr>
        <w:top w:val="none" w:sz="0" w:space="0" w:color="auto"/>
        <w:left w:val="none" w:sz="0" w:space="0" w:color="auto"/>
        <w:bottom w:val="none" w:sz="0" w:space="0" w:color="auto"/>
        <w:right w:val="none" w:sz="0" w:space="0" w:color="auto"/>
      </w:divBdr>
    </w:div>
    <w:div w:id="827597561">
      <w:marLeft w:val="0"/>
      <w:marRight w:val="0"/>
      <w:marTop w:val="0"/>
      <w:marBottom w:val="180"/>
      <w:divBdr>
        <w:top w:val="none" w:sz="0" w:space="0" w:color="auto"/>
        <w:left w:val="none" w:sz="0" w:space="0" w:color="auto"/>
        <w:bottom w:val="none" w:sz="0" w:space="0" w:color="auto"/>
        <w:right w:val="none" w:sz="0" w:space="0" w:color="auto"/>
      </w:divBdr>
    </w:div>
    <w:div w:id="828060893">
      <w:marLeft w:val="0"/>
      <w:marRight w:val="0"/>
      <w:marTop w:val="0"/>
      <w:marBottom w:val="0"/>
      <w:divBdr>
        <w:top w:val="none" w:sz="0" w:space="0" w:color="auto"/>
        <w:left w:val="none" w:sz="0" w:space="0" w:color="auto"/>
        <w:bottom w:val="none" w:sz="0" w:space="0" w:color="auto"/>
        <w:right w:val="none" w:sz="0" w:space="0" w:color="auto"/>
      </w:divBdr>
    </w:div>
    <w:div w:id="829055304">
      <w:marLeft w:val="0"/>
      <w:marRight w:val="0"/>
      <w:marTop w:val="0"/>
      <w:marBottom w:val="0"/>
      <w:divBdr>
        <w:top w:val="none" w:sz="0" w:space="0" w:color="auto"/>
        <w:left w:val="none" w:sz="0" w:space="0" w:color="auto"/>
        <w:bottom w:val="none" w:sz="0" w:space="0" w:color="auto"/>
        <w:right w:val="none" w:sz="0" w:space="0" w:color="auto"/>
      </w:divBdr>
      <w:divsChild>
        <w:div w:id="1309749129">
          <w:marLeft w:val="0"/>
          <w:marRight w:val="0"/>
          <w:marTop w:val="0"/>
          <w:marBottom w:val="0"/>
          <w:divBdr>
            <w:top w:val="none" w:sz="0" w:space="0" w:color="auto"/>
            <w:left w:val="none" w:sz="0" w:space="0" w:color="auto"/>
            <w:bottom w:val="none" w:sz="0" w:space="0" w:color="auto"/>
            <w:right w:val="none" w:sz="0" w:space="0" w:color="auto"/>
          </w:divBdr>
        </w:div>
      </w:divsChild>
    </w:div>
    <w:div w:id="834222672">
      <w:marLeft w:val="0"/>
      <w:marRight w:val="0"/>
      <w:marTop w:val="0"/>
      <w:marBottom w:val="180"/>
      <w:divBdr>
        <w:top w:val="none" w:sz="0" w:space="0" w:color="auto"/>
        <w:left w:val="none" w:sz="0" w:space="0" w:color="auto"/>
        <w:bottom w:val="none" w:sz="0" w:space="0" w:color="auto"/>
        <w:right w:val="none" w:sz="0" w:space="0" w:color="auto"/>
      </w:divBdr>
    </w:div>
    <w:div w:id="835994178">
      <w:marLeft w:val="0"/>
      <w:marRight w:val="0"/>
      <w:marTop w:val="180"/>
      <w:marBottom w:val="180"/>
      <w:divBdr>
        <w:top w:val="none" w:sz="0" w:space="0" w:color="auto"/>
        <w:left w:val="none" w:sz="0" w:space="0" w:color="auto"/>
        <w:bottom w:val="none" w:sz="0" w:space="0" w:color="auto"/>
        <w:right w:val="none" w:sz="0" w:space="0" w:color="auto"/>
      </w:divBdr>
    </w:div>
    <w:div w:id="836111388">
      <w:marLeft w:val="0"/>
      <w:marRight w:val="0"/>
      <w:marTop w:val="0"/>
      <w:marBottom w:val="180"/>
      <w:divBdr>
        <w:top w:val="none" w:sz="0" w:space="0" w:color="auto"/>
        <w:left w:val="none" w:sz="0" w:space="0" w:color="auto"/>
        <w:bottom w:val="none" w:sz="0" w:space="0" w:color="auto"/>
        <w:right w:val="none" w:sz="0" w:space="0" w:color="auto"/>
      </w:divBdr>
    </w:div>
    <w:div w:id="836313317">
      <w:marLeft w:val="0"/>
      <w:marRight w:val="0"/>
      <w:marTop w:val="0"/>
      <w:marBottom w:val="240"/>
      <w:divBdr>
        <w:top w:val="none" w:sz="0" w:space="0" w:color="auto"/>
        <w:left w:val="none" w:sz="0" w:space="0" w:color="auto"/>
        <w:bottom w:val="none" w:sz="0" w:space="0" w:color="auto"/>
        <w:right w:val="none" w:sz="0" w:space="0" w:color="auto"/>
      </w:divBdr>
    </w:div>
    <w:div w:id="838302497">
      <w:marLeft w:val="0"/>
      <w:marRight w:val="0"/>
      <w:marTop w:val="120"/>
      <w:marBottom w:val="120"/>
      <w:divBdr>
        <w:top w:val="none" w:sz="0" w:space="0" w:color="auto"/>
        <w:left w:val="none" w:sz="0" w:space="0" w:color="auto"/>
        <w:bottom w:val="none" w:sz="0" w:space="0" w:color="auto"/>
        <w:right w:val="none" w:sz="0" w:space="0" w:color="auto"/>
      </w:divBdr>
    </w:div>
    <w:div w:id="838302903">
      <w:marLeft w:val="0"/>
      <w:marRight w:val="0"/>
      <w:marTop w:val="0"/>
      <w:marBottom w:val="0"/>
      <w:divBdr>
        <w:top w:val="none" w:sz="0" w:space="0" w:color="auto"/>
        <w:left w:val="none" w:sz="0" w:space="0" w:color="auto"/>
        <w:bottom w:val="none" w:sz="0" w:space="0" w:color="auto"/>
        <w:right w:val="none" w:sz="0" w:space="0" w:color="auto"/>
      </w:divBdr>
    </w:div>
    <w:div w:id="838813317">
      <w:marLeft w:val="0"/>
      <w:marRight w:val="0"/>
      <w:marTop w:val="0"/>
      <w:marBottom w:val="0"/>
      <w:divBdr>
        <w:top w:val="none" w:sz="0" w:space="0" w:color="auto"/>
        <w:left w:val="none" w:sz="0" w:space="0" w:color="auto"/>
        <w:bottom w:val="none" w:sz="0" w:space="0" w:color="auto"/>
        <w:right w:val="none" w:sz="0" w:space="0" w:color="auto"/>
      </w:divBdr>
      <w:divsChild>
        <w:div w:id="1433428633">
          <w:marLeft w:val="0"/>
          <w:marRight w:val="0"/>
          <w:marTop w:val="0"/>
          <w:marBottom w:val="0"/>
          <w:divBdr>
            <w:top w:val="none" w:sz="0" w:space="0" w:color="auto"/>
            <w:left w:val="none" w:sz="0" w:space="0" w:color="auto"/>
            <w:bottom w:val="none" w:sz="0" w:space="0" w:color="auto"/>
            <w:right w:val="none" w:sz="0" w:space="0" w:color="auto"/>
          </w:divBdr>
        </w:div>
      </w:divsChild>
    </w:div>
    <w:div w:id="839202325">
      <w:marLeft w:val="0"/>
      <w:marRight w:val="0"/>
      <w:marTop w:val="0"/>
      <w:marBottom w:val="0"/>
      <w:divBdr>
        <w:top w:val="none" w:sz="0" w:space="0" w:color="auto"/>
        <w:left w:val="none" w:sz="0" w:space="0" w:color="auto"/>
        <w:bottom w:val="none" w:sz="0" w:space="0" w:color="auto"/>
        <w:right w:val="none" w:sz="0" w:space="0" w:color="auto"/>
      </w:divBdr>
    </w:div>
    <w:div w:id="839656374">
      <w:marLeft w:val="0"/>
      <w:marRight w:val="0"/>
      <w:marTop w:val="120"/>
      <w:marBottom w:val="180"/>
      <w:divBdr>
        <w:top w:val="none" w:sz="0" w:space="0" w:color="auto"/>
        <w:left w:val="none" w:sz="0" w:space="0" w:color="auto"/>
        <w:bottom w:val="none" w:sz="0" w:space="0" w:color="auto"/>
        <w:right w:val="none" w:sz="0" w:space="0" w:color="auto"/>
      </w:divBdr>
    </w:div>
    <w:div w:id="839808657">
      <w:marLeft w:val="0"/>
      <w:marRight w:val="0"/>
      <w:marTop w:val="0"/>
      <w:marBottom w:val="240"/>
      <w:divBdr>
        <w:top w:val="none" w:sz="0" w:space="0" w:color="auto"/>
        <w:left w:val="none" w:sz="0" w:space="0" w:color="auto"/>
        <w:bottom w:val="none" w:sz="0" w:space="0" w:color="auto"/>
        <w:right w:val="none" w:sz="0" w:space="0" w:color="auto"/>
      </w:divBdr>
    </w:div>
    <w:div w:id="843594656">
      <w:marLeft w:val="0"/>
      <w:marRight w:val="0"/>
      <w:marTop w:val="180"/>
      <w:marBottom w:val="180"/>
      <w:divBdr>
        <w:top w:val="none" w:sz="0" w:space="0" w:color="auto"/>
        <w:left w:val="none" w:sz="0" w:space="0" w:color="auto"/>
        <w:bottom w:val="none" w:sz="0" w:space="0" w:color="auto"/>
        <w:right w:val="none" w:sz="0" w:space="0" w:color="auto"/>
      </w:divBdr>
    </w:div>
    <w:div w:id="845048779">
      <w:marLeft w:val="0"/>
      <w:marRight w:val="0"/>
      <w:marTop w:val="0"/>
      <w:marBottom w:val="240"/>
      <w:divBdr>
        <w:top w:val="none" w:sz="0" w:space="0" w:color="auto"/>
        <w:left w:val="none" w:sz="0" w:space="0" w:color="auto"/>
        <w:bottom w:val="none" w:sz="0" w:space="0" w:color="auto"/>
        <w:right w:val="none" w:sz="0" w:space="0" w:color="auto"/>
      </w:divBdr>
    </w:div>
    <w:div w:id="847983700">
      <w:marLeft w:val="0"/>
      <w:marRight w:val="0"/>
      <w:marTop w:val="0"/>
      <w:marBottom w:val="0"/>
      <w:divBdr>
        <w:top w:val="none" w:sz="0" w:space="0" w:color="auto"/>
        <w:left w:val="none" w:sz="0" w:space="0" w:color="auto"/>
        <w:bottom w:val="none" w:sz="0" w:space="0" w:color="auto"/>
        <w:right w:val="none" w:sz="0" w:space="0" w:color="auto"/>
      </w:divBdr>
    </w:div>
    <w:div w:id="849104846">
      <w:marLeft w:val="0"/>
      <w:marRight w:val="0"/>
      <w:marTop w:val="180"/>
      <w:marBottom w:val="180"/>
      <w:divBdr>
        <w:top w:val="none" w:sz="0" w:space="0" w:color="auto"/>
        <w:left w:val="none" w:sz="0" w:space="0" w:color="auto"/>
        <w:bottom w:val="none" w:sz="0" w:space="0" w:color="auto"/>
        <w:right w:val="none" w:sz="0" w:space="0" w:color="auto"/>
      </w:divBdr>
    </w:div>
    <w:div w:id="850486594">
      <w:marLeft w:val="0"/>
      <w:marRight w:val="0"/>
      <w:marTop w:val="0"/>
      <w:marBottom w:val="60"/>
      <w:divBdr>
        <w:top w:val="none" w:sz="0" w:space="0" w:color="auto"/>
        <w:left w:val="none" w:sz="0" w:space="0" w:color="auto"/>
        <w:bottom w:val="none" w:sz="0" w:space="0" w:color="auto"/>
        <w:right w:val="none" w:sz="0" w:space="0" w:color="auto"/>
      </w:divBdr>
    </w:div>
    <w:div w:id="852567952">
      <w:marLeft w:val="0"/>
      <w:marRight w:val="0"/>
      <w:marTop w:val="180"/>
      <w:marBottom w:val="180"/>
      <w:divBdr>
        <w:top w:val="none" w:sz="0" w:space="0" w:color="auto"/>
        <w:left w:val="none" w:sz="0" w:space="0" w:color="auto"/>
        <w:bottom w:val="none" w:sz="0" w:space="0" w:color="auto"/>
        <w:right w:val="none" w:sz="0" w:space="0" w:color="auto"/>
      </w:divBdr>
    </w:div>
    <w:div w:id="855919560">
      <w:marLeft w:val="0"/>
      <w:marRight w:val="0"/>
      <w:marTop w:val="180"/>
      <w:marBottom w:val="180"/>
      <w:divBdr>
        <w:top w:val="none" w:sz="0" w:space="0" w:color="auto"/>
        <w:left w:val="none" w:sz="0" w:space="0" w:color="auto"/>
        <w:bottom w:val="none" w:sz="0" w:space="0" w:color="auto"/>
        <w:right w:val="none" w:sz="0" w:space="0" w:color="auto"/>
      </w:divBdr>
    </w:div>
    <w:div w:id="857354450">
      <w:marLeft w:val="0"/>
      <w:marRight w:val="0"/>
      <w:marTop w:val="0"/>
      <w:marBottom w:val="180"/>
      <w:divBdr>
        <w:top w:val="none" w:sz="0" w:space="0" w:color="auto"/>
        <w:left w:val="none" w:sz="0" w:space="0" w:color="auto"/>
        <w:bottom w:val="none" w:sz="0" w:space="0" w:color="auto"/>
        <w:right w:val="none" w:sz="0" w:space="0" w:color="auto"/>
      </w:divBdr>
    </w:div>
    <w:div w:id="857624960">
      <w:marLeft w:val="0"/>
      <w:marRight w:val="0"/>
      <w:marTop w:val="0"/>
      <w:marBottom w:val="240"/>
      <w:divBdr>
        <w:top w:val="none" w:sz="0" w:space="0" w:color="auto"/>
        <w:left w:val="none" w:sz="0" w:space="0" w:color="auto"/>
        <w:bottom w:val="none" w:sz="0" w:space="0" w:color="auto"/>
        <w:right w:val="none" w:sz="0" w:space="0" w:color="auto"/>
      </w:divBdr>
    </w:div>
    <w:div w:id="857737565">
      <w:marLeft w:val="0"/>
      <w:marRight w:val="0"/>
      <w:marTop w:val="0"/>
      <w:marBottom w:val="0"/>
      <w:divBdr>
        <w:top w:val="none" w:sz="0" w:space="0" w:color="auto"/>
        <w:left w:val="none" w:sz="0" w:space="0" w:color="auto"/>
        <w:bottom w:val="none" w:sz="0" w:space="0" w:color="auto"/>
        <w:right w:val="none" w:sz="0" w:space="0" w:color="auto"/>
      </w:divBdr>
      <w:divsChild>
        <w:div w:id="521667282">
          <w:marLeft w:val="0"/>
          <w:marRight w:val="0"/>
          <w:marTop w:val="0"/>
          <w:marBottom w:val="0"/>
          <w:divBdr>
            <w:top w:val="none" w:sz="0" w:space="0" w:color="auto"/>
            <w:left w:val="none" w:sz="0" w:space="0" w:color="auto"/>
            <w:bottom w:val="none" w:sz="0" w:space="0" w:color="auto"/>
            <w:right w:val="none" w:sz="0" w:space="0" w:color="auto"/>
          </w:divBdr>
        </w:div>
      </w:divsChild>
    </w:div>
    <w:div w:id="861938828">
      <w:marLeft w:val="0"/>
      <w:marRight w:val="0"/>
      <w:marTop w:val="0"/>
      <w:marBottom w:val="0"/>
      <w:divBdr>
        <w:top w:val="none" w:sz="0" w:space="0" w:color="auto"/>
        <w:left w:val="none" w:sz="0" w:space="0" w:color="auto"/>
        <w:bottom w:val="none" w:sz="0" w:space="0" w:color="auto"/>
        <w:right w:val="none" w:sz="0" w:space="0" w:color="auto"/>
      </w:divBdr>
    </w:div>
    <w:div w:id="862597077">
      <w:marLeft w:val="0"/>
      <w:marRight w:val="0"/>
      <w:marTop w:val="0"/>
      <w:marBottom w:val="240"/>
      <w:divBdr>
        <w:top w:val="none" w:sz="0" w:space="0" w:color="auto"/>
        <w:left w:val="none" w:sz="0" w:space="0" w:color="auto"/>
        <w:bottom w:val="none" w:sz="0" w:space="0" w:color="auto"/>
        <w:right w:val="none" w:sz="0" w:space="0" w:color="auto"/>
      </w:divBdr>
    </w:div>
    <w:div w:id="864290195">
      <w:marLeft w:val="0"/>
      <w:marRight w:val="0"/>
      <w:marTop w:val="0"/>
      <w:marBottom w:val="240"/>
      <w:divBdr>
        <w:top w:val="none" w:sz="0" w:space="0" w:color="auto"/>
        <w:left w:val="none" w:sz="0" w:space="0" w:color="auto"/>
        <w:bottom w:val="none" w:sz="0" w:space="0" w:color="auto"/>
        <w:right w:val="none" w:sz="0" w:space="0" w:color="auto"/>
      </w:divBdr>
    </w:div>
    <w:div w:id="864834035">
      <w:marLeft w:val="0"/>
      <w:marRight w:val="0"/>
      <w:marTop w:val="0"/>
      <w:marBottom w:val="180"/>
      <w:divBdr>
        <w:top w:val="none" w:sz="0" w:space="0" w:color="auto"/>
        <w:left w:val="none" w:sz="0" w:space="0" w:color="auto"/>
        <w:bottom w:val="none" w:sz="0" w:space="0" w:color="auto"/>
        <w:right w:val="none" w:sz="0" w:space="0" w:color="auto"/>
      </w:divBdr>
    </w:div>
    <w:div w:id="865101116">
      <w:marLeft w:val="0"/>
      <w:marRight w:val="0"/>
      <w:marTop w:val="120"/>
      <w:marBottom w:val="120"/>
      <w:divBdr>
        <w:top w:val="none" w:sz="0" w:space="0" w:color="auto"/>
        <w:left w:val="none" w:sz="0" w:space="0" w:color="auto"/>
        <w:bottom w:val="none" w:sz="0" w:space="0" w:color="auto"/>
        <w:right w:val="none" w:sz="0" w:space="0" w:color="auto"/>
      </w:divBdr>
    </w:div>
    <w:div w:id="867259642">
      <w:marLeft w:val="0"/>
      <w:marRight w:val="0"/>
      <w:marTop w:val="0"/>
      <w:marBottom w:val="0"/>
      <w:divBdr>
        <w:top w:val="none" w:sz="0" w:space="0" w:color="auto"/>
        <w:left w:val="none" w:sz="0" w:space="0" w:color="auto"/>
        <w:bottom w:val="none" w:sz="0" w:space="0" w:color="auto"/>
        <w:right w:val="none" w:sz="0" w:space="0" w:color="auto"/>
      </w:divBdr>
    </w:div>
    <w:div w:id="867792900">
      <w:marLeft w:val="0"/>
      <w:marRight w:val="0"/>
      <w:marTop w:val="0"/>
      <w:marBottom w:val="0"/>
      <w:divBdr>
        <w:top w:val="none" w:sz="0" w:space="0" w:color="auto"/>
        <w:left w:val="none" w:sz="0" w:space="0" w:color="auto"/>
        <w:bottom w:val="none" w:sz="0" w:space="0" w:color="auto"/>
        <w:right w:val="none" w:sz="0" w:space="0" w:color="auto"/>
      </w:divBdr>
    </w:div>
    <w:div w:id="867909817">
      <w:marLeft w:val="0"/>
      <w:marRight w:val="0"/>
      <w:marTop w:val="0"/>
      <w:marBottom w:val="180"/>
      <w:divBdr>
        <w:top w:val="none" w:sz="0" w:space="0" w:color="auto"/>
        <w:left w:val="none" w:sz="0" w:space="0" w:color="auto"/>
        <w:bottom w:val="none" w:sz="0" w:space="0" w:color="auto"/>
        <w:right w:val="none" w:sz="0" w:space="0" w:color="auto"/>
      </w:divBdr>
    </w:div>
    <w:div w:id="871110832">
      <w:marLeft w:val="0"/>
      <w:marRight w:val="0"/>
      <w:marTop w:val="120"/>
      <w:marBottom w:val="120"/>
      <w:divBdr>
        <w:top w:val="none" w:sz="0" w:space="0" w:color="auto"/>
        <w:left w:val="none" w:sz="0" w:space="0" w:color="auto"/>
        <w:bottom w:val="none" w:sz="0" w:space="0" w:color="auto"/>
        <w:right w:val="none" w:sz="0" w:space="0" w:color="auto"/>
      </w:divBdr>
    </w:div>
    <w:div w:id="872425026">
      <w:marLeft w:val="0"/>
      <w:marRight w:val="0"/>
      <w:marTop w:val="0"/>
      <w:marBottom w:val="0"/>
      <w:divBdr>
        <w:top w:val="none" w:sz="0" w:space="0" w:color="auto"/>
        <w:left w:val="none" w:sz="0" w:space="0" w:color="auto"/>
        <w:bottom w:val="none" w:sz="0" w:space="0" w:color="auto"/>
        <w:right w:val="none" w:sz="0" w:space="0" w:color="auto"/>
      </w:divBdr>
      <w:divsChild>
        <w:div w:id="820850029">
          <w:marLeft w:val="0"/>
          <w:marRight w:val="0"/>
          <w:marTop w:val="0"/>
          <w:marBottom w:val="0"/>
          <w:divBdr>
            <w:top w:val="none" w:sz="0" w:space="0" w:color="auto"/>
            <w:left w:val="none" w:sz="0" w:space="0" w:color="auto"/>
            <w:bottom w:val="none" w:sz="0" w:space="0" w:color="auto"/>
            <w:right w:val="none" w:sz="0" w:space="0" w:color="auto"/>
          </w:divBdr>
        </w:div>
      </w:divsChild>
    </w:div>
    <w:div w:id="872690608">
      <w:marLeft w:val="0"/>
      <w:marRight w:val="0"/>
      <w:marTop w:val="0"/>
      <w:marBottom w:val="120"/>
      <w:divBdr>
        <w:top w:val="none" w:sz="0" w:space="0" w:color="auto"/>
        <w:left w:val="none" w:sz="0" w:space="0" w:color="auto"/>
        <w:bottom w:val="none" w:sz="0" w:space="0" w:color="auto"/>
        <w:right w:val="none" w:sz="0" w:space="0" w:color="auto"/>
      </w:divBdr>
    </w:div>
    <w:div w:id="872765784">
      <w:marLeft w:val="0"/>
      <w:marRight w:val="0"/>
      <w:marTop w:val="0"/>
      <w:marBottom w:val="0"/>
      <w:divBdr>
        <w:top w:val="none" w:sz="0" w:space="0" w:color="auto"/>
        <w:left w:val="none" w:sz="0" w:space="0" w:color="auto"/>
        <w:bottom w:val="none" w:sz="0" w:space="0" w:color="auto"/>
        <w:right w:val="none" w:sz="0" w:space="0" w:color="auto"/>
      </w:divBdr>
      <w:divsChild>
        <w:div w:id="393620581">
          <w:marLeft w:val="0"/>
          <w:marRight w:val="0"/>
          <w:marTop w:val="0"/>
          <w:marBottom w:val="0"/>
          <w:divBdr>
            <w:top w:val="none" w:sz="0" w:space="0" w:color="auto"/>
            <w:left w:val="none" w:sz="0" w:space="0" w:color="auto"/>
            <w:bottom w:val="none" w:sz="0" w:space="0" w:color="auto"/>
            <w:right w:val="none" w:sz="0" w:space="0" w:color="auto"/>
          </w:divBdr>
        </w:div>
      </w:divsChild>
    </w:div>
    <w:div w:id="872881570">
      <w:marLeft w:val="0"/>
      <w:marRight w:val="0"/>
      <w:marTop w:val="0"/>
      <w:marBottom w:val="240"/>
      <w:divBdr>
        <w:top w:val="none" w:sz="0" w:space="0" w:color="auto"/>
        <w:left w:val="none" w:sz="0" w:space="0" w:color="auto"/>
        <w:bottom w:val="none" w:sz="0" w:space="0" w:color="auto"/>
        <w:right w:val="none" w:sz="0" w:space="0" w:color="auto"/>
      </w:divBdr>
    </w:div>
    <w:div w:id="874077940">
      <w:marLeft w:val="0"/>
      <w:marRight w:val="0"/>
      <w:marTop w:val="180"/>
      <w:marBottom w:val="180"/>
      <w:divBdr>
        <w:top w:val="none" w:sz="0" w:space="0" w:color="auto"/>
        <w:left w:val="none" w:sz="0" w:space="0" w:color="auto"/>
        <w:bottom w:val="none" w:sz="0" w:space="0" w:color="auto"/>
        <w:right w:val="none" w:sz="0" w:space="0" w:color="auto"/>
      </w:divBdr>
    </w:div>
    <w:div w:id="878585810">
      <w:marLeft w:val="0"/>
      <w:marRight w:val="0"/>
      <w:marTop w:val="0"/>
      <w:marBottom w:val="240"/>
      <w:divBdr>
        <w:top w:val="none" w:sz="0" w:space="0" w:color="auto"/>
        <w:left w:val="none" w:sz="0" w:space="0" w:color="auto"/>
        <w:bottom w:val="none" w:sz="0" w:space="0" w:color="auto"/>
        <w:right w:val="none" w:sz="0" w:space="0" w:color="auto"/>
      </w:divBdr>
    </w:div>
    <w:div w:id="878904832">
      <w:marLeft w:val="0"/>
      <w:marRight w:val="0"/>
      <w:marTop w:val="180"/>
      <w:marBottom w:val="180"/>
      <w:divBdr>
        <w:top w:val="none" w:sz="0" w:space="0" w:color="auto"/>
        <w:left w:val="none" w:sz="0" w:space="0" w:color="auto"/>
        <w:bottom w:val="none" w:sz="0" w:space="0" w:color="auto"/>
        <w:right w:val="none" w:sz="0" w:space="0" w:color="auto"/>
      </w:divBdr>
    </w:div>
    <w:div w:id="882668176">
      <w:marLeft w:val="0"/>
      <w:marRight w:val="0"/>
      <w:marTop w:val="0"/>
      <w:marBottom w:val="240"/>
      <w:divBdr>
        <w:top w:val="none" w:sz="0" w:space="0" w:color="auto"/>
        <w:left w:val="none" w:sz="0" w:space="0" w:color="auto"/>
        <w:bottom w:val="none" w:sz="0" w:space="0" w:color="auto"/>
        <w:right w:val="none" w:sz="0" w:space="0" w:color="auto"/>
      </w:divBdr>
    </w:div>
    <w:div w:id="885028709">
      <w:marLeft w:val="0"/>
      <w:marRight w:val="0"/>
      <w:marTop w:val="0"/>
      <w:marBottom w:val="0"/>
      <w:divBdr>
        <w:top w:val="none" w:sz="0" w:space="0" w:color="auto"/>
        <w:left w:val="none" w:sz="0" w:space="0" w:color="auto"/>
        <w:bottom w:val="none" w:sz="0" w:space="0" w:color="auto"/>
        <w:right w:val="none" w:sz="0" w:space="0" w:color="auto"/>
      </w:divBdr>
    </w:div>
    <w:div w:id="886988730">
      <w:marLeft w:val="0"/>
      <w:marRight w:val="0"/>
      <w:marTop w:val="0"/>
      <w:marBottom w:val="180"/>
      <w:divBdr>
        <w:top w:val="none" w:sz="0" w:space="0" w:color="auto"/>
        <w:left w:val="none" w:sz="0" w:space="0" w:color="auto"/>
        <w:bottom w:val="none" w:sz="0" w:space="0" w:color="auto"/>
        <w:right w:val="none" w:sz="0" w:space="0" w:color="auto"/>
      </w:divBdr>
    </w:div>
    <w:div w:id="889538941">
      <w:marLeft w:val="0"/>
      <w:marRight w:val="0"/>
      <w:marTop w:val="120"/>
      <w:marBottom w:val="120"/>
      <w:divBdr>
        <w:top w:val="none" w:sz="0" w:space="0" w:color="auto"/>
        <w:left w:val="none" w:sz="0" w:space="0" w:color="auto"/>
        <w:bottom w:val="none" w:sz="0" w:space="0" w:color="auto"/>
        <w:right w:val="none" w:sz="0" w:space="0" w:color="auto"/>
      </w:divBdr>
    </w:div>
    <w:div w:id="890654355">
      <w:marLeft w:val="0"/>
      <w:marRight w:val="0"/>
      <w:marTop w:val="100"/>
      <w:marBottom w:val="240"/>
      <w:divBdr>
        <w:top w:val="none" w:sz="0" w:space="0" w:color="auto"/>
        <w:left w:val="none" w:sz="0" w:space="0" w:color="auto"/>
        <w:bottom w:val="none" w:sz="0" w:space="0" w:color="auto"/>
        <w:right w:val="none" w:sz="0" w:space="0" w:color="auto"/>
      </w:divBdr>
    </w:div>
    <w:div w:id="890774999">
      <w:marLeft w:val="0"/>
      <w:marRight w:val="0"/>
      <w:marTop w:val="0"/>
      <w:marBottom w:val="0"/>
      <w:divBdr>
        <w:top w:val="none" w:sz="0" w:space="0" w:color="auto"/>
        <w:left w:val="none" w:sz="0" w:space="0" w:color="auto"/>
        <w:bottom w:val="none" w:sz="0" w:space="0" w:color="auto"/>
        <w:right w:val="none" w:sz="0" w:space="0" w:color="auto"/>
      </w:divBdr>
      <w:divsChild>
        <w:div w:id="2123916380">
          <w:marLeft w:val="0"/>
          <w:marRight w:val="0"/>
          <w:marTop w:val="0"/>
          <w:marBottom w:val="0"/>
          <w:divBdr>
            <w:top w:val="none" w:sz="0" w:space="0" w:color="auto"/>
            <w:left w:val="none" w:sz="0" w:space="0" w:color="auto"/>
            <w:bottom w:val="none" w:sz="0" w:space="0" w:color="auto"/>
            <w:right w:val="none" w:sz="0" w:space="0" w:color="auto"/>
          </w:divBdr>
        </w:div>
      </w:divsChild>
    </w:div>
    <w:div w:id="891160246">
      <w:marLeft w:val="0"/>
      <w:marRight w:val="0"/>
      <w:marTop w:val="0"/>
      <w:marBottom w:val="240"/>
      <w:divBdr>
        <w:top w:val="none" w:sz="0" w:space="0" w:color="auto"/>
        <w:left w:val="none" w:sz="0" w:space="0" w:color="auto"/>
        <w:bottom w:val="none" w:sz="0" w:space="0" w:color="auto"/>
        <w:right w:val="none" w:sz="0" w:space="0" w:color="auto"/>
      </w:divBdr>
    </w:div>
    <w:div w:id="892086005">
      <w:marLeft w:val="0"/>
      <w:marRight w:val="0"/>
      <w:marTop w:val="0"/>
      <w:marBottom w:val="0"/>
      <w:divBdr>
        <w:top w:val="none" w:sz="0" w:space="0" w:color="auto"/>
        <w:left w:val="none" w:sz="0" w:space="0" w:color="auto"/>
        <w:bottom w:val="none" w:sz="0" w:space="0" w:color="auto"/>
        <w:right w:val="none" w:sz="0" w:space="0" w:color="auto"/>
      </w:divBdr>
    </w:div>
    <w:div w:id="892539474">
      <w:marLeft w:val="0"/>
      <w:marRight w:val="0"/>
      <w:marTop w:val="0"/>
      <w:marBottom w:val="240"/>
      <w:divBdr>
        <w:top w:val="none" w:sz="0" w:space="0" w:color="auto"/>
        <w:left w:val="none" w:sz="0" w:space="0" w:color="auto"/>
        <w:bottom w:val="none" w:sz="0" w:space="0" w:color="auto"/>
        <w:right w:val="none" w:sz="0" w:space="0" w:color="auto"/>
      </w:divBdr>
    </w:div>
    <w:div w:id="892690015">
      <w:marLeft w:val="0"/>
      <w:marRight w:val="0"/>
      <w:marTop w:val="0"/>
      <w:marBottom w:val="0"/>
      <w:divBdr>
        <w:top w:val="none" w:sz="0" w:space="0" w:color="auto"/>
        <w:left w:val="none" w:sz="0" w:space="0" w:color="auto"/>
        <w:bottom w:val="none" w:sz="0" w:space="0" w:color="auto"/>
        <w:right w:val="none" w:sz="0" w:space="0" w:color="auto"/>
      </w:divBdr>
    </w:div>
    <w:div w:id="897475774">
      <w:marLeft w:val="0"/>
      <w:marRight w:val="0"/>
      <w:marTop w:val="0"/>
      <w:marBottom w:val="0"/>
      <w:divBdr>
        <w:top w:val="none" w:sz="0" w:space="0" w:color="auto"/>
        <w:left w:val="none" w:sz="0" w:space="0" w:color="auto"/>
        <w:bottom w:val="none" w:sz="0" w:space="0" w:color="auto"/>
        <w:right w:val="none" w:sz="0" w:space="0" w:color="auto"/>
      </w:divBdr>
      <w:divsChild>
        <w:div w:id="1678922372">
          <w:marLeft w:val="0"/>
          <w:marRight w:val="0"/>
          <w:marTop w:val="0"/>
          <w:marBottom w:val="0"/>
          <w:divBdr>
            <w:top w:val="none" w:sz="0" w:space="0" w:color="auto"/>
            <w:left w:val="none" w:sz="0" w:space="0" w:color="auto"/>
            <w:bottom w:val="none" w:sz="0" w:space="0" w:color="auto"/>
            <w:right w:val="none" w:sz="0" w:space="0" w:color="auto"/>
          </w:divBdr>
        </w:div>
      </w:divsChild>
    </w:div>
    <w:div w:id="899559014">
      <w:marLeft w:val="0"/>
      <w:marRight w:val="0"/>
      <w:marTop w:val="120"/>
      <w:marBottom w:val="120"/>
      <w:divBdr>
        <w:top w:val="none" w:sz="0" w:space="0" w:color="auto"/>
        <w:left w:val="none" w:sz="0" w:space="0" w:color="auto"/>
        <w:bottom w:val="none" w:sz="0" w:space="0" w:color="auto"/>
        <w:right w:val="none" w:sz="0" w:space="0" w:color="auto"/>
      </w:divBdr>
    </w:div>
    <w:div w:id="900214838">
      <w:marLeft w:val="0"/>
      <w:marRight w:val="0"/>
      <w:marTop w:val="0"/>
      <w:marBottom w:val="180"/>
      <w:divBdr>
        <w:top w:val="none" w:sz="0" w:space="0" w:color="auto"/>
        <w:left w:val="none" w:sz="0" w:space="0" w:color="auto"/>
        <w:bottom w:val="none" w:sz="0" w:space="0" w:color="auto"/>
        <w:right w:val="none" w:sz="0" w:space="0" w:color="auto"/>
      </w:divBdr>
    </w:div>
    <w:div w:id="901863777">
      <w:marLeft w:val="0"/>
      <w:marRight w:val="0"/>
      <w:marTop w:val="0"/>
      <w:marBottom w:val="0"/>
      <w:divBdr>
        <w:top w:val="none" w:sz="0" w:space="0" w:color="auto"/>
        <w:left w:val="none" w:sz="0" w:space="0" w:color="auto"/>
        <w:bottom w:val="none" w:sz="0" w:space="0" w:color="auto"/>
        <w:right w:val="none" w:sz="0" w:space="0" w:color="auto"/>
      </w:divBdr>
      <w:divsChild>
        <w:div w:id="1075974824">
          <w:marLeft w:val="0"/>
          <w:marRight w:val="0"/>
          <w:marTop w:val="0"/>
          <w:marBottom w:val="0"/>
          <w:divBdr>
            <w:top w:val="none" w:sz="0" w:space="0" w:color="auto"/>
            <w:left w:val="none" w:sz="0" w:space="0" w:color="auto"/>
            <w:bottom w:val="none" w:sz="0" w:space="0" w:color="auto"/>
            <w:right w:val="none" w:sz="0" w:space="0" w:color="auto"/>
          </w:divBdr>
        </w:div>
      </w:divsChild>
    </w:div>
    <w:div w:id="903949894">
      <w:marLeft w:val="0"/>
      <w:marRight w:val="0"/>
      <w:marTop w:val="0"/>
      <w:marBottom w:val="240"/>
      <w:divBdr>
        <w:top w:val="none" w:sz="0" w:space="0" w:color="auto"/>
        <w:left w:val="none" w:sz="0" w:space="0" w:color="auto"/>
        <w:bottom w:val="none" w:sz="0" w:space="0" w:color="auto"/>
        <w:right w:val="none" w:sz="0" w:space="0" w:color="auto"/>
      </w:divBdr>
    </w:div>
    <w:div w:id="905144231">
      <w:marLeft w:val="0"/>
      <w:marRight w:val="0"/>
      <w:marTop w:val="100"/>
      <w:marBottom w:val="0"/>
      <w:divBdr>
        <w:top w:val="none" w:sz="0" w:space="0" w:color="auto"/>
        <w:left w:val="none" w:sz="0" w:space="0" w:color="auto"/>
        <w:bottom w:val="none" w:sz="0" w:space="0" w:color="auto"/>
        <w:right w:val="none" w:sz="0" w:space="0" w:color="auto"/>
      </w:divBdr>
    </w:div>
    <w:div w:id="908535720">
      <w:marLeft w:val="0"/>
      <w:marRight w:val="0"/>
      <w:marTop w:val="0"/>
      <w:marBottom w:val="0"/>
      <w:divBdr>
        <w:top w:val="none" w:sz="0" w:space="0" w:color="auto"/>
        <w:left w:val="none" w:sz="0" w:space="0" w:color="auto"/>
        <w:bottom w:val="none" w:sz="0" w:space="0" w:color="auto"/>
        <w:right w:val="none" w:sz="0" w:space="0" w:color="auto"/>
      </w:divBdr>
      <w:divsChild>
        <w:div w:id="758796251">
          <w:marLeft w:val="0"/>
          <w:marRight w:val="0"/>
          <w:marTop w:val="0"/>
          <w:marBottom w:val="0"/>
          <w:divBdr>
            <w:top w:val="none" w:sz="0" w:space="0" w:color="auto"/>
            <w:left w:val="none" w:sz="0" w:space="0" w:color="auto"/>
            <w:bottom w:val="none" w:sz="0" w:space="0" w:color="auto"/>
            <w:right w:val="none" w:sz="0" w:space="0" w:color="auto"/>
          </w:divBdr>
        </w:div>
      </w:divsChild>
    </w:div>
    <w:div w:id="909190056">
      <w:marLeft w:val="0"/>
      <w:marRight w:val="0"/>
      <w:marTop w:val="120"/>
      <w:marBottom w:val="120"/>
      <w:divBdr>
        <w:top w:val="none" w:sz="0" w:space="0" w:color="auto"/>
        <w:left w:val="none" w:sz="0" w:space="0" w:color="auto"/>
        <w:bottom w:val="none" w:sz="0" w:space="0" w:color="auto"/>
        <w:right w:val="none" w:sz="0" w:space="0" w:color="auto"/>
      </w:divBdr>
    </w:div>
    <w:div w:id="913395794">
      <w:marLeft w:val="0"/>
      <w:marRight w:val="0"/>
      <w:marTop w:val="0"/>
      <w:marBottom w:val="180"/>
      <w:divBdr>
        <w:top w:val="none" w:sz="0" w:space="0" w:color="auto"/>
        <w:left w:val="none" w:sz="0" w:space="0" w:color="auto"/>
        <w:bottom w:val="none" w:sz="0" w:space="0" w:color="auto"/>
        <w:right w:val="none" w:sz="0" w:space="0" w:color="auto"/>
      </w:divBdr>
    </w:div>
    <w:div w:id="913471625">
      <w:marLeft w:val="0"/>
      <w:marRight w:val="0"/>
      <w:marTop w:val="0"/>
      <w:marBottom w:val="0"/>
      <w:divBdr>
        <w:top w:val="none" w:sz="0" w:space="0" w:color="auto"/>
        <w:left w:val="none" w:sz="0" w:space="0" w:color="auto"/>
        <w:bottom w:val="none" w:sz="0" w:space="0" w:color="auto"/>
        <w:right w:val="none" w:sz="0" w:space="0" w:color="auto"/>
      </w:divBdr>
      <w:divsChild>
        <w:div w:id="526605396">
          <w:marLeft w:val="0"/>
          <w:marRight w:val="0"/>
          <w:marTop w:val="0"/>
          <w:marBottom w:val="0"/>
          <w:divBdr>
            <w:top w:val="none" w:sz="0" w:space="0" w:color="auto"/>
            <w:left w:val="none" w:sz="0" w:space="0" w:color="auto"/>
            <w:bottom w:val="none" w:sz="0" w:space="0" w:color="auto"/>
            <w:right w:val="none" w:sz="0" w:space="0" w:color="auto"/>
          </w:divBdr>
        </w:div>
      </w:divsChild>
    </w:div>
    <w:div w:id="914315890">
      <w:marLeft w:val="0"/>
      <w:marRight w:val="0"/>
      <w:marTop w:val="0"/>
      <w:marBottom w:val="0"/>
      <w:divBdr>
        <w:top w:val="none" w:sz="0" w:space="0" w:color="auto"/>
        <w:left w:val="none" w:sz="0" w:space="0" w:color="auto"/>
        <w:bottom w:val="none" w:sz="0" w:space="0" w:color="auto"/>
        <w:right w:val="none" w:sz="0" w:space="0" w:color="auto"/>
      </w:divBdr>
    </w:div>
    <w:div w:id="914390440">
      <w:marLeft w:val="0"/>
      <w:marRight w:val="0"/>
      <w:marTop w:val="0"/>
      <w:marBottom w:val="240"/>
      <w:divBdr>
        <w:top w:val="none" w:sz="0" w:space="0" w:color="auto"/>
        <w:left w:val="none" w:sz="0" w:space="0" w:color="auto"/>
        <w:bottom w:val="none" w:sz="0" w:space="0" w:color="auto"/>
        <w:right w:val="none" w:sz="0" w:space="0" w:color="auto"/>
      </w:divBdr>
    </w:div>
    <w:div w:id="916325097">
      <w:marLeft w:val="0"/>
      <w:marRight w:val="0"/>
      <w:marTop w:val="0"/>
      <w:marBottom w:val="180"/>
      <w:divBdr>
        <w:top w:val="none" w:sz="0" w:space="0" w:color="auto"/>
        <w:left w:val="none" w:sz="0" w:space="0" w:color="auto"/>
        <w:bottom w:val="none" w:sz="0" w:space="0" w:color="auto"/>
        <w:right w:val="none" w:sz="0" w:space="0" w:color="auto"/>
      </w:divBdr>
    </w:div>
    <w:div w:id="916326095">
      <w:marLeft w:val="0"/>
      <w:marRight w:val="0"/>
      <w:marTop w:val="0"/>
      <w:marBottom w:val="0"/>
      <w:divBdr>
        <w:top w:val="none" w:sz="0" w:space="0" w:color="auto"/>
        <w:left w:val="none" w:sz="0" w:space="0" w:color="auto"/>
        <w:bottom w:val="none" w:sz="0" w:space="0" w:color="auto"/>
        <w:right w:val="none" w:sz="0" w:space="0" w:color="auto"/>
      </w:divBdr>
      <w:divsChild>
        <w:div w:id="450057724">
          <w:marLeft w:val="0"/>
          <w:marRight w:val="0"/>
          <w:marTop w:val="0"/>
          <w:marBottom w:val="0"/>
          <w:divBdr>
            <w:top w:val="none" w:sz="0" w:space="0" w:color="auto"/>
            <w:left w:val="none" w:sz="0" w:space="0" w:color="auto"/>
            <w:bottom w:val="none" w:sz="0" w:space="0" w:color="auto"/>
            <w:right w:val="none" w:sz="0" w:space="0" w:color="auto"/>
          </w:divBdr>
        </w:div>
      </w:divsChild>
    </w:div>
    <w:div w:id="917179476">
      <w:marLeft w:val="0"/>
      <w:marRight w:val="0"/>
      <w:marTop w:val="0"/>
      <w:marBottom w:val="240"/>
      <w:divBdr>
        <w:top w:val="none" w:sz="0" w:space="0" w:color="auto"/>
        <w:left w:val="none" w:sz="0" w:space="0" w:color="auto"/>
        <w:bottom w:val="none" w:sz="0" w:space="0" w:color="auto"/>
        <w:right w:val="none" w:sz="0" w:space="0" w:color="auto"/>
      </w:divBdr>
    </w:div>
    <w:div w:id="917638927">
      <w:marLeft w:val="0"/>
      <w:marRight w:val="0"/>
      <w:marTop w:val="180"/>
      <w:marBottom w:val="180"/>
      <w:divBdr>
        <w:top w:val="none" w:sz="0" w:space="0" w:color="auto"/>
        <w:left w:val="none" w:sz="0" w:space="0" w:color="auto"/>
        <w:bottom w:val="none" w:sz="0" w:space="0" w:color="auto"/>
        <w:right w:val="none" w:sz="0" w:space="0" w:color="auto"/>
      </w:divBdr>
    </w:div>
    <w:div w:id="917831963">
      <w:marLeft w:val="0"/>
      <w:marRight w:val="0"/>
      <w:marTop w:val="180"/>
      <w:marBottom w:val="180"/>
      <w:divBdr>
        <w:top w:val="none" w:sz="0" w:space="0" w:color="auto"/>
        <w:left w:val="none" w:sz="0" w:space="0" w:color="auto"/>
        <w:bottom w:val="none" w:sz="0" w:space="0" w:color="auto"/>
        <w:right w:val="none" w:sz="0" w:space="0" w:color="auto"/>
      </w:divBdr>
    </w:div>
    <w:div w:id="918490295">
      <w:marLeft w:val="0"/>
      <w:marRight w:val="0"/>
      <w:marTop w:val="0"/>
      <w:marBottom w:val="0"/>
      <w:divBdr>
        <w:top w:val="none" w:sz="0" w:space="0" w:color="auto"/>
        <w:left w:val="none" w:sz="0" w:space="0" w:color="auto"/>
        <w:bottom w:val="none" w:sz="0" w:space="0" w:color="auto"/>
        <w:right w:val="none" w:sz="0" w:space="0" w:color="auto"/>
      </w:divBdr>
      <w:divsChild>
        <w:div w:id="435056956">
          <w:marLeft w:val="0"/>
          <w:marRight w:val="0"/>
          <w:marTop w:val="0"/>
          <w:marBottom w:val="0"/>
          <w:divBdr>
            <w:top w:val="none" w:sz="0" w:space="0" w:color="auto"/>
            <w:left w:val="none" w:sz="0" w:space="0" w:color="auto"/>
            <w:bottom w:val="none" w:sz="0" w:space="0" w:color="auto"/>
            <w:right w:val="none" w:sz="0" w:space="0" w:color="auto"/>
          </w:divBdr>
        </w:div>
      </w:divsChild>
    </w:div>
    <w:div w:id="918755940">
      <w:marLeft w:val="0"/>
      <w:marRight w:val="0"/>
      <w:marTop w:val="0"/>
      <w:marBottom w:val="180"/>
      <w:divBdr>
        <w:top w:val="none" w:sz="0" w:space="0" w:color="auto"/>
        <w:left w:val="none" w:sz="0" w:space="0" w:color="auto"/>
        <w:bottom w:val="none" w:sz="0" w:space="0" w:color="auto"/>
        <w:right w:val="none" w:sz="0" w:space="0" w:color="auto"/>
      </w:divBdr>
    </w:div>
    <w:div w:id="918976122">
      <w:marLeft w:val="0"/>
      <w:marRight w:val="0"/>
      <w:marTop w:val="0"/>
      <w:marBottom w:val="240"/>
      <w:divBdr>
        <w:top w:val="none" w:sz="0" w:space="0" w:color="auto"/>
        <w:left w:val="none" w:sz="0" w:space="0" w:color="auto"/>
        <w:bottom w:val="none" w:sz="0" w:space="0" w:color="auto"/>
        <w:right w:val="none" w:sz="0" w:space="0" w:color="auto"/>
      </w:divBdr>
    </w:div>
    <w:div w:id="919869720">
      <w:marLeft w:val="0"/>
      <w:marRight w:val="0"/>
      <w:marTop w:val="180"/>
      <w:marBottom w:val="180"/>
      <w:divBdr>
        <w:top w:val="none" w:sz="0" w:space="0" w:color="auto"/>
        <w:left w:val="none" w:sz="0" w:space="0" w:color="auto"/>
        <w:bottom w:val="none" w:sz="0" w:space="0" w:color="auto"/>
        <w:right w:val="none" w:sz="0" w:space="0" w:color="auto"/>
      </w:divBdr>
    </w:div>
    <w:div w:id="921453176">
      <w:marLeft w:val="0"/>
      <w:marRight w:val="0"/>
      <w:marTop w:val="0"/>
      <w:marBottom w:val="240"/>
      <w:divBdr>
        <w:top w:val="none" w:sz="0" w:space="0" w:color="auto"/>
        <w:left w:val="none" w:sz="0" w:space="0" w:color="auto"/>
        <w:bottom w:val="none" w:sz="0" w:space="0" w:color="auto"/>
        <w:right w:val="none" w:sz="0" w:space="0" w:color="auto"/>
      </w:divBdr>
    </w:div>
    <w:div w:id="921454567">
      <w:marLeft w:val="0"/>
      <w:marRight w:val="0"/>
      <w:marTop w:val="0"/>
      <w:marBottom w:val="240"/>
      <w:divBdr>
        <w:top w:val="none" w:sz="0" w:space="0" w:color="auto"/>
        <w:left w:val="none" w:sz="0" w:space="0" w:color="auto"/>
        <w:bottom w:val="none" w:sz="0" w:space="0" w:color="auto"/>
        <w:right w:val="none" w:sz="0" w:space="0" w:color="auto"/>
      </w:divBdr>
    </w:div>
    <w:div w:id="925306129">
      <w:marLeft w:val="0"/>
      <w:marRight w:val="0"/>
      <w:marTop w:val="180"/>
      <w:marBottom w:val="180"/>
      <w:divBdr>
        <w:top w:val="none" w:sz="0" w:space="0" w:color="auto"/>
        <w:left w:val="none" w:sz="0" w:space="0" w:color="auto"/>
        <w:bottom w:val="none" w:sz="0" w:space="0" w:color="auto"/>
        <w:right w:val="none" w:sz="0" w:space="0" w:color="auto"/>
      </w:divBdr>
    </w:div>
    <w:div w:id="927539522">
      <w:marLeft w:val="0"/>
      <w:marRight w:val="0"/>
      <w:marTop w:val="0"/>
      <w:marBottom w:val="240"/>
      <w:divBdr>
        <w:top w:val="none" w:sz="0" w:space="0" w:color="auto"/>
        <w:left w:val="none" w:sz="0" w:space="0" w:color="auto"/>
        <w:bottom w:val="none" w:sz="0" w:space="0" w:color="auto"/>
        <w:right w:val="none" w:sz="0" w:space="0" w:color="auto"/>
      </w:divBdr>
    </w:div>
    <w:div w:id="927693654">
      <w:marLeft w:val="0"/>
      <w:marRight w:val="0"/>
      <w:marTop w:val="0"/>
      <w:marBottom w:val="240"/>
      <w:divBdr>
        <w:top w:val="none" w:sz="0" w:space="0" w:color="auto"/>
        <w:left w:val="none" w:sz="0" w:space="0" w:color="auto"/>
        <w:bottom w:val="none" w:sz="0" w:space="0" w:color="auto"/>
        <w:right w:val="none" w:sz="0" w:space="0" w:color="auto"/>
      </w:divBdr>
    </w:div>
    <w:div w:id="928002230">
      <w:marLeft w:val="0"/>
      <w:marRight w:val="0"/>
      <w:marTop w:val="0"/>
      <w:marBottom w:val="180"/>
      <w:divBdr>
        <w:top w:val="none" w:sz="0" w:space="0" w:color="auto"/>
        <w:left w:val="none" w:sz="0" w:space="0" w:color="auto"/>
        <w:bottom w:val="none" w:sz="0" w:space="0" w:color="auto"/>
        <w:right w:val="none" w:sz="0" w:space="0" w:color="auto"/>
      </w:divBdr>
    </w:div>
    <w:div w:id="929854854">
      <w:marLeft w:val="0"/>
      <w:marRight w:val="0"/>
      <w:marTop w:val="180"/>
      <w:marBottom w:val="180"/>
      <w:divBdr>
        <w:top w:val="none" w:sz="0" w:space="0" w:color="auto"/>
        <w:left w:val="none" w:sz="0" w:space="0" w:color="auto"/>
        <w:bottom w:val="none" w:sz="0" w:space="0" w:color="auto"/>
        <w:right w:val="none" w:sz="0" w:space="0" w:color="auto"/>
      </w:divBdr>
    </w:div>
    <w:div w:id="931232802">
      <w:marLeft w:val="0"/>
      <w:marRight w:val="0"/>
      <w:marTop w:val="180"/>
      <w:marBottom w:val="180"/>
      <w:divBdr>
        <w:top w:val="none" w:sz="0" w:space="0" w:color="auto"/>
        <w:left w:val="none" w:sz="0" w:space="0" w:color="auto"/>
        <w:bottom w:val="none" w:sz="0" w:space="0" w:color="auto"/>
        <w:right w:val="none" w:sz="0" w:space="0" w:color="auto"/>
      </w:divBdr>
    </w:div>
    <w:div w:id="932784332">
      <w:marLeft w:val="0"/>
      <w:marRight w:val="0"/>
      <w:marTop w:val="0"/>
      <w:marBottom w:val="240"/>
      <w:divBdr>
        <w:top w:val="none" w:sz="0" w:space="0" w:color="auto"/>
        <w:left w:val="none" w:sz="0" w:space="0" w:color="auto"/>
        <w:bottom w:val="none" w:sz="0" w:space="0" w:color="auto"/>
        <w:right w:val="none" w:sz="0" w:space="0" w:color="auto"/>
      </w:divBdr>
    </w:div>
    <w:div w:id="933787853">
      <w:marLeft w:val="0"/>
      <w:marRight w:val="0"/>
      <w:marTop w:val="0"/>
      <w:marBottom w:val="0"/>
      <w:divBdr>
        <w:top w:val="none" w:sz="0" w:space="0" w:color="auto"/>
        <w:left w:val="none" w:sz="0" w:space="0" w:color="auto"/>
        <w:bottom w:val="none" w:sz="0" w:space="0" w:color="auto"/>
        <w:right w:val="none" w:sz="0" w:space="0" w:color="auto"/>
      </w:divBdr>
      <w:divsChild>
        <w:div w:id="1267807554">
          <w:marLeft w:val="0"/>
          <w:marRight w:val="0"/>
          <w:marTop w:val="0"/>
          <w:marBottom w:val="0"/>
          <w:divBdr>
            <w:top w:val="none" w:sz="0" w:space="0" w:color="auto"/>
            <w:left w:val="none" w:sz="0" w:space="0" w:color="auto"/>
            <w:bottom w:val="none" w:sz="0" w:space="0" w:color="auto"/>
            <w:right w:val="none" w:sz="0" w:space="0" w:color="auto"/>
          </w:divBdr>
        </w:div>
      </w:divsChild>
    </w:div>
    <w:div w:id="933828278">
      <w:marLeft w:val="0"/>
      <w:marRight w:val="0"/>
      <w:marTop w:val="180"/>
      <w:marBottom w:val="180"/>
      <w:divBdr>
        <w:top w:val="none" w:sz="0" w:space="0" w:color="auto"/>
        <w:left w:val="none" w:sz="0" w:space="0" w:color="auto"/>
        <w:bottom w:val="none" w:sz="0" w:space="0" w:color="auto"/>
        <w:right w:val="none" w:sz="0" w:space="0" w:color="auto"/>
      </w:divBdr>
    </w:div>
    <w:div w:id="934627084">
      <w:marLeft w:val="0"/>
      <w:marRight w:val="0"/>
      <w:marTop w:val="0"/>
      <w:marBottom w:val="180"/>
      <w:divBdr>
        <w:top w:val="none" w:sz="0" w:space="0" w:color="auto"/>
        <w:left w:val="none" w:sz="0" w:space="0" w:color="auto"/>
        <w:bottom w:val="none" w:sz="0" w:space="0" w:color="auto"/>
        <w:right w:val="none" w:sz="0" w:space="0" w:color="auto"/>
      </w:divBdr>
    </w:div>
    <w:div w:id="934633792">
      <w:marLeft w:val="0"/>
      <w:marRight w:val="0"/>
      <w:marTop w:val="0"/>
      <w:marBottom w:val="240"/>
      <w:divBdr>
        <w:top w:val="none" w:sz="0" w:space="0" w:color="auto"/>
        <w:left w:val="none" w:sz="0" w:space="0" w:color="auto"/>
        <w:bottom w:val="none" w:sz="0" w:space="0" w:color="auto"/>
        <w:right w:val="none" w:sz="0" w:space="0" w:color="auto"/>
      </w:divBdr>
    </w:div>
    <w:div w:id="938027379">
      <w:marLeft w:val="0"/>
      <w:marRight w:val="0"/>
      <w:marTop w:val="100"/>
      <w:marBottom w:val="0"/>
      <w:divBdr>
        <w:top w:val="none" w:sz="0" w:space="0" w:color="auto"/>
        <w:left w:val="none" w:sz="0" w:space="0" w:color="auto"/>
        <w:bottom w:val="none" w:sz="0" w:space="0" w:color="auto"/>
        <w:right w:val="none" w:sz="0" w:space="0" w:color="auto"/>
      </w:divBdr>
    </w:div>
    <w:div w:id="938870787">
      <w:marLeft w:val="0"/>
      <w:marRight w:val="0"/>
      <w:marTop w:val="0"/>
      <w:marBottom w:val="0"/>
      <w:divBdr>
        <w:top w:val="none" w:sz="0" w:space="0" w:color="auto"/>
        <w:left w:val="none" w:sz="0" w:space="0" w:color="auto"/>
        <w:bottom w:val="none" w:sz="0" w:space="0" w:color="auto"/>
        <w:right w:val="none" w:sz="0" w:space="0" w:color="auto"/>
      </w:divBdr>
      <w:divsChild>
        <w:div w:id="1976525065">
          <w:marLeft w:val="0"/>
          <w:marRight w:val="0"/>
          <w:marTop w:val="0"/>
          <w:marBottom w:val="0"/>
          <w:divBdr>
            <w:top w:val="none" w:sz="0" w:space="0" w:color="auto"/>
            <w:left w:val="none" w:sz="0" w:space="0" w:color="auto"/>
            <w:bottom w:val="none" w:sz="0" w:space="0" w:color="auto"/>
            <w:right w:val="none" w:sz="0" w:space="0" w:color="auto"/>
          </w:divBdr>
        </w:div>
      </w:divsChild>
    </w:div>
    <w:div w:id="940995214">
      <w:marLeft w:val="0"/>
      <w:marRight w:val="0"/>
      <w:marTop w:val="0"/>
      <w:marBottom w:val="240"/>
      <w:divBdr>
        <w:top w:val="none" w:sz="0" w:space="0" w:color="auto"/>
        <w:left w:val="none" w:sz="0" w:space="0" w:color="auto"/>
        <w:bottom w:val="none" w:sz="0" w:space="0" w:color="auto"/>
        <w:right w:val="none" w:sz="0" w:space="0" w:color="auto"/>
      </w:divBdr>
    </w:div>
    <w:div w:id="942152759">
      <w:marLeft w:val="0"/>
      <w:marRight w:val="0"/>
      <w:marTop w:val="0"/>
      <w:marBottom w:val="0"/>
      <w:divBdr>
        <w:top w:val="none" w:sz="0" w:space="0" w:color="auto"/>
        <w:left w:val="none" w:sz="0" w:space="0" w:color="auto"/>
        <w:bottom w:val="none" w:sz="0" w:space="0" w:color="auto"/>
        <w:right w:val="none" w:sz="0" w:space="0" w:color="auto"/>
      </w:divBdr>
      <w:divsChild>
        <w:div w:id="1050613786">
          <w:marLeft w:val="0"/>
          <w:marRight w:val="0"/>
          <w:marTop w:val="0"/>
          <w:marBottom w:val="0"/>
          <w:divBdr>
            <w:top w:val="none" w:sz="0" w:space="0" w:color="auto"/>
            <w:left w:val="none" w:sz="0" w:space="0" w:color="auto"/>
            <w:bottom w:val="none" w:sz="0" w:space="0" w:color="auto"/>
            <w:right w:val="none" w:sz="0" w:space="0" w:color="auto"/>
          </w:divBdr>
        </w:div>
      </w:divsChild>
    </w:div>
    <w:div w:id="944847960">
      <w:marLeft w:val="0"/>
      <w:marRight w:val="0"/>
      <w:marTop w:val="0"/>
      <w:marBottom w:val="60"/>
      <w:divBdr>
        <w:top w:val="none" w:sz="0" w:space="0" w:color="auto"/>
        <w:left w:val="none" w:sz="0" w:space="0" w:color="auto"/>
        <w:bottom w:val="none" w:sz="0" w:space="0" w:color="auto"/>
        <w:right w:val="none" w:sz="0" w:space="0" w:color="auto"/>
      </w:divBdr>
    </w:div>
    <w:div w:id="948781858">
      <w:marLeft w:val="0"/>
      <w:marRight w:val="0"/>
      <w:marTop w:val="180"/>
      <w:marBottom w:val="180"/>
      <w:divBdr>
        <w:top w:val="none" w:sz="0" w:space="0" w:color="auto"/>
        <w:left w:val="none" w:sz="0" w:space="0" w:color="auto"/>
        <w:bottom w:val="none" w:sz="0" w:space="0" w:color="auto"/>
        <w:right w:val="none" w:sz="0" w:space="0" w:color="auto"/>
      </w:divBdr>
    </w:div>
    <w:div w:id="949511395">
      <w:marLeft w:val="0"/>
      <w:marRight w:val="0"/>
      <w:marTop w:val="180"/>
      <w:marBottom w:val="180"/>
      <w:divBdr>
        <w:top w:val="none" w:sz="0" w:space="0" w:color="auto"/>
        <w:left w:val="none" w:sz="0" w:space="0" w:color="auto"/>
        <w:bottom w:val="none" w:sz="0" w:space="0" w:color="auto"/>
        <w:right w:val="none" w:sz="0" w:space="0" w:color="auto"/>
      </w:divBdr>
    </w:div>
    <w:div w:id="953288987">
      <w:marLeft w:val="0"/>
      <w:marRight w:val="0"/>
      <w:marTop w:val="180"/>
      <w:marBottom w:val="180"/>
      <w:divBdr>
        <w:top w:val="none" w:sz="0" w:space="0" w:color="auto"/>
        <w:left w:val="none" w:sz="0" w:space="0" w:color="auto"/>
        <w:bottom w:val="none" w:sz="0" w:space="0" w:color="auto"/>
        <w:right w:val="none" w:sz="0" w:space="0" w:color="auto"/>
      </w:divBdr>
    </w:div>
    <w:div w:id="953292571">
      <w:marLeft w:val="0"/>
      <w:marRight w:val="0"/>
      <w:marTop w:val="0"/>
      <w:marBottom w:val="240"/>
      <w:divBdr>
        <w:top w:val="none" w:sz="0" w:space="0" w:color="auto"/>
        <w:left w:val="none" w:sz="0" w:space="0" w:color="auto"/>
        <w:bottom w:val="none" w:sz="0" w:space="0" w:color="auto"/>
        <w:right w:val="none" w:sz="0" w:space="0" w:color="auto"/>
      </w:divBdr>
    </w:div>
    <w:div w:id="955334011">
      <w:marLeft w:val="0"/>
      <w:marRight w:val="0"/>
      <w:marTop w:val="0"/>
      <w:marBottom w:val="0"/>
      <w:divBdr>
        <w:top w:val="none" w:sz="0" w:space="0" w:color="auto"/>
        <w:left w:val="none" w:sz="0" w:space="0" w:color="auto"/>
        <w:bottom w:val="none" w:sz="0" w:space="0" w:color="auto"/>
        <w:right w:val="none" w:sz="0" w:space="0" w:color="auto"/>
      </w:divBdr>
    </w:div>
    <w:div w:id="957221358">
      <w:marLeft w:val="0"/>
      <w:marRight w:val="0"/>
      <w:marTop w:val="180"/>
      <w:marBottom w:val="180"/>
      <w:divBdr>
        <w:top w:val="none" w:sz="0" w:space="0" w:color="auto"/>
        <w:left w:val="none" w:sz="0" w:space="0" w:color="auto"/>
        <w:bottom w:val="none" w:sz="0" w:space="0" w:color="auto"/>
        <w:right w:val="none" w:sz="0" w:space="0" w:color="auto"/>
      </w:divBdr>
    </w:div>
    <w:div w:id="957417280">
      <w:marLeft w:val="0"/>
      <w:marRight w:val="0"/>
      <w:marTop w:val="0"/>
      <w:marBottom w:val="0"/>
      <w:divBdr>
        <w:top w:val="none" w:sz="0" w:space="0" w:color="auto"/>
        <w:left w:val="none" w:sz="0" w:space="0" w:color="auto"/>
        <w:bottom w:val="none" w:sz="0" w:space="0" w:color="auto"/>
        <w:right w:val="none" w:sz="0" w:space="0" w:color="auto"/>
      </w:divBdr>
      <w:divsChild>
        <w:div w:id="2128154740">
          <w:marLeft w:val="0"/>
          <w:marRight w:val="0"/>
          <w:marTop w:val="0"/>
          <w:marBottom w:val="0"/>
          <w:divBdr>
            <w:top w:val="none" w:sz="0" w:space="0" w:color="auto"/>
            <w:left w:val="none" w:sz="0" w:space="0" w:color="auto"/>
            <w:bottom w:val="none" w:sz="0" w:space="0" w:color="auto"/>
            <w:right w:val="none" w:sz="0" w:space="0" w:color="auto"/>
          </w:divBdr>
        </w:div>
      </w:divsChild>
    </w:div>
    <w:div w:id="957487769">
      <w:marLeft w:val="0"/>
      <w:marRight w:val="0"/>
      <w:marTop w:val="0"/>
      <w:marBottom w:val="180"/>
      <w:divBdr>
        <w:top w:val="none" w:sz="0" w:space="0" w:color="auto"/>
        <w:left w:val="none" w:sz="0" w:space="0" w:color="auto"/>
        <w:bottom w:val="none" w:sz="0" w:space="0" w:color="auto"/>
        <w:right w:val="none" w:sz="0" w:space="0" w:color="auto"/>
      </w:divBdr>
    </w:div>
    <w:div w:id="957759204">
      <w:marLeft w:val="0"/>
      <w:marRight w:val="0"/>
      <w:marTop w:val="0"/>
      <w:marBottom w:val="240"/>
      <w:divBdr>
        <w:top w:val="none" w:sz="0" w:space="0" w:color="auto"/>
        <w:left w:val="none" w:sz="0" w:space="0" w:color="auto"/>
        <w:bottom w:val="none" w:sz="0" w:space="0" w:color="auto"/>
        <w:right w:val="none" w:sz="0" w:space="0" w:color="auto"/>
      </w:divBdr>
    </w:div>
    <w:div w:id="958337352">
      <w:marLeft w:val="0"/>
      <w:marRight w:val="0"/>
      <w:marTop w:val="0"/>
      <w:marBottom w:val="0"/>
      <w:divBdr>
        <w:top w:val="none" w:sz="0" w:space="0" w:color="auto"/>
        <w:left w:val="none" w:sz="0" w:space="0" w:color="auto"/>
        <w:bottom w:val="none" w:sz="0" w:space="0" w:color="auto"/>
        <w:right w:val="none" w:sz="0" w:space="0" w:color="auto"/>
      </w:divBdr>
      <w:divsChild>
        <w:div w:id="655957336">
          <w:marLeft w:val="0"/>
          <w:marRight w:val="0"/>
          <w:marTop w:val="0"/>
          <w:marBottom w:val="0"/>
          <w:divBdr>
            <w:top w:val="none" w:sz="0" w:space="0" w:color="auto"/>
            <w:left w:val="none" w:sz="0" w:space="0" w:color="auto"/>
            <w:bottom w:val="none" w:sz="0" w:space="0" w:color="auto"/>
            <w:right w:val="none" w:sz="0" w:space="0" w:color="auto"/>
          </w:divBdr>
        </w:div>
      </w:divsChild>
    </w:div>
    <w:div w:id="958612007">
      <w:marLeft w:val="0"/>
      <w:marRight w:val="0"/>
      <w:marTop w:val="0"/>
      <w:marBottom w:val="240"/>
      <w:divBdr>
        <w:top w:val="none" w:sz="0" w:space="0" w:color="auto"/>
        <w:left w:val="none" w:sz="0" w:space="0" w:color="auto"/>
        <w:bottom w:val="none" w:sz="0" w:space="0" w:color="auto"/>
        <w:right w:val="none" w:sz="0" w:space="0" w:color="auto"/>
      </w:divBdr>
    </w:div>
    <w:div w:id="959459617">
      <w:marLeft w:val="0"/>
      <w:marRight w:val="0"/>
      <w:marTop w:val="0"/>
      <w:marBottom w:val="0"/>
      <w:divBdr>
        <w:top w:val="none" w:sz="0" w:space="0" w:color="auto"/>
        <w:left w:val="none" w:sz="0" w:space="0" w:color="auto"/>
        <w:bottom w:val="none" w:sz="0" w:space="0" w:color="auto"/>
        <w:right w:val="none" w:sz="0" w:space="0" w:color="auto"/>
      </w:divBdr>
    </w:div>
    <w:div w:id="959725426">
      <w:marLeft w:val="0"/>
      <w:marRight w:val="0"/>
      <w:marTop w:val="0"/>
      <w:marBottom w:val="0"/>
      <w:divBdr>
        <w:top w:val="none" w:sz="0" w:space="0" w:color="auto"/>
        <w:left w:val="none" w:sz="0" w:space="0" w:color="auto"/>
        <w:bottom w:val="none" w:sz="0" w:space="0" w:color="auto"/>
        <w:right w:val="none" w:sz="0" w:space="0" w:color="auto"/>
      </w:divBdr>
      <w:divsChild>
        <w:div w:id="1223906685">
          <w:marLeft w:val="0"/>
          <w:marRight w:val="0"/>
          <w:marTop w:val="0"/>
          <w:marBottom w:val="0"/>
          <w:divBdr>
            <w:top w:val="none" w:sz="0" w:space="0" w:color="auto"/>
            <w:left w:val="none" w:sz="0" w:space="0" w:color="auto"/>
            <w:bottom w:val="none" w:sz="0" w:space="0" w:color="auto"/>
            <w:right w:val="none" w:sz="0" w:space="0" w:color="auto"/>
          </w:divBdr>
        </w:div>
      </w:divsChild>
    </w:div>
    <w:div w:id="960067392">
      <w:marLeft w:val="0"/>
      <w:marRight w:val="0"/>
      <w:marTop w:val="0"/>
      <w:marBottom w:val="240"/>
      <w:divBdr>
        <w:top w:val="none" w:sz="0" w:space="0" w:color="auto"/>
        <w:left w:val="none" w:sz="0" w:space="0" w:color="auto"/>
        <w:bottom w:val="none" w:sz="0" w:space="0" w:color="auto"/>
        <w:right w:val="none" w:sz="0" w:space="0" w:color="auto"/>
      </w:divBdr>
    </w:div>
    <w:div w:id="960503491">
      <w:marLeft w:val="0"/>
      <w:marRight w:val="0"/>
      <w:marTop w:val="120"/>
      <w:marBottom w:val="120"/>
      <w:divBdr>
        <w:top w:val="none" w:sz="0" w:space="0" w:color="auto"/>
        <w:left w:val="none" w:sz="0" w:space="0" w:color="auto"/>
        <w:bottom w:val="none" w:sz="0" w:space="0" w:color="auto"/>
        <w:right w:val="none" w:sz="0" w:space="0" w:color="auto"/>
      </w:divBdr>
    </w:div>
    <w:div w:id="960913117">
      <w:marLeft w:val="0"/>
      <w:marRight w:val="0"/>
      <w:marTop w:val="0"/>
      <w:marBottom w:val="240"/>
      <w:divBdr>
        <w:top w:val="none" w:sz="0" w:space="0" w:color="auto"/>
        <w:left w:val="none" w:sz="0" w:space="0" w:color="auto"/>
        <w:bottom w:val="none" w:sz="0" w:space="0" w:color="auto"/>
        <w:right w:val="none" w:sz="0" w:space="0" w:color="auto"/>
      </w:divBdr>
    </w:div>
    <w:div w:id="963972023">
      <w:marLeft w:val="0"/>
      <w:marRight w:val="0"/>
      <w:marTop w:val="0"/>
      <w:marBottom w:val="0"/>
      <w:divBdr>
        <w:top w:val="none" w:sz="0" w:space="0" w:color="auto"/>
        <w:left w:val="none" w:sz="0" w:space="0" w:color="auto"/>
        <w:bottom w:val="none" w:sz="0" w:space="0" w:color="auto"/>
        <w:right w:val="none" w:sz="0" w:space="0" w:color="auto"/>
      </w:divBdr>
      <w:divsChild>
        <w:div w:id="1241720186">
          <w:marLeft w:val="0"/>
          <w:marRight w:val="0"/>
          <w:marTop w:val="0"/>
          <w:marBottom w:val="0"/>
          <w:divBdr>
            <w:top w:val="none" w:sz="0" w:space="0" w:color="auto"/>
            <w:left w:val="none" w:sz="0" w:space="0" w:color="auto"/>
            <w:bottom w:val="none" w:sz="0" w:space="0" w:color="auto"/>
            <w:right w:val="none" w:sz="0" w:space="0" w:color="auto"/>
          </w:divBdr>
        </w:div>
      </w:divsChild>
    </w:div>
    <w:div w:id="965156848">
      <w:marLeft w:val="0"/>
      <w:marRight w:val="0"/>
      <w:marTop w:val="180"/>
      <w:marBottom w:val="180"/>
      <w:divBdr>
        <w:top w:val="none" w:sz="0" w:space="0" w:color="auto"/>
        <w:left w:val="none" w:sz="0" w:space="0" w:color="auto"/>
        <w:bottom w:val="none" w:sz="0" w:space="0" w:color="auto"/>
        <w:right w:val="none" w:sz="0" w:space="0" w:color="auto"/>
      </w:divBdr>
    </w:div>
    <w:div w:id="966353456">
      <w:marLeft w:val="0"/>
      <w:marRight w:val="0"/>
      <w:marTop w:val="180"/>
      <w:marBottom w:val="180"/>
      <w:divBdr>
        <w:top w:val="none" w:sz="0" w:space="0" w:color="auto"/>
        <w:left w:val="none" w:sz="0" w:space="0" w:color="auto"/>
        <w:bottom w:val="none" w:sz="0" w:space="0" w:color="auto"/>
        <w:right w:val="none" w:sz="0" w:space="0" w:color="auto"/>
      </w:divBdr>
    </w:div>
    <w:div w:id="967201347">
      <w:marLeft w:val="0"/>
      <w:marRight w:val="0"/>
      <w:marTop w:val="0"/>
      <w:marBottom w:val="0"/>
      <w:divBdr>
        <w:top w:val="none" w:sz="0" w:space="0" w:color="auto"/>
        <w:left w:val="none" w:sz="0" w:space="0" w:color="auto"/>
        <w:bottom w:val="none" w:sz="0" w:space="0" w:color="auto"/>
        <w:right w:val="none" w:sz="0" w:space="0" w:color="auto"/>
      </w:divBdr>
      <w:divsChild>
        <w:div w:id="32732233">
          <w:marLeft w:val="0"/>
          <w:marRight w:val="0"/>
          <w:marTop w:val="0"/>
          <w:marBottom w:val="0"/>
          <w:divBdr>
            <w:top w:val="none" w:sz="0" w:space="0" w:color="auto"/>
            <w:left w:val="none" w:sz="0" w:space="0" w:color="auto"/>
            <w:bottom w:val="none" w:sz="0" w:space="0" w:color="auto"/>
            <w:right w:val="none" w:sz="0" w:space="0" w:color="auto"/>
          </w:divBdr>
        </w:div>
      </w:divsChild>
    </w:div>
    <w:div w:id="967465902">
      <w:marLeft w:val="0"/>
      <w:marRight w:val="0"/>
      <w:marTop w:val="0"/>
      <w:marBottom w:val="0"/>
      <w:divBdr>
        <w:top w:val="none" w:sz="0" w:space="0" w:color="auto"/>
        <w:left w:val="none" w:sz="0" w:space="0" w:color="auto"/>
        <w:bottom w:val="none" w:sz="0" w:space="0" w:color="auto"/>
        <w:right w:val="none" w:sz="0" w:space="0" w:color="auto"/>
      </w:divBdr>
      <w:divsChild>
        <w:div w:id="1505559343">
          <w:marLeft w:val="0"/>
          <w:marRight w:val="0"/>
          <w:marTop w:val="0"/>
          <w:marBottom w:val="0"/>
          <w:divBdr>
            <w:top w:val="none" w:sz="0" w:space="0" w:color="auto"/>
            <w:left w:val="none" w:sz="0" w:space="0" w:color="auto"/>
            <w:bottom w:val="none" w:sz="0" w:space="0" w:color="auto"/>
            <w:right w:val="none" w:sz="0" w:space="0" w:color="auto"/>
          </w:divBdr>
        </w:div>
      </w:divsChild>
    </w:div>
    <w:div w:id="967513373">
      <w:marLeft w:val="0"/>
      <w:marRight w:val="0"/>
      <w:marTop w:val="0"/>
      <w:marBottom w:val="180"/>
      <w:divBdr>
        <w:top w:val="none" w:sz="0" w:space="0" w:color="auto"/>
        <w:left w:val="none" w:sz="0" w:space="0" w:color="auto"/>
        <w:bottom w:val="none" w:sz="0" w:space="0" w:color="auto"/>
        <w:right w:val="none" w:sz="0" w:space="0" w:color="auto"/>
      </w:divBdr>
    </w:div>
    <w:div w:id="968129232">
      <w:marLeft w:val="0"/>
      <w:marRight w:val="0"/>
      <w:marTop w:val="120"/>
      <w:marBottom w:val="120"/>
      <w:divBdr>
        <w:top w:val="none" w:sz="0" w:space="0" w:color="auto"/>
        <w:left w:val="none" w:sz="0" w:space="0" w:color="auto"/>
        <w:bottom w:val="none" w:sz="0" w:space="0" w:color="auto"/>
        <w:right w:val="none" w:sz="0" w:space="0" w:color="auto"/>
      </w:divBdr>
    </w:div>
    <w:div w:id="968436608">
      <w:marLeft w:val="0"/>
      <w:marRight w:val="0"/>
      <w:marTop w:val="0"/>
      <w:marBottom w:val="180"/>
      <w:divBdr>
        <w:top w:val="none" w:sz="0" w:space="0" w:color="auto"/>
        <w:left w:val="none" w:sz="0" w:space="0" w:color="auto"/>
        <w:bottom w:val="none" w:sz="0" w:space="0" w:color="auto"/>
        <w:right w:val="none" w:sz="0" w:space="0" w:color="auto"/>
      </w:divBdr>
    </w:div>
    <w:div w:id="969360976">
      <w:marLeft w:val="0"/>
      <w:marRight w:val="0"/>
      <w:marTop w:val="0"/>
      <w:marBottom w:val="240"/>
      <w:divBdr>
        <w:top w:val="none" w:sz="0" w:space="0" w:color="auto"/>
        <w:left w:val="none" w:sz="0" w:space="0" w:color="auto"/>
        <w:bottom w:val="none" w:sz="0" w:space="0" w:color="auto"/>
        <w:right w:val="none" w:sz="0" w:space="0" w:color="auto"/>
      </w:divBdr>
    </w:div>
    <w:div w:id="973490609">
      <w:marLeft w:val="0"/>
      <w:marRight w:val="0"/>
      <w:marTop w:val="180"/>
      <w:marBottom w:val="180"/>
      <w:divBdr>
        <w:top w:val="none" w:sz="0" w:space="0" w:color="auto"/>
        <w:left w:val="none" w:sz="0" w:space="0" w:color="auto"/>
        <w:bottom w:val="none" w:sz="0" w:space="0" w:color="auto"/>
        <w:right w:val="none" w:sz="0" w:space="0" w:color="auto"/>
      </w:divBdr>
    </w:div>
    <w:div w:id="976573592">
      <w:marLeft w:val="0"/>
      <w:marRight w:val="0"/>
      <w:marTop w:val="120"/>
      <w:marBottom w:val="120"/>
      <w:divBdr>
        <w:top w:val="none" w:sz="0" w:space="0" w:color="auto"/>
        <w:left w:val="none" w:sz="0" w:space="0" w:color="auto"/>
        <w:bottom w:val="none" w:sz="0" w:space="0" w:color="auto"/>
        <w:right w:val="none" w:sz="0" w:space="0" w:color="auto"/>
      </w:divBdr>
    </w:div>
    <w:div w:id="977031106">
      <w:marLeft w:val="0"/>
      <w:marRight w:val="0"/>
      <w:marTop w:val="0"/>
      <w:marBottom w:val="0"/>
      <w:divBdr>
        <w:top w:val="none" w:sz="0" w:space="0" w:color="auto"/>
        <w:left w:val="none" w:sz="0" w:space="0" w:color="auto"/>
        <w:bottom w:val="none" w:sz="0" w:space="0" w:color="auto"/>
        <w:right w:val="none" w:sz="0" w:space="0" w:color="auto"/>
      </w:divBdr>
    </w:div>
    <w:div w:id="977490990">
      <w:marLeft w:val="0"/>
      <w:marRight w:val="0"/>
      <w:marTop w:val="0"/>
      <w:marBottom w:val="0"/>
      <w:divBdr>
        <w:top w:val="none" w:sz="0" w:space="0" w:color="auto"/>
        <w:left w:val="none" w:sz="0" w:space="0" w:color="auto"/>
        <w:bottom w:val="none" w:sz="0" w:space="0" w:color="auto"/>
        <w:right w:val="none" w:sz="0" w:space="0" w:color="auto"/>
      </w:divBdr>
      <w:divsChild>
        <w:div w:id="2089645306">
          <w:marLeft w:val="0"/>
          <w:marRight w:val="0"/>
          <w:marTop w:val="0"/>
          <w:marBottom w:val="0"/>
          <w:divBdr>
            <w:top w:val="none" w:sz="0" w:space="0" w:color="auto"/>
            <w:left w:val="none" w:sz="0" w:space="0" w:color="auto"/>
            <w:bottom w:val="none" w:sz="0" w:space="0" w:color="auto"/>
            <w:right w:val="none" w:sz="0" w:space="0" w:color="auto"/>
          </w:divBdr>
        </w:div>
      </w:divsChild>
    </w:div>
    <w:div w:id="978925778">
      <w:marLeft w:val="0"/>
      <w:marRight w:val="0"/>
      <w:marTop w:val="0"/>
      <w:marBottom w:val="0"/>
      <w:divBdr>
        <w:top w:val="none" w:sz="0" w:space="0" w:color="auto"/>
        <w:left w:val="none" w:sz="0" w:space="0" w:color="auto"/>
        <w:bottom w:val="none" w:sz="0" w:space="0" w:color="auto"/>
        <w:right w:val="none" w:sz="0" w:space="0" w:color="auto"/>
      </w:divBdr>
      <w:divsChild>
        <w:div w:id="1593275051">
          <w:marLeft w:val="0"/>
          <w:marRight w:val="0"/>
          <w:marTop w:val="0"/>
          <w:marBottom w:val="0"/>
          <w:divBdr>
            <w:top w:val="none" w:sz="0" w:space="0" w:color="auto"/>
            <w:left w:val="none" w:sz="0" w:space="0" w:color="auto"/>
            <w:bottom w:val="none" w:sz="0" w:space="0" w:color="auto"/>
            <w:right w:val="none" w:sz="0" w:space="0" w:color="auto"/>
          </w:divBdr>
        </w:div>
      </w:divsChild>
    </w:div>
    <w:div w:id="983509780">
      <w:marLeft w:val="0"/>
      <w:marRight w:val="0"/>
      <w:marTop w:val="0"/>
      <w:marBottom w:val="0"/>
      <w:divBdr>
        <w:top w:val="none" w:sz="0" w:space="0" w:color="auto"/>
        <w:left w:val="none" w:sz="0" w:space="0" w:color="auto"/>
        <w:bottom w:val="none" w:sz="0" w:space="0" w:color="auto"/>
        <w:right w:val="none" w:sz="0" w:space="0" w:color="auto"/>
      </w:divBdr>
      <w:divsChild>
        <w:div w:id="494105286">
          <w:marLeft w:val="0"/>
          <w:marRight w:val="0"/>
          <w:marTop w:val="0"/>
          <w:marBottom w:val="0"/>
          <w:divBdr>
            <w:top w:val="none" w:sz="0" w:space="0" w:color="auto"/>
            <w:left w:val="none" w:sz="0" w:space="0" w:color="auto"/>
            <w:bottom w:val="none" w:sz="0" w:space="0" w:color="auto"/>
            <w:right w:val="none" w:sz="0" w:space="0" w:color="auto"/>
          </w:divBdr>
        </w:div>
      </w:divsChild>
    </w:div>
    <w:div w:id="985743884">
      <w:marLeft w:val="0"/>
      <w:marRight w:val="0"/>
      <w:marTop w:val="180"/>
      <w:marBottom w:val="180"/>
      <w:divBdr>
        <w:top w:val="none" w:sz="0" w:space="0" w:color="auto"/>
        <w:left w:val="none" w:sz="0" w:space="0" w:color="auto"/>
        <w:bottom w:val="none" w:sz="0" w:space="0" w:color="auto"/>
        <w:right w:val="none" w:sz="0" w:space="0" w:color="auto"/>
      </w:divBdr>
    </w:div>
    <w:div w:id="986595347">
      <w:marLeft w:val="0"/>
      <w:marRight w:val="0"/>
      <w:marTop w:val="0"/>
      <w:marBottom w:val="0"/>
      <w:divBdr>
        <w:top w:val="none" w:sz="0" w:space="0" w:color="auto"/>
        <w:left w:val="none" w:sz="0" w:space="0" w:color="auto"/>
        <w:bottom w:val="none" w:sz="0" w:space="0" w:color="auto"/>
        <w:right w:val="none" w:sz="0" w:space="0" w:color="auto"/>
      </w:divBdr>
      <w:divsChild>
        <w:div w:id="1126392196">
          <w:marLeft w:val="0"/>
          <w:marRight w:val="0"/>
          <w:marTop w:val="0"/>
          <w:marBottom w:val="0"/>
          <w:divBdr>
            <w:top w:val="none" w:sz="0" w:space="0" w:color="auto"/>
            <w:left w:val="none" w:sz="0" w:space="0" w:color="auto"/>
            <w:bottom w:val="none" w:sz="0" w:space="0" w:color="auto"/>
            <w:right w:val="none" w:sz="0" w:space="0" w:color="auto"/>
          </w:divBdr>
        </w:div>
      </w:divsChild>
    </w:div>
    <w:div w:id="989552708">
      <w:marLeft w:val="0"/>
      <w:marRight w:val="0"/>
      <w:marTop w:val="0"/>
      <w:marBottom w:val="240"/>
      <w:divBdr>
        <w:top w:val="none" w:sz="0" w:space="0" w:color="auto"/>
        <w:left w:val="none" w:sz="0" w:space="0" w:color="auto"/>
        <w:bottom w:val="none" w:sz="0" w:space="0" w:color="auto"/>
        <w:right w:val="none" w:sz="0" w:space="0" w:color="auto"/>
      </w:divBdr>
    </w:div>
    <w:div w:id="989599712">
      <w:marLeft w:val="0"/>
      <w:marRight w:val="0"/>
      <w:marTop w:val="0"/>
      <w:marBottom w:val="0"/>
      <w:divBdr>
        <w:top w:val="none" w:sz="0" w:space="0" w:color="auto"/>
        <w:left w:val="none" w:sz="0" w:space="0" w:color="auto"/>
        <w:bottom w:val="none" w:sz="0" w:space="0" w:color="auto"/>
        <w:right w:val="none" w:sz="0" w:space="0" w:color="auto"/>
      </w:divBdr>
      <w:divsChild>
        <w:div w:id="1360080087">
          <w:marLeft w:val="0"/>
          <w:marRight w:val="0"/>
          <w:marTop w:val="0"/>
          <w:marBottom w:val="0"/>
          <w:divBdr>
            <w:top w:val="none" w:sz="0" w:space="0" w:color="auto"/>
            <w:left w:val="none" w:sz="0" w:space="0" w:color="auto"/>
            <w:bottom w:val="none" w:sz="0" w:space="0" w:color="auto"/>
            <w:right w:val="none" w:sz="0" w:space="0" w:color="auto"/>
          </w:divBdr>
        </w:div>
      </w:divsChild>
    </w:div>
    <w:div w:id="990064307">
      <w:marLeft w:val="0"/>
      <w:marRight w:val="0"/>
      <w:marTop w:val="0"/>
      <w:marBottom w:val="0"/>
      <w:divBdr>
        <w:top w:val="none" w:sz="0" w:space="0" w:color="auto"/>
        <w:left w:val="none" w:sz="0" w:space="0" w:color="auto"/>
        <w:bottom w:val="none" w:sz="0" w:space="0" w:color="auto"/>
        <w:right w:val="none" w:sz="0" w:space="0" w:color="auto"/>
      </w:divBdr>
    </w:div>
    <w:div w:id="991107077">
      <w:marLeft w:val="0"/>
      <w:marRight w:val="0"/>
      <w:marTop w:val="180"/>
      <w:marBottom w:val="180"/>
      <w:divBdr>
        <w:top w:val="none" w:sz="0" w:space="0" w:color="auto"/>
        <w:left w:val="none" w:sz="0" w:space="0" w:color="auto"/>
        <w:bottom w:val="none" w:sz="0" w:space="0" w:color="auto"/>
        <w:right w:val="none" w:sz="0" w:space="0" w:color="auto"/>
      </w:divBdr>
    </w:div>
    <w:div w:id="993993907">
      <w:marLeft w:val="0"/>
      <w:marRight w:val="0"/>
      <w:marTop w:val="120"/>
      <w:marBottom w:val="180"/>
      <w:divBdr>
        <w:top w:val="none" w:sz="0" w:space="0" w:color="auto"/>
        <w:left w:val="none" w:sz="0" w:space="0" w:color="auto"/>
        <w:bottom w:val="none" w:sz="0" w:space="0" w:color="auto"/>
        <w:right w:val="none" w:sz="0" w:space="0" w:color="auto"/>
      </w:divBdr>
    </w:div>
    <w:div w:id="994183066">
      <w:marLeft w:val="0"/>
      <w:marRight w:val="0"/>
      <w:marTop w:val="0"/>
      <w:marBottom w:val="0"/>
      <w:divBdr>
        <w:top w:val="none" w:sz="0" w:space="0" w:color="auto"/>
        <w:left w:val="none" w:sz="0" w:space="0" w:color="auto"/>
        <w:bottom w:val="none" w:sz="0" w:space="0" w:color="auto"/>
        <w:right w:val="none" w:sz="0" w:space="0" w:color="auto"/>
      </w:divBdr>
    </w:div>
    <w:div w:id="994451817">
      <w:marLeft w:val="0"/>
      <w:marRight w:val="0"/>
      <w:marTop w:val="0"/>
      <w:marBottom w:val="240"/>
      <w:divBdr>
        <w:top w:val="none" w:sz="0" w:space="0" w:color="auto"/>
        <w:left w:val="none" w:sz="0" w:space="0" w:color="auto"/>
        <w:bottom w:val="none" w:sz="0" w:space="0" w:color="auto"/>
        <w:right w:val="none" w:sz="0" w:space="0" w:color="auto"/>
      </w:divBdr>
    </w:div>
    <w:div w:id="994917527">
      <w:marLeft w:val="0"/>
      <w:marRight w:val="0"/>
      <w:marTop w:val="0"/>
      <w:marBottom w:val="240"/>
      <w:divBdr>
        <w:top w:val="none" w:sz="0" w:space="0" w:color="auto"/>
        <w:left w:val="none" w:sz="0" w:space="0" w:color="auto"/>
        <w:bottom w:val="none" w:sz="0" w:space="0" w:color="auto"/>
        <w:right w:val="none" w:sz="0" w:space="0" w:color="auto"/>
      </w:divBdr>
    </w:div>
    <w:div w:id="997028705">
      <w:marLeft w:val="0"/>
      <w:marRight w:val="0"/>
      <w:marTop w:val="0"/>
      <w:marBottom w:val="0"/>
      <w:divBdr>
        <w:top w:val="none" w:sz="0" w:space="0" w:color="auto"/>
        <w:left w:val="none" w:sz="0" w:space="0" w:color="auto"/>
        <w:bottom w:val="none" w:sz="0" w:space="0" w:color="auto"/>
        <w:right w:val="none" w:sz="0" w:space="0" w:color="auto"/>
      </w:divBdr>
    </w:div>
    <w:div w:id="997659659">
      <w:marLeft w:val="0"/>
      <w:marRight w:val="0"/>
      <w:marTop w:val="100"/>
      <w:marBottom w:val="100"/>
      <w:divBdr>
        <w:top w:val="none" w:sz="0" w:space="0" w:color="auto"/>
        <w:left w:val="none" w:sz="0" w:space="0" w:color="auto"/>
        <w:bottom w:val="none" w:sz="0" w:space="0" w:color="auto"/>
        <w:right w:val="none" w:sz="0" w:space="0" w:color="auto"/>
      </w:divBdr>
    </w:div>
    <w:div w:id="998734762">
      <w:marLeft w:val="0"/>
      <w:marRight w:val="0"/>
      <w:marTop w:val="0"/>
      <w:marBottom w:val="240"/>
      <w:divBdr>
        <w:top w:val="none" w:sz="0" w:space="0" w:color="auto"/>
        <w:left w:val="none" w:sz="0" w:space="0" w:color="auto"/>
        <w:bottom w:val="none" w:sz="0" w:space="0" w:color="auto"/>
        <w:right w:val="none" w:sz="0" w:space="0" w:color="auto"/>
      </w:divBdr>
    </w:div>
    <w:div w:id="1000695651">
      <w:marLeft w:val="0"/>
      <w:marRight w:val="0"/>
      <w:marTop w:val="100"/>
      <w:marBottom w:val="0"/>
      <w:divBdr>
        <w:top w:val="none" w:sz="0" w:space="0" w:color="auto"/>
        <w:left w:val="none" w:sz="0" w:space="0" w:color="auto"/>
        <w:bottom w:val="none" w:sz="0" w:space="0" w:color="auto"/>
        <w:right w:val="none" w:sz="0" w:space="0" w:color="auto"/>
      </w:divBdr>
    </w:div>
    <w:div w:id="1003049518">
      <w:marLeft w:val="0"/>
      <w:marRight w:val="0"/>
      <w:marTop w:val="0"/>
      <w:marBottom w:val="0"/>
      <w:divBdr>
        <w:top w:val="none" w:sz="0" w:space="0" w:color="auto"/>
        <w:left w:val="none" w:sz="0" w:space="0" w:color="auto"/>
        <w:bottom w:val="none" w:sz="0" w:space="0" w:color="auto"/>
        <w:right w:val="none" w:sz="0" w:space="0" w:color="auto"/>
      </w:divBdr>
      <w:divsChild>
        <w:div w:id="790591998">
          <w:marLeft w:val="0"/>
          <w:marRight w:val="0"/>
          <w:marTop w:val="0"/>
          <w:marBottom w:val="0"/>
          <w:divBdr>
            <w:top w:val="none" w:sz="0" w:space="0" w:color="auto"/>
            <w:left w:val="none" w:sz="0" w:space="0" w:color="auto"/>
            <w:bottom w:val="none" w:sz="0" w:space="0" w:color="auto"/>
            <w:right w:val="none" w:sz="0" w:space="0" w:color="auto"/>
          </w:divBdr>
        </w:div>
      </w:divsChild>
    </w:div>
    <w:div w:id="1004942595">
      <w:marLeft w:val="0"/>
      <w:marRight w:val="0"/>
      <w:marTop w:val="0"/>
      <w:marBottom w:val="0"/>
      <w:divBdr>
        <w:top w:val="none" w:sz="0" w:space="0" w:color="auto"/>
        <w:left w:val="none" w:sz="0" w:space="0" w:color="auto"/>
        <w:bottom w:val="none" w:sz="0" w:space="0" w:color="auto"/>
        <w:right w:val="none" w:sz="0" w:space="0" w:color="auto"/>
      </w:divBdr>
      <w:divsChild>
        <w:div w:id="1982882955">
          <w:marLeft w:val="0"/>
          <w:marRight w:val="0"/>
          <w:marTop w:val="0"/>
          <w:marBottom w:val="0"/>
          <w:divBdr>
            <w:top w:val="none" w:sz="0" w:space="0" w:color="auto"/>
            <w:left w:val="none" w:sz="0" w:space="0" w:color="auto"/>
            <w:bottom w:val="none" w:sz="0" w:space="0" w:color="auto"/>
            <w:right w:val="none" w:sz="0" w:space="0" w:color="auto"/>
          </w:divBdr>
        </w:div>
      </w:divsChild>
    </w:div>
    <w:div w:id="1005128954">
      <w:marLeft w:val="0"/>
      <w:marRight w:val="0"/>
      <w:marTop w:val="180"/>
      <w:marBottom w:val="180"/>
      <w:divBdr>
        <w:top w:val="none" w:sz="0" w:space="0" w:color="auto"/>
        <w:left w:val="none" w:sz="0" w:space="0" w:color="auto"/>
        <w:bottom w:val="none" w:sz="0" w:space="0" w:color="auto"/>
        <w:right w:val="none" w:sz="0" w:space="0" w:color="auto"/>
      </w:divBdr>
    </w:div>
    <w:div w:id="1005788371">
      <w:marLeft w:val="0"/>
      <w:marRight w:val="0"/>
      <w:marTop w:val="180"/>
      <w:marBottom w:val="180"/>
      <w:divBdr>
        <w:top w:val="none" w:sz="0" w:space="0" w:color="auto"/>
        <w:left w:val="none" w:sz="0" w:space="0" w:color="auto"/>
        <w:bottom w:val="none" w:sz="0" w:space="0" w:color="auto"/>
        <w:right w:val="none" w:sz="0" w:space="0" w:color="auto"/>
      </w:divBdr>
    </w:div>
    <w:div w:id="1008826562">
      <w:marLeft w:val="0"/>
      <w:marRight w:val="0"/>
      <w:marTop w:val="0"/>
      <w:marBottom w:val="180"/>
      <w:divBdr>
        <w:top w:val="none" w:sz="0" w:space="0" w:color="auto"/>
        <w:left w:val="none" w:sz="0" w:space="0" w:color="auto"/>
        <w:bottom w:val="none" w:sz="0" w:space="0" w:color="auto"/>
        <w:right w:val="none" w:sz="0" w:space="0" w:color="auto"/>
      </w:divBdr>
    </w:div>
    <w:div w:id="1009866559">
      <w:marLeft w:val="0"/>
      <w:marRight w:val="0"/>
      <w:marTop w:val="0"/>
      <w:marBottom w:val="240"/>
      <w:divBdr>
        <w:top w:val="none" w:sz="0" w:space="0" w:color="auto"/>
        <w:left w:val="none" w:sz="0" w:space="0" w:color="auto"/>
        <w:bottom w:val="none" w:sz="0" w:space="0" w:color="auto"/>
        <w:right w:val="none" w:sz="0" w:space="0" w:color="auto"/>
      </w:divBdr>
    </w:div>
    <w:div w:id="1010983893">
      <w:marLeft w:val="0"/>
      <w:marRight w:val="0"/>
      <w:marTop w:val="0"/>
      <w:marBottom w:val="0"/>
      <w:divBdr>
        <w:top w:val="none" w:sz="0" w:space="0" w:color="auto"/>
        <w:left w:val="none" w:sz="0" w:space="0" w:color="auto"/>
        <w:bottom w:val="none" w:sz="0" w:space="0" w:color="auto"/>
        <w:right w:val="none" w:sz="0" w:space="0" w:color="auto"/>
      </w:divBdr>
    </w:div>
    <w:div w:id="1011220968">
      <w:marLeft w:val="0"/>
      <w:marRight w:val="0"/>
      <w:marTop w:val="180"/>
      <w:marBottom w:val="180"/>
      <w:divBdr>
        <w:top w:val="none" w:sz="0" w:space="0" w:color="auto"/>
        <w:left w:val="none" w:sz="0" w:space="0" w:color="auto"/>
        <w:bottom w:val="none" w:sz="0" w:space="0" w:color="auto"/>
        <w:right w:val="none" w:sz="0" w:space="0" w:color="auto"/>
      </w:divBdr>
    </w:div>
    <w:div w:id="1012687365">
      <w:marLeft w:val="0"/>
      <w:marRight w:val="0"/>
      <w:marTop w:val="0"/>
      <w:marBottom w:val="0"/>
      <w:divBdr>
        <w:top w:val="none" w:sz="0" w:space="0" w:color="auto"/>
        <w:left w:val="none" w:sz="0" w:space="0" w:color="auto"/>
        <w:bottom w:val="none" w:sz="0" w:space="0" w:color="auto"/>
        <w:right w:val="none" w:sz="0" w:space="0" w:color="auto"/>
      </w:divBdr>
      <w:divsChild>
        <w:div w:id="1455517021">
          <w:marLeft w:val="0"/>
          <w:marRight w:val="0"/>
          <w:marTop w:val="0"/>
          <w:marBottom w:val="0"/>
          <w:divBdr>
            <w:top w:val="none" w:sz="0" w:space="0" w:color="auto"/>
            <w:left w:val="none" w:sz="0" w:space="0" w:color="auto"/>
            <w:bottom w:val="none" w:sz="0" w:space="0" w:color="auto"/>
            <w:right w:val="none" w:sz="0" w:space="0" w:color="auto"/>
          </w:divBdr>
        </w:div>
      </w:divsChild>
    </w:div>
    <w:div w:id="1012687714">
      <w:marLeft w:val="0"/>
      <w:marRight w:val="0"/>
      <w:marTop w:val="0"/>
      <w:marBottom w:val="180"/>
      <w:divBdr>
        <w:top w:val="none" w:sz="0" w:space="0" w:color="auto"/>
        <w:left w:val="none" w:sz="0" w:space="0" w:color="auto"/>
        <w:bottom w:val="none" w:sz="0" w:space="0" w:color="auto"/>
        <w:right w:val="none" w:sz="0" w:space="0" w:color="auto"/>
      </w:divBdr>
    </w:div>
    <w:div w:id="1013536637">
      <w:marLeft w:val="0"/>
      <w:marRight w:val="0"/>
      <w:marTop w:val="180"/>
      <w:marBottom w:val="180"/>
      <w:divBdr>
        <w:top w:val="none" w:sz="0" w:space="0" w:color="auto"/>
        <w:left w:val="none" w:sz="0" w:space="0" w:color="auto"/>
        <w:bottom w:val="none" w:sz="0" w:space="0" w:color="auto"/>
        <w:right w:val="none" w:sz="0" w:space="0" w:color="auto"/>
      </w:divBdr>
    </w:div>
    <w:div w:id="1015110859">
      <w:marLeft w:val="0"/>
      <w:marRight w:val="0"/>
      <w:marTop w:val="180"/>
      <w:marBottom w:val="180"/>
      <w:divBdr>
        <w:top w:val="none" w:sz="0" w:space="0" w:color="auto"/>
        <w:left w:val="none" w:sz="0" w:space="0" w:color="auto"/>
        <w:bottom w:val="none" w:sz="0" w:space="0" w:color="auto"/>
        <w:right w:val="none" w:sz="0" w:space="0" w:color="auto"/>
      </w:divBdr>
    </w:div>
    <w:div w:id="1019964254">
      <w:marLeft w:val="0"/>
      <w:marRight w:val="0"/>
      <w:marTop w:val="180"/>
      <w:marBottom w:val="180"/>
      <w:divBdr>
        <w:top w:val="none" w:sz="0" w:space="0" w:color="auto"/>
        <w:left w:val="none" w:sz="0" w:space="0" w:color="auto"/>
        <w:bottom w:val="none" w:sz="0" w:space="0" w:color="auto"/>
        <w:right w:val="none" w:sz="0" w:space="0" w:color="auto"/>
      </w:divBdr>
    </w:div>
    <w:div w:id="1020662586">
      <w:marLeft w:val="0"/>
      <w:marRight w:val="0"/>
      <w:marTop w:val="0"/>
      <w:marBottom w:val="240"/>
      <w:divBdr>
        <w:top w:val="none" w:sz="0" w:space="0" w:color="auto"/>
        <w:left w:val="none" w:sz="0" w:space="0" w:color="auto"/>
        <w:bottom w:val="none" w:sz="0" w:space="0" w:color="auto"/>
        <w:right w:val="none" w:sz="0" w:space="0" w:color="auto"/>
      </w:divBdr>
    </w:div>
    <w:div w:id="1023436652">
      <w:marLeft w:val="0"/>
      <w:marRight w:val="0"/>
      <w:marTop w:val="100"/>
      <w:marBottom w:val="0"/>
      <w:divBdr>
        <w:top w:val="none" w:sz="0" w:space="0" w:color="auto"/>
        <w:left w:val="none" w:sz="0" w:space="0" w:color="auto"/>
        <w:bottom w:val="none" w:sz="0" w:space="0" w:color="auto"/>
        <w:right w:val="none" w:sz="0" w:space="0" w:color="auto"/>
      </w:divBdr>
    </w:div>
    <w:div w:id="1026060709">
      <w:marLeft w:val="0"/>
      <w:marRight w:val="0"/>
      <w:marTop w:val="0"/>
      <w:marBottom w:val="180"/>
      <w:divBdr>
        <w:top w:val="none" w:sz="0" w:space="0" w:color="auto"/>
        <w:left w:val="none" w:sz="0" w:space="0" w:color="auto"/>
        <w:bottom w:val="none" w:sz="0" w:space="0" w:color="auto"/>
        <w:right w:val="none" w:sz="0" w:space="0" w:color="auto"/>
      </w:divBdr>
    </w:div>
    <w:div w:id="1026831323">
      <w:marLeft w:val="0"/>
      <w:marRight w:val="0"/>
      <w:marTop w:val="0"/>
      <w:marBottom w:val="180"/>
      <w:divBdr>
        <w:top w:val="none" w:sz="0" w:space="0" w:color="auto"/>
        <w:left w:val="none" w:sz="0" w:space="0" w:color="auto"/>
        <w:bottom w:val="none" w:sz="0" w:space="0" w:color="auto"/>
        <w:right w:val="none" w:sz="0" w:space="0" w:color="auto"/>
      </w:divBdr>
    </w:div>
    <w:div w:id="1027606642">
      <w:marLeft w:val="0"/>
      <w:marRight w:val="0"/>
      <w:marTop w:val="0"/>
      <w:marBottom w:val="0"/>
      <w:divBdr>
        <w:top w:val="none" w:sz="0" w:space="0" w:color="auto"/>
        <w:left w:val="none" w:sz="0" w:space="0" w:color="auto"/>
        <w:bottom w:val="none" w:sz="0" w:space="0" w:color="auto"/>
        <w:right w:val="none" w:sz="0" w:space="0" w:color="auto"/>
      </w:divBdr>
      <w:divsChild>
        <w:div w:id="2052223095">
          <w:marLeft w:val="0"/>
          <w:marRight w:val="0"/>
          <w:marTop w:val="0"/>
          <w:marBottom w:val="0"/>
          <w:divBdr>
            <w:top w:val="none" w:sz="0" w:space="0" w:color="auto"/>
            <w:left w:val="none" w:sz="0" w:space="0" w:color="auto"/>
            <w:bottom w:val="none" w:sz="0" w:space="0" w:color="auto"/>
            <w:right w:val="none" w:sz="0" w:space="0" w:color="auto"/>
          </w:divBdr>
        </w:div>
      </w:divsChild>
    </w:div>
    <w:div w:id="1027952255">
      <w:marLeft w:val="0"/>
      <w:marRight w:val="0"/>
      <w:marTop w:val="0"/>
      <w:marBottom w:val="0"/>
      <w:divBdr>
        <w:top w:val="none" w:sz="0" w:space="0" w:color="auto"/>
        <w:left w:val="none" w:sz="0" w:space="0" w:color="auto"/>
        <w:bottom w:val="none" w:sz="0" w:space="0" w:color="auto"/>
        <w:right w:val="none" w:sz="0" w:space="0" w:color="auto"/>
      </w:divBdr>
      <w:divsChild>
        <w:div w:id="2137530365">
          <w:marLeft w:val="0"/>
          <w:marRight w:val="0"/>
          <w:marTop w:val="0"/>
          <w:marBottom w:val="0"/>
          <w:divBdr>
            <w:top w:val="none" w:sz="0" w:space="0" w:color="auto"/>
            <w:left w:val="none" w:sz="0" w:space="0" w:color="auto"/>
            <w:bottom w:val="none" w:sz="0" w:space="0" w:color="auto"/>
            <w:right w:val="none" w:sz="0" w:space="0" w:color="auto"/>
          </w:divBdr>
        </w:div>
      </w:divsChild>
    </w:div>
    <w:div w:id="1034310122">
      <w:marLeft w:val="0"/>
      <w:marRight w:val="0"/>
      <w:marTop w:val="0"/>
      <w:marBottom w:val="180"/>
      <w:divBdr>
        <w:top w:val="none" w:sz="0" w:space="0" w:color="auto"/>
        <w:left w:val="none" w:sz="0" w:space="0" w:color="auto"/>
        <w:bottom w:val="none" w:sz="0" w:space="0" w:color="auto"/>
        <w:right w:val="none" w:sz="0" w:space="0" w:color="auto"/>
      </w:divBdr>
    </w:div>
    <w:div w:id="1035468987">
      <w:marLeft w:val="0"/>
      <w:marRight w:val="0"/>
      <w:marTop w:val="0"/>
      <w:marBottom w:val="180"/>
      <w:divBdr>
        <w:top w:val="none" w:sz="0" w:space="0" w:color="auto"/>
        <w:left w:val="none" w:sz="0" w:space="0" w:color="auto"/>
        <w:bottom w:val="none" w:sz="0" w:space="0" w:color="auto"/>
        <w:right w:val="none" w:sz="0" w:space="0" w:color="auto"/>
      </w:divBdr>
    </w:div>
    <w:div w:id="1036081415">
      <w:marLeft w:val="0"/>
      <w:marRight w:val="0"/>
      <w:marTop w:val="0"/>
      <w:marBottom w:val="0"/>
      <w:divBdr>
        <w:top w:val="none" w:sz="0" w:space="0" w:color="auto"/>
        <w:left w:val="none" w:sz="0" w:space="0" w:color="auto"/>
        <w:bottom w:val="none" w:sz="0" w:space="0" w:color="auto"/>
        <w:right w:val="none" w:sz="0" w:space="0" w:color="auto"/>
      </w:divBdr>
    </w:div>
    <w:div w:id="1038312408">
      <w:marLeft w:val="0"/>
      <w:marRight w:val="0"/>
      <w:marTop w:val="0"/>
      <w:marBottom w:val="0"/>
      <w:divBdr>
        <w:top w:val="none" w:sz="0" w:space="0" w:color="auto"/>
        <w:left w:val="none" w:sz="0" w:space="0" w:color="auto"/>
        <w:bottom w:val="none" w:sz="0" w:space="0" w:color="auto"/>
        <w:right w:val="none" w:sz="0" w:space="0" w:color="auto"/>
      </w:divBdr>
    </w:div>
    <w:div w:id="1043023891">
      <w:marLeft w:val="0"/>
      <w:marRight w:val="0"/>
      <w:marTop w:val="0"/>
      <w:marBottom w:val="0"/>
      <w:divBdr>
        <w:top w:val="none" w:sz="0" w:space="0" w:color="auto"/>
        <w:left w:val="none" w:sz="0" w:space="0" w:color="auto"/>
        <w:bottom w:val="none" w:sz="0" w:space="0" w:color="auto"/>
        <w:right w:val="none" w:sz="0" w:space="0" w:color="auto"/>
      </w:divBdr>
      <w:divsChild>
        <w:div w:id="1173911228">
          <w:marLeft w:val="0"/>
          <w:marRight w:val="0"/>
          <w:marTop w:val="0"/>
          <w:marBottom w:val="0"/>
          <w:divBdr>
            <w:top w:val="none" w:sz="0" w:space="0" w:color="auto"/>
            <w:left w:val="none" w:sz="0" w:space="0" w:color="auto"/>
            <w:bottom w:val="none" w:sz="0" w:space="0" w:color="auto"/>
            <w:right w:val="none" w:sz="0" w:space="0" w:color="auto"/>
          </w:divBdr>
        </w:div>
      </w:divsChild>
    </w:div>
    <w:div w:id="1044520371">
      <w:marLeft w:val="0"/>
      <w:marRight w:val="0"/>
      <w:marTop w:val="0"/>
      <w:marBottom w:val="0"/>
      <w:divBdr>
        <w:top w:val="none" w:sz="0" w:space="0" w:color="auto"/>
        <w:left w:val="none" w:sz="0" w:space="0" w:color="auto"/>
        <w:bottom w:val="none" w:sz="0" w:space="0" w:color="auto"/>
        <w:right w:val="none" w:sz="0" w:space="0" w:color="auto"/>
      </w:divBdr>
    </w:div>
    <w:div w:id="1044597507">
      <w:marLeft w:val="0"/>
      <w:marRight w:val="0"/>
      <w:marTop w:val="100"/>
      <w:marBottom w:val="240"/>
      <w:divBdr>
        <w:top w:val="none" w:sz="0" w:space="0" w:color="auto"/>
        <w:left w:val="none" w:sz="0" w:space="0" w:color="auto"/>
        <w:bottom w:val="none" w:sz="0" w:space="0" w:color="auto"/>
        <w:right w:val="none" w:sz="0" w:space="0" w:color="auto"/>
      </w:divBdr>
    </w:div>
    <w:div w:id="1045253872">
      <w:marLeft w:val="0"/>
      <w:marRight w:val="0"/>
      <w:marTop w:val="0"/>
      <w:marBottom w:val="0"/>
      <w:divBdr>
        <w:top w:val="none" w:sz="0" w:space="0" w:color="auto"/>
        <w:left w:val="none" w:sz="0" w:space="0" w:color="auto"/>
        <w:bottom w:val="none" w:sz="0" w:space="0" w:color="auto"/>
        <w:right w:val="none" w:sz="0" w:space="0" w:color="auto"/>
      </w:divBdr>
      <w:divsChild>
        <w:div w:id="1147405644">
          <w:marLeft w:val="0"/>
          <w:marRight w:val="0"/>
          <w:marTop w:val="0"/>
          <w:marBottom w:val="0"/>
          <w:divBdr>
            <w:top w:val="none" w:sz="0" w:space="0" w:color="auto"/>
            <w:left w:val="none" w:sz="0" w:space="0" w:color="auto"/>
            <w:bottom w:val="none" w:sz="0" w:space="0" w:color="auto"/>
            <w:right w:val="none" w:sz="0" w:space="0" w:color="auto"/>
          </w:divBdr>
        </w:div>
      </w:divsChild>
    </w:div>
    <w:div w:id="1046106574">
      <w:marLeft w:val="0"/>
      <w:marRight w:val="0"/>
      <w:marTop w:val="0"/>
      <w:marBottom w:val="240"/>
      <w:divBdr>
        <w:top w:val="none" w:sz="0" w:space="0" w:color="auto"/>
        <w:left w:val="none" w:sz="0" w:space="0" w:color="auto"/>
        <w:bottom w:val="none" w:sz="0" w:space="0" w:color="auto"/>
        <w:right w:val="none" w:sz="0" w:space="0" w:color="auto"/>
      </w:divBdr>
    </w:div>
    <w:div w:id="1047098288">
      <w:marLeft w:val="0"/>
      <w:marRight w:val="0"/>
      <w:marTop w:val="0"/>
      <w:marBottom w:val="0"/>
      <w:divBdr>
        <w:top w:val="none" w:sz="0" w:space="0" w:color="auto"/>
        <w:left w:val="none" w:sz="0" w:space="0" w:color="auto"/>
        <w:bottom w:val="none" w:sz="0" w:space="0" w:color="auto"/>
        <w:right w:val="none" w:sz="0" w:space="0" w:color="auto"/>
      </w:divBdr>
      <w:divsChild>
        <w:div w:id="1752266812">
          <w:marLeft w:val="0"/>
          <w:marRight w:val="0"/>
          <w:marTop w:val="0"/>
          <w:marBottom w:val="0"/>
          <w:divBdr>
            <w:top w:val="none" w:sz="0" w:space="0" w:color="auto"/>
            <w:left w:val="none" w:sz="0" w:space="0" w:color="auto"/>
            <w:bottom w:val="none" w:sz="0" w:space="0" w:color="auto"/>
            <w:right w:val="none" w:sz="0" w:space="0" w:color="auto"/>
          </w:divBdr>
        </w:div>
      </w:divsChild>
    </w:div>
    <w:div w:id="1048189609">
      <w:marLeft w:val="0"/>
      <w:marRight w:val="0"/>
      <w:marTop w:val="0"/>
      <w:marBottom w:val="240"/>
      <w:divBdr>
        <w:top w:val="none" w:sz="0" w:space="0" w:color="auto"/>
        <w:left w:val="none" w:sz="0" w:space="0" w:color="auto"/>
        <w:bottom w:val="none" w:sz="0" w:space="0" w:color="auto"/>
        <w:right w:val="none" w:sz="0" w:space="0" w:color="auto"/>
      </w:divBdr>
    </w:div>
    <w:div w:id="1048919613">
      <w:marLeft w:val="0"/>
      <w:marRight w:val="0"/>
      <w:marTop w:val="180"/>
      <w:marBottom w:val="180"/>
      <w:divBdr>
        <w:top w:val="none" w:sz="0" w:space="0" w:color="auto"/>
        <w:left w:val="none" w:sz="0" w:space="0" w:color="auto"/>
        <w:bottom w:val="none" w:sz="0" w:space="0" w:color="auto"/>
        <w:right w:val="none" w:sz="0" w:space="0" w:color="auto"/>
      </w:divBdr>
    </w:div>
    <w:div w:id="1049496761">
      <w:marLeft w:val="0"/>
      <w:marRight w:val="0"/>
      <w:marTop w:val="0"/>
      <w:marBottom w:val="240"/>
      <w:divBdr>
        <w:top w:val="none" w:sz="0" w:space="0" w:color="auto"/>
        <w:left w:val="none" w:sz="0" w:space="0" w:color="auto"/>
        <w:bottom w:val="none" w:sz="0" w:space="0" w:color="auto"/>
        <w:right w:val="none" w:sz="0" w:space="0" w:color="auto"/>
      </w:divBdr>
    </w:div>
    <w:div w:id="1051155440">
      <w:marLeft w:val="0"/>
      <w:marRight w:val="0"/>
      <w:marTop w:val="0"/>
      <w:marBottom w:val="240"/>
      <w:divBdr>
        <w:top w:val="none" w:sz="0" w:space="0" w:color="auto"/>
        <w:left w:val="none" w:sz="0" w:space="0" w:color="auto"/>
        <w:bottom w:val="none" w:sz="0" w:space="0" w:color="auto"/>
        <w:right w:val="none" w:sz="0" w:space="0" w:color="auto"/>
      </w:divBdr>
    </w:div>
    <w:div w:id="1051616656">
      <w:marLeft w:val="0"/>
      <w:marRight w:val="0"/>
      <w:marTop w:val="0"/>
      <w:marBottom w:val="240"/>
      <w:divBdr>
        <w:top w:val="none" w:sz="0" w:space="0" w:color="auto"/>
        <w:left w:val="none" w:sz="0" w:space="0" w:color="auto"/>
        <w:bottom w:val="none" w:sz="0" w:space="0" w:color="auto"/>
        <w:right w:val="none" w:sz="0" w:space="0" w:color="auto"/>
      </w:divBdr>
    </w:div>
    <w:div w:id="1051657169">
      <w:marLeft w:val="0"/>
      <w:marRight w:val="0"/>
      <w:marTop w:val="120"/>
      <w:marBottom w:val="120"/>
      <w:divBdr>
        <w:top w:val="none" w:sz="0" w:space="0" w:color="auto"/>
        <w:left w:val="none" w:sz="0" w:space="0" w:color="auto"/>
        <w:bottom w:val="none" w:sz="0" w:space="0" w:color="auto"/>
        <w:right w:val="none" w:sz="0" w:space="0" w:color="auto"/>
      </w:divBdr>
    </w:div>
    <w:div w:id="1052461666">
      <w:marLeft w:val="0"/>
      <w:marRight w:val="0"/>
      <w:marTop w:val="0"/>
      <w:marBottom w:val="0"/>
      <w:divBdr>
        <w:top w:val="none" w:sz="0" w:space="0" w:color="auto"/>
        <w:left w:val="none" w:sz="0" w:space="0" w:color="auto"/>
        <w:bottom w:val="none" w:sz="0" w:space="0" w:color="auto"/>
        <w:right w:val="none" w:sz="0" w:space="0" w:color="auto"/>
      </w:divBdr>
      <w:divsChild>
        <w:div w:id="1327592548">
          <w:marLeft w:val="0"/>
          <w:marRight w:val="0"/>
          <w:marTop w:val="0"/>
          <w:marBottom w:val="0"/>
          <w:divBdr>
            <w:top w:val="none" w:sz="0" w:space="0" w:color="auto"/>
            <w:left w:val="none" w:sz="0" w:space="0" w:color="auto"/>
            <w:bottom w:val="none" w:sz="0" w:space="0" w:color="auto"/>
            <w:right w:val="none" w:sz="0" w:space="0" w:color="auto"/>
          </w:divBdr>
        </w:div>
      </w:divsChild>
    </w:div>
    <w:div w:id="1053429413">
      <w:marLeft w:val="0"/>
      <w:marRight w:val="0"/>
      <w:marTop w:val="0"/>
      <w:marBottom w:val="0"/>
      <w:divBdr>
        <w:top w:val="none" w:sz="0" w:space="0" w:color="auto"/>
        <w:left w:val="none" w:sz="0" w:space="0" w:color="auto"/>
        <w:bottom w:val="none" w:sz="0" w:space="0" w:color="auto"/>
        <w:right w:val="none" w:sz="0" w:space="0" w:color="auto"/>
      </w:divBdr>
      <w:divsChild>
        <w:div w:id="858667731">
          <w:marLeft w:val="0"/>
          <w:marRight w:val="0"/>
          <w:marTop w:val="0"/>
          <w:marBottom w:val="0"/>
          <w:divBdr>
            <w:top w:val="none" w:sz="0" w:space="0" w:color="auto"/>
            <w:left w:val="none" w:sz="0" w:space="0" w:color="auto"/>
            <w:bottom w:val="none" w:sz="0" w:space="0" w:color="auto"/>
            <w:right w:val="none" w:sz="0" w:space="0" w:color="auto"/>
          </w:divBdr>
        </w:div>
      </w:divsChild>
    </w:div>
    <w:div w:id="1054305844">
      <w:marLeft w:val="0"/>
      <w:marRight w:val="0"/>
      <w:marTop w:val="180"/>
      <w:marBottom w:val="180"/>
      <w:divBdr>
        <w:top w:val="none" w:sz="0" w:space="0" w:color="auto"/>
        <w:left w:val="none" w:sz="0" w:space="0" w:color="auto"/>
        <w:bottom w:val="none" w:sz="0" w:space="0" w:color="auto"/>
        <w:right w:val="none" w:sz="0" w:space="0" w:color="auto"/>
      </w:divBdr>
    </w:div>
    <w:div w:id="1055201140">
      <w:marLeft w:val="0"/>
      <w:marRight w:val="0"/>
      <w:marTop w:val="0"/>
      <w:marBottom w:val="180"/>
      <w:divBdr>
        <w:top w:val="none" w:sz="0" w:space="0" w:color="auto"/>
        <w:left w:val="none" w:sz="0" w:space="0" w:color="auto"/>
        <w:bottom w:val="none" w:sz="0" w:space="0" w:color="auto"/>
        <w:right w:val="none" w:sz="0" w:space="0" w:color="auto"/>
      </w:divBdr>
    </w:div>
    <w:div w:id="1056590385">
      <w:marLeft w:val="0"/>
      <w:marRight w:val="0"/>
      <w:marTop w:val="0"/>
      <w:marBottom w:val="0"/>
      <w:divBdr>
        <w:top w:val="none" w:sz="0" w:space="0" w:color="auto"/>
        <w:left w:val="none" w:sz="0" w:space="0" w:color="auto"/>
        <w:bottom w:val="none" w:sz="0" w:space="0" w:color="auto"/>
        <w:right w:val="none" w:sz="0" w:space="0" w:color="auto"/>
      </w:divBdr>
    </w:div>
    <w:div w:id="1057320537">
      <w:marLeft w:val="0"/>
      <w:marRight w:val="0"/>
      <w:marTop w:val="180"/>
      <w:marBottom w:val="180"/>
      <w:divBdr>
        <w:top w:val="none" w:sz="0" w:space="0" w:color="auto"/>
        <w:left w:val="none" w:sz="0" w:space="0" w:color="auto"/>
        <w:bottom w:val="none" w:sz="0" w:space="0" w:color="auto"/>
        <w:right w:val="none" w:sz="0" w:space="0" w:color="auto"/>
      </w:divBdr>
    </w:div>
    <w:div w:id="1057973473">
      <w:marLeft w:val="0"/>
      <w:marRight w:val="0"/>
      <w:marTop w:val="0"/>
      <w:marBottom w:val="180"/>
      <w:divBdr>
        <w:top w:val="none" w:sz="0" w:space="0" w:color="auto"/>
        <w:left w:val="none" w:sz="0" w:space="0" w:color="auto"/>
        <w:bottom w:val="none" w:sz="0" w:space="0" w:color="auto"/>
        <w:right w:val="none" w:sz="0" w:space="0" w:color="auto"/>
      </w:divBdr>
    </w:div>
    <w:div w:id="1058626776">
      <w:marLeft w:val="0"/>
      <w:marRight w:val="0"/>
      <w:marTop w:val="0"/>
      <w:marBottom w:val="180"/>
      <w:divBdr>
        <w:top w:val="none" w:sz="0" w:space="0" w:color="auto"/>
        <w:left w:val="none" w:sz="0" w:space="0" w:color="auto"/>
        <w:bottom w:val="none" w:sz="0" w:space="0" w:color="auto"/>
        <w:right w:val="none" w:sz="0" w:space="0" w:color="auto"/>
      </w:divBdr>
    </w:div>
    <w:div w:id="1058628009">
      <w:marLeft w:val="0"/>
      <w:marRight w:val="0"/>
      <w:marTop w:val="120"/>
      <w:marBottom w:val="120"/>
      <w:divBdr>
        <w:top w:val="none" w:sz="0" w:space="0" w:color="auto"/>
        <w:left w:val="none" w:sz="0" w:space="0" w:color="auto"/>
        <w:bottom w:val="none" w:sz="0" w:space="0" w:color="auto"/>
        <w:right w:val="none" w:sz="0" w:space="0" w:color="auto"/>
      </w:divBdr>
    </w:div>
    <w:div w:id="1058896395">
      <w:marLeft w:val="0"/>
      <w:marRight w:val="0"/>
      <w:marTop w:val="0"/>
      <w:marBottom w:val="0"/>
      <w:divBdr>
        <w:top w:val="none" w:sz="0" w:space="0" w:color="auto"/>
        <w:left w:val="none" w:sz="0" w:space="0" w:color="auto"/>
        <w:bottom w:val="none" w:sz="0" w:space="0" w:color="auto"/>
        <w:right w:val="none" w:sz="0" w:space="0" w:color="auto"/>
      </w:divBdr>
    </w:div>
    <w:div w:id="1060326852">
      <w:marLeft w:val="0"/>
      <w:marRight w:val="0"/>
      <w:marTop w:val="0"/>
      <w:marBottom w:val="0"/>
      <w:divBdr>
        <w:top w:val="none" w:sz="0" w:space="0" w:color="auto"/>
        <w:left w:val="none" w:sz="0" w:space="0" w:color="auto"/>
        <w:bottom w:val="none" w:sz="0" w:space="0" w:color="auto"/>
        <w:right w:val="none" w:sz="0" w:space="0" w:color="auto"/>
      </w:divBdr>
    </w:div>
    <w:div w:id="1060862912">
      <w:marLeft w:val="0"/>
      <w:marRight w:val="0"/>
      <w:marTop w:val="180"/>
      <w:marBottom w:val="180"/>
      <w:divBdr>
        <w:top w:val="none" w:sz="0" w:space="0" w:color="auto"/>
        <w:left w:val="none" w:sz="0" w:space="0" w:color="auto"/>
        <w:bottom w:val="none" w:sz="0" w:space="0" w:color="auto"/>
        <w:right w:val="none" w:sz="0" w:space="0" w:color="auto"/>
      </w:divBdr>
    </w:div>
    <w:div w:id="1063256321">
      <w:marLeft w:val="0"/>
      <w:marRight w:val="0"/>
      <w:marTop w:val="180"/>
      <w:marBottom w:val="180"/>
      <w:divBdr>
        <w:top w:val="none" w:sz="0" w:space="0" w:color="auto"/>
        <w:left w:val="none" w:sz="0" w:space="0" w:color="auto"/>
        <w:bottom w:val="none" w:sz="0" w:space="0" w:color="auto"/>
        <w:right w:val="none" w:sz="0" w:space="0" w:color="auto"/>
      </w:divBdr>
    </w:div>
    <w:div w:id="1065883652">
      <w:marLeft w:val="0"/>
      <w:marRight w:val="0"/>
      <w:marTop w:val="0"/>
      <w:marBottom w:val="0"/>
      <w:divBdr>
        <w:top w:val="none" w:sz="0" w:space="0" w:color="auto"/>
        <w:left w:val="none" w:sz="0" w:space="0" w:color="auto"/>
        <w:bottom w:val="none" w:sz="0" w:space="0" w:color="auto"/>
        <w:right w:val="none" w:sz="0" w:space="0" w:color="auto"/>
      </w:divBdr>
    </w:div>
    <w:div w:id="1066686606">
      <w:marLeft w:val="0"/>
      <w:marRight w:val="0"/>
      <w:marTop w:val="0"/>
      <w:marBottom w:val="240"/>
      <w:divBdr>
        <w:top w:val="none" w:sz="0" w:space="0" w:color="auto"/>
        <w:left w:val="none" w:sz="0" w:space="0" w:color="auto"/>
        <w:bottom w:val="none" w:sz="0" w:space="0" w:color="auto"/>
        <w:right w:val="none" w:sz="0" w:space="0" w:color="auto"/>
      </w:divBdr>
    </w:div>
    <w:div w:id="1067609602">
      <w:marLeft w:val="0"/>
      <w:marRight w:val="0"/>
      <w:marTop w:val="0"/>
      <w:marBottom w:val="0"/>
      <w:divBdr>
        <w:top w:val="none" w:sz="0" w:space="0" w:color="auto"/>
        <w:left w:val="none" w:sz="0" w:space="0" w:color="auto"/>
        <w:bottom w:val="none" w:sz="0" w:space="0" w:color="auto"/>
        <w:right w:val="none" w:sz="0" w:space="0" w:color="auto"/>
      </w:divBdr>
    </w:div>
    <w:div w:id="1067648644">
      <w:marLeft w:val="0"/>
      <w:marRight w:val="0"/>
      <w:marTop w:val="0"/>
      <w:marBottom w:val="0"/>
      <w:divBdr>
        <w:top w:val="none" w:sz="0" w:space="0" w:color="auto"/>
        <w:left w:val="none" w:sz="0" w:space="0" w:color="auto"/>
        <w:bottom w:val="none" w:sz="0" w:space="0" w:color="auto"/>
        <w:right w:val="none" w:sz="0" w:space="0" w:color="auto"/>
      </w:divBdr>
    </w:div>
    <w:div w:id="1069038267">
      <w:marLeft w:val="0"/>
      <w:marRight w:val="0"/>
      <w:marTop w:val="0"/>
      <w:marBottom w:val="240"/>
      <w:divBdr>
        <w:top w:val="none" w:sz="0" w:space="0" w:color="auto"/>
        <w:left w:val="none" w:sz="0" w:space="0" w:color="auto"/>
        <w:bottom w:val="none" w:sz="0" w:space="0" w:color="auto"/>
        <w:right w:val="none" w:sz="0" w:space="0" w:color="auto"/>
      </w:divBdr>
    </w:div>
    <w:div w:id="1071002586">
      <w:marLeft w:val="0"/>
      <w:marRight w:val="0"/>
      <w:marTop w:val="0"/>
      <w:marBottom w:val="0"/>
      <w:divBdr>
        <w:top w:val="none" w:sz="0" w:space="0" w:color="auto"/>
        <w:left w:val="none" w:sz="0" w:space="0" w:color="auto"/>
        <w:bottom w:val="none" w:sz="0" w:space="0" w:color="auto"/>
        <w:right w:val="none" w:sz="0" w:space="0" w:color="auto"/>
      </w:divBdr>
      <w:divsChild>
        <w:div w:id="314452299">
          <w:marLeft w:val="0"/>
          <w:marRight w:val="0"/>
          <w:marTop w:val="0"/>
          <w:marBottom w:val="0"/>
          <w:divBdr>
            <w:top w:val="none" w:sz="0" w:space="0" w:color="auto"/>
            <w:left w:val="none" w:sz="0" w:space="0" w:color="auto"/>
            <w:bottom w:val="none" w:sz="0" w:space="0" w:color="auto"/>
            <w:right w:val="none" w:sz="0" w:space="0" w:color="auto"/>
          </w:divBdr>
        </w:div>
      </w:divsChild>
    </w:div>
    <w:div w:id="1071465540">
      <w:marLeft w:val="0"/>
      <w:marRight w:val="0"/>
      <w:marTop w:val="0"/>
      <w:marBottom w:val="180"/>
      <w:divBdr>
        <w:top w:val="none" w:sz="0" w:space="0" w:color="auto"/>
        <w:left w:val="none" w:sz="0" w:space="0" w:color="auto"/>
        <w:bottom w:val="none" w:sz="0" w:space="0" w:color="auto"/>
        <w:right w:val="none" w:sz="0" w:space="0" w:color="auto"/>
      </w:divBdr>
    </w:div>
    <w:div w:id="1071928554">
      <w:marLeft w:val="0"/>
      <w:marRight w:val="0"/>
      <w:marTop w:val="0"/>
      <w:marBottom w:val="180"/>
      <w:divBdr>
        <w:top w:val="none" w:sz="0" w:space="0" w:color="auto"/>
        <w:left w:val="none" w:sz="0" w:space="0" w:color="auto"/>
        <w:bottom w:val="none" w:sz="0" w:space="0" w:color="auto"/>
        <w:right w:val="none" w:sz="0" w:space="0" w:color="auto"/>
      </w:divBdr>
    </w:div>
    <w:div w:id="1073166617">
      <w:marLeft w:val="0"/>
      <w:marRight w:val="0"/>
      <w:marTop w:val="0"/>
      <w:marBottom w:val="180"/>
      <w:divBdr>
        <w:top w:val="none" w:sz="0" w:space="0" w:color="auto"/>
        <w:left w:val="none" w:sz="0" w:space="0" w:color="auto"/>
        <w:bottom w:val="none" w:sz="0" w:space="0" w:color="auto"/>
        <w:right w:val="none" w:sz="0" w:space="0" w:color="auto"/>
      </w:divBdr>
    </w:div>
    <w:div w:id="1073503702">
      <w:marLeft w:val="0"/>
      <w:marRight w:val="0"/>
      <w:marTop w:val="0"/>
      <w:marBottom w:val="240"/>
      <w:divBdr>
        <w:top w:val="none" w:sz="0" w:space="0" w:color="auto"/>
        <w:left w:val="none" w:sz="0" w:space="0" w:color="auto"/>
        <w:bottom w:val="none" w:sz="0" w:space="0" w:color="auto"/>
        <w:right w:val="none" w:sz="0" w:space="0" w:color="auto"/>
      </w:divBdr>
    </w:div>
    <w:div w:id="1074938240">
      <w:marLeft w:val="0"/>
      <w:marRight w:val="0"/>
      <w:marTop w:val="260"/>
      <w:marBottom w:val="240"/>
      <w:divBdr>
        <w:top w:val="none" w:sz="0" w:space="0" w:color="auto"/>
        <w:left w:val="none" w:sz="0" w:space="0" w:color="auto"/>
        <w:bottom w:val="none" w:sz="0" w:space="0" w:color="auto"/>
        <w:right w:val="none" w:sz="0" w:space="0" w:color="auto"/>
      </w:divBdr>
    </w:div>
    <w:div w:id="1075323817">
      <w:marLeft w:val="0"/>
      <w:marRight w:val="0"/>
      <w:marTop w:val="0"/>
      <w:marBottom w:val="240"/>
      <w:divBdr>
        <w:top w:val="none" w:sz="0" w:space="0" w:color="auto"/>
        <w:left w:val="none" w:sz="0" w:space="0" w:color="auto"/>
        <w:bottom w:val="none" w:sz="0" w:space="0" w:color="auto"/>
        <w:right w:val="none" w:sz="0" w:space="0" w:color="auto"/>
      </w:divBdr>
    </w:div>
    <w:div w:id="1077635871">
      <w:marLeft w:val="0"/>
      <w:marRight w:val="0"/>
      <w:marTop w:val="120"/>
      <w:marBottom w:val="120"/>
      <w:divBdr>
        <w:top w:val="none" w:sz="0" w:space="0" w:color="auto"/>
        <w:left w:val="none" w:sz="0" w:space="0" w:color="auto"/>
        <w:bottom w:val="none" w:sz="0" w:space="0" w:color="auto"/>
        <w:right w:val="none" w:sz="0" w:space="0" w:color="auto"/>
      </w:divBdr>
    </w:div>
    <w:div w:id="1079135109">
      <w:marLeft w:val="0"/>
      <w:marRight w:val="0"/>
      <w:marTop w:val="0"/>
      <w:marBottom w:val="60"/>
      <w:divBdr>
        <w:top w:val="none" w:sz="0" w:space="0" w:color="auto"/>
        <w:left w:val="none" w:sz="0" w:space="0" w:color="auto"/>
        <w:bottom w:val="none" w:sz="0" w:space="0" w:color="auto"/>
        <w:right w:val="none" w:sz="0" w:space="0" w:color="auto"/>
      </w:divBdr>
    </w:div>
    <w:div w:id="1079326701">
      <w:marLeft w:val="0"/>
      <w:marRight w:val="0"/>
      <w:marTop w:val="0"/>
      <w:marBottom w:val="240"/>
      <w:divBdr>
        <w:top w:val="none" w:sz="0" w:space="0" w:color="auto"/>
        <w:left w:val="none" w:sz="0" w:space="0" w:color="auto"/>
        <w:bottom w:val="none" w:sz="0" w:space="0" w:color="auto"/>
        <w:right w:val="none" w:sz="0" w:space="0" w:color="auto"/>
      </w:divBdr>
    </w:div>
    <w:div w:id="1083063539">
      <w:marLeft w:val="0"/>
      <w:marRight w:val="0"/>
      <w:marTop w:val="0"/>
      <w:marBottom w:val="0"/>
      <w:divBdr>
        <w:top w:val="none" w:sz="0" w:space="0" w:color="auto"/>
        <w:left w:val="none" w:sz="0" w:space="0" w:color="auto"/>
        <w:bottom w:val="none" w:sz="0" w:space="0" w:color="auto"/>
        <w:right w:val="none" w:sz="0" w:space="0" w:color="auto"/>
      </w:divBdr>
      <w:divsChild>
        <w:div w:id="615989995">
          <w:marLeft w:val="0"/>
          <w:marRight w:val="0"/>
          <w:marTop w:val="0"/>
          <w:marBottom w:val="0"/>
          <w:divBdr>
            <w:top w:val="none" w:sz="0" w:space="0" w:color="auto"/>
            <w:left w:val="none" w:sz="0" w:space="0" w:color="auto"/>
            <w:bottom w:val="none" w:sz="0" w:space="0" w:color="auto"/>
            <w:right w:val="none" w:sz="0" w:space="0" w:color="auto"/>
          </w:divBdr>
        </w:div>
      </w:divsChild>
    </w:div>
    <w:div w:id="1083643391">
      <w:marLeft w:val="0"/>
      <w:marRight w:val="0"/>
      <w:marTop w:val="180"/>
      <w:marBottom w:val="180"/>
      <w:divBdr>
        <w:top w:val="none" w:sz="0" w:space="0" w:color="auto"/>
        <w:left w:val="none" w:sz="0" w:space="0" w:color="auto"/>
        <w:bottom w:val="none" w:sz="0" w:space="0" w:color="auto"/>
        <w:right w:val="none" w:sz="0" w:space="0" w:color="auto"/>
      </w:divBdr>
    </w:div>
    <w:div w:id="1085958868">
      <w:marLeft w:val="0"/>
      <w:marRight w:val="0"/>
      <w:marTop w:val="0"/>
      <w:marBottom w:val="0"/>
      <w:divBdr>
        <w:top w:val="none" w:sz="0" w:space="0" w:color="auto"/>
        <w:left w:val="none" w:sz="0" w:space="0" w:color="auto"/>
        <w:bottom w:val="none" w:sz="0" w:space="0" w:color="auto"/>
        <w:right w:val="none" w:sz="0" w:space="0" w:color="auto"/>
      </w:divBdr>
    </w:div>
    <w:div w:id="1086610449">
      <w:marLeft w:val="0"/>
      <w:marRight w:val="0"/>
      <w:marTop w:val="200"/>
      <w:marBottom w:val="240"/>
      <w:divBdr>
        <w:top w:val="none" w:sz="0" w:space="0" w:color="auto"/>
        <w:left w:val="none" w:sz="0" w:space="0" w:color="auto"/>
        <w:bottom w:val="none" w:sz="0" w:space="0" w:color="auto"/>
        <w:right w:val="none" w:sz="0" w:space="0" w:color="auto"/>
      </w:divBdr>
    </w:div>
    <w:div w:id="1087188522">
      <w:marLeft w:val="0"/>
      <w:marRight w:val="0"/>
      <w:marTop w:val="120"/>
      <w:marBottom w:val="120"/>
      <w:divBdr>
        <w:top w:val="none" w:sz="0" w:space="0" w:color="auto"/>
        <w:left w:val="none" w:sz="0" w:space="0" w:color="auto"/>
        <w:bottom w:val="none" w:sz="0" w:space="0" w:color="auto"/>
        <w:right w:val="none" w:sz="0" w:space="0" w:color="auto"/>
      </w:divBdr>
    </w:div>
    <w:div w:id="1087771795">
      <w:marLeft w:val="0"/>
      <w:marRight w:val="0"/>
      <w:marTop w:val="120"/>
      <w:marBottom w:val="120"/>
      <w:divBdr>
        <w:top w:val="none" w:sz="0" w:space="0" w:color="auto"/>
        <w:left w:val="none" w:sz="0" w:space="0" w:color="auto"/>
        <w:bottom w:val="none" w:sz="0" w:space="0" w:color="auto"/>
        <w:right w:val="none" w:sz="0" w:space="0" w:color="auto"/>
      </w:divBdr>
    </w:div>
    <w:div w:id="1088162508">
      <w:marLeft w:val="0"/>
      <w:marRight w:val="0"/>
      <w:marTop w:val="0"/>
      <w:marBottom w:val="0"/>
      <w:divBdr>
        <w:top w:val="none" w:sz="0" w:space="0" w:color="auto"/>
        <w:left w:val="none" w:sz="0" w:space="0" w:color="auto"/>
        <w:bottom w:val="none" w:sz="0" w:space="0" w:color="auto"/>
        <w:right w:val="none" w:sz="0" w:space="0" w:color="auto"/>
      </w:divBdr>
      <w:divsChild>
        <w:div w:id="1367370651">
          <w:marLeft w:val="0"/>
          <w:marRight w:val="0"/>
          <w:marTop w:val="0"/>
          <w:marBottom w:val="0"/>
          <w:divBdr>
            <w:top w:val="none" w:sz="0" w:space="0" w:color="auto"/>
            <w:left w:val="none" w:sz="0" w:space="0" w:color="auto"/>
            <w:bottom w:val="none" w:sz="0" w:space="0" w:color="auto"/>
            <w:right w:val="none" w:sz="0" w:space="0" w:color="auto"/>
          </w:divBdr>
        </w:div>
        <w:div w:id="866453792">
          <w:marLeft w:val="0"/>
          <w:marRight w:val="0"/>
          <w:marTop w:val="0"/>
          <w:marBottom w:val="0"/>
          <w:divBdr>
            <w:top w:val="none" w:sz="0" w:space="0" w:color="auto"/>
            <w:left w:val="none" w:sz="0" w:space="0" w:color="auto"/>
            <w:bottom w:val="none" w:sz="0" w:space="0" w:color="auto"/>
            <w:right w:val="none" w:sz="0" w:space="0" w:color="auto"/>
          </w:divBdr>
        </w:div>
        <w:div w:id="774595407">
          <w:marLeft w:val="0"/>
          <w:marRight w:val="0"/>
          <w:marTop w:val="0"/>
          <w:marBottom w:val="0"/>
          <w:divBdr>
            <w:top w:val="none" w:sz="0" w:space="0" w:color="auto"/>
            <w:left w:val="none" w:sz="0" w:space="0" w:color="auto"/>
            <w:bottom w:val="none" w:sz="0" w:space="0" w:color="auto"/>
            <w:right w:val="none" w:sz="0" w:space="0" w:color="auto"/>
          </w:divBdr>
        </w:div>
      </w:divsChild>
    </w:div>
    <w:div w:id="1088817721">
      <w:marLeft w:val="0"/>
      <w:marRight w:val="0"/>
      <w:marTop w:val="0"/>
      <w:marBottom w:val="240"/>
      <w:divBdr>
        <w:top w:val="none" w:sz="0" w:space="0" w:color="auto"/>
        <w:left w:val="none" w:sz="0" w:space="0" w:color="auto"/>
        <w:bottom w:val="none" w:sz="0" w:space="0" w:color="auto"/>
        <w:right w:val="none" w:sz="0" w:space="0" w:color="auto"/>
      </w:divBdr>
    </w:div>
    <w:div w:id="1092700747">
      <w:marLeft w:val="0"/>
      <w:marRight w:val="0"/>
      <w:marTop w:val="180"/>
      <w:marBottom w:val="180"/>
      <w:divBdr>
        <w:top w:val="none" w:sz="0" w:space="0" w:color="auto"/>
        <w:left w:val="none" w:sz="0" w:space="0" w:color="auto"/>
        <w:bottom w:val="none" w:sz="0" w:space="0" w:color="auto"/>
        <w:right w:val="none" w:sz="0" w:space="0" w:color="auto"/>
      </w:divBdr>
    </w:div>
    <w:div w:id="1093821348">
      <w:marLeft w:val="0"/>
      <w:marRight w:val="0"/>
      <w:marTop w:val="0"/>
      <w:marBottom w:val="240"/>
      <w:divBdr>
        <w:top w:val="none" w:sz="0" w:space="0" w:color="auto"/>
        <w:left w:val="none" w:sz="0" w:space="0" w:color="auto"/>
        <w:bottom w:val="none" w:sz="0" w:space="0" w:color="auto"/>
        <w:right w:val="none" w:sz="0" w:space="0" w:color="auto"/>
      </w:divBdr>
    </w:div>
    <w:div w:id="1094278371">
      <w:marLeft w:val="0"/>
      <w:marRight w:val="0"/>
      <w:marTop w:val="0"/>
      <w:marBottom w:val="240"/>
      <w:divBdr>
        <w:top w:val="none" w:sz="0" w:space="0" w:color="auto"/>
        <w:left w:val="none" w:sz="0" w:space="0" w:color="auto"/>
        <w:bottom w:val="none" w:sz="0" w:space="0" w:color="auto"/>
        <w:right w:val="none" w:sz="0" w:space="0" w:color="auto"/>
      </w:divBdr>
    </w:div>
    <w:div w:id="1098670509">
      <w:marLeft w:val="0"/>
      <w:marRight w:val="0"/>
      <w:marTop w:val="0"/>
      <w:marBottom w:val="0"/>
      <w:divBdr>
        <w:top w:val="none" w:sz="0" w:space="0" w:color="auto"/>
        <w:left w:val="none" w:sz="0" w:space="0" w:color="auto"/>
        <w:bottom w:val="none" w:sz="0" w:space="0" w:color="auto"/>
        <w:right w:val="none" w:sz="0" w:space="0" w:color="auto"/>
      </w:divBdr>
      <w:divsChild>
        <w:div w:id="202644537">
          <w:marLeft w:val="0"/>
          <w:marRight w:val="0"/>
          <w:marTop w:val="0"/>
          <w:marBottom w:val="0"/>
          <w:divBdr>
            <w:top w:val="none" w:sz="0" w:space="0" w:color="auto"/>
            <w:left w:val="none" w:sz="0" w:space="0" w:color="auto"/>
            <w:bottom w:val="none" w:sz="0" w:space="0" w:color="auto"/>
            <w:right w:val="none" w:sz="0" w:space="0" w:color="auto"/>
          </w:divBdr>
        </w:div>
      </w:divsChild>
    </w:div>
    <w:div w:id="1100176706">
      <w:marLeft w:val="0"/>
      <w:marRight w:val="0"/>
      <w:marTop w:val="120"/>
      <w:marBottom w:val="120"/>
      <w:divBdr>
        <w:top w:val="none" w:sz="0" w:space="0" w:color="auto"/>
        <w:left w:val="none" w:sz="0" w:space="0" w:color="auto"/>
        <w:bottom w:val="none" w:sz="0" w:space="0" w:color="auto"/>
        <w:right w:val="none" w:sz="0" w:space="0" w:color="auto"/>
      </w:divBdr>
    </w:div>
    <w:div w:id="1100295587">
      <w:marLeft w:val="0"/>
      <w:marRight w:val="0"/>
      <w:marTop w:val="0"/>
      <w:marBottom w:val="0"/>
      <w:divBdr>
        <w:top w:val="none" w:sz="0" w:space="0" w:color="auto"/>
        <w:left w:val="none" w:sz="0" w:space="0" w:color="auto"/>
        <w:bottom w:val="none" w:sz="0" w:space="0" w:color="auto"/>
        <w:right w:val="none" w:sz="0" w:space="0" w:color="auto"/>
      </w:divBdr>
    </w:div>
    <w:div w:id="1103452486">
      <w:marLeft w:val="0"/>
      <w:marRight w:val="0"/>
      <w:marTop w:val="0"/>
      <w:marBottom w:val="0"/>
      <w:divBdr>
        <w:top w:val="none" w:sz="0" w:space="0" w:color="auto"/>
        <w:left w:val="none" w:sz="0" w:space="0" w:color="auto"/>
        <w:bottom w:val="none" w:sz="0" w:space="0" w:color="auto"/>
        <w:right w:val="none" w:sz="0" w:space="0" w:color="auto"/>
      </w:divBdr>
    </w:div>
    <w:div w:id="1106272294">
      <w:marLeft w:val="0"/>
      <w:marRight w:val="0"/>
      <w:marTop w:val="0"/>
      <w:marBottom w:val="180"/>
      <w:divBdr>
        <w:top w:val="none" w:sz="0" w:space="0" w:color="auto"/>
        <w:left w:val="none" w:sz="0" w:space="0" w:color="auto"/>
        <w:bottom w:val="none" w:sz="0" w:space="0" w:color="auto"/>
        <w:right w:val="none" w:sz="0" w:space="0" w:color="auto"/>
      </w:divBdr>
    </w:div>
    <w:div w:id="1107239098">
      <w:marLeft w:val="0"/>
      <w:marRight w:val="0"/>
      <w:marTop w:val="0"/>
      <w:marBottom w:val="0"/>
      <w:divBdr>
        <w:top w:val="none" w:sz="0" w:space="0" w:color="auto"/>
        <w:left w:val="none" w:sz="0" w:space="0" w:color="auto"/>
        <w:bottom w:val="none" w:sz="0" w:space="0" w:color="auto"/>
        <w:right w:val="none" w:sz="0" w:space="0" w:color="auto"/>
      </w:divBdr>
    </w:div>
    <w:div w:id="1107844437">
      <w:marLeft w:val="0"/>
      <w:marRight w:val="0"/>
      <w:marTop w:val="0"/>
      <w:marBottom w:val="180"/>
      <w:divBdr>
        <w:top w:val="none" w:sz="0" w:space="0" w:color="auto"/>
        <w:left w:val="none" w:sz="0" w:space="0" w:color="auto"/>
        <w:bottom w:val="none" w:sz="0" w:space="0" w:color="auto"/>
        <w:right w:val="none" w:sz="0" w:space="0" w:color="auto"/>
      </w:divBdr>
    </w:div>
    <w:div w:id="1108430577">
      <w:marLeft w:val="0"/>
      <w:marRight w:val="0"/>
      <w:marTop w:val="120"/>
      <w:marBottom w:val="240"/>
      <w:divBdr>
        <w:top w:val="none" w:sz="0" w:space="0" w:color="auto"/>
        <w:left w:val="none" w:sz="0" w:space="0" w:color="auto"/>
        <w:bottom w:val="none" w:sz="0" w:space="0" w:color="auto"/>
        <w:right w:val="none" w:sz="0" w:space="0" w:color="auto"/>
      </w:divBdr>
    </w:div>
    <w:div w:id="1110011182">
      <w:marLeft w:val="0"/>
      <w:marRight w:val="0"/>
      <w:marTop w:val="180"/>
      <w:marBottom w:val="180"/>
      <w:divBdr>
        <w:top w:val="none" w:sz="0" w:space="0" w:color="auto"/>
        <w:left w:val="none" w:sz="0" w:space="0" w:color="auto"/>
        <w:bottom w:val="none" w:sz="0" w:space="0" w:color="auto"/>
        <w:right w:val="none" w:sz="0" w:space="0" w:color="auto"/>
      </w:divBdr>
    </w:div>
    <w:div w:id="1111045279">
      <w:marLeft w:val="0"/>
      <w:marRight w:val="0"/>
      <w:marTop w:val="0"/>
      <w:marBottom w:val="0"/>
      <w:divBdr>
        <w:top w:val="none" w:sz="0" w:space="0" w:color="auto"/>
        <w:left w:val="none" w:sz="0" w:space="0" w:color="auto"/>
        <w:bottom w:val="none" w:sz="0" w:space="0" w:color="auto"/>
        <w:right w:val="none" w:sz="0" w:space="0" w:color="auto"/>
      </w:divBdr>
      <w:divsChild>
        <w:div w:id="921328655">
          <w:marLeft w:val="0"/>
          <w:marRight w:val="0"/>
          <w:marTop w:val="0"/>
          <w:marBottom w:val="0"/>
          <w:divBdr>
            <w:top w:val="none" w:sz="0" w:space="0" w:color="auto"/>
            <w:left w:val="none" w:sz="0" w:space="0" w:color="auto"/>
            <w:bottom w:val="none" w:sz="0" w:space="0" w:color="auto"/>
            <w:right w:val="none" w:sz="0" w:space="0" w:color="auto"/>
          </w:divBdr>
        </w:div>
      </w:divsChild>
    </w:div>
    <w:div w:id="1111507912">
      <w:marLeft w:val="0"/>
      <w:marRight w:val="0"/>
      <w:marTop w:val="180"/>
      <w:marBottom w:val="180"/>
      <w:divBdr>
        <w:top w:val="none" w:sz="0" w:space="0" w:color="auto"/>
        <w:left w:val="none" w:sz="0" w:space="0" w:color="auto"/>
        <w:bottom w:val="none" w:sz="0" w:space="0" w:color="auto"/>
        <w:right w:val="none" w:sz="0" w:space="0" w:color="auto"/>
      </w:divBdr>
    </w:div>
    <w:div w:id="1111897781">
      <w:marLeft w:val="0"/>
      <w:marRight w:val="0"/>
      <w:marTop w:val="180"/>
      <w:marBottom w:val="180"/>
      <w:divBdr>
        <w:top w:val="none" w:sz="0" w:space="0" w:color="auto"/>
        <w:left w:val="none" w:sz="0" w:space="0" w:color="auto"/>
        <w:bottom w:val="none" w:sz="0" w:space="0" w:color="auto"/>
        <w:right w:val="none" w:sz="0" w:space="0" w:color="auto"/>
      </w:divBdr>
    </w:div>
    <w:div w:id="1113595305">
      <w:marLeft w:val="0"/>
      <w:marRight w:val="0"/>
      <w:marTop w:val="0"/>
      <w:marBottom w:val="0"/>
      <w:divBdr>
        <w:top w:val="none" w:sz="0" w:space="0" w:color="auto"/>
        <w:left w:val="none" w:sz="0" w:space="0" w:color="auto"/>
        <w:bottom w:val="none" w:sz="0" w:space="0" w:color="auto"/>
        <w:right w:val="none" w:sz="0" w:space="0" w:color="auto"/>
      </w:divBdr>
      <w:divsChild>
        <w:div w:id="1536039055">
          <w:marLeft w:val="0"/>
          <w:marRight w:val="0"/>
          <w:marTop w:val="0"/>
          <w:marBottom w:val="0"/>
          <w:divBdr>
            <w:top w:val="none" w:sz="0" w:space="0" w:color="auto"/>
            <w:left w:val="none" w:sz="0" w:space="0" w:color="auto"/>
            <w:bottom w:val="none" w:sz="0" w:space="0" w:color="auto"/>
            <w:right w:val="none" w:sz="0" w:space="0" w:color="auto"/>
          </w:divBdr>
        </w:div>
      </w:divsChild>
    </w:div>
    <w:div w:id="1114864358">
      <w:marLeft w:val="0"/>
      <w:marRight w:val="0"/>
      <w:marTop w:val="0"/>
      <w:marBottom w:val="180"/>
      <w:divBdr>
        <w:top w:val="none" w:sz="0" w:space="0" w:color="auto"/>
        <w:left w:val="none" w:sz="0" w:space="0" w:color="auto"/>
        <w:bottom w:val="none" w:sz="0" w:space="0" w:color="auto"/>
        <w:right w:val="none" w:sz="0" w:space="0" w:color="auto"/>
      </w:divBdr>
    </w:div>
    <w:div w:id="1116145894">
      <w:marLeft w:val="0"/>
      <w:marRight w:val="0"/>
      <w:marTop w:val="0"/>
      <w:marBottom w:val="0"/>
      <w:divBdr>
        <w:top w:val="none" w:sz="0" w:space="0" w:color="auto"/>
        <w:left w:val="none" w:sz="0" w:space="0" w:color="auto"/>
        <w:bottom w:val="none" w:sz="0" w:space="0" w:color="auto"/>
        <w:right w:val="none" w:sz="0" w:space="0" w:color="auto"/>
      </w:divBdr>
    </w:div>
    <w:div w:id="1116757748">
      <w:marLeft w:val="0"/>
      <w:marRight w:val="0"/>
      <w:marTop w:val="120"/>
      <w:marBottom w:val="240"/>
      <w:divBdr>
        <w:top w:val="none" w:sz="0" w:space="0" w:color="auto"/>
        <w:left w:val="none" w:sz="0" w:space="0" w:color="auto"/>
        <w:bottom w:val="none" w:sz="0" w:space="0" w:color="auto"/>
        <w:right w:val="none" w:sz="0" w:space="0" w:color="auto"/>
      </w:divBdr>
    </w:div>
    <w:div w:id="1117217149">
      <w:marLeft w:val="0"/>
      <w:marRight w:val="0"/>
      <w:marTop w:val="0"/>
      <w:marBottom w:val="0"/>
      <w:divBdr>
        <w:top w:val="none" w:sz="0" w:space="0" w:color="auto"/>
        <w:left w:val="none" w:sz="0" w:space="0" w:color="auto"/>
        <w:bottom w:val="none" w:sz="0" w:space="0" w:color="auto"/>
        <w:right w:val="none" w:sz="0" w:space="0" w:color="auto"/>
      </w:divBdr>
      <w:divsChild>
        <w:div w:id="1428842148">
          <w:marLeft w:val="0"/>
          <w:marRight w:val="0"/>
          <w:marTop w:val="0"/>
          <w:marBottom w:val="0"/>
          <w:divBdr>
            <w:top w:val="none" w:sz="0" w:space="0" w:color="auto"/>
            <w:left w:val="none" w:sz="0" w:space="0" w:color="auto"/>
            <w:bottom w:val="none" w:sz="0" w:space="0" w:color="auto"/>
            <w:right w:val="none" w:sz="0" w:space="0" w:color="auto"/>
          </w:divBdr>
        </w:div>
      </w:divsChild>
    </w:div>
    <w:div w:id="1118572251">
      <w:marLeft w:val="0"/>
      <w:marRight w:val="0"/>
      <w:marTop w:val="0"/>
      <w:marBottom w:val="180"/>
      <w:divBdr>
        <w:top w:val="none" w:sz="0" w:space="0" w:color="auto"/>
        <w:left w:val="none" w:sz="0" w:space="0" w:color="auto"/>
        <w:bottom w:val="none" w:sz="0" w:space="0" w:color="auto"/>
        <w:right w:val="none" w:sz="0" w:space="0" w:color="auto"/>
      </w:divBdr>
    </w:div>
    <w:div w:id="1118833506">
      <w:marLeft w:val="0"/>
      <w:marRight w:val="0"/>
      <w:marTop w:val="100"/>
      <w:marBottom w:val="120"/>
      <w:divBdr>
        <w:top w:val="none" w:sz="0" w:space="0" w:color="auto"/>
        <w:left w:val="none" w:sz="0" w:space="0" w:color="auto"/>
        <w:bottom w:val="none" w:sz="0" w:space="0" w:color="auto"/>
        <w:right w:val="none" w:sz="0" w:space="0" w:color="auto"/>
      </w:divBdr>
    </w:div>
    <w:div w:id="1123380334">
      <w:marLeft w:val="0"/>
      <w:marRight w:val="0"/>
      <w:marTop w:val="0"/>
      <w:marBottom w:val="240"/>
      <w:divBdr>
        <w:top w:val="none" w:sz="0" w:space="0" w:color="auto"/>
        <w:left w:val="none" w:sz="0" w:space="0" w:color="auto"/>
        <w:bottom w:val="none" w:sz="0" w:space="0" w:color="auto"/>
        <w:right w:val="none" w:sz="0" w:space="0" w:color="auto"/>
      </w:divBdr>
    </w:div>
    <w:div w:id="1123424909">
      <w:marLeft w:val="0"/>
      <w:marRight w:val="0"/>
      <w:marTop w:val="0"/>
      <w:marBottom w:val="240"/>
      <w:divBdr>
        <w:top w:val="none" w:sz="0" w:space="0" w:color="auto"/>
        <w:left w:val="none" w:sz="0" w:space="0" w:color="auto"/>
        <w:bottom w:val="none" w:sz="0" w:space="0" w:color="auto"/>
        <w:right w:val="none" w:sz="0" w:space="0" w:color="auto"/>
      </w:divBdr>
    </w:div>
    <w:div w:id="1131047217">
      <w:marLeft w:val="0"/>
      <w:marRight w:val="0"/>
      <w:marTop w:val="120"/>
      <w:marBottom w:val="120"/>
      <w:divBdr>
        <w:top w:val="none" w:sz="0" w:space="0" w:color="auto"/>
        <w:left w:val="none" w:sz="0" w:space="0" w:color="auto"/>
        <w:bottom w:val="none" w:sz="0" w:space="0" w:color="auto"/>
        <w:right w:val="none" w:sz="0" w:space="0" w:color="auto"/>
      </w:divBdr>
    </w:div>
    <w:div w:id="1131171039">
      <w:marLeft w:val="0"/>
      <w:marRight w:val="0"/>
      <w:marTop w:val="0"/>
      <w:marBottom w:val="0"/>
      <w:divBdr>
        <w:top w:val="none" w:sz="0" w:space="0" w:color="auto"/>
        <w:left w:val="none" w:sz="0" w:space="0" w:color="auto"/>
        <w:bottom w:val="none" w:sz="0" w:space="0" w:color="auto"/>
        <w:right w:val="none" w:sz="0" w:space="0" w:color="auto"/>
      </w:divBdr>
      <w:divsChild>
        <w:div w:id="1064258137">
          <w:marLeft w:val="0"/>
          <w:marRight w:val="0"/>
          <w:marTop w:val="0"/>
          <w:marBottom w:val="0"/>
          <w:divBdr>
            <w:top w:val="none" w:sz="0" w:space="0" w:color="auto"/>
            <w:left w:val="none" w:sz="0" w:space="0" w:color="auto"/>
            <w:bottom w:val="none" w:sz="0" w:space="0" w:color="auto"/>
            <w:right w:val="none" w:sz="0" w:space="0" w:color="auto"/>
          </w:divBdr>
        </w:div>
      </w:divsChild>
    </w:div>
    <w:div w:id="1132211759">
      <w:marLeft w:val="0"/>
      <w:marRight w:val="0"/>
      <w:marTop w:val="120"/>
      <w:marBottom w:val="120"/>
      <w:divBdr>
        <w:top w:val="none" w:sz="0" w:space="0" w:color="auto"/>
        <w:left w:val="none" w:sz="0" w:space="0" w:color="auto"/>
        <w:bottom w:val="none" w:sz="0" w:space="0" w:color="auto"/>
        <w:right w:val="none" w:sz="0" w:space="0" w:color="auto"/>
      </w:divBdr>
    </w:div>
    <w:div w:id="1134299394">
      <w:marLeft w:val="0"/>
      <w:marRight w:val="0"/>
      <w:marTop w:val="0"/>
      <w:marBottom w:val="180"/>
      <w:divBdr>
        <w:top w:val="none" w:sz="0" w:space="0" w:color="auto"/>
        <w:left w:val="none" w:sz="0" w:space="0" w:color="auto"/>
        <w:bottom w:val="none" w:sz="0" w:space="0" w:color="auto"/>
        <w:right w:val="none" w:sz="0" w:space="0" w:color="auto"/>
      </w:divBdr>
    </w:div>
    <w:div w:id="1137142808">
      <w:marLeft w:val="0"/>
      <w:marRight w:val="0"/>
      <w:marTop w:val="0"/>
      <w:marBottom w:val="240"/>
      <w:divBdr>
        <w:top w:val="none" w:sz="0" w:space="0" w:color="auto"/>
        <w:left w:val="none" w:sz="0" w:space="0" w:color="auto"/>
        <w:bottom w:val="none" w:sz="0" w:space="0" w:color="auto"/>
        <w:right w:val="none" w:sz="0" w:space="0" w:color="auto"/>
      </w:divBdr>
    </w:div>
    <w:div w:id="1137914326">
      <w:marLeft w:val="0"/>
      <w:marRight w:val="0"/>
      <w:marTop w:val="0"/>
      <w:marBottom w:val="240"/>
      <w:divBdr>
        <w:top w:val="none" w:sz="0" w:space="0" w:color="auto"/>
        <w:left w:val="none" w:sz="0" w:space="0" w:color="auto"/>
        <w:bottom w:val="none" w:sz="0" w:space="0" w:color="auto"/>
        <w:right w:val="none" w:sz="0" w:space="0" w:color="auto"/>
      </w:divBdr>
    </w:div>
    <w:div w:id="1138766596">
      <w:marLeft w:val="0"/>
      <w:marRight w:val="0"/>
      <w:marTop w:val="100"/>
      <w:marBottom w:val="0"/>
      <w:divBdr>
        <w:top w:val="none" w:sz="0" w:space="0" w:color="auto"/>
        <w:left w:val="none" w:sz="0" w:space="0" w:color="auto"/>
        <w:bottom w:val="none" w:sz="0" w:space="0" w:color="auto"/>
        <w:right w:val="none" w:sz="0" w:space="0" w:color="auto"/>
      </w:divBdr>
    </w:div>
    <w:div w:id="1140073526">
      <w:marLeft w:val="0"/>
      <w:marRight w:val="0"/>
      <w:marTop w:val="0"/>
      <w:marBottom w:val="240"/>
      <w:divBdr>
        <w:top w:val="none" w:sz="0" w:space="0" w:color="auto"/>
        <w:left w:val="none" w:sz="0" w:space="0" w:color="auto"/>
        <w:bottom w:val="none" w:sz="0" w:space="0" w:color="auto"/>
        <w:right w:val="none" w:sz="0" w:space="0" w:color="auto"/>
      </w:divBdr>
    </w:div>
    <w:div w:id="1140418341">
      <w:marLeft w:val="0"/>
      <w:marRight w:val="0"/>
      <w:marTop w:val="100"/>
      <w:marBottom w:val="0"/>
      <w:divBdr>
        <w:top w:val="none" w:sz="0" w:space="0" w:color="auto"/>
        <w:left w:val="none" w:sz="0" w:space="0" w:color="auto"/>
        <w:bottom w:val="none" w:sz="0" w:space="0" w:color="auto"/>
        <w:right w:val="none" w:sz="0" w:space="0" w:color="auto"/>
      </w:divBdr>
    </w:div>
    <w:div w:id="1141121357">
      <w:marLeft w:val="0"/>
      <w:marRight w:val="0"/>
      <w:marTop w:val="0"/>
      <w:marBottom w:val="0"/>
      <w:divBdr>
        <w:top w:val="none" w:sz="0" w:space="0" w:color="auto"/>
        <w:left w:val="none" w:sz="0" w:space="0" w:color="auto"/>
        <w:bottom w:val="none" w:sz="0" w:space="0" w:color="auto"/>
        <w:right w:val="none" w:sz="0" w:space="0" w:color="auto"/>
      </w:divBdr>
      <w:divsChild>
        <w:div w:id="1722361073">
          <w:marLeft w:val="0"/>
          <w:marRight w:val="0"/>
          <w:marTop w:val="0"/>
          <w:marBottom w:val="0"/>
          <w:divBdr>
            <w:top w:val="none" w:sz="0" w:space="0" w:color="auto"/>
            <w:left w:val="none" w:sz="0" w:space="0" w:color="auto"/>
            <w:bottom w:val="none" w:sz="0" w:space="0" w:color="auto"/>
            <w:right w:val="none" w:sz="0" w:space="0" w:color="auto"/>
          </w:divBdr>
        </w:div>
      </w:divsChild>
    </w:div>
    <w:div w:id="1143035864">
      <w:marLeft w:val="0"/>
      <w:marRight w:val="0"/>
      <w:marTop w:val="120"/>
      <w:marBottom w:val="180"/>
      <w:divBdr>
        <w:top w:val="none" w:sz="0" w:space="0" w:color="auto"/>
        <w:left w:val="none" w:sz="0" w:space="0" w:color="auto"/>
        <w:bottom w:val="none" w:sz="0" w:space="0" w:color="auto"/>
        <w:right w:val="none" w:sz="0" w:space="0" w:color="auto"/>
      </w:divBdr>
    </w:div>
    <w:div w:id="1143159844">
      <w:marLeft w:val="0"/>
      <w:marRight w:val="0"/>
      <w:marTop w:val="0"/>
      <w:marBottom w:val="0"/>
      <w:divBdr>
        <w:top w:val="none" w:sz="0" w:space="0" w:color="auto"/>
        <w:left w:val="none" w:sz="0" w:space="0" w:color="auto"/>
        <w:bottom w:val="none" w:sz="0" w:space="0" w:color="auto"/>
        <w:right w:val="none" w:sz="0" w:space="0" w:color="auto"/>
      </w:divBdr>
    </w:div>
    <w:div w:id="1143430159">
      <w:marLeft w:val="0"/>
      <w:marRight w:val="0"/>
      <w:marTop w:val="100"/>
      <w:marBottom w:val="0"/>
      <w:divBdr>
        <w:top w:val="none" w:sz="0" w:space="0" w:color="auto"/>
        <w:left w:val="none" w:sz="0" w:space="0" w:color="auto"/>
        <w:bottom w:val="none" w:sz="0" w:space="0" w:color="auto"/>
        <w:right w:val="none" w:sz="0" w:space="0" w:color="auto"/>
      </w:divBdr>
      <w:divsChild>
        <w:div w:id="1219508985">
          <w:marLeft w:val="0"/>
          <w:marRight w:val="0"/>
          <w:marTop w:val="0"/>
          <w:marBottom w:val="0"/>
          <w:divBdr>
            <w:top w:val="none" w:sz="0" w:space="0" w:color="auto"/>
            <w:left w:val="none" w:sz="0" w:space="0" w:color="auto"/>
            <w:bottom w:val="none" w:sz="0" w:space="0" w:color="auto"/>
            <w:right w:val="none" w:sz="0" w:space="0" w:color="auto"/>
          </w:divBdr>
        </w:div>
        <w:div w:id="1983265303">
          <w:marLeft w:val="0"/>
          <w:marRight w:val="0"/>
          <w:marTop w:val="0"/>
          <w:marBottom w:val="0"/>
          <w:divBdr>
            <w:top w:val="none" w:sz="0" w:space="0" w:color="auto"/>
            <w:left w:val="none" w:sz="0" w:space="0" w:color="auto"/>
            <w:bottom w:val="none" w:sz="0" w:space="0" w:color="auto"/>
            <w:right w:val="none" w:sz="0" w:space="0" w:color="auto"/>
          </w:divBdr>
        </w:div>
      </w:divsChild>
    </w:div>
    <w:div w:id="1143503638">
      <w:marLeft w:val="0"/>
      <w:marRight w:val="0"/>
      <w:marTop w:val="120"/>
      <w:marBottom w:val="120"/>
      <w:divBdr>
        <w:top w:val="none" w:sz="0" w:space="0" w:color="auto"/>
        <w:left w:val="none" w:sz="0" w:space="0" w:color="auto"/>
        <w:bottom w:val="none" w:sz="0" w:space="0" w:color="auto"/>
        <w:right w:val="none" w:sz="0" w:space="0" w:color="auto"/>
      </w:divBdr>
    </w:div>
    <w:div w:id="1144814670">
      <w:marLeft w:val="0"/>
      <w:marRight w:val="0"/>
      <w:marTop w:val="0"/>
      <w:marBottom w:val="0"/>
      <w:divBdr>
        <w:top w:val="none" w:sz="0" w:space="0" w:color="auto"/>
        <w:left w:val="none" w:sz="0" w:space="0" w:color="auto"/>
        <w:bottom w:val="none" w:sz="0" w:space="0" w:color="auto"/>
        <w:right w:val="none" w:sz="0" w:space="0" w:color="auto"/>
      </w:divBdr>
    </w:div>
    <w:div w:id="1145126466">
      <w:marLeft w:val="0"/>
      <w:marRight w:val="0"/>
      <w:marTop w:val="0"/>
      <w:marBottom w:val="0"/>
      <w:divBdr>
        <w:top w:val="none" w:sz="0" w:space="0" w:color="auto"/>
        <w:left w:val="none" w:sz="0" w:space="0" w:color="auto"/>
        <w:bottom w:val="none" w:sz="0" w:space="0" w:color="auto"/>
        <w:right w:val="none" w:sz="0" w:space="0" w:color="auto"/>
      </w:divBdr>
    </w:div>
    <w:div w:id="1146968558">
      <w:marLeft w:val="0"/>
      <w:marRight w:val="0"/>
      <w:marTop w:val="0"/>
      <w:marBottom w:val="0"/>
      <w:divBdr>
        <w:top w:val="none" w:sz="0" w:space="0" w:color="auto"/>
        <w:left w:val="none" w:sz="0" w:space="0" w:color="auto"/>
        <w:bottom w:val="none" w:sz="0" w:space="0" w:color="auto"/>
        <w:right w:val="none" w:sz="0" w:space="0" w:color="auto"/>
      </w:divBdr>
      <w:divsChild>
        <w:div w:id="300697970">
          <w:marLeft w:val="0"/>
          <w:marRight w:val="0"/>
          <w:marTop w:val="0"/>
          <w:marBottom w:val="0"/>
          <w:divBdr>
            <w:top w:val="none" w:sz="0" w:space="0" w:color="auto"/>
            <w:left w:val="none" w:sz="0" w:space="0" w:color="auto"/>
            <w:bottom w:val="none" w:sz="0" w:space="0" w:color="auto"/>
            <w:right w:val="none" w:sz="0" w:space="0" w:color="auto"/>
          </w:divBdr>
        </w:div>
      </w:divsChild>
    </w:div>
    <w:div w:id="1148399271">
      <w:marLeft w:val="0"/>
      <w:marRight w:val="0"/>
      <w:marTop w:val="0"/>
      <w:marBottom w:val="240"/>
      <w:divBdr>
        <w:top w:val="none" w:sz="0" w:space="0" w:color="auto"/>
        <w:left w:val="none" w:sz="0" w:space="0" w:color="auto"/>
        <w:bottom w:val="none" w:sz="0" w:space="0" w:color="auto"/>
        <w:right w:val="none" w:sz="0" w:space="0" w:color="auto"/>
      </w:divBdr>
    </w:div>
    <w:div w:id="1149053528">
      <w:marLeft w:val="0"/>
      <w:marRight w:val="0"/>
      <w:marTop w:val="0"/>
      <w:marBottom w:val="240"/>
      <w:divBdr>
        <w:top w:val="none" w:sz="0" w:space="0" w:color="auto"/>
        <w:left w:val="none" w:sz="0" w:space="0" w:color="auto"/>
        <w:bottom w:val="none" w:sz="0" w:space="0" w:color="auto"/>
        <w:right w:val="none" w:sz="0" w:space="0" w:color="auto"/>
      </w:divBdr>
    </w:div>
    <w:div w:id="1151677897">
      <w:marLeft w:val="0"/>
      <w:marRight w:val="0"/>
      <w:marTop w:val="0"/>
      <w:marBottom w:val="240"/>
      <w:divBdr>
        <w:top w:val="none" w:sz="0" w:space="0" w:color="auto"/>
        <w:left w:val="none" w:sz="0" w:space="0" w:color="auto"/>
        <w:bottom w:val="none" w:sz="0" w:space="0" w:color="auto"/>
        <w:right w:val="none" w:sz="0" w:space="0" w:color="auto"/>
      </w:divBdr>
    </w:div>
    <w:div w:id="1153958069">
      <w:marLeft w:val="0"/>
      <w:marRight w:val="0"/>
      <w:marTop w:val="0"/>
      <w:marBottom w:val="0"/>
      <w:divBdr>
        <w:top w:val="none" w:sz="0" w:space="0" w:color="auto"/>
        <w:left w:val="none" w:sz="0" w:space="0" w:color="auto"/>
        <w:bottom w:val="none" w:sz="0" w:space="0" w:color="auto"/>
        <w:right w:val="none" w:sz="0" w:space="0" w:color="auto"/>
      </w:divBdr>
      <w:divsChild>
        <w:div w:id="1016268532">
          <w:marLeft w:val="0"/>
          <w:marRight w:val="0"/>
          <w:marTop w:val="0"/>
          <w:marBottom w:val="0"/>
          <w:divBdr>
            <w:top w:val="none" w:sz="0" w:space="0" w:color="auto"/>
            <w:left w:val="none" w:sz="0" w:space="0" w:color="auto"/>
            <w:bottom w:val="none" w:sz="0" w:space="0" w:color="auto"/>
            <w:right w:val="none" w:sz="0" w:space="0" w:color="auto"/>
          </w:divBdr>
        </w:div>
      </w:divsChild>
    </w:div>
    <w:div w:id="1154374141">
      <w:marLeft w:val="0"/>
      <w:marRight w:val="0"/>
      <w:marTop w:val="0"/>
      <w:marBottom w:val="180"/>
      <w:divBdr>
        <w:top w:val="none" w:sz="0" w:space="0" w:color="auto"/>
        <w:left w:val="none" w:sz="0" w:space="0" w:color="auto"/>
        <w:bottom w:val="none" w:sz="0" w:space="0" w:color="auto"/>
        <w:right w:val="none" w:sz="0" w:space="0" w:color="auto"/>
      </w:divBdr>
    </w:div>
    <w:div w:id="1157766908">
      <w:marLeft w:val="0"/>
      <w:marRight w:val="0"/>
      <w:marTop w:val="0"/>
      <w:marBottom w:val="180"/>
      <w:divBdr>
        <w:top w:val="none" w:sz="0" w:space="0" w:color="auto"/>
        <w:left w:val="none" w:sz="0" w:space="0" w:color="auto"/>
        <w:bottom w:val="none" w:sz="0" w:space="0" w:color="auto"/>
        <w:right w:val="none" w:sz="0" w:space="0" w:color="auto"/>
      </w:divBdr>
    </w:div>
    <w:div w:id="1162160990">
      <w:marLeft w:val="0"/>
      <w:marRight w:val="0"/>
      <w:marTop w:val="0"/>
      <w:marBottom w:val="60"/>
      <w:divBdr>
        <w:top w:val="none" w:sz="0" w:space="0" w:color="auto"/>
        <w:left w:val="none" w:sz="0" w:space="0" w:color="auto"/>
        <w:bottom w:val="none" w:sz="0" w:space="0" w:color="auto"/>
        <w:right w:val="none" w:sz="0" w:space="0" w:color="auto"/>
      </w:divBdr>
    </w:div>
    <w:div w:id="1164930259">
      <w:marLeft w:val="0"/>
      <w:marRight w:val="0"/>
      <w:marTop w:val="0"/>
      <w:marBottom w:val="0"/>
      <w:divBdr>
        <w:top w:val="none" w:sz="0" w:space="0" w:color="auto"/>
        <w:left w:val="none" w:sz="0" w:space="0" w:color="auto"/>
        <w:bottom w:val="none" w:sz="0" w:space="0" w:color="auto"/>
        <w:right w:val="none" w:sz="0" w:space="0" w:color="auto"/>
      </w:divBdr>
    </w:div>
    <w:div w:id="1165365102">
      <w:marLeft w:val="0"/>
      <w:marRight w:val="0"/>
      <w:marTop w:val="0"/>
      <w:marBottom w:val="0"/>
      <w:divBdr>
        <w:top w:val="none" w:sz="0" w:space="0" w:color="auto"/>
        <w:left w:val="none" w:sz="0" w:space="0" w:color="auto"/>
        <w:bottom w:val="none" w:sz="0" w:space="0" w:color="auto"/>
        <w:right w:val="none" w:sz="0" w:space="0" w:color="auto"/>
      </w:divBdr>
    </w:div>
    <w:div w:id="1165822165">
      <w:marLeft w:val="0"/>
      <w:marRight w:val="0"/>
      <w:marTop w:val="0"/>
      <w:marBottom w:val="180"/>
      <w:divBdr>
        <w:top w:val="none" w:sz="0" w:space="0" w:color="auto"/>
        <w:left w:val="none" w:sz="0" w:space="0" w:color="auto"/>
        <w:bottom w:val="none" w:sz="0" w:space="0" w:color="auto"/>
        <w:right w:val="none" w:sz="0" w:space="0" w:color="auto"/>
      </w:divBdr>
    </w:div>
    <w:div w:id="1169635322">
      <w:marLeft w:val="0"/>
      <w:marRight w:val="0"/>
      <w:marTop w:val="0"/>
      <w:marBottom w:val="240"/>
      <w:divBdr>
        <w:top w:val="none" w:sz="0" w:space="0" w:color="auto"/>
        <w:left w:val="none" w:sz="0" w:space="0" w:color="auto"/>
        <w:bottom w:val="none" w:sz="0" w:space="0" w:color="auto"/>
        <w:right w:val="none" w:sz="0" w:space="0" w:color="auto"/>
      </w:divBdr>
    </w:div>
    <w:div w:id="1169980940">
      <w:marLeft w:val="0"/>
      <w:marRight w:val="0"/>
      <w:marTop w:val="0"/>
      <w:marBottom w:val="0"/>
      <w:divBdr>
        <w:top w:val="none" w:sz="0" w:space="0" w:color="auto"/>
        <w:left w:val="none" w:sz="0" w:space="0" w:color="auto"/>
        <w:bottom w:val="none" w:sz="0" w:space="0" w:color="auto"/>
        <w:right w:val="none" w:sz="0" w:space="0" w:color="auto"/>
      </w:divBdr>
      <w:divsChild>
        <w:div w:id="1802914176">
          <w:marLeft w:val="0"/>
          <w:marRight w:val="0"/>
          <w:marTop w:val="0"/>
          <w:marBottom w:val="0"/>
          <w:divBdr>
            <w:top w:val="none" w:sz="0" w:space="0" w:color="auto"/>
            <w:left w:val="none" w:sz="0" w:space="0" w:color="auto"/>
            <w:bottom w:val="none" w:sz="0" w:space="0" w:color="auto"/>
            <w:right w:val="none" w:sz="0" w:space="0" w:color="auto"/>
          </w:divBdr>
        </w:div>
      </w:divsChild>
    </w:div>
    <w:div w:id="1171414081">
      <w:marLeft w:val="0"/>
      <w:marRight w:val="0"/>
      <w:marTop w:val="120"/>
      <w:marBottom w:val="120"/>
      <w:divBdr>
        <w:top w:val="none" w:sz="0" w:space="0" w:color="auto"/>
        <w:left w:val="none" w:sz="0" w:space="0" w:color="auto"/>
        <w:bottom w:val="none" w:sz="0" w:space="0" w:color="auto"/>
        <w:right w:val="none" w:sz="0" w:space="0" w:color="auto"/>
      </w:divBdr>
    </w:div>
    <w:div w:id="1171529619">
      <w:marLeft w:val="0"/>
      <w:marRight w:val="0"/>
      <w:marTop w:val="0"/>
      <w:marBottom w:val="240"/>
      <w:divBdr>
        <w:top w:val="none" w:sz="0" w:space="0" w:color="auto"/>
        <w:left w:val="none" w:sz="0" w:space="0" w:color="auto"/>
        <w:bottom w:val="none" w:sz="0" w:space="0" w:color="auto"/>
        <w:right w:val="none" w:sz="0" w:space="0" w:color="auto"/>
      </w:divBdr>
    </w:div>
    <w:div w:id="1172798863">
      <w:marLeft w:val="0"/>
      <w:marRight w:val="0"/>
      <w:marTop w:val="0"/>
      <w:marBottom w:val="180"/>
      <w:divBdr>
        <w:top w:val="none" w:sz="0" w:space="0" w:color="auto"/>
        <w:left w:val="none" w:sz="0" w:space="0" w:color="auto"/>
        <w:bottom w:val="none" w:sz="0" w:space="0" w:color="auto"/>
        <w:right w:val="none" w:sz="0" w:space="0" w:color="auto"/>
      </w:divBdr>
    </w:div>
    <w:div w:id="1173758836">
      <w:marLeft w:val="0"/>
      <w:marRight w:val="0"/>
      <w:marTop w:val="0"/>
      <w:marBottom w:val="0"/>
      <w:divBdr>
        <w:top w:val="none" w:sz="0" w:space="0" w:color="auto"/>
        <w:left w:val="none" w:sz="0" w:space="0" w:color="auto"/>
        <w:bottom w:val="none" w:sz="0" w:space="0" w:color="auto"/>
        <w:right w:val="none" w:sz="0" w:space="0" w:color="auto"/>
      </w:divBdr>
      <w:divsChild>
        <w:div w:id="1313100501">
          <w:marLeft w:val="0"/>
          <w:marRight w:val="0"/>
          <w:marTop w:val="0"/>
          <w:marBottom w:val="0"/>
          <w:divBdr>
            <w:top w:val="none" w:sz="0" w:space="0" w:color="auto"/>
            <w:left w:val="none" w:sz="0" w:space="0" w:color="auto"/>
            <w:bottom w:val="none" w:sz="0" w:space="0" w:color="auto"/>
            <w:right w:val="none" w:sz="0" w:space="0" w:color="auto"/>
          </w:divBdr>
        </w:div>
      </w:divsChild>
    </w:div>
    <w:div w:id="1175996636">
      <w:marLeft w:val="0"/>
      <w:marRight w:val="0"/>
      <w:marTop w:val="0"/>
      <w:marBottom w:val="240"/>
      <w:divBdr>
        <w:top w:val="none" w:sz="0" w:space="0" w:color="auto"/>
        <w:left w:val="none" w:sz="0" w:space="0" w:color="auto"/>
        <w:bottom w:val="none" w:sz="0" w:space="0" w:color="auto"/>
        <w:right w:val="none" w:sz="0" w:space="0" w:color="auto"/>
      </w:divBdr>
    </w:div>
    <w:div w:id="1177426910">
      <w:marLeft w:val="0"/>
      <w:marRight w:val="0"/>
      <w:marTop w:val="0"/>
      <w:marBottom w:val="180"/>
      <w:divBdr>
        <w:top w:val="none" w:sz="0" w:space="0" w:color="auto"/>
        <w:left w:val="none" w:sz="0" w:space="0" w:color="auto"/>
        <w:bottom w:val="none" w:sz="0" w:space="0" w:color="auto"/>
        <w:right w:val="none" w:sz="0" w:space="0" w:color="auto"/>
      </w:divBdr>
    </w:div>
    <w:div w:id="1178665187">
      <w:marLeft w:val="0"/>
      <w:marRight w:val="0"/>
      <w:marTop w:val="0"/>
      <w:marBottom w:val="240"/>
      <w:divBdr>
        <w:top w:val="none" w:sz="0" w:space="0" w:color="auto"/>
        <w:left w:val="none" w:sz="0" w:space="0" w:color="auto"/>
        <w:bottom w:val="none" w:sz="0" w:space="0" w:color="auto"/>
        <w:right w:val="none" w:sz="0" w:space="0" w:color="auto"/>
      </w:divBdr>
    </w:div>
    <w:div w:id="1178735820">
      <w:marLeft w:val="0"/>
      <w:marRight w:val="0"/>
      <w:marTop w:val="180"/>
      <w:marBottom w:val="180"/>
      <w:divBdr>
        <w:top w:val="none" w:sz="0" w:space="0" w:color="auto"/>
        <w:left w:val="none" w:sz="0" w:space="0" w:color="auto"/>
        <w:bottom w:val="none" w:sz="0" w:space="0" w:color="auto"/>
        <w:right w:val="none" w:sz="0" w:space="0" w:color="auto"/>
      </w:divBdr>
    </w:div>
    <w:div w:id="1179346012">
      <w:marLeft w:val="0"/>
      <w:marRight w:val="0"/>
      <w:marTop w:val="0"/>
      <w:marBottom w:val="240"/>
      <w:divBdr>
        <w:top w:val="none" w:sz="0" w:space="0" w:color="auto"/>
        <w:left w:val="none" w:sz="0" w:space="0" w:color="auto"/>
        <w:bottom w:val="none" w:sz="0" w:space="0" w:color="auto"/>
        <w:right w:val="none" w:sz="0" w:space="0" w:color="auto"/>
      </w:divBdr>
    </w:div>
    <w:div w:id="1179583610">
      <w:marLeft w:val="0"/>
      <w:marRight w:val="0"/>
      <w:marTop w:val="0"/>
      <w:marBottom w:val="180"/>
      <w:divBdr>
        <w:top w:val="none" w:sz="0" w:space="0" w:color="auto"/>
        <w:left w:val="none" w:sz="0" w:space="0" w:color="auto"/>
        <w:bottom w:val="none" w:sz="0" w:space="0" w:color="auto"/>
        <w:right w:val="none" w:sz="0" w:space="0" w:color="auto"/>
      </w:divBdr>
    </w:div>
    <w:div w:id="1179735190">
      <w:marLeft w:val="0"/>
      <w:marRight w:val="0"/>
      <w:marTop w:val="120"/>
      <w:marBottom w:val="120"/>
      <w:divBdr>
        <w:top w:val="none" w:sz="0" w:space="0" w:color="auto"/>
        <w:left w:val="none" w:sz="0" w:space="0" w:color="auto"/>
        <w:bottom w:val="none" w:sz="0" w:space="0" w:color="auto"/>
        <w:right w:val="none" w:sz="0" w:space="0" w:color="auto"/>
      </w:divBdr>
    </w:div>
    <w:div w:id="1181821768">
      <w:marLeft w:val="0"/>
      <w:marRight w:val="0"/>
      <w:marTop w:val="120"/>
      <w:marBottom w:val="120"/>
      <w:divBdr>
        <w:top w:val="none" w:sz="0" w:space="0" w:color="auto"/>
        <w:left w:val="none" w:sz="0" w:space="0" w:color="auto"/>
        <w:bottom w:val="none" w:sz="0" w:space="0" w:color="auto"/>
        <w:right w:val="none" w:sz="0" w:space="0" w:color="auto"/>
      </w:divBdr>
    </w:div>
    <w:div w:id="1181892484">
      <w:marLeft w:val="0"/>
      <w:marRight w:val="0"/>
      <w:marTop w:val="0"/>
      <w:marBottom w:val="0"/>
      <w:divBdr>
        <w:top w:val="none" w:sz="0" w:space="0" w:color="auto"/>
        <w:left w:val="none" w:sz="0" w:space="0" w:color="auto"/>
        <w:bottom w:val="none" w:sz="0" w:space="0" w:color="auto"/>
        <w:right w:val="none" w:sz="0" w:space="0" w:color="auto"/>
      </w:divBdr>
    </w:div>
    <w:div w:id="1184392788">
      <w:marLeft w:val="0"/>
      <w:marRight w:val="0"/>
      <w:marTop w:val="180"/>
      <w:marBottom w:val="180"/>
      <w:divBdr>
        <w:top w:val="none" w:sz="0" w:space="0" w:color="auto"/>
        <w:left w:val="none" w:sz="0" w:space="0" w:color="auto"/>
        <w:bottom w:val="none" w:sz="0" w:space="0" w:color="auto"/>
        <w:right w:val="none" w:sz="0" w:space="0" w:color="auto"/>
      </w:divBdr>
    </w:div>
    <w:div w:id="1185679463">
      <w:marLeft w:val="0"/>
      <w:marRight w:val="0"/>
      <w:marTop w:val="180"/>
      <w:marBottom w:val="180"/>
      <w:divBdr>
        <w:top w:val="none" w:sz="0" w:space="0" w:color="auto"/>
        <w:left w:val="none" w:sz="0" w:space="0" w:color="auto"/>
        <w:bottom w:val="none" w:sz="0" w:space="0" w:color="auto"/>
        <w:right w:val="none" w:sz="0" w:space="0" w:color="auto"/>
      </w:divBdr>
    </w:div>
    <w:div w:id="1185826243">
      <w:marLeft w:val="0"/>
      <w:marRight w:val="0"/>
      <w:marTop w:val="0"/>
      <w:marBottom w:val="0"/>
      <w:divBdr>
        <w:top w:val="none" w:sz="0" w:space="0" w:color="auto"/>
        <w:left w:val="none" w:sz="0" w:space="0" w:color="auto"/>
        <w:bottom w:val="none" w:sz="0" w:space="0" w:color="auto"/>
        <w:right w:val="none" w:sz="0" w:space="0" w:color="auto"/>
      </w:divBdr>
      <w:divsChild>
        <w:div w:id="1341467920">
          <w:marLeft w:val="0"/>
          <w:marRight w:val="0"/>
          <w:marTop w:val="0"/>
          <w:marBottom w:val="0"/>
          <w:divBdr>
            <w:top w:val="none" w:sz="0" w:space="0" w:color="auto"/>
            <w:left w:val="none" w:sz="0" w:space="0" w:color="auto"/>
            <w:bottom w:val="none" w:sz="0" w:space="0" w:color="auto"/>
            <w:right w:val="none" w:sz="0" w:space="0" w:color="auto"/>
          </w:divBdr>
        </w:div>
      </w:divsChild>
    </w:div>
    <w:div w:id="1193373229">
      <w:marLeft w:val="0"/>
      <w:marRight w:val="0"/>
      <w:marTop w:val="0"/>
      <w:marBottom w:val="240"/>
      <w:divBdr>
        <w:top w:val="none" w:sz="0" w:space="0" w:color="auto"/>
        <w:left w:val="none" w:sz="0" w:space="0" w:color="auto"/>
        <w:bottom w:val="none" w:sz="0" w:space="0" w:color="auto"/>
        <w:right w:val="none" w:sz="0" w:space="0" w:color="auto"/>
      </w:divBdr>
    </w:div>
    <w:div w:id="1193570376">
      <w:marLeft w:val="0"/>
      <w:marRight w:val="0"/>
      <w:marTop w:val="120"/>
      <w:marBottom w:val="120"/>
      <w:divBdr>
        <w:top w:val="none" w:sz="0" w:space="0" w:color="auto"/>
        <w:left w:val="none" w:sz="0" w:space="0" w:color="auto"/>
        <w:bottom w:val="none" w:sz="0" w:space="0" w:color="auto"/>
        <w:right w:val="none" w:sz="0" w:space="0" w:color="auto"/>
      </w:divBdr>
    </w:div>
    <w:div w:id="1194657053">
      <w:marLeft w:val="0"/>
      <w:marRight w:val="0"/>
      <w:marTop w:val="0"/>
      <w:marBottom w:val="0"/>
      <w:divBdr>
        <w:top w:val="none" w:sz="0" w:space="0" w:color="auto"/>
        <w:left w:val="none" w:sz="0" w:space="0" w:color="auto"/>
        <w:bottom w:val="none" w:sz="0" w:space="0" w:color="auto"/>
        <w:right w:val="none" w:sz="0" w:space="0" w:color="auto"/>
      </w:divBdr>
      <w:divsChild>
        <w:div w:id="391661161">
          <w:marLeft w:val="0"/>
          <w:marRight w:val="0"/>
          <w:marTop w:val="0"/>
          <w:marBottom w:val="0"/>
          <w:divBdr>
            <w:top w:val="none" w:sz="0" w:space="0" w:color="auto"/>
            <w:left w:val="none" w:sz="0" w:space="0" w:color="auto"/>
            <w:bottom w:val="none" w:sz="0" w:space="0" w:color="auto"/>
            <w:right w:val="none" w:sz="0" w:space="0" w:color="auto"/>
          </w:divBdr>
        </w:div>
      </w:divsChild>
    </w:div>
    <w:div w:id="1196163242">
      <w:marLeft w:val="0"/>
      <w:marRight w:val="0"/>
      <w:marTop w:val="0"/>
      <w:marBottom w:val="240"/>
      <w:divBdr>
        <w:top w:val="none" w:sz="0" w:space="0" w:color="auto"/>
        <w:left w:val="none" w:sz="0" w:space="0" w:color="auto"/>
        <w:bottom w:val="none" w:sz="0" w:space="0" w:color="auto"/>
        <w:right w:val="none" w:sz="0" w:space="0" w:color="auto"/>
      </w:divBdr>
    </w:div>
    <w:div w:id="1197083458">
      <w:marLeft w:val="0"/>
      <w:marRight w:val="0"/>
      <w:marTop w:val="0"/>
      <w:marBottom w:val="180"/>
      <w:divBdr>
        <w:top w:val="none" w:sz="0" w:space="0" w:color="auto"/>
        <w:left w:val="none" w:sz="0" w:space="0" w:color="auto"/>
        <w:bottom w:val="none" w:sz="0" w:space="0" w:color="auto"/>
        <w:right w:val="none" w:sz="0" w:space="0" w:color="auto"/>
      </w:divBdr>
    </w:div>
    <w:div w:id="1198471905">
      <w:marLeft w:val="0"/>
      <w:marRight w:val="0"/>
      <w:marTop w:val="0"/>
      <w:marBottom w:val="0"/>
      <w:divBdr>
        <w:top w:val="none" w:sz="0" w:space="0" w:color="auto"/>
        <w:left w:val="none" w:sz="0" w:space="0" w:color="auto"/>
        <w:bottom w:val="none" w:sz="0" w:space="0" w:color="auto"/>
        <w:right w:val="none" w:sz="0" w:space="0" w:color="auto"/>
      </w:divBdr>
      <w:divsChild>
        <w:div w:id="832136991">
          <w:marLeft w:val="0"/>
          <w:marRight w:val="0"/>
          <w:marTop w:val="0"/>
          <w:marBottom w:val="0"/>
          <w:divBdr>
            <w:top w:val="none" w:sz="0" w:space="0" w:color="auto"/>
            <w:left w:val="none" w:sz="0" w:space="0" w:color="auto"/>
            <w:bottom w:val="none" w:sz="0" w:space="0" w:color="auto"/>
            <w:right w:val="none" w:sz="0" w:space="0" w:color="auto"/>
          </w:divBdr>
        </w:div>
      </w:divsChild>
    </w:div>
    <w:div w:id="1200389219">
      <w:marLeft w:val="0"/>
      <w:marRight w:val="0"/>
      <w:marTop w:val="0"/>
      <w:marBottom w:val="180"/>
      <w:divBdr>
        <w:top w:val="none" w:sz="0" w:space="0" w:color="auto"/>
        <w:left w:val="none" w:sz="0" w:space="0" w:color="auto"/>
        <w:bottom w:val="none" w:sz="0" w:space="0" w:color="auto"/>
        <w:right w:val="none" w:sz="0" w:space="0" w:color="auto"/>
      </w:divBdr>
    </w:div>
    <w:div w:id="1202129420">
      <w:marLeft w:val="0"/>
      <w:marRight w:val="0"/>
      <w:marTop w:val="0"/>
      <w:marBottom w:val="180"/>
      <w:divBdr>
        <w:top w:val="none" w:sz="0" w:space="0" w:color="auto"/>
        <w:left w:val="none" w:sz="0" w:space="0" w:color="auto"/>
        <w:bottom w:val="none" w:sz="0" w:space="0" w:color="auto"/>
        <w:right w:val="none" w:sz="0" w:space="0" w:color="auto"/>
      </w:divBdr>
    </w:div>
    <w:div w:id="1202982230">
      <w:marLeft w:val="0"/>
      <w:marRight w:val="0"/>
      <w:marTop w:val="0"/>
      <w:marBottom w:val="240"/>
      <w:divBdr>
        <w:top w:val="none" w:sz="0" w:space="0" w:color="auto"/>
        <w:left w:val="none" w:sz="0" w:space="0" w:color="auto"/>
        <w:bottom w:val="none" w:sz="0" w:space="0" w:color="auto"/>
        <w:right w:val="none" w:sz="0" w:space="0" w:color="auto"/>
      </w:divBdr>
    </w:div>
    <w:div w:id="1203056585">
      <w:marLeft w:val="0"/>
      <w:marRight w:val="0"/>
      <w:marTop w:val="180"/>
      <w:marBottom w:val="180"/>
      <w:divBdr>
        <w:top w:val="none" w:sz="0" w:space="0" w:color="auto"/>
        <w:left w:val="none" w:sz="0" w:space="0" w:color="auto"/>
        <w:bottom w:val="none" w:sz="0" w:space="0" w:color="auto"/>
        <w:right w:val="none" w:sz="0" w:space="0" w:color="auto"/>
      </w:divBdr>
    </w:div>
    <w:div w:id="1205556246">
      <w:marLeft w:val="0"/>
      <w:marRight w:val="0"/>
      <w:marTop w:val="180"/>
      <w:marBottom w:val="180"/>
      <w:divBdr>
        <w:top w:val="none" w:sz="0" w:space="0" w:color="auto"/>
        <w:left w:val="none" w:sz="0" w:space="0" w:color="auto"/>
        <w:bottom w:val="none" w:sz="0" w:space="0" w:color="auto"/>
        <w:right w:val="none" w:sz="0" w:space="0" w:color="auto"/>
      </w:divBdr>
    </w:div>
    <w:div w:id="1205872867">
      <w:marLeft w:val="0"/>
      <w:marRight w:val="0"/>
      <w:marTop w:val="0"/>
      <w:marBottom w:val="180"/>
      <w:divBdr>
        <w:top w:val="none" w:sz="0" w:space="0" w:color="auto"/>
        <w:left w:val="none" w:sz="0" w:space="0" w:color="auto"/>
        <w:bottom w:val="none" w:sz="0" w:space="0" w:color="auto"/>
        <w:right w:val="none" w:sz="0" w:space="0" w:color="auto"/>
      </w:divBdr>
    </w:div>
    <w:div w:id="1210999324">
      <w:marLeft w:val="0"/>
      <w:marRight w:val="0"/>
      <w:marTop w:val="0"/>
      <w:marBottom w:val="0"/>
      <w:divBdr>
        <w:top w:val="none" w:sz="0" w:space="0" w:color="auto"/>
        <w:left w:val="none" w:sz="0" w:space="0" w:color="auto"/>
        <w:bottom w:val="none" w:sz="0" w:space="0" w:color="auto"/>
        <w:right w:val="none" w:sz="0" w:space="0" w:color="auto"/>
      </w:divBdr>
    </w:div>
    <w:div w:id="1214274683">
      <w:marLeft w:val="0"/>
      <w:marRight w:val="0"/>
      <w:marTop w:val="0"/>
      <w:marBottom w:val="180"/>
      <w:divBdr>
        <w:top w:val="none" w:sz="0" w:space="0" w:color="auto"/>
        <w:left w:val="none" w:sz="0" w:space="0" w:color="auto"/>
        <w:bottom w:val="none" w:sz="0" w:space="0" w:color="auto"/>
        <w:right w:val="none" w:sz="0" w:space="0" w:color="auto"/>
      </w:divBdr>
    </w:div>
    <w:div w:id="1214734264">
      <w:marLeft w:val="0"/>
      <w:marRight w:val="0"/>
      <w:marTop w:val="0"/>
      <w:marBottom w:val="180"/>
      <w:divBdr>
        <w:top w:val="none" w:sz="0" w:space="0" w:color="auto"/>
        <w:left w:val="none" w:sz="0" w:space="0" w:color="auto"/>
        <w:bottom w:val="none" w:sz="0" w:space="0" w:color="auto"/>
        <w:right w:val="none" w:sz="0" w:space="0" w:color="auto"/>
      </w:divBdr>
    </w:div>
    <w:div w:id="1215503491">
      <w:marLeft w:val="0"/>
      <w:marRight w:val="0"/>
      <w:marTop w:val="120"/>
      <w:marBottom w:val="120"/>
      <w:divBdr>
        <w:top w:val="none" w:sz="0" w:space="0" w:color="auto"/>
        <w:left w:val="none" w:sz="0" w:space="0" w:color="auto"/>
        <w:bottom w:val="none" w:sz="0" w:space="0" w:color="auto"/>
        <w:right w:val="none" w:sz="0" w:space="0" w:color="auto"/>
      </w:divBdr>
    </w:div>
    <w:div w:id="1217088130">
      <w:marLeft w:val="0"/>
      <w:marRight w:val="0"/>
      <w:marTop w:val="180"/>
      <w:marBottom w:val="180"/>
      <w:divBdr>
        <w:top w:val="none" w:sz="0" w:space="0" w:color="auto"/>
        <w:left w:val="none" w:sz="0" w:space="0" w:color="auto"/>
        <w:bottom w:val="none" w:sz="0" w:space="0" w:color="auto"/>
        <w:right w:val="none" w:sz="0" w:space="0" w:color="auto"/>
      </w:divBdr>
    </w:div>
    <w:div w:id="1217474638">
      <w:marLeft w:val="0"/>
      <w:marRight w:val="0"/>
      <w:marTop w:val="0"/>
      <w:marBottom w:val="180"/>
      <w:divBdr>
        <w:top w:val="none" w:sz="0" w:space="0" w:color="auto"/>
        <w:left w:val="none" w:sz="0" w:space="0" w:color="auto"/>
        <w:bottom w:val="none" w:sz="0" w:space="0" w:color="auto"/>
        <w:right w:val="none" w:sz="0" w:space="0" w:color="auto"/>
      </w:divBdr>
    </w:div>
    <w:div w:id="1217661600">
      <w:marLeft w:val="0"/>
      <w:marRight w:val="0"/>
      <w:marTop w:val="0"/>
      <w:marBottom w:val="0"/>
      <w:divBdr>
        <w:top w:val="none" w:sz="0" w:space="0" w:color="auto"/>
        <w:left w:val="none" w:sz="0" w:space="0" w:color="auto"/>
        <w:bottom w:val="none" w:sz="0" w:space="0" w:color="auto"/>
        <w:right w:val="none" w:sz="0" w:space="0" w:color="auto"/>
      </w:divBdr>
    </w:div>
    <w:div w:id="1218198364">
      <w:marLeft w:val="0"/>
      <w:marRight w:val="0"/>
      <w:marTop w:val="0"/>
      <w:marBottom w:val="180"/>
      <w:divBdr>
        <w:top w:val="none" w:sz="0" w:space="0" w:color="auto"/>
        <w:left w:val="none" w:sz="0" w:space="0" w:color="auto"/>
        <w:bottom w:val="none" w:sz="0" w:space="0" w:color="auto"/>
        <w:right w:val="none" w:sz="0" w:space="0" w:color="auto"/>
      </w:divBdr>
    </w:div>
    <w:div w:id="1219704487">
      <w:marLeft w:val="0"/>
      <w:marRight w:val="0"/>
      <w:marTop w:val="0"/>
      <w:marBottom w:val="0"/>
      <w:divBdr>
        <w:top w:val="none" w:sz="0" w:space="0" w:color="auto"/>
        <w:left w:val="none" w:sz="0" w:space="0" w:color="auto"/>
        <w:bottom w:val="none" w:sz="0" w:space="0" w:color="auto"/>
        <w:right w:val="none" w:sz="0" w:space="0" w:color="auto"/>
      </w:divBdr>
    </w:div>
    <w:div w:id="1220165761">
      <w:marLeft w:val="0"/>
      <w:marRight w:val="0"/>
      <w:marTop w:val="0"/>
      <w:marBottom w:val="240"/>
      <w:divBdr>
        <w:top w:val="none" w:sz="0" w:space="0" w:color="auto"/>
        <w:left w:val="none" w:sz="0" w:space="0" w:color="auto"/>
        <w:bottom w:val="none" w:sz="0" w:space="0" w:color="auto"/>
        <w:right w:val="none" w:sz="0" w:space="0" w:color="auto"/>
      </w:divBdr>
    </w:div>
    <w:div w:id="1220357627">
      <w:marLeft w:val="0"/>
      <w:marRight w:val="0"/>
      <w:marTop w:val="0"/>
      <w:marBottom w:val="240"/>
      <w:divBdr>
        <w:top w:val="none" w:sz="0" w:space="0" w:color="auto"/>
        <w:left w:val="none" w:sz="0" w:space="0" w:color="auto"/>
        <w:bottom w:val="none" w:sz="0" w:space="0" w:color="auto"/>
        <w:right w:val="none" w:sz="0" w:space="0" w:color="auto"/>
      </w:divBdr>
    </w:div>
    <w:div w:id="1220632396">
      <w:marLeft w:val="0"/>
      <w:marRight w:val="0"/>
      <w:marTop w:val="0"/>
      <w:marBottom w:val="0"/>
      <w:divBdr>
        <w:top w:val="none" w:sz="0" w:space="0" w:color="auto"/>
        <w:left w:val="none" w:sz="0" w:space="0" w:color="auto"/>
        <w:bottom w:val="none" w:sz="0" w:space="0" w:color="auto"/>
        <w:right w:val="none" w:sz="0" w:space="0" w:color="auto"/>
      </w:divBdr>
      <w:divsChild>
        <w:div w:id="416755617">
          <w:marLeft w:val="0"/>
          <w:marRight w:val="0"/>
          <w:marTop w:val="0"/>
          <w:marBottom w:val="0"/>
          <w:divBdr>
            <w:top w:val="none" w:sz="0" w:space="0" w:color="auto"/>
            <w:left w:val="none" w:sz="0" w:space="0" w:color="auto"/>
            <w:bottom w:val="none" w:sz="0" w:space="0" w:color="auto"/>
            <w:right w:val="none" w:sz="0" w:space="0" w:color="auto"/>
          </w:divBdr>
        </w:div>
      </w:divsChild>
    </w:div>
    <w:div w:id="1222449994">
      <w:marLeft w:val="0"/>
      <w:marRight w:val="0"/>
      <w:marTop w:val="100"/>
      <w:marBottom w:val="100"/>
      <w:divBdr>
        <w:top w:val="none" w:sz="0" w:space="0" w:color="auto"/>
        <w:left w:val="none" w:sz="0" w:space="0" w:color="auto"/>
        <w:bottom w:val="none" w:sz="0" w:space="0" w:color="auto"/>
        <w:right w:val="none" w:sz="0" w:space="0" w:color="auto"/>
      </w:divBdr>
    </w:div>
    <w:div w:id="1223829660">
      <w:marLeft w:val="0"/>
      <w:marRight w:val="0"/>
      <w:marTop w:val="0"/>
      <w:marBottom w:val="240"/>
      <w:divBdr>
        <w:top w:val="none" w:sz="0" w:space="0" w:color="auto"/>
        <w:left w:val="none" w:sz="0" w:space="0" w:color="auto"/>
        <w:bottom w:val="none" w:sz="0" w:space="0" w:color="auto"/>
        <w:right w:val="none" w:sz="0" w:space="0" w:color="auto"/>
      </w:divBdr>
    </w:div>
    <w:div w:id="1223836036">
      <w:marLeft w:val="0"/>
      <w:marRight w:val="0"/>
      <w:marTop w:val="180"/>
      <w:marBottom w:val="180"/>
      <w:divBdr>
        <w:top w:val="none" w:sz="0" w:space="0" w:color="auto"/>
        <w:left w:val="none" w:sz="0" w:space="0" w:color="auto"/>
        <w:bottom w:val="none" w:sz="0" w:space="0" w:color="auto"/>
        <w:right w:val="none" w:sz="0" w:space="0" w:color="auto"/>
      </w:divBdr>
    </w:div>
    <w:div w:id="1224023833">
      <w:marLeft w:val="0"/>
      <w:marRight w:val="0"/>
      <w:marTop w:val="100"/>
      <w:marBottom w:val="0"/>
      <w:divBdr>
        <w:top w:val="none" w:sz="0" w:space="0" w:color="auto"/>
        <w:left w:val="none" w:sz="0" w:space="0" w:color="auto"/>
        <w:bottom w:val="none" w:sz="0" w:space="0" w:color="auto"/>
        <w:right w:val="none" w:sz="0" w:space="0" w:color="auto"/>
      </w:divBdr>
    </w:div>
    <w:div w:id="1225487722">
      <w:marLeft w:val="0"/>
      <w:marRight w:val="0"/>
      <w:marTop w:val="0"/>
      <w:marBottom w:val="0"/>
      <w:divBdr>
        <w:top w:val="none" w:sz="0" w:space="0" w:color="auto"/>
        <w:left w:val="none" w:sz="0" w:space="0" w:color="auto"/>
        <w:bottom w:val="none" w:sz="0" w:space="0" w:color="auto"/>
        <w:right w:val="none" w:sz="0" w:space="0" w:color="auto"/>
      </w:divBdr>
      <w:divsChild>
        <w:div w:id="190338076">
          <w:marLeft w:val="0"/>
          <w:marRight w:val="0"/>
          <w:marTop w:val="0"/>
          <w:marBottom w:val="0"/>
          <w:divBdr>
            <w:top w:val="none" w:sz="0" w:space="0" w:color="auto"/>
            <w:left w:val="none" w:sz="0" w:space="0" w:color="auto"/>
            <w:bottom w:val="none" w:sz="0" w:space="0" w:color="auto"/>
            <w:right w:val="none" w:sz="0" w:space="0" w:color="auto"/>
          </w:divBdr>
        </w:div>
      </w:divsChild>
    </w:div>
    <w:div w:id="1225606883">
      <w:marLeft w:val="0"/>
      <w:marRight w:val="0"/>
      <w:marTop w:val="0"/>
      <w:marBottom w:val="0"/>
      <w:divBdr>
        <w:top w:val="none" w:sz="0" w:space="0" w:color="auto"/>
        <w:left w:val="none" w:sz="0" w:space="0" w:color="auto"/>
        <w:bottom w:val="none" w:sz="0" w:space="0" w:color="auto"/>
        <w:right w:val="none" w:sz="0" w:space="0" w:color="auto"/>
      </w:divBdr>
      <w:divsChild>
        <w:div w:id="327170868">
          <w:marLeft w:val="0"/>
          <w:marRight w:val="0"/>
          <w:marTop w:val="0"/>
          <w:marBottom w:val="0"/>
          <w:divBdr>
            <w:top w:val="none" w:sz="0" w:space="0" w:color="auto"/>
            <w:left w:val="none" w:sz="0" w:space="0" w:color="auto"/>
            <w:bottom w:val="none" w:sz="0" w:space="0" w:color="auto"/>
            <w:right w:val="none" w:sz="0" w:space="0" w:color="auto"/>
          </w:divBdr>
        </w:div>
      </w:divsChild>
    </w:div>
    <w:div w:id="1229539663">
      <w:marLeft w:val="0"/>
      <w:marRight w:val="0"/>
      <w:marTop w:val="180"/>
      <w:marBottom w:val="180"/>
      <w:divBdr>
        <w:top w:val="none" w:sz="0" w:space="0" w:color="auto"/>
        <w:left w:val="none" w:sz="0" w:space="0" w:color="auto"/>
        <w:bottom w:val="none" w:sz="0" w:space="0" w:color="auto"/>
        <w:right w:val="none" w:sz="0" w:space="0" w:color="auto"/>
      </w:divBdr>
    </w:div>
    <w:div w:id="1231039408">
      <w:marLeft w:val="0"/>
      <w:marRight w:val="0"/>
      <w:marTop w:val="0"/>
      <w:marBottom w:val="0"/>
      <w:divBdr>
        <w:top w:val="none" w:sz="0" w:space="0" w:color="auto"/>
        <w:left w:val="none" w:sz="0" w:space="0" w:color="auto"/>
        <w:bottom w:val="none" w:sz="0" w:space="0" w:color="auto"/>
        <w:right w:val="none" w:sz="0" w:space="0" w:color="auto"/>
      </w:divBdr>
      <w:divsChild>
        <w:div w:id="416512848">
          <w:marLeft w:val="0"/>
          <w:marRight w:val="0"/>
          <w:marTop w:val="0"/>
          <w:marBottom w:val="0"/>
          <w:divBdr>
            <w:top w:val="none" w:sz="0" w:space="0" w:color="auto"/>
            <w:left w:val="none" w:sz="0" w:space="0" w:color="auto"/>
            <w:bottom w:val="none" w:sz="0" w:space="0" w:color="auto"/>
            <w:right w:val="none" w:sz="0" w:space="0" w:color="auto"/>
          </w:divBdr>
        </w:div>
      </w:divsChild>
    </w:div>
    <w:div w:id="1231648707">
      <w:marLeft w:val="0"/>
      <w:marRight w:val="0"/>
      <w:marTop w:val="240"/>
      <w:marBottom w:val="240"/>
      <w:divBdr>
        <w:top w:val="none" w:sz="0" w:space="0" w:color="auto"/>
        <w:left w:val="none" w:sz="0" w:space="0" w:color="auto"/>
        <w:bottom w:val="none" w:sz="0" w:space="0" w:color="auto"/>
        <w:right w:val="none" w:sz="0" w:space="0" w:color="auto"/>
      </w:divBdr>
    </w:div>
    <w:div w:id="1233007067">
      <w:marLeft w:val="0"/>
      <w:marRight w:val="0"/>
      <w:marTop w:val="180"/>
      <w:marBottom w:val="180"/>
      <w:divBdr>
        <w:top w:val="none" w:sz="0" w:space="0" w:color="auto"/>
        <w:left w:val="none" w:sz="0" w:space="0" w:color="auto"/>
        <w:bottom w:val="none" w:sz="0" w:space="0" w:color="auto"/>
        <w:right w:val="none" w:sz="0" w:space="0" w:color="auto"/>
      </w:divBdr>
    </w:div>
    <w:div w:id="1236621860">
      <w:marLeft w:val="0"/>
      <w:marRight w:val="0"/>
      <w:marTop w:val="100"/>
      <w:marBottom w:val="100"/>
      <w:divBdr>
        <w:top w:val="none" w:sz="0" w:space="0" w:color="auto"/>
        <w:left w:val="none" w:sz="0" w:space="0" w:color="auto"/>
        <w:bottom w:val="none" w:sz="0" w:space="0" w:color="auto"/>
        <w:right w:val="none" w:sz="0" w:space="0" w:color="auto"/>
      </w:divBdr>
      <w:divsChild>
        <w:div w:id="2048328706">
          <w:marLeft w:val="0"/>
          <w:marRight w:val="0"/>
          <w:marTop w:val="0"/>
          <w:marBottom w:val="0"/>
          <w:divBdr>
            <w:top w:val="none" w:sz="0" w:space="0" w:color="auto"/>
            <w:left w:val="none" w:sz="0" w:space="0" w:color="auto"/>
            <w:bottom w:val="none" w:sz="0" w:space="0" w:color="auto"/>
            <w:right w:val="none" w:sz="0" w:space="0" w:color="auto"/>
          </w:divBdr>
        </w:div>
        <w:div w:id="1517957382">
          <w:marLeft w:val="0"/>
          <w:marRight w:val="0"/>
          <w:marTop w:val="0"/>
          <w:marBottom w:val="0"/>
          <w:divBdr>
            <w:top w:val="none" w:sz="0" w:space="0" w:color="auto"/>
            <w:left w:val="none" w:sz="0" w:space="0" w:color="auto"/>
            <w:bottom w:val="none" w:sz="0" w:space="0" w:color="auto"/>
            <w:right w:val="none" w:sz="0" w:space="0" w:color="auto"/>
          </w:divBdr>
        </w:div>
        <w:div w:id="1071272462">
          <w:marLeft w:val="0"/>
          <w:marRight w:val="0"/>
          <w:marTop w:val="0"/>
          <w:marBottom w:val="0"/>
          <w:divBdr>
            <w:top w:val="none" w:sz="0" w:space="0" w:color="auto"/>
            <w:left w:val="none" w:sz="0" w:space="0" w:color="auto"/>
            <w:bottom w:val="none" w:sz="0" w:space="0" w:color="auto"/>
            <w:right w:val="none" w:sz="0" w:space="0" w:color="auto"/>
          </w:divBdr>
        </w:div>
        <w:div w:id="236207035">
          <w:marLeft w:val="0"/>
          <w:marRight w:val="0"/>
          <w:marTop w:val="0"/>
          <w:marBottom w:val="0"/>
          <w:divBdr>
            <w:top w:val="none" w:sz="0" w:space="0" w:color="auto"/>
            <w:left w:val="none" w:sz="0" w:space="0" w:color="auto"/>
            <w:bottom w:val="none" w:sz="0" w:space="0" w:color="auto"/>
            <w:right w:val="none" w:sz="0" w:space="0" w:color="auto"/>
          </w:divBdr>
        </w:div>
        <w:div w:id="469246260">
          <w:marLeft w:val="0"/>
          <w:marRight w:val="0"/>
          <w:marTop w:val="0"/>
          <w:marBottom w:val="0"/>
          <w:divBdr>
            <w:top w:val="none" w:sz="0" w:space="0" w:color="auto"/>
            <w:left w:val="none" w:sz="0" w:space="0" w:color="auto"/>
            <w:bottom w:val="none" w:sz="0" w:space="0" w:color="auto"/>
            <w:right w:val="none" w:sz="0" w:space="0" w:color="auto"/>
          </w:divBdr>
        </w:div>
      </w:divsChild>
    </w:div>
    <w:div w:id="1236890824">
      <w:marLeft w:val="0"/>
      <w:marRight w:val="0"/>
      <w:marTop w:val="120"/>
      <w:marBottom w:val="120"/>
      <w:divBdr>
        <w:top w:val="none" w:sz="0" w:space="0" w:color="auto"/>
        <w:left w:val="none" w:sz="0" w:space="0" w:color="auto"/>
        <w:bottom w:val="none" w:sz="0" w:space="0" w:color="auto"/>
        <w:right w:val="none" w:sz="0" w:space="0" w:color="auto"/>
      </w:divBdr>
    </w:div>
    <w:div w:id="1240091136">
      <w:marLeft w:val="0"/>
      <w:marRight w:val="0"/>
      <w:marTop w:val="0"/>
      <w:marBottom w:val="0"/>
      <w:divBdr>
        <w:top w:val="none" w:sz="0" w:space="0" w:color="auto"/>
        <w:left w:val="none" w:sz="0" w:space="0" w:color="auto"/>
        <w:bottom w:val="none" w:sz="0" w:space="0" w:color="auto"/>
        <w:right w:val="none" w:sz="0" w:space="0" w:color="auto"/>
      </w:divBdr>
    </w:div>
    <w:div w:id="1251156113">
      <w:marLeft w:val="0"/>
      <w:marRight w:val="0"/>
      <w:marTop w:val="0"/>
      <w:marBottom w:val="180"/>
      <w:divBdr>
        <w:top w:val="none" w:sz="0" w:space="0" w:color="auto"/>
        <w:left w:val="none" w:sz="0" w:space="0" w:color="auto"/>
        <w:bottom w:val="none" w:sz="0" w:space="0" w:color="auto"/>
        <w:right w:val="none" w:sz="0" w:space="0" w:color="auto"/>
      </w:divBdr>
    </w:div>
    <w:div w:id="1252087438">
      <w:marLeft w:val="0"/>
      <w:marRight w:val="0"/>
      <w:marTop w:val="0"/>
      <w:marBottom w:val="180"/>
      <w:divBdr>
        <w:top w:val="none" w:sz="0" w:space="0" w:color="auto"/>
        <w:left w:val="none" w:sz="0" w:space="0" w:color="auto"/>
        <w:bottom w:val="none" w:sz="0" w:space="0" w:color="auto"/>
        <w:right w:val="none" w:sz="0" w:space="0" w:color="auto"/>
      </w:divBdr>
    </w:div>
    <w:div w:id="1254128384">
      <w:marLeft w:val="0"/>
      <w:marRight w:val="0"/>
      <w:marTop w:val="0"/>
      <w:marBottom w:val="0"/>
      <w:divBdr>
        <w:top w:val="none" w:sz="0" w:space="0" w:color="auto"/>
        <w:left w:val="none" w:sz="0" w:space="0" w:color="auto"/>
        <w:bottom w:val="none" w:sz="0" w:space="0" w:color="auto"/>
        <w:right w:val="none" w:sz="0" w:space="0" w:color="auto"/>
      </w:divBdr>
      <w:divsChild>
        <w:div w:id="1288269400">
          <w:marLeft w:val="0"/>
          <w:marRight w:val="0"/>
          <w:marTop w:val="0"/>
          <w:marBottom w:val="0"/>
          <w:divBdr>
            <w:top w:val="none" w:sz="0" w:space="0" w:color="auto"/>
            <w:left w:val="none" w:sz="0" w:space="0" w:color="auto"/>
            <w:bottom w:val="none" w:sz="0" w:space="0" w:color="auto"/>
            <w:right w:val="none" w:sz="0" w:space="0" w:color="auto"/>
          </w:divBdr>
        </w:div>
      </w:divsChild>
    </w:div>
    <w:div w:id="1255478348">
      <w:marLeft w:val="0"/>
      <w:marRight w:val="0"/>
      <w:marTop w:val="0"/>
      <w:marBottom w:val="0"/>
      <w:divBdr>
        <w:top w:val="none" w:sz="0" w:space="0" w:color="auto"/>
        <w:left w:val="none" w:sz="0" w:space="0" w:color="auto"/>
        <w:bottom w:val="none" w:sz="0" w:space="0" w:color="auto"/>
        <w:right w:val="none" w:sz="0" w:space="0" w:color="auto"/>
      </w:divBdr>
    </w:div>
    <w:div w:id="1255746481">
      <w:marLeft w:val="0"/>
      <w:marRight w:val="0"/>
      <w:marTop w:val="0"/>
      <w:marBottom w:val="240"/>
      <w:divBdr>
        <w:top w:val="none" w:sz="0" w:space="0" w:color="auto"/>
        <w:left w:val="none" w:sz="0" w:space="0" w:color="auto"/>
        <w:bottom w:val="none" w:sz="0" w:space="0" w:color="auto"/>
        <w:right w:val="none" w:sz="0" w:space="0" w:color="auto"/>
      </w:divBdr>
    </w:div>
    <w:div w:id="1259561503">
      <w:marLeft w:val="0"/>
      <w:marRight w:val="0"/>
      <w:marTop w:val="120"/>
      <w:marBottom w:val="120"/>
      <w:divBdr>
        <w:top w:val="none" w:sz="0" w:space="0" w:color="auto"/>
        <w:left w:val="none" w:sz="0" w:space="0" w:color="auto"/>
        <w:bottom w:val="none" w:sz="0" w:space="0" w:color="auto"/>
        <w:right w:val="none" w:sz="0" w:space="0" w:color="auto"/>
      </w:divBdr>
    </w:div>
    <w:div w:id="1260288941">
      <w:marLeft w:val="0"/>
      <w:marRight w:val="0"/>
      <w:marTop w:val="0"/>
      <w:marBottom w:val="180"/>
      <w:divBdr>
        <w:top w:val="none" w:sz="0" w:space="0" w:color="auto"/>
        <w:left w:val="none" w:sz="0" w:space="0" w:color="auto"/>
        <w:bottom w:val="none" w:sz="0" w:space="0" w:color="auto"/>
        <w:right w:val="none" w:sz="0" w:space="0" w:color="auto"/>
      </w:divBdr>
    </w:div>
    <w:div w:id="1261261023">
      <w:marLeft w:val="0"/>
      <w:marRight w:val="0"/>
      <w:marTop w:val="0"/>
      <w:marBottom w:val="0"/>
      <w:divBdr>
        <w:top w:val="none" w:sz="0" w:space="0" w:color="auto"/>
        <w:left w:val="none" w:sz="0" w:space="0" w:color="auto"/>
        <w:bottom w:val="none" w:sz="0" w:space="0" w:color="auto"/>
        <w:right w:val="none" w:sz="0" w:space="0" w:color="auto"/>
      </w:divBdr>
    </w:div>
    <w:div w:id="1264845849">
      <w:marLeft w:val="0"/>
      <w:marRight w:val="0"/>
      <w:marTop w:val="180"/>
      <w:marBottom w:val="180"/>
      <w:divBdr>
        <w:top w:val="none" w:sz="0" w:space="0" w:color="auto"/>
        <w:left w:val="none" w:sz="0" w:space="0" w:color="auto"/>
        <w:bottom w:val="none" w:sz="0" w:space="0" w:color="auto"/>
        <w:right w:val="none" w:sz="0" w:space="0" w:color="auto"/>
      </w:divBdr>
    </w:div>
    <w:div w:id="1267620099">
      <w:marLeft w:val="0"/>
      <w:marRight w:val="0"/>
      <w:marTop w:val="0"/>
      <w:marBottom w:val="240"/>
      <w:divBdr>
        <w:top w:val="none" w:sz="0" w:space="0" w:color="auto"/>
        <w:left w:val="none" w:sz="0" w:space="0" w:color="auto"/>
        <w:bottom w:val="none" w:sz="0" w:space="0" w:color="auto"/>
        <w:right w:val="none" w:sz="0" w:space="0" w:color="auto"/>
      </w:divBdr>
    </w:div>
    <w:div w:id="1270503499">
      <w:marLeft w:val="0"/>
      <w:marRight w:val="0"/>
      <w:marTop w:val="120"/>
      <w:marBottom w:val="180"/>
      <w:divBdr>
        <w:top w:val="none" w:sz="0" w:space="0" w:color="auto"/>
        <w:left w:val="none" w:sz="0" w:space="0" w:color="auto"/>
        <w:bottom w:val="none" w:sz="0" w:space="0" w:color="auto"/>
        <w:right w:val="none" w:sz="0" w:space="0" w:color="auto"/>
      </w:divBdr>
    </w:div>
    <w:div w:id="1270894768">
      <w:marLeft w:val="0"/>
      <w:marRight w:val="0"/>
      <w:marTop w:val="0"/>
      <w:marBottom w:val="240"/>
      <w:divBdr>
        <w:top w:val="none" w:sz="0" w:space="0" w:color="auto"/>
        <w:left w:val="none" w:sz="0" w:space="0" w:color="auto"/>
        <w:bottom w:val="none" w:sz="0" w:space="0" w:color="auto"/>
        <w:right w:val="none" w:sz="0" w:space="0" w:color="auto"/>
      </w:divBdr>
    </w:div>
    <w:div w:id="1274753246">
      <w:marLeft w:val="0"/>
      <w:marRight w:val="0"/>
      <w:marTop w:val="0"/>
      <w:marBottom w:val="0"/>
      <w:divBdr>
        <w:top w:val="none" w:sz="0" w:space="0" w:color="auto"/>
        <w:left w:val="none" w:sz="0" w:space="0" w:color="auto"/>
        <w:bottom w:val="none" w:sz="0" w:space="0" w:color="auto"/>
        <w:right w:val="none" w:sz="0" w:space="0" w:color="auto"/>
      </w:divBdr>
    </w:div>
    <w:div w:id="1274829020">
      <w:marLeft w:val="0"/>
      <w:marRight w:val="0"/>
      <w:marTop w:val="0"/>
      <w:marBottom w:val="0"/>
      <w:divBdr>
        <w:top w:val="none" w:sz="0" w:space="0" w:color="auto"/>
        <w:left w:val="none" w:sz="0" w:space="0" w:color="auto"/>
        <w:bottom w:val="none" w:sz="0" w:space="0" w:color="auto"/>
        <w:right w:val="none" w:sz="0" w:space="0" w:color="auto"/>
      </w:divBdr>
      <w:divsChild>
        <w:div w:id="1262448463">
          <w:marLeft w:val="0"/>
          <w:marRight w:val="0"/>
          <w:marTop w:val="0"/>
          <w:marBottom w:val="0"/>
          <w:divBdr>
            <w:top w:val="none" w:sz="0" w:space="0" w:color="auto"/>
            <w:left w:val="none" w:sz="0" w:space="0" w:color="auto"/>
            <w:bottom w:val="none" w:sz="0" w:space="0" w:color="auto"/>
            <w:right w:val="none" w:sz="0" w:space="0" w:color="auto"/>
          </w:divBdr>
        </w:div>
      </w:divsChild>
    </w:div>
    <w:div w:id="1275096484">
      <w:marLeft w:val="0"/>
      <w:marRight w:val="0"/>
      <w:marTop w:val="0"/>
      <w:marBottom w:val="240"/>
      <w:divBdr>
        <w:top w:val="none" w:sz="0" w:space="0" w:color="auto"/>
        <w:left w:val="none" w:sz="0" w:space="0" w:color="auto"/>
        <w:bottom w:val="none" w:sz="0" w:space="0" w:color="auto"/>
        <w:right w:val="none" w:sz="0" w:space="0" w:color="auto"/>
      </w:divBdr>
    </w:div>
    <w:div w:id="1276476607">
      <w:marLeft w:val="0"/>
      <w:marRight w:val="0"/>
      <w:marTop w:val="0"/>
      <w:marBottom w:val="0"/>
      <w:divBdr>
        <w:top w:val="none" w:sz="0" w:space="0" w:color="auto"/>
        <w:left w:val="none" w:sz="0" w:space="0" w:color="auto"/>
        <w:bottom w:val="none" w:sz="0" w:space="0" w:color="auto"/>
        <w:right w:val="none" w:sz="0" w:space="0" w:color="auto"/>
      </w:divBdr>
    </w:div>
    <w:div w:id="1279024873">
      <w:marLeft w:val="0"/>
      <w:marRight w:val="0"/>
      <w:marTop w:val="0"/>
      <w:marBottom w:val="0"/>
      <w:divBdr>
        <w:top w:val="none" w:sz="0" w:space="0" w:color="auto"/>
        <w:left w:val="none" w:sz="0" w:space="0" w:color="auto"/>
        <w:bottom w:val="none" w:sz="0" w:space="0" w:color="auto"/>
        <w:right w:val="none" w:sz="0" w:space="0" w:color="auto"/>
      </w:divBdr>
    </w:div>
    <w:div w:id="1279525020">
      <w:marLeft w:val="0"/>
      <w:marRight w:val="0"/>
      <w:marTop w:val="0"/>
      <w:marBottom w:val="0"/>
      <w:divBdr>
        <w:top w:val="none" w:sz="0" w:space="0" w:color="auto"/>
        <w:left w:val="none" w:sz="0" w:space="0" w:color="auto"/>
        <w:bottom w:val="none" w:sz="0" w:space="0" w:color="auto"/>
        <w:right w:val="none" w:sz="0" w:space="0" w:color="auto"/>
      </w:divBdr>
      <w:divsChild>
        <w:div w:id="1150905497">
          <w:marLeft w:val="0"/>
          <w:marRight w:val="0"/>
          <w:marTop w:val="0"/>
          <w:marBottom w:val="0"/>
          <w:divBdr>
            <w:top w:val="none" w:sz="0" w:space="0" w:color="auto"/>
            <w:left w:val="none" w:sz="0" w:space="0" w:color="auto"/>
            <w:bottom w:val="none" w:sz="0" w:space="0" w:color="auto"/>
            <w:right w:val="none" w:sz="0" w:space="0" w:color="auto"/>
          </w:divBdr>
        </w:div>
      </w:divsChild>
    </w:div>
    <w:div w:id="1281913224">
      <w:marLeft w:val="0"/>
      <w:marRight w:val="0"/>
      <w:marTop w:val="0"/>
      <w:marBottom w:val="240"/>
      <w:divBdr>
        <w:top w:val="none" w:sz="0" w:space="0" w:color="auto"/>
        <w:left w:val="none" w:sz="0" w:space="0" w:color="auto"/>
        <w:bottom w:val="none" w:sz="0" w:space="0" w:color="auto"/>
        <w:right w:val="none" w:sz="0" w:space="0" w:color="auto"/>
      </w:divBdr>
    </w:div>
    <w:div w:id="1284191003">
      <w:marLeft w:val="0"/>
      <w:marRight w:val="0"/>
      <w:marTop w:val="0"/>
      <w:marBottom w:val="0"/>
      <w:divBdr>
        <w:top w:val="none" w:sz="0" w:space="0" w:color="auto"/>
        <w:left w:val="none" w:sz="0" w:space="0" w:color="auto"/>
        <w:bottom w:val="none" w:sz="0" w:space="0" w:color="auto"/>
        <w:right w:val="none" w:sz="0" w:space="0" w:color="auto"/>
      </w:divBdr>
    </w:div>
    <w:div w:id="1287349652">
      <w:marLeft w:val="0"/>
      <w:marRight w:val="0"/>
      <w:marTop w:val="120"/>
      <w:marBottom w:val="120"/>
      <w:divBdr>
        <w:top w:val="none" w:sz="0" w:space="0" w:color="auto"/>
        <w:left w:val="none" w:sz="0" w:space="0" w:color="auto"/>
        <w:bottom w:val="none" w:sz="0" w:space="0" w:color="auto"/>
        <w:right w:val="none" w:sz="0" w:space="0" w:color="auto"/>
      </w:divBdr>
    </w:div>
    <w:div w:id="1293556965">
      <w:marLeft w:val="0"/>
      <w:marRight w:val="0"/>
      <w:marTop w:val="0"/>
      <w:marBottom w:val="240"/>
      <w:divBdr>
        <w:top w:val="none" w:sz="0" w:space="0" w:color="auto"/>
        <w:left w:val="none" w:sz="0" w:space="0" w:color="auto"/>
        <w:bottom w:val="none" w:sz="0" w:space="0" w:color="auto"/>
        <w:right w:val="none" w:sz="0" w:space="0" w:color="auto"/>
      </w:divBdr>
    </w:div>
    <w:div w:id="1294139928">
      <w:marLeft w:val="0"/>
      <w:marRight w:val="0"/>
      <w:marTop w:val="0"/>
      <w:marBottom w:val="180"/>
      <w:divBdr>
        <w:top w:val="none" w:sz="0" w:space="0" w:color="auto"/>
        <w:left w:val="none" w:sz="0" w:space="0" w:color="auto"/>
        <w:bottom w:val="none" w:sz="0" w:space="0" w:color="auto"/>
        <w:right w:val="none" w:sz="0" w:space="0" w:color="auto"/>
      </w:divBdr>
    </w:div>
    <w:div w:id="1295604203">
      <w:marLeft w:val="0"/>
      <w:marRight w:val="0"/>
      <w:marTop w:val="0"/>
      <w:marBottom w:val="0"/>
      <w:divBdr>
        <w:top w:val="none" w:sz="0" w:space="0" w:color="auto"/>
        <w:left w:val="none" w:sz="0" w:space="0" w:color="auto"/>
        <w:bottom w:val="none" w:sz="0" w:space="0" w:color="auto"/>
        <w:right w:val="none" w:sz="0" w:space="0" w:color="auto"/>
      </w:divBdr>
      <w:divsChild>
        <w:div w:id="1465004241">
          <w:marLeft w:val="0"/>
          <w:marRight w:val="0"/>
          <w:marTop w:val="0"/>
          <w:marBottom w:val="0"/>
          <w:divBdr>
            <w:top w:val="none" w:sz="0" w:space="0" w:color="auto"/>
            <w:left w:val="none" w:sz="0" w:space="0" w:color="auto"/>
            <w:bottom w:val="none" w:sz="0" w:space="0" w:color="auto"/>
            <w:right w:val="none" w:sz="0" w:space="0" w:color="auto"/>
          </w:divBdr>
          <w:divsChild>
            <w:div w:id="17327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5920">
      <w:marLeft w:val="0"/>
      <w:marRight w:val="0"/>
      <w:marTop w:val="0"/>
      <w:marBottom w:val="180"/>
      <w:divBdr>
        <w:top w:val="none" w:sz="0" w:space="0" w:color="auto"/>
        <w:left w:val="none" w:sz="0" w:space="0" w:color="auto"/>
        <w:bottom w:val="none" w:sz="0" w:space="0" w:color="auto"/>
        <w:right w:val="none" w:sz="0" w:space="0" w:color="auto"/>
      </w:divBdr>
    </w:div>
    <w:div w:id="1295940959">
      <w:marLeft w:val="0"/>
      <w:marRight w:val="0"/>
      <w:marTop w:val="0"/>
      <w:marBottom w:val="240"/>
      <w:divBdr>
        <w:top w:val="none" w:sz="0" w:space="0" w:color="auto"/>
        <w:left w:val="none" w:sz="0" w:space="0" w:color="auto"/>
        <w:bottom w:val="none" w:sz="0" w:space="0" w:color="auto"/>
        <w:right w:val="none" w:sz="0" w:space="0" w:color="auto"/>
      </w:divBdr>
    </w:div>
    <w:div w:id="1296108723">
      <w:marLeft w:val="0"/>
      <w:marRight w:val="0"/>
      <w:marTop w:val="180"/>
      <w:marBottom w:val="180"/>
      <w:divBdr>
        <w:top w:val="none" w:sz="0" w:space="0" w:color="auto"/>
        <w:left w:val="none" w:sz="0" w:space="0" w:color="auto"/>
        <w:bottom w:val="none" w:sz="0" w:space="0" w:color="auto"/>
        <w:right w:val="none" w:sz="0" w:space="0" w:color="auto"/>
      </w:divBdr>
    </w:div>
    <w:div w:id="1297490586">
      <w:marLeft w:val="0"/>
      <w:marRight w:val="0"/>
      <w:marTop w:val="0"/>
      <w:marBottom w:val="240"/>
      <w:divBdr>
        <w:top w:val="none" w:sz="0" w:space="0" w:color="auto"/>
        <w:left w:val="none" w:sz="0" w:space="0" w:color="auto"/>
        <w:bottom w:val="none" w:sz="0" w:space="0" w:color="auto"/>
        <w:right w:val="none" w:sz="0" w:space="0" w:color="auto"/>
      </w:divBdr>
    </w:div>
    <w:div w:id="1300306513">
      <w:marLeft w:val="0"/>
      <w:marRight w:val="0"/>
      <w:marTop w:val="180"/>
      <w:marBottom w:val="180"/>
      <w:divBdr>
        <w:top w:val="none" w:sz="0" w:space="0" w:color="auto"/>
        <w:left w:val="none" w:sz="0" w:space="0" w:color="auto"/>
        <w:bottom w:val="none" w:sz="0" w:space="0" w:color="auto"/>
        <w:right w:val="none" w:sz="0" w:space="0" w:color="auto"/>
      </w:divBdr>
    </w:div>
    <w:div w:id="1305696824">
      <w:marLeft w:val="0"/>
      <w:marRight w:val="0"/>
      <w:marTop w:val="0"/>
      <w:marBottom w:val="0"/>
      <w:divBdr>
        <w:top w:val="none" w:sz="0" w:space="0" w:color="auto"/>
        <w:left w:val="none" w:sz="0" w:space="0" w:color="auto"/>
        <w:bottom w:val="none" w:sz="0" w:space="0" w:color="auto"/>
        <w:right w:val="none" w:sz="0" w:space="0" w:color="auto"/>
      </w:divBdr>
      <w:divsChild>
        <w:div w:id="208033850">
          <w:marLeft w:val="0"/>
          <w:marRight w:val="0"/>
          <w:marTop w:val="0"/>
          <w:marBottom w:val="0"/>
          <w:divBdr>
            <w:top w:val="none" w:sz="0" w:space="0" w:color="auto"/>
            <w:left w:val="none" w:sz="0" w:space="0" w:color="auto"/>
            <w:bottom w:val="none" w:sz="0" w:space="0" w:color="auto"/>
            <w:right w:val="none" w:sz="0" w:space="0" w:color="auto"/>
          </w:divBdr>
        </w:div>
      </w:divsChild>
    </w:div>
    <w:div w:id="1307662212">
      <w:marLeft w:val="0"/>
      <w:marRight w:val="0"/>
      <w:marTop w:val="0"/>
      <w:marBottom w:val="0"/>
      <w:divBdr>
        <w:top w:val="none" w:sz="0" w:space="0" w:color="auto"/>
        <w:left w:val="none" w:sz="0" w:space="0" w:color="auto"/>
        <w:bottom w:val="none" w:sz="0" w:space="0" w:color="auto"/>
        <w:right w:val="none" w:sz="0" w:space="0" w:color="auto"/>
      </w:divBdr>
    </w:div>
    <w:div w:id="1309169673">
      <w:marLeft w:val="0"/>
      <w:marRight w:val="0"/>
      <w:marTop w:val="120"/>
      <w:marBottom w:val="240"/>
      <w:divBdr>
        <w:top w:val="none" w:sz="0" w:space="0" w:color="auto"/>
        <w:left w:val="none" w:sz="0" w:space="0" w:color="auto"/>
        <w:bottom w:val="none" w:sz="0" w:space="0" w:color="auto"/>
        <w:right w:val="none" w:sz="0" w:space="0" w:color="auto"/>
      </w:divBdr>
    </w:div>
    <w:div w:id="1309940287">
      <w:marLeft w:val="0"/>
      <w:marRight w:val="0"/>
      <w:marTop w:val="0"/>
      <w:marBottom w:val="240"/>
      <w:divBdr>
        <w:top w:val="none" w:sz="0" w:space="0" w:color="auto"/>
        <w:left w:val="none" w:sz="0" w:space="0" w:color="auto"/>
        <w:bottom w:val="none" w:sz="0" w:space="0" w:color="auto"/>
        <w:right w:val="none" w:sz="0" w:space="0" w:color="auto"/>
      </w:divBdr>
    </w:div>
    <w:div w:id="1310864568">
      <w:marLeft w:val="0"/>
      <w:marRight w:val="0"/>
      <w:marTop w:val="180"/>
      <w:marBottom w:val="180"/>
      <w:divBdr>
        <w:top w:val="none" w:sz="0" w:space="0" w:color="auto"/>
        <w:left w:val="none" w:sz="0" w:space="0" w:color="auto"/>
        <w:bottom w:val="none" w:sz="0" w:space="0" w:color="auto"/>
        <w:right w:val="none" w:sz="0" w:space="0" w:color="auto"/>
      </w:divBdr>
    </w:div>
    <w:div w:id="1311908892">
      <w:marLeft w:val="0"/>
      <w:marRight w:val="0"/>
      <w:marTop w:val="120"/>
      <w:marBottom w:val="120"/>
      <w:divBdr>
        <w:top w:val="none" w:sz="0" w:space="0" w:color="auto"/>
        <w:left w:val="none" w:sz="0" w:space="0" w:color="auto"/>
        <w:bottom w:val="none" w:sz="0" w:space="0" w:color="auto"/>
        <w:right w:val="none" w:sz="0" w:space="0" w:color="auto"/>
      </w:divBdr>
    </w:div>
    <w:div w:id="1312826514">
      <w:marLeft w:val="0"/>
      <w:marRight w:val="0"/>
      <w:marTop w:val="0"/>
      <w:marBottom w:val="180"/>
      <w:divBdr>
        <w:top w:val="none" w:sz="0" w:space="0" w:color="auto"/>
        <w:left w:val="none" w:sz="0" w:space="0" w:color="auto"/>
        <w:bottom w:val="none" w:sz="0" w:space="0" w:color="auto"/>
        <w:right w:val="none" w:sz="0" w:space="0" w:color="auto"/>
      </w:divBdr>
    </w:div>
    <w:div w:id="1316297980">
      <w:marLeft w:val="0"/>
      <w:marRight w:val="0"/>
      <w:marTop w:val="0"/>
      <w:marBottom w:val="240"/>
      <w:divBdr>
        <w:top w:val="none" w:sz="0" w:space="0" w:color="auto"/>
        <w:left w:val="none" w:sz="0" w:space="0" w:color="auto"/>
        <w:bottom w:val="none" w:sz="0" w:space="0" w:color="auto"/>
        <w:right w:val="none" w:sz="0" w:space="0" w:color="auto"/>
      </w:divBdr>
    </w:div>
    <w:div w:id="1316490636">
      <w:marLeft w:val="0"/>
      <w:marRight w:val="0"/>
      <w:marTop w:val="100"/>
      <w:marBottom w:val="0"/>
      <w:divBdr>
        <w:top w:val="none" w:sz="0" w:space="0" w:color="auto"/>
        <w:left w:val="none" w:sz="0" w:space="0" w:color="auto"/>
        <w:bottom w:val="none" w:sz="0" w:space="0" w:color="auto"/>
        <w:right w:val="none" w:sz="0" w:space="0" w:color="auto"/>
      </w:divBdr>
    </w:div>
    <w:div w:id="1316832362">
      <w:marLeft w:val="0"/>
      <w:marRight w:val="0"/>
      <w:marTop w:val="0"/>
      <w:marBottom w:val="180"/>
      <w:divBdr>
        <w:top w:val="none" w:sz="0" w:space="0" w:color="auto"/>
        <w:left w:val="none" w:sz="0" w:space="0" w:color="auto"/>
        <w:bottom w:val="none" w:sz="0" w:space="0" w:color="auto"/>
        <w:right w:val="none" w:sz="0" w:space="0" w:color="auto"/>
      </w:divBdr>
    </w:div>
    <w:div w:id="1322003084">
      <w:marLeft w:val="0"/>
      <w:marRight w:val="0"/>
      <w:marTop w:val="0"/>
      <w:marBottom w:val="0"/>
      <w:divBdr>
        <w:top w:val="none" w:sz="0" w:space="0" w:color="auto"/>
        <w:left w:val="none" w:sz="0" w:space="0" w:color="auto"/>
        <w:bottom w:val="none" w:sz="0" w:space="0" w:color="auto"/>
        <w:right w:val="none" w:sz="0" w:space="0" w:color="auto"/>
      </w:divBdr>
    </w:div>
    <w:div w:id="1323312678">
      <w:marLeft w:val="0"/>
      <w:marRight w:val="0"/>
      <w:marTop w:val="0"/>
      <w:marBottom w:val="0"/>
      <w:divBdr>
        <w:top w:val="none" w:sz="0" w:space="0" w:color="auto"/>
        <w:left w:val="none" w:sz="0" w:space="0" w:color="auto"/>
        <w:bottom w:val="none" w:sz="0" w:space="0" w:color="auto"/>
        <w:right w:val="none" w:sz="0" w:space="0" w:color="auto"/>
      </w:divBdr>
    </w:div>
    <w:div w:id="1323312865">
      <w:marLeft w:val="0"/>
      <w:marRight w:val="0"/>
      <w:marTop w:val="0"/>
      <w:marBottom w:val="180"/>
      <w:divBdr>
        <w:top w:val="none" w:sz="0" w:space="0" w:color="auto"/>
        <w:left w:val="none" w:sz="0" w:space="0" w:color="auto"/>
        <w:bottom w:val="none" w:sz="0" w:space="0" w:color="auto"/>
        <w:right w:val="none" w:sz="0" w:space="0" w:color="auto"/>
      </w:divBdr>
    </w:div>
    <w:div w:id="1326130098">
      <w:marLeft w:val="0"/>
      <w:marRight w:val="0"/>
      <w:marTop w:val="0"/>
      <w:marBottom w:val="240"/>
      <w:divBdr>
        <w:top w:val="none" w:sz="0" w:space="0" w:color="auto"/>
        <w:left w:val="none" w:sz="0" w:space="0" w:color="auto"/>
        <w:bottom w:val="none" w:sz="0" w:space="0" w:color="auto"/>
        <w:right w:val="none" w:sz="0" w:space="0" w:color="auto"/>
      </w:divBdr>
    </w:div>
    <w:div w:id="1327198618">
      <w:marLeft w:val="0"/>
      <w:marRight w:val="0"/>
      <w:marTop w:val="0"/>
      <w:marBottom w:val="240"/>
      <w:divBdr>
        <w:top w:val="none" w:sz="0" w:space="0" w:color="auto"/>
        <w:left w:val="none" w:sz="0" w:space="0" w:color="auto"/>
        <w:bottom w:val="none" w:sz="0" w:space="0" w:color="auto"/>
        <w:right w:val="none" w:sz="0" w:space="0" w:color="auto"/>
      </w:divBdr>
    </w:div>
    <w:div w:id="1327857106">
      <w:marLeft w:val="0"/>
      <w:marRight w:val="0"/>
      <w:marTop w:val="0"/>
      <w:marBottom w:val="0"/>
      <w:divBdr>
        <w:top w:val="none" w:sz="0" w:space="0" w:color="auto"/>
        <w:left w:val="none" w:sz="0" w:space="0" w:color="auto"/>
        <w:bottom w:val="none" w:sz="0" w:space="0" w:color="auto"/>
        <w:right w:val="none" w:sz="0" w:space="0" w:color="auto"/>
      </w:divBdr>
    </w:div>
    <w:div w:id="1328748720">
      <w:marLeft w:val="0"/>
      <w:marRight w:val="0"/>
      <w:marTop w:val="0"/>
      <w:marBottom w:val="180"/>
      <w:divBdr>
        <w:top w:val="none" w:sz="0" w:space="0" w:color="auto"/>
        <w:left w:val="none" w:sz="0" w:space="0" w:color="auto"/>
        <w:bottom w:val="none" w:sz="0" w:space="0" w:color="auto"/>
        <w:right w:val="none" w:sz="0" w:space="0" w:color="auto"/>
      </w:divBdr>
    </w:div>
    <w:div w:id="1329408287">
      <w:marLeft w:val="0"/>
      <w:marRight w:val="0"/>
      <w:marTop w:val="120"/>
      <w:marBottom w:val="120"/>
      <w:divBdr>
        <w:top w:val="none" w:sz="0" w:space="0" w:color="auto"/>
        <w:left w:val="none" w:sz="0" w:space="0" w:color="auto"/>
        <w:bottom w:val="none" w:sz="0" w:space="0" w:color="auto"/>
        <w:right w:val="none" w:sz="0" w:space="0" w:color="auto"/>
      </w:divBdr>
    </w:div>
    <w:div w:id="1329482539">
      <w:marLeft w:val="0"/>
      <w:marRight w:val="0"/>
      <w:marTop w:val="120"/>
      <w:marBottom w:val="120"/>
      <w:divBdr>
        <w:top w:val="none" w:sz="0" w:space="0" w:color="auto"/>
        <w:left w:val="none" w:sz="0" w:space="0" w:color="auto"/>
        <w:bottom w:val="none" w:sz="0" w:space="0" w:color="auto"/>
        <w:right w:val="none" w:sz="0" w:space="0" w:color="auto"/>
      </w:divBdr>
    </w:div>
    <w:div w:id="1330062819">
      <w:marLeft w:val="0"/>
      <w:marRight w:val="0"/>
      <w:marTop w:val="0"/>
      <w:marBottom w:val="0"/>
      <w:divBdr>
        <w:top w:val="none" w:sz="0" w:space="0" w:color="auto"/>
        <w:left w:val="none" w:sz="0" w:space="0" w:color="auto"/>
        <w:bottom w:val="none" w:sz="0" w:space="0" w:color="auto"/>
        <w:right w:val="none" w:sz="0" w:space="0" w:color="auto"/>
      </w:divBdr>
    </w:div>
    <w:div w:id="1330064253">
      <w:marLeft w:val="0"/>
      <w:marRight w:val="0"/>
      <w:marTop w:val="0"/>
      <w:marBottom w:val="0"/>
      <w:divBdr>
        <w:top w:val="none" w:sz="0" w:space="0" w:color="auto"/>
        <w:left w:val="none" w:sz="0" w:space="0" w:color="auto"/>
        <w:bottom w:val="none" w:sz="0" w:space="0" w:color="auto"/>
        <w:right w:val="none" w:sz="0" w:space="0" w:color="auto"/>
      </w:divBdr>
    </w:div>
    <w:div w:id="1330598544">
      <w:marLeft w:val="0"/>
      <w:marRight w:val="0"/>
      <w:marTop w:val="0"/>
      <w:marBottom w:val="0"/>
      <w:divBdr>
        <w:top w:val="none" w:sz="0" w:space="0" w:color="auto"/>
        <w:left w:val="none" w:sz="0" w:space="0" w:color="auto"/>
        <w:bottom w:val="none" w:sz="0" w:space="0" w:color="auto"/>
        <w:right w:val="none" w:sz="0" w:space="0" w:color="auto"/>
      </w:divBdr>
    </w:div>
    <w:div w:id="1330788120">
      <w:marLeft w:val="0"/>
      <w:marRight w:val="0"/>
      <w:marTop w:val="60"/>
      <w:marBottom w:val="180"/>
      <w:divBdr>
        <w:top w:val="none" w:sz="0" w:space="0" w:color="auto"/>
        <w:left w:val="none" w:sz="0" w:space="0" w:color="auto"/>
        <w:bottom w:val="none" w:sz="0" w:space="0" w:color="auto"/>
        <w:right w:val="none" w:sz="0" w:space="0" w:color="auto"/>
      </w:divBdr>
    </w:div>
    <w:div w:id="1332753522">
      <w:marLeft w:val="0"/>
      <w:marRight w:val="0"/>
      <w:marTop w:val="0"/>
      <w:marBottom w:val="180"/>
      <w:divBdr>
        <w:top w:val="none" w:sz="0" w:space="0" w:color="auto"/>
        <w:left w:val="none" w:sz="0" w:space="0" w:color="auto"/>
        <w:bottom w:val="none" w:sz="0" w:space="0" w:color="auto"/>
        <w:right w:val="none" w:sz="0" w:space="0" w:color="auto"/>
      </w:divBdr>
    </w:div>
    <w:div w:id="1332947500">
      <w:marLeft w:val="0"/>
      <w:marRight w:val="0"/>
      <w:marTop w:val="0"/>
      <w:marBottom w:val="180"/>
      <w:divBdr>
        <w:top w:val="none" w:sz="0" w:space="0" w:color="auto"/>
        <w:left w:val="none" w:sz="0" w:space="0" w:color="auto"/>
        <w:bottom w:val="none" w:sz="0" w:space="0" w:color="auto"/>
        <w:right w:val="none" w:sz="0" w:space="0" w:color="auto"/>
      </w:divBdr>
    </w:div>
    <w:div w:id="1333874683">
      <w:marLeft w:val="0"/>
      <w:marRight w:val="0"/>
      <w:marTop w:val="120"/>
      <w:marBottom w:val="240"/>
      <w:divBdr>
        <w:top w:val="none" w:sz="0" w:space="0" w:color="auto"/>
        <w:left w:val="none" w:sz="0" w:space="0" w:color="auto"/>
        <w:bottom w:val="none" w:sz="0" w:space="0" w:color="auto"/>
        <w:right w:val="none" w:sz="0" w:space="0" w:color="auto"/>
      </w:divBdr>
    </w:div>
    <w:div w:id="1334454284">
      <w:marLeft w:val="0"/>
      <w:marRight w:val="0"/>
      <w:marTop w:val="0"/>
      <w:marBottom w:val="180"/>
      <w:divBdr>
        <w:top w:val="none" w:sz="0" w:space="0" w:color="auto"/>
        <w:left w:val="none" w:sz="0" w:space="0" w:color="auto"/>
        <w:bottom w:val="none" w:sz="0" w:space="0" w:color="auto"/>
        <w:right w:val="none" w:sz="0" w:space="0" w:color="auto"/>
      </w:divBdr>
    </w:div>
    <w:div w:id="1336759259">
      <w:marLeft w:val="0"/>
      <w:marRight w:val="0"/>
      <w:marTop w:val="100"/>
      <w:marBottom w:val="0"/>
      <w:divBdr>
        <w:top w:val="none" w:sz="0" w:space="0" w:color="auto"/>
        <w:left w:val="none" w:sz="0" w:space="0" w:color="auto"/>
        <w:bottom w:val="none" w:sz="0" w:space="0" w:color="auto"/>
        <w:right w:val="none" w:sz="0" w:space="0" w:color="auto"/>
      </w:divBdr>
    </w:div>
    <w:div w:id="1337926551">
      <w:marLeft w:val="0"/>
      <w:marRight w:val="0"/>
      <w:marTop w:val="180"/>
      <w:marBottom w:val="180"/>
      <w:divBdr>
        <w:top w:val="none" w:sz="0" w:space="0" w:color="auto"/>
        <w:left w:val="none" w:sz="0" w:space="0" w:color="auto"/>
        <w:bottom w:val="none" w:sz="0" w:space="0" w:color="auto"/>
        <w:right w:val="none" w:sz="0" w:space="0" w:color="auto"/>
      </w:divBdr>
    </w:div>
    <w:div w:id="1339696326">
      <w:marLeft w:val="0"/>
      <w:marRight w:val="0"/>
      <w:marTop w:val="0"/>
      <w:marBottom w:val="0"/>
      <w:divBdr>
        <w:top w:val="none" w:sz="0" w:space="0" w:color="auto"/>
        <w:left w:val="none" w:sz="0" w:space="0" w:color="auto"/>
        <w:bottom w:val="none" w:sz="0" w:space="0" w:color="auto"/>
        <w:right w:val="none" w:sz="0" w:space="0" w:color="auto"/>
      </w:divBdr>
    </w:div>
    <w:div w:id="1340623892">
      <w:marLeft w:val="0"/>
      <w:marRight w:val="0"/>
      <w:marTop w:val="0"/>
      <w:marBottom w:val="240"/>
      <w:divBdr>
        <w:top w:val="none" w:sz="0" w:space="0" w:color="auto"/>
        <w:left w:val="none" w:sz="0" w:space="0" w:color="auto"/>
        <w:bottom w:val="none" w:sz="0" w:space="0" w:color="auto"/>
        <w:right w:val="none" w:sz="0" w:space="0" w:color="auto"/>
      </w:divBdr>
    </w:div>
    <w:div w:id="1344086064">
      <w:marLeft w:val="0"/>
      <w:marRight w:val="0"/>
      <w:marTop w:val="0"/>
      <w:marBottom w:val="180"/>
      <w:divBdr>
        <w:top w:val="none" w:sz="0" w:space="0" w:color="auto"/>
        <w:left w:val="none" w:sz="0" w:space="0" w:color="auto"/>
        <w:bottom w:val="none" w:sz="0" w:space="0" w:color="auto"/>
        <w:right w:val="none" w:sz="0" w:space="0" w:color="auto"/>
      </w:divBdr>
    </w:div>
    <w:div w:id="1344938408">
      <w:marLeft w:val="0"/>
      <w:marRight w:val="0"/>
      <w:marTop w:val="0"/>
      <w:marBottom w:val="240"/>
      <w:divBdr>
        <w:top w:val="none" w:sz="0" w:space="0" w:color="auto"/>
        <w:left w:val="none" w:sz="0" w:space="0" w:color="auto"/>
        <w:bottom w:val="none" w:sz="0" w:space="0" w:color="auto"/>
        <w:right w:val="none" w:sz="0" w:space="0" w:color="auto"/>
      </w:divBdr>
    </w:div>
    <w:div w:id="1347094500">
      <w:marLeft w:val="0"/>
      <w:marRight w:val="0"/>
      <w:marTop w:val="120"/>
      <w:marBottom w:val="120"/>
      <w:divBdr>
        <w:top w:val="none" w:sz="0" w:space="0" w:color="auto"/>
        <w:left w:val="none" w:sz="0" w:space="0" w:color="auto"/>
        <w:bottom w:val="none" w:sz="0" w:space="0" w:color="auto"/>
        <w:right w:val="none" w:sz="0" w:space="0" w:color="auto"/>
      </w:divBdr>
    </w:div>
    <w:div w:id="1347370992">
      <w:marLeft w:val="0"/>
      <w:marRight w:val="0"/>
      <w:marTop w:val="180"/>
      <w:marBottom w:val="180"/>
      <w:divBdr>
        <w:top w:val="none" w:sz="0" w:space="0" w:color="auto"/>
        <w:left w:val="none" w:sz="0" w:space="0" w:color="auto"/>
        <w:bottom w:val="none" w:sz="0" w:space="0" w:color="auto"/>
        <w:right w:val="none" w:sz="0" w:space="0" w:color="auto"/>
      </w:divBdr>
    </w:div>
    <w:div w:id="1349137597">
      <w:marLeft w:val="0"/>
      <w:marRight w:val="0"/>
      <w:marTop w:val="180"/>
      <w:marBottom w:val="180"/>
      <w:divBdr>
        <w:top w:val="none" w:sz="0" w:space="0" w:color="auto"/>
        <w:left w:val="none" w:sz="0" w:space="0" w:color="auto"/>
        <w:bottom w:val="none" w:sz="0" w:space="0" w:color="auto"/>
        <w:right w:val="none" w:sz="0" w:space="0" w:color="auto"/>
      </w:divBdr>
    </w:div>
    <w:div w:id="1349867693">
      <w:marLeft w:val="0"/>
      <w:marRight w:val="0"/>
      <w:marTop w:val="0"/>
      <w:marBottom w:val="0"/>
      <w:divBdr>
        <w:top w:val="none" w:sz="0" w:space="0" w:color="auto"/>
        <w:left w:val="none" w:sz="0" w:space="0" w:color="auto"/>
        <w:bottom w:val="none" w:sz="0" w:space="0" w:color="auto"/>
        <w:right w:val="none" w:sz="0" w:space="0" w:color="auto"/>
      </w:divBdr>
    </w:div>
    <w:div w:id="1351492079">
      <w:marLeft w:val="0"/>
      <w:marRight w:val="0"/>
      <w:marTop w:val="0"/>
      <w:marBottom w:val="0"/>
      <w:divBdr>
        <w:top w:val="none" w:sz="0" w:space="0" w:color="auto"/>
        <w:left w:val="none" w:sz="0" w:space="0" w:color="auto"/>
        <w:bottom w:val="none" w:sz="0" w:space="0" w:color="auto"/>
        <w:right w:val="none" w:sz="0" w:space="0" w:color="auto"/>
      </w:divBdr>
    </w:div>
    <w:div w:id="1352340771">
      <w:marLeft w:val="0"/>
      <w:marRight w:val="0"/>
      <w:marTop w:val="0"/>
      <w:marBottom w:val="240"/>
      <w:divBdr>
        <w:top w:val="none" w:sz="0" w:space="0" w:color="auto"/>
        <w:left w:val="none" w:sz="0" w:space="0" w:color="auto"/>
        <w:bottom w:val="none" w:sz="0" w:space="0" w:color="auto"/>
        <w:right w:val="none" w:sz="0" w:space="0" w:color="auto"/>
      </w:divBdr>
    </w:div>
    <w:div w:id="1354646589">
      <w:marLeft w:val="0"/>
      <w:marRight w:val="0"/>
      <w:marTop w:val="0"/>
      <w:marBottom w:val="0"/>
      <w:divBdr>
        <w:top w:val="none" w:sz="0" w:space="0" w:color="auto"/>
        <w:left w:val="none" w:sz="0" w:space="0" w:color="auto"/>
        <w:bottom w:val="none" w:sz="0" w:space="0" w:color="auto"/>
        <w:right w:val="none" w:sz="0" w:space="0" w:color="auto"/>
      </w:divBdr>
      <w:divsChild>
        <w:div w:id="103425379">
          <w:marLeft w:val="0"/>
          <w:marRight w:val="0"/>
          <w:marTop w:val="0"/>
          <w:marBottom w:val="0"/>
          <w:divBdr>
            <w:top w:val="none" w:sz="0" w:space="0" w:color="auto"/>
            <w:left w:val="none" w:sz="0" w:space="0" w:color="auto"/>
            <w:bottom w:val="none" w:sz="0" w:space="0" w:color="auto"/>
            <w:right w:val="none" w:sz="0" w:space="0" w:color="auto"/>
          </w:divBdr>
        </w:div>
      </w:divsChild>
    </w:div>
    <w:div w:id="1355426328">
      <w:marLeft w:val="0"/>
      <w:marRight w:val="0"/>
      <w:marTop w:val="0"/>
      <w:marBottom w:val="180"/>
      <w:divBdr>
        <w:top w:val="none" w:sz="0" w:space="0" w:color="auto"/>
        <w:left w:val="none" w:sz="0" w:space="0" w:color="auto"/>
        <w:bottom w:val="none" w:sz="0" w:space="0" w:color="auto"/>
        <w:right w:val="none" w:sz="0" w:space="0" w:color="auto"/>
      </w:divBdr>
    </w:div>
    <w:div w:id="1356350645">
      <w:marLeft w:val="0"/>
      <w:marRight w:val="0"/>
      <w:marTop w:val="0"/>
      <w:marBottom w:val="0"/>
      <w:divBdr>
        <w:top w:val="none" w:sz="0" w:space="0" w:color="auto"/>
        <w:left w:val="none" w:sz="0" w:space="0" w:color="auto"/>
        <w:bottom w:val="none" w:sz="0" w:space="0" w:color="auto"/>
        <w:right w:val="none" w:sz="0" w:space="0" w:color="auto"/>
      </w:divBdr>
      <w:divsChild>
        <w:div w:id="1086346698">
          <w:marLeft w:val="0"/>
          <w:marRight w:val="0"/>
          <w:marTop w:val="0"/>
          <w:marBottom w:val="0"/>
          <w:divBdr>
            <w:top w:val="none" w:sz="0" w:space="0" w:color="auto"/>
            <w:left w:val="none" w:sz="0" w:space="0" w:color="auto"/>
            <w:bottom w:val="none" w:sz="0" w:space="0" w:color="auto"/>
            <w:right w:val="none" w:sz="0" w:space="0" w:color="auto"/>
          </w:divBdr>
        </w:div>
      </w:divsChild>
    </w:div>
    <w:div w:id="1358891407">
      <w:marLeft w:val="0"/>
      <w:marRight w:val="0"/>
      <w:marTop w:val="0"/>
      <w:marBottom w:val="0"/>
      <w:divBdr>
        <w:top w:val="none" w:sz="0" w:space="0" w:color="auto"/>
        <w:left w:val="none" w:sz="0" w:space="0" w:color="auto"/>
        <w:bottom w:val="none" w:sz="0" w:space="0" w:color="auto"/>
        <w:right w:val="none" w:sz="0" w:space="0" w:color="auto"/>
      </w:divBdr>
    </w:div>
    <w:div w:id="1361668691">
      <w:marLeft w:val="0"/>
      <w:marRight w:val="0"/>
      <w:marTop w:val="100"/>
      <w:marBottom w:val="0"/>
      <w:divBdr>
        <w:top w:val="none" w:sz="0" w:space="0" w:color="auto"/>
        <w:left w:val="none" w:sz="0" w:space="0" w:color="auto"/>
        <w:bottom w:val="none" w:sz="0" w:space="0" w:color="auto"/>
        <w:right w:val="none" w:sz="0" w:space="0" w:color="auto"/>
      </w:divBdr>
    </w:div>
    <w:div w:id="1363826249">
      <w:marLeft w:val="0"/>
      <w:marRight w:val="0"/>
      <w:marTop w:val="0"/>
      <w:marBottom w:val="0"/>
      <w:divBdr>
        <w:top w:val="none" w:sz="0" w:space="0" w:color="auto"/>
        <w:left w:val="none" w:sz="0" w:space="0" w:color="auto"/>
        <w:bottom w:val="none" w:sz="0" w:space="0" w:color="auto"/>
        <w:right w:val="none" w:sz="0" w:space="0" w:color="auto"/>
      </w:divBdr>
    </w:div>
    <w:div w:id="1364668651">
      <w:marLeft w:val="0"/>
      <w:marRight w:val="0"/>
      <w:marTop w:val="0"/>
      <w:marBottom w:val="0"/>
      <w:divBdr>
        <w:top w:val="none" w:sz="0" w:space="0" w:color="auto"/>
        <w:left w:val="none" w:sz="0" w:space="0" w:color="auto"/>
        <w:bottom w:val="none" w:sz="0" w:space="0" w:color="auto"/>
        <w:right w:val="none" w:sz="0" w:space="0" w:color="auto"/>
      </w:divBdr>
    </w:div>
    <w:div w:id="1367633970">
      <w:marLeft w:val="0"/>
      <w:marRight w:val="0"/>
      <w:marTop w:val="0"/>
      <w:marBottom w:val="0"/>
      <w:divBdr>
        <w:top w:val="none" w:sz="0" w:space="0" w:color="auto"/>
        <w:left w:val="none" w:sz="0" w:space="0" w:color="auto"/>
        <w:bottom w:val="none" w:sz="0" w:space="0" w:color="auto"/>
        <w:right w:val="none" w:sz="0" w:space="0" w:color="auto"/>
      </w:divBdr>
      <w:divsChild>
        <w:div w:id="117602965">
          <w:marLeft w:val="0"/>
          <w:marRight w:val="0"/>
          <w:marTop w:val="0"/>
          <w:marBottom w:val="0"/>
          <w:divBdr>
            <w:top w:val="none" w:sz="0" w:space="0" w:color="auto"/>
            <w:left w:val="none" w:sz="0" w:space="0" w:color="auto"/>
            <w:bottom w:val="none" w:sz="0" w:space="0" w:color="auto"/>
            <w:right w:val="none" w:sz="0" w:space="0" w:color="auto"/>
          </w:divBdr>
        </w:div>
      </w:divsChild>
    </w:div>
    <w:div w:id="1369447594">
      <w:marLeft w:val="0"/>
      <w:marRight w:val="0"/>
      <w:marTop w:val="0"/>
      <w:marBottom w:val="0"/>
      <w:divBdr>
        <w:top w:val="none" w:sz="0" w:space="0" w:color="auto"/>
        <w:left w:val="none" w:sz="0" w:space="0" w:color="auto"/>
        <w:bottom w:val="none" w:sz="0" w:space="0" w:color="auto"/>
        <w:right w:val="none" w:sz="0" w:space="0" w:color="auto"/>
      </w:divBdr>
      <w:divsChild>
        <w:div w:id="1607539799">
          <w:marLeft w:val="0"/>
          <w:marRight w:val="0"/>
          <w:marTop w:val="0"/>
          <w:marBottom w:val="0"/>
          <w:divBdr>
            <w:top w:val="none" w:sz="0" w:space="0" w:color="auto"/>
            <w:left w:val="none" w:sz="0" w:space="0" w:color="auto"/>
            <w:bottom w:val="none" w:sz="0" w:space="0" w:color="auto"/>
            <w:right w:val="none" w:sz="0" w:space="0" w:color="auto"/>
          </w:divBdr>
        </w:div>
      </w:divsChild>
    </w:div>
    <w:div w:id="1372726143">
      <w:marLeft w:val="0"/>
      <w:marRight w:val="0"/>
      <w:marTop w:val="0"/>
      <w:marBottom w:val="0"/>
      <w:divBdr>
        <w:top w:val="none" w:sz="0" w:space="0" w:color="auto"/>
        <w:left w:val="none" w:sz="0" w:space="0" w:color="auto"/>
        <w:bottom w:val="none" w:sz="0" w:space="0" w:color="auto"/>
        <w:right w:val="none" w:sz="0" w:space="0" w:color="auto"/>
      </w:divBdr>
      <w:divsChild>
        <w:div w:id="325742715">
          <w:marLeft w:val="0"/>
          <w:marRight w:val="0"/>
          <w:marTop w:val="0"/>
          <w:marBottom w:val="0"/>
          <w:divBdr>
            <w:top w:val="none" w:sz="0" w:space="0" w:color="auto"/>
            <w:left w:val="none" w:sz="0" w:space="0" w:color="auto"/>
            <w:bottom w:val="none" w:sz="0" w:space="0" w:color="auto"/>
            <w:right w:val="none" w:sz="0" w:space="0" w:color="auto"/>
          </w:divBdr>
        </w:div>
      </w:divsChild>
    </w:div>
    <w:div w:id="1373505566">
      <w:marLeft w:val="0"/>
      <w:marRight w:val="0"/>
      <w:marTop w:val="0"/>
      <w:marBottom w:val="0"/>
      <w:divBdr>
        <w:top w:val="none" w:sz="0" w:space="0" w:color="auto"/>
        <w:left w:val="none" w:sz="0" w:space="0" w:color="auto"/>
        <w:bottom w:val="none" w:sz="0" w:space="0" w:color="auto"/>
        <w:right w:val="none" w:sz="0" w:space="0" w:color="auto"/>
      </w:divBdr>
    </w:div>
    <w:div w:id="1373722714">
      <w:marLeft w:val="0"/>
      <w:marRight w:val="0"/>
      <w:marTop w:val="0"/>
      <w:marBottom w:val="0"/>
      <w:divBdr>
        <w:top w:val="none" w:sz="0" w:space="0" w:color="auto"/>
        <w:left w:val="none" w:sz="0" w:space="0" w:color="auto"/>
        <w:bottom w:val="none" w:sz="0" w:space="0" w:color="auto"/>
        <w:right w:val="none" w:sz="0" w:space="0" w:color="auto"/>
      </w:divBdr>
      <w:divsChild>
        <w:div w:id="1934777132">
          <w:marLeft w:val="0"/>
          <w:marRight w:val="0"/>
          <w:marTop w:val="0"/>
          <w:marBottom w:val="0"/>
          <w:divBdr>
            <w:top w:val="none" w:sz="0" w:space="0" w:color="auto"/>
            <w:left w:val="none" w:sz="0" w:space="0" w:color="auto"/>
            <w:bottom w:val="none" w:sz="0" w:space="0" w:color="auto"/>
            <w:right w:val="none" w:sz="0" w:space="0" w:color="auto"/>
          </w:divBdr>
          <w:divsChild>
            <w:div w:id="21214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1332">
      <w:marLeft w:val="0"/>
      <w:marRight w:val="0"/>
      <w:marTop w:val="0"/>
      <w:marBottom w:val="0"/>
      <w:divBdr>
        <w:top w:val="none" w:sz="0" w:space="0" w:color="auto"/>
        <w:left w:val="none" w:sz="0" w:space="0" w:color="auto"/>
        <w:bottom w:val="none" w:sz="0" w:space="0" w:color="auto"/>
        <w:right w:val="none" w:sz="0" w:space="0" w:color="auto"/>
      </w:divBdr>
    </w:div>
    <w:div w:id="1378969571">
      <w:marLeft w:val="0"/>
      <w:marRight w:val="0"/>
      <w:marTop w:val="0"/>
      <w:marBottom w:val="240"/>
      <w:divBdr>
        <w:top w:val="none" w:sz="0" w:space="0" w:color="auto"/>
        <w:left w:val="none" w:sz="0" w:space="0" w:color="auto"/>
        <w:bottom w:val="none" w:sz="0" w:space="0" w:color="auto"/>
        <w:right w:val="none" w:sz="0" w:space="0" w:color="auto"/>
      </w:divBdr>
    </w:div>
    <w:div w:id="1379744320">
      <w:marLeft w:val="0"/>
      <w:marRight w:val="0"/>
      <w:marTop w:val="0"/>
      <w:marBottom w:val="180"/>
      <w:divBdr>
        <w:top w:val="none" w:sz="0" w:space="0" w:color="auto"/>
        <w:left w:val="none" w:sz="0" w:space="0" w:color="auto"/>
        <w:bottom w:val="none" w:sz="0" w:space="0" w:color="auto"/>
        <w:right w:val="none" w:sz="0" w:space="0" w:color="auto"/>
      </w:divBdr>
    </w:div>
    <w:div w:id="1380547162">
      <w:marLeft w:val="0"/>
      <w:marRight w:val="0"/>
      <w:marTop w:val="0"/>
      <w:marBottom w:val="180"/>
      <w:divBdr>
        <w:top w:val="none" w:sz="0" w:space="0" w:color="auto"/>
        <w:left w:val="none" w:sz="0" w:space="0" w:color="auto"/>
        <w:bottom w:val="none" w:sz="0" w:space="0" w:color="auto"/>
        <w:right w:val="none" w:sz="0" w:space="0" w:color="auto"/>
      </w:divBdr>
    </w:div>
    <w:div w:id="1380738512">
      <w:marLeft w:val="0"/>
      <w:marRight w:val="0"/>
      <w:marTop w:val="0"/>
      <w:marBottom w:val="180"/>
      <w:divBdr>
        <w:top w:val="none" w:sz="0" w:space="0" w:color="auto"/>
        <w:left w:val="none" w:sz="0" w:space="0" w:color="auto"/>
        <w:bottom w:val="none" w:sz="0" w:space="0" w:color="auto"/>
        <w:right w:val="none" w:sz="0" w:space="0" w:color="auto"/>
      </w:divBdr>
    </w:div>
    <w:div w:id="1384408406">
      <w:marLeft w:val="0"/>
      <w:marRight w:val="0"/>
      <w:marTop w:val="0"/>
      <w:marBottom w:val="240"/>
      <w:divBdr>
        <w:top w:val="none" w:sz="0" w:space="0" w:color="auto"/>
        <w:left w:val="none" w:sz="0" w:space="0" w:color="auto"/>
        <w:bottom w:val="none" w:sz="0" w:space="0" w:color="auto"/>
        <w:right w:val="none" w:sz="0" w:space="0" w:color="auto"/>
      </w:divBdr>
    </w:div>
    <w:div w:id="1391735012">
      <w:marLeft w:val="0"/>
      <w:marRight w:val="0"/>
      <w:marTop w:val="0"/>
      <w:marBottom w:val="0"/>
      <w:divBdr>
        <w:top w:val="none" w:sz="0" w:space="0" w:color="auto"/>
        <w:left w:val="none" w:sz="0" w:space="0" w:color="auto"/>
        <w:bottom w:val="none" w:sz="0" w:space="0" w:color="auto"/>
        <w:right w:val="none" w:sz="0" w:space="0" w:color="auto"/>
      </w:divBdr>
      <w:divsChild>
        <w:div w:id="1633949316">
          <w:marLeft w:val="0"/>
          <w:marRight w:val="0"/>
          <w:marTop w:val="0"/>
          <w:marBottom w:val="0"/>
          <w:divBdr>
            <w:top w:val="none" w:sz="0" w:space="0" w:color="auto"/>
            <w:left w:val="none" w:sz="0" w:space="0" w:color="auto"/>
            <w:bottom w:val="none" w:sz="0" w:space="0" w:color="auto"/>
            <w:right w:val="none" w:sz="0" w:space="0" w:color="auto"/>
          </w:divBdr>
        </w:div>
      </w:divsChild>
    </w:div>
    <w:div w:id="1392076694">
      <w:marLeft w:val="0"/>
      <w:marRight w:val="0"/>
      <w:marTop w:val="0"/>
      <w:marBottom w:val="180"/>
      <w:divBdr>
        <w:top w:val="none" w:sz="0" w:space="0" w:color="auto"/>
        <w:left w:val="none" w:sz="0" w:space="0" w:color="auto"/>
        <w:bottom w:val="none" w:sz="0" w:space="0" w:color="auto"/>
        <w:right w:val="none" w:sz="0" w:space="0" w:color="auto"/>
      </w:divBdr>
    </w:div>
    <w:div w:id="1395423338">
      <w:marLeft w:val="0"/>
      <w:marRight w:val="0"/>
      <w:marTop w:val="0"/>
      <w:marBottom w:val="0"/>
      <w:divBdr>
        <w:top w:val="none" w:sz="0" w:space="0" w:color="auto"/>
        <w:left w:val="none" w:sz="0" w:space="0" w:color="auto"/>
        <w:bottom w:val="none" w:sz="0" w:space="0" w:color="auto"/>
        <w:right w:val="none" w:sz="0" w:space="0" w:color="auto"/>
      </w:divBdr>
    </w:div>
    <w:div w:id="1395739752">
      <w:marLeft w:val="0"/>
      <w:marRight w:val="0"/>
      <w:marTop w:val="0"/>
      <w:marBottom w:val="180"/>
      <w:divBdr>
        <w:top w:val="none" w:sz="0" w:space="0" w:color="auto"/>
        <w:left w:val="none" w:sz="0" w:space="0" w:color="auto"/>
        <w:bottom w:val="none" w:sz="0" w:space="0" w:color="auto"/>
        <w:right w:val="none" w:sz="0" w:space="0" w:color="auto"/>
      </w:divBdr>
    </w:div>
    <w:div w:id="1395935360">
      <w:marLeft w:val="0"/>
      <w:marRight w:val="0"/>
      <w:marTop w:val="0"/>
      <w:marBottom w:val="0"/>
      <w:divBdr>
        <w:top w:val="none" w:sz="0" w:space="0" w:color="auto"/>
        <w:left w:val="none" w:sz="0" w:space="0" w:color="auto"/>
        <w:bottom w:val="none" w:sz="0" w:space="0" w:color="auto"/>
        <w:right w:val="none" w:sz="0" w:space="0" w:color="auto"/>
      </w:divBdr>
    </w:div>
    <w:div w:id="1398623950">
      <w:marLeft w:val="0"/>
      <w:marRight w:val="0"/>
      <w:marTop w:val="0"/>
      <w:marBottom w:val="180"/>
      <w:divBdr>
        <w:top w:val="none" w:sz="0" w:space="0" w:color="auto"/>
        <w:left w:val="none" w:sz="0" w:space="0" w:color="auto"/>
        <w:bottom w:val="none" w:sz="0" w:space="0" w:color="auto"/>
        <w:right w:val="none" w:sz="0" w:space="0" w:color="auto"/>
      </w:divBdr>
    </w:div>
    <w:div w:id="1399477760">
      <w:marLeft w:val="0"/>
      <w:marRight w:val="0"/>
      <w:marTop w:val="0"/>
      <w:marBottom w:val="0"/>
      <w:divBdr>
        <w:top w:val="none" w:sz="0" w:space="0" w:color="auto"/>
        <w:left w:val="none" w:sz="0" w:space="0" w:color="auto"/>
        <w:bottom w:val="none" w:sz="0" w:space="0" w:color="auto"/>
        <w:right w:val="none" w:sz="0" w:space="0" w:color="auto"/>
      </w:divBdr>
      <w:divsChild>
        <w:div w:id="1306928449">
          <w:marLeft w:val="0"/>
          <w:marRight w:val="0"/>
          <w:marTop w:val="0"/>
          <w:marBottom w:val="0"/>
          <w:divBdr>
            <w:top w:val="none" w:sz="0" w:space="0" w:color="auto"/>
            <w:left w:val="none" w:sz="0" w:space="0" w:color="auto"/>
            <w:bottom w:val="none" w:sz="0" w:space="0" w:color="auto"/>
            <w:right w:val="none" w:sz="0" w:space="0" w:color="auto"/>
          </w:divBdr>
        </w:div>
      </w:divsChild>
    </w:div>
    <w:div w:id="1400521542">
      <w:marLeft w:val="0"/>
      <w:marRight w:val="0"/>
      <w:marTop w:val="0"/>
      <w:marBottom w:val="180"/>
      <w:divBdr>
        <w:top w:val="none" w:sz="0" w:space="0" w:color="auto"/>
        <w:left w:val="none" w:sz="0" w:space="0" w:color="auto"/>
        <w:bottom w:val="none" w:sz="0" w:space="0" w:color="auto"/>
        <w:right w:val="none" w:sz="0" w:space="0" w:color="auto"/>
      </w:divBdr>
    </w:div>
    <w:div w:id="1402369102">
      <w:marLeft w:val="0"/>
      <w:marRight w:val="0"/>
      <w:marTop w:val="0"/>
      <w:marBottom w:val="0"/>
      <w:divBdr>
        <w:top w:val="none" w:sz="0" w:space="0" w:color="auto"/>
        <w:left w:val="none" w:sz="0" w:space="0" w:color="auto"/>
        <w:bottom w:val="none" w:sz="0" w:space="0" w:color="auto"/>
        <w:right w:val="none" w:sz="0" w:space="0" w:color="auto"/>
      </w:divBdr>
    </w:div>
    <w:div w:id="1404984687">
      <w:marLeft w:val="0"/>
      <w:marRight w:val="0"/>
      <w:marTop w:val="120"/>
      <w:marBottom w:val="240"/>
      <w:divBdr>
        <w:top w:val="none" w:sz="0" w:space="0" w:color="auto"/>
        <w:left w:val="none" w:sz="0" w:space="0" w:color="auto"/>
        <w:bottom w:val="none" w:sz="0" w:space="0" w:color="auto"/>
        <w:right w:val="none" w:sz="0" w:space="0" w:color="auto"/>
      </w:divBdr>
    </w:div>
    <w:div w:id="1405251827">
      <w:marLeft w:val="0"/>
      <w:marRight w:val="0"/>
      <w:marTop w:val="0"/>
      <w:marBottom w:val="0"/>
      <w:divBdr>
        <w:top w:val="none" w:sz="0" w:space="0" w:color="auto"/>
        <w:left w:val="none" w:sz="0" w:space="0" w:color="auto"/>
        <w:bottom w:val="none" w:sz="0" w:space="0" w:color="auto"/>
        <w:right w:val="none" w:sz="0" w:space="0" w:color="auto"/>
      </w:divBdr>
    </w:div>
    <w:div w:id="1406297466">
      <w:marLeft w:val="0"/>
      <w:marRight w:val="0"/>
      <w:marTop w:val="0"/>
      <w:marBottom w:val="0"/>
      <w:divBdr>
        <w:top w:val="none" w:sz="0" w:space="0" w:color="auto"/>
        <w:left w:val="none" w:sz="0" w:space="0" w:color="auto"/>
        <w:bottom w:val="none" w:sz="0" w:space="0" w:color="auto"/>
        <w:right w:val="none" w:sz="0" w:space="0" w:color="auto"/>
      </w:divBdr>
    </w:div>
    <w:div w:id="1408767316">
      <w:marLeft w:val="0"/>
      <w:marRight w:val="0"/>
      <w:marTop w:val="0"/>
      <w:marBottom w:val="180"/>
      <w:divBdr>
        <w:top w:val="none" w:sz="0" w:space="0" w:color="auto"/>
        <w:left w:val="none" w:sz="0" w:space="0" w:color="auto"/>
        <w:bottom w:val="none" w:sz="0" w:space="0" w:color="auto"/>
        <w:right w:val="none" w:sz="0" w:space="0" w:color="auto"/>
      </w:divBdr>
    </w:div>
    <w:div w:id="1411192317">
      <w:marLeft w:val="0"/>
      <w:marRight w:val="0"/>
      <w:marTop w:val="0"/>
      <w:marBottom w:val="180"/>
      <w:divBdr>
        <w:top w:val="none" w:sz="0" w:space="0" w:color="auto"/>
        <w:left w:val="none" w:sz="0" w:space="0" w:color="auto"/>
        <w:bottom w:val="none" w:sz="0" w:space="0" w:color="auto"/>
        <w:right w:val="none" w:sz="0" w:space="0" w:color="auto"/>
      </w:divBdr>
    </w:div>
    <w:div w:id="1414668859">
      <w:marLeft w:val="0"/>
      <w:marRight w:val="0"/>
      <w:marTop w:val="0"/>
      <w:marBottom w:val="180"/>
      <w:divBdr>
        <w:top w:val="none" w:sz="0" w:space="0" w:color="auto"/>
        <w:left w:val="none" w:sz="0" w:space="0" w:color="auto"/>
        <w:bottom w:val="none" w:sz="0" w:space="0" w:color="auto"/>
        <w:right w:val="none" w:sz="0" w:space="0" w:color="auto"/>
      </w:divBdr>
    </w:div>
    <w:div w:id="1417244824">
      <w:marLeft w:val="0"/>
      <w:marRight w:val="0"/>
      <w:marTop w:val="240"/>
      <w:marBottom w:val="180"/>
      <w:divBdr>
        <w:top w:val="none" w:sz="0" w:space="0" w:color="auto"/>
        <w:left w:val="none" w:sz="0" w:space="0" w:color="auto"/>
        <w:bottom w:val="none" w:sz="0" w:space="0" w:color="auto"/>
        <w:right w:val="none" w:sz="0" w:space="0" w:color="auto"/>
      </w:divBdr>
    </w:div>
    <w:div w:id="1422677123">
      <w:marLeft w:val="0"/>
      <w:marRight w:val="0"/>
      <w:marTop w:val="0"/>
      <w:marBottom w:val="0"/>
      <w:divBdr>
        <w:top w:val="none" w:sz="0" w:space="0" w:color="auto"/>
        <w:left w:val="none" w:sz="0" w:space="0" w:color="auto"/>
        <w:bottom w:val="none" w:sz="0" w:space="0" w:color="auto"/>
        <w:right w:val="none" w:sz="0" w:space="0" w:color="auto"/>
      </w:divBdr>
      <w:divsChild>
        <w:div w:id="555048228">
          <w:marLeft w:val="0"/>
          <w:marRight w:val="0"/>
          <w:marTop w:val="0"/>
          <w:marBottom w:val="0"/>
          <w:divBdr>
            <w:top w:val="none" w:sz="0" w:space="0" w:color="auto"/>
            <w:left w:val="none" w:sz="0" w:space="0" w:color="auto"/>
            <w:bottom w:val="none" w:sz="0" w:space="0" w:color="auto"/>
            <w:right w:val="none" w:sz="0" w:space="0" w:color="auto"/>
          </w:divBdr>
        </w:div>
      </w:divsChild>
    </w:div>
    <w:div w:id="1424499033">
      <w:marLeft w:val="0"/>
      <w:marRight w:val="0"/>
      <w:marTop w:val="0"/>
      <w:marBottom w:val="0"/>
      <w:divBdr>
        <w:top w:val="none" w:sz="0" w:space="0" w:color="auto"/>
        <w:left w:val="none" w:sz="0" w:space="0" w:color="auto"/>
        <w:bottom w:val="none" w:sz="0" w:space="0" w:color="auto"/>
        <w:right w:val="none" w:sz="0" w:space="0" w:color="auto"/>
      </w:divBdr>
    </w:div>
    <w:div w:id="1427000112">
      <w:marLeft w:val="0"/>
      <w:marRight w:val="0"/>
      <w:marTop w:val="0"/>
      <w:marBottom w:val="180"/>
      <w:divBdr>
        <w:top w:val="none" w:sz="0" w:space="0" w:color="auto"/>
        <w:left w:val="none" w:sz="0" w:space="0" w:color="auto"/>
        <w:bottom w:val="none" w:sz="0" w:space="0" w:color="auto"/>
        <w:right w:val="none" w:sz="0" w:space="0" w:color="auto"/>
      </w:divBdr>
    </w:div>
    <w:div w:id="1428309304">
      <w:marLeft w:val="0"/>
      <w:marRight w:val="0"/>
      <w:marTop w:val="0"/>
      <w:marBottom w:val="240"/>
      <w:divBdr>
        <w:top w:val="none" w:sz="0" w:space="0" w:color="auto"/>
        <w:left w:val="none" w:sz="0" w:space="0" w:color="auto"/>
        <w:bottom w:val="none" w:sz="0" w:space="0" w:color="auto"/>
        <w:right w:val="none" w:sz="0" w:space="0" w:color="auto"/>
      </w:divBdr>
    </w:div>
    <w:div w:id="1428500283">
      <w:marLeft w:val="0"/>
      <w:marRight w:val="0"/>
      <w:marTop w:val="0"/>
      <w:marBottom w:val="0"/>
      <w:divBdr>
        <w:top w:val="none" w:sz="0" w:space="0" w:color="auto"/>
        <w:left w:val="none" w:sz="0" w:space="0" w:color="auto"/>
        <w:bottom w:val="none" w:sz="0" w:space="0" w:color="auto"/>
        <w:right w:val="none" w:sz="0" w:space="0" w:color="auto"/>
      </w:divBdr>
    </w:div>
    <w:div w:id="1429154174">
      <w:marLeft w:val="0"/>
      <w:marRight w:val="0"/>
      <w:marTop w:val="0"/>
      <w:marBottom w:val="180"/>
      <w:divBdr>
        <w:top w:val="none" w:sz="0" w:space="0" w:color="auto"/>
        <w:left w:val="none" w:sz="0" w:space="0" w:color="auto"/>
        <w:bottom w:val="none" w:sz="0" w:space="0" w:color="auto"/>
        <w:right w:val="none" w:sz="0" w:space="0" w:color="auto"/>
      </w:divBdr>
    </w:div>
    <w:div w:id="1430276649">
      <w:marLeft w:val="0"/>
      <w:marRight w:val="0"/>
      <w:marTop w:val="0"/>
      <w:marBottom w:val="0"/>
      <w:divBdr>
        <w:top w:val="none" w:sz="0" w:space="0" w:color="auto"/>
        <w:left w:val="none" w:sz="0" w:space="0" w:color="auto"/>
        <w:bottom w:val="none" w:sz="0" w:space="0" w:color="auto"/>
        <w:right w:val="none" w:sz="0" w:space="0" w:color="auto"/>
      </w:divBdr>
      <w:divsChild>
        <w:div w:id="110710188">
          <w:marLeft w:val="0"/>
          <w:marRight w:val="0"/>
          <w:marTop w:val="0"/>
          <w:marBottom w:val="0"/>
          <w:divBdr>
            <w:top w:val="none" w:sz="0" w:space="0" w:color="auto"/>
            <w:left w:val="none" w:sz="0" w:space="0" w:color="auto"/>
            <w:bottom w:val="none" w:sz="0" w:space="0" w:color="auto"/>
            <w:right w:val="none" w:sz="0" w:space="0" w:color="auto"/>
          </w:divBdr>
        </w:div>
      </w:divsChild>
    </w:div>
    <w:div w:id="1430389199">
      <w:marLeft w:val="0"/>
      <w:marRight w:val="0"/>
      <w:marTop w:val="120"/>
      <w:marBottom w:val="120"/>
      <w:divBdr>
        <w:top w:val="none" w:sz="0" w:space="0" w:color="auto"/>
        <w:left w:val="none" w:sz="0" w:space="0" w:color="auto"/>
        <w:bottom w:val="none" w:sz="0" w:space="0" w:color="auto"/>
        <w:right w:val="none" w:sz="0" w:space="0" w:color="auto"/>
      </w:divBdr>
    </w:div>
    <w:div w:id="1431243824">
      <w:marLeft w:val="0"/>
      <w:marRight w:val="0"/>
      <w:marTop w:val="0"/>
      <w:marBottom w:val="0"/>
      <w:divBdr>
        <w:top w:val="none" w:sz="0" w:space="0" w:color="auto"/>
        <w:left w:val="none" w:sz="0" w:space="0" w:color="auto"/>
        <w:bottom w:val="none" w:sz="0" w:space="0" w:color="auto"/>
        <w:right w:val="none" w:sz="0" w:space="0" w:color="auto"/>
      </w:divBdr>
    </w:div>
    <w:div w:id="1432313748">
      <w:marLeft w:val="0"/>
      <w:marRight w:val="0"/>
      <w:marTop w:val="0"/>
      <w:marBottom w:val="0"/>
      <w:divBdr>
        <w:top w:val="none" w:sz="0" w:space="0" w:color="auto"/>
        <w:left w:val="none" w:sz="0" w:space="0" w:color="auto"/>
        <w:bottom w:val="none" w:sz="0" w:space="0" w:color="auto"/>
        <w:right w:val="none" w:sz="0" w:space="0" w:color="auto"/>
      </w:divBdr>
    </w:div>
    <w:div w:id="1432505761">
      <w:marLeft w:val="0"/>
      <w:marRight w:val="0"/>
      <w:marTop w:val="0"/>
      <w:marBottom w:val="240"/>
      <w:divBdr>
        <w:top w:val="none" w:sz="0" w:space="0" w:color="auto"/>
        <w:left w:val="none" w:sz="0" w:space="0" w:color="auto"/>
        <w:bottom w:val="none" w:sz="0" w:space="0" w:color="auto"/>
        <w:right w:val="none" w:sz="0" w:space="0" w:color="auto"/>
      </w:divBdr>
    </w:div>
    <w:div w:id="1432580688">
      <w:marLeft w:val="0"/>
      <w:marRight w:val="0"/>
      <w:marTop w:val="120"/>
      <w:marBottom w:val="120"/>
      <w:divBdr>
        <w:top w:val="none" w:sz="0" w:space="0" w:color="auto"/>
        <w:left w:val="none" w:sz="0" w:space="0" w:color="auto"/>
        <w:bottom w:val="none" w:sz="0" w:space="0" w:color="auto"/>
        <w:right w:val="none" w:sz="0" w:space="0" w:color="auto"/>
      </w:divBdr>
    </w:div>
    <w:div w:id="1432779764">
      <w:marLeft w:val="0"/>
      <w:marRight w:val="0"/>
      <w:marTop w:val="0"/>
      <w:marBottom w:val="240"/>
      <w:divBdr>
        <w:top w:val="none" w:sz="0" w:space="0" w:color="auto"/>
        <w:left w:val="none" w:sz="0" w:space="0" w:color="auto"/>
        <w:bottom w:val="none" w:sz="0" w:space="0" w:color="auto"/>
        <w:right w:val="none" w:sz="0" w:space="0" w:color="auto"/>
      </w:divBdr>
    </w:div>
    <w:div w:id="1436630043">
      <w:marLeft w:val="0"/>
      <w:marRight w:val="0"/>
      <w:marTop w:val="240"/>
      <w:marBottom w:val="240"/>
      <w:divBdr>
        <w:top w:val="none" w:sz="0" w:space="0" w:color="auto"/>
        <w:left w:val="none" w:sz="0" w:space="0" w:color="auto"/>
        <w:bottom w:val="none" w:sz="0" w:space="0" w:color="auto"/>
        <w:right w:val="none" w:sz="0" w:space="0" w:color="auto"/>
      </w:divBdr>
    </w:div>
    <w:div w:id="1437484478">
      <w:marLeft w:val="0"/>
      <w:marRight w:val="0"/>
      <w:marTop w:val="0"/>
      <w:marBottom w:val="180"/>
      <w:divBdr>
        <w:top w:val="none" w:sz="0" w:space="0" w:color="auto"/>
        <w:left w:val="none" w:sz="0" w:space="0" w:color="auto"/>
        <w:bottom w:val="none" w:sz="0" w:space="0" w:color="auto"/>
        <w:right w:val="none" w:sz="0" w:space="0" w:color="auto"/>
      </w:divBdr>
    </w:div>
    <w:div w:id="1438452160">
      <w:marLeft w:val="0"/>
      <w:marRight w:val="0"/>
      <w:marTop w:val="0"/>
      <w:marBottom w:val="0"/>
      <w:divBdr>
        <w:top w:val="none" w:sz="0" w:space="0" w:color="auto"/>
        <w:left w:val="none" w:sz="0" w:space="0" w:color="auto"/>
        <w:bottom w:val="none" w:sz="0" w:space="0" w:color="auto"/>
        <w:right w:val="none" w:sz="0" w:space="0" w:color="auto"/>
      </w:divBdr>
    </w:div>
    <w:div w:id="1438868205">
      <w:marLeft w:val="0"/>
      <w:marRight w:val="0"/>
      <w:marTop w:val="0"/>
      <w:marBottom w:val="180"/>
      <w:divBdr>
        <w:top w:val="none" w:sz="0" w:space="0" w:color="auto"/>
        <w:left w:val="none" w:sz="0" w:space="0" w:color="auto"/>
        <w:bottom w:val="none" w:sz="0" w:space="0" w:color="auto"/>
        <w:right w:val="none" w:sz="0" w:space="0" w:color="auto"/>
      </w:divBdr>
    </w:div>
    <w:div w:id="1441416373">
      <w:marLeft w:val="0"/>
      <w:marRight w:val="0"/>
      <w:marTop w:val="0"/>
      <w:marBottom w:val="180"/>
      <w:divBdr>
        <w:top w:val="none" w:sz="0" w:space="0" w:color="auto"/>
        <w:left w:val="none" w:sz="0" w:space="0" w:color="auto"/>
        <w:bottom w:val="none" w:sz="0" w:space="0" w:color="auto"/>
        <w:right w:val="none" w:sz="0" w:space="0" w:color="auto"/>
      </w:divBdr>
    </w:div>
    <w:div w:id="1445923488">
      <w:marLeft w:val="0"/>
      <w:marRight w:val="0"/>
      <w:marTop w:val="0"/>
      <w:marBottom w:val="180"/>
      <w:divBdr>
        <w:top w:val="none" w:sz="0" w:space="0" w:color="auto"/>
        <w:left w:val="none" w:sz="0" w:space="0" w:color="auto"/>
        <w:bottom w:val="none" w:sz="0" w:space="0" w:color="auto"/>
        <w:right w:val="none" w:sz="0" w:space="0" w:color="auto"/>
      </w:divBdr>
    </w:div>
    <w:div w:id="1446541615">
      <w:marLeft w:val="0"/>
      <w:marRight w:val="0"/>
      <w:marTop w:val="0"/>
      <w:marBottom w:val="240"/>
      <w:divBdr>
        <w:top w:val="none" w:sz="0" w:space="0" w:color="auto"/>
        <w:left w:val="none" w:sz="0" w:space="0" w:color="auto"/>
        <w:bottom w:val="none" w:sz="0" w:space="0" w:color="auto"/>
        <w:right w:val="none" w:sz="0" w:space="0" w:color="auto"/>
      </w:divBdr>
    </w:div>
    <w:div w:id="1446659855">
      <w:marLeft w:val="0"/>
      <w:marRight w:val="0"/>
      <w:marTop w:val="120"/>
      <w:marBottom w:val="120"/>
      <w:divBdr>
        <w:top w:val="none" w:sz="0" w:space="0" w:color="auto"/>
        <w:left w:val="none" w:sz="0" w:space="0" w:color="auto"/>
        <w:bottom w:val="none" w:sz="0" w:space="0" w:color="auto"/>
        <w:right w:val="none" w:sz="0" w:space="0" w:color="auto"/>
      </w:divBdr>
    </w:div>
    <w:div w:id="1447118952">
      <w:marLeft w:val="0"/>
      <w:marRight w:val="0"/>
      <w:marTop w:val="0"/>
      <w:marBottom w:val="0"/>
      <w:divBdr>
        <w:top w:val="none" w:sz="0" w:space="0" w:color="auto"/>
        <w:left w:val="none" w:sz="0" w:space="0" w:color="auto"/>
        <w:bottom w:val="none" w:sz="0" w:space="0" w:color="auto"/>
        <w:right w:val="none" w:sz="0" w:space="0" w:color="auto"/>
      </w:divBdr>
    </w:div>
    <w:div w:id="1448087441">
      <w:marLeft w:val="0"/>
      <w:marRight w:val="0"/>
      <w:marTop w:val="0"/>
      <w:marBottom w:val="240"/>
      <w:divBdr>
        <w:top w:val="none" w:sz="0" w:space="0" w:color="auto"/>
        <w:left w:val="none" w:sz="0" w:space="0" w:color="auto"/>
        <w:bottom w:val="none" w:sz="0" w:space="0" w:color="auto"/>
        <w:right w:val="none" w:sz="0" w:space="0" w:color="auto"/>
      </w:divBdr>
    </w:div>
    <w:div w:id="1448160443">
      <w:marLeft w:val="0"/>
      <w:marRight w:val="0"/>
      <w:marTop w:val="180"/>
      <w:marBottom w:val="180"/>
      <w:divBdr>
        <w:top w:val="none" w:sz="0" w:space="0" w:color="auto"/>
        <w:left w:val="none" w:sz="0" w:space="0" w:color="auto"/>
        <w:bottom w:val="none" w:sz="0" w:space="0" w:color="auto"/>
        <w:right w:val="none" w:sz="0" w:space="0" w:color="auto"/>
      </w:divBdr>
    </w:div>
    <w:div w:id="1448356737">
      <w:marLeft w:val="0"/>
      <w:marRight w:val="0"/>
      <w:marTop w:val="0"/>
      <w:marBottom w:val="0"/>
      <w:divBdr>
        <w:top w:val="none" w:sz="0" w:space="0" w:color="auto"/>
        <w:left w:val="none" w:sz="0" w:space="0" w:color="auto"/>
        <w:bottom w:val="none" w:sz="0" w:space="0" w:color="auto"/>
        <w:right w:val="none" w:sz="0" w:space="0" w:color="auto"/>
      </w:divBdr>
    </w:div>
    <w:div w:id="1449544740">
      <w:marLeft w:val="0"/>
      <w:marRight w:val="0"/>
      <w:marTop w:val="0"/>
      <w:marBottom w:val="180"/>
      <w:divBdr>
        <w:top w:val="none" w:sz="0" w:space="0" w:color="auto"/>
        <w:left w:val="none" w:sz="0" w:space="0" w:color="auto"/>
        <w:bottom w:val="none" w:sz="0" w:space="0" w:color="auto"/>
        <w:right w:val="none" w:sz="0" w:space="0" w:color="auto"/>
      </w:divBdr>
    </w:div>
    <w:div w:id="1452506801">
      <w:marLeft w:val="0"/>
      <w:marRight w:val="0"/>
      <w:marTop w:val="0"/>
      <w:marBottom w:val="0"/>
      <w:divBdr>
        <w:top w:val="none" w:sz="0" w:space="0" w:color="auto"/>
        <w:left w:val="none" w:sz="0" w:space="0" w:color="auto"/>
        <w:bottom w:val="none" w:sz="0" w:space="0" w:color="auto"/>
        <w:right w:val="none" w:sz="0" w:space="0" w:color="auto"/>
      </w:divBdr>
    </w:div>
    <w:div w:id="1452868002">
      <w:marLeft w:val="0"/>
      <w:marRight w:val="0"/>
      <w:marTop w:val="0"/>
      <w:marBottom w:val="0"/>
      <w:divBdr>
        <w:top w:val="none" w:sz="0" w:space="0" w:color="auto"/>
        <w:left w:val="none" w:sz="0" w:space="0" w:color="auto"/>
        <w:bottom w:val="none" w:sz="0" w:space="0" w:color="auto"/>
        <w:right w:val="none" w:sz="0" w:space="0" w:color="auto"/>
      </w:divBdr>
      <w:divsChild>
        <w:div w:id="1329408399">
          <w:marLeft w:val="0"/>
          <w:marRight w:val="0"/>
          <w:marTop w:val="0"/>
          <w:marBottom w:val="0"/>
          <w:divBdr>
            <w:top w:val="none" w:sz="0" w:space="0" w:color="auto"/>
            <w:left w:val="none" w:sz="0" w:space="0" w:color="auto"/>
            <w:bottom w:val="none" w:sz="0" w:space="0" w:color="auto"/>
            <w:right w:val="none" w:sz="0" w:space="0" w:color="auto"/>
          </w:divBdr>
        </w:div>
      </w:divsChild>
    </w:div>
    <w:div w:id="1453092995">
      <w:marLeft w:val="0"/>
      <w:marRight w:val="0"/>
      <w:marTop w:val="120"/>
      <w:marBottom w:val="120"/>
      <w:divBdr>
        <w:top w:val="none" w:sz="0" w:space="0" w:color="auto"/>
        <w:left w:val="none" w:sz="0" w:space="0" w:color="auto"/>
        <w:bottom w:val="none" w:sz="0" w:space="0" w:color="auto"/>
        <w:right w:val="none" w:sz="0" w:space="0" w:color="auto"/>
      </w:divBdr>
    </w:div>
    <w:div w:id="1457019554">
      <w:marLeft w:val="0"/>
      <w:marRight w:val="0"/>
      <w:marTop w:val="0"/>
      <w:marBottom w:val="180"/>
      <w:divBdr>
        <w:top w:val="none" w:sz="0" w:space="0" w:color="auto"/>
        <w:left w:val="none" w:sz="0" w:space="0" w:color="auto"/>
        <w:bottom w:val="none" w:sz="0" w:space="0" w:color="auto"/>
        <w:right w:val="none" w:sz="0" w:space="0" w:color="auto"/>
      </w:divBdr>
    </w:div>
    <w:div w:id="1458140196">
      <w:marLeft w:val="0"/>
      <w:marRight w:val="0"/>
      <w:marTop w:val="0"/>
      <w:marBottom w:val="180"/>
      <w:divBdr>
        <w:top w:val="none" w:sz="0" w:space="0" w:color="auto"/>
        <w:left w:val="none" w:sz="0" w:space="0" w:color="auto"/>
        <w:bottom w:val="none" w:sz="0" w:space="0" w:color="auto"/>
        <w:right w:val="none" w:sz="0" w:space="0" w:color="auto"/>
      </w:divBdr>
    </w:div>
    <w:div w:id="1458718957">
      <w:marLeft w:val="0"/>
      <w:marRight w:val="0"/>
      <w:marTop w:val="100"/>
      <w:marBottom w:val="0"/>
      <w:divBdr>
        <w:top w:val="none" w:sz="0" w:space="0" w:color="auto"/>
        <w:left w:val="none" w:sz="0" w:space="0" w:color="auto"/>
        <w:bottom w:val="none" w:sz="0" w:space="0" w:color="auto"/>
        <w:right w:val="none" w:sz="0" w:space="0" w:color="auto"/>
      </w:divBdr>
      <w:divsChild>
        <w:div w:id="1514220688">
          <w:marLeft w:val="0"/>
          <w:marRight w:val="0"/>
          <w:marTop w:val="0"/>
          <w:marBottom w:val="0"/>
          <w:divBdr>
            <w:top w:val="none" w:sz="0" w:space="0" w:color="auto"/>
            <w:left w:val="none" w:sz="0" w:space="0" w:color="auto"/>
            <w:bottom w:val="none" w:sz="0" w:space="0" w:color="auto"/>
            <w:right w:val="none" w:sz="0" w:space="0" w:color="auto"/>
          </w:divBdr>
        </w:div>
      </w:divsChild>
    </w:div>
    <w:div w:id="1459029230">
      <w:marLeft w:val="0"/>
      <w:marRight w:val="0"/>
      <w:marTop w:val="0"/>
      <w:marBottom w:val="240"/>
      <w:divBdr>
        <w:top w:val="none" w:sz="0" w:space="0" w:color="auto"/>
        <w:left w:val="none" w:sz="0" w:space="0" w:color="auto"/>
        <w:bottom w:val="none" w:sz="0" w:space="0" w:color="auto"/>
        <w:right w:val="none" w:sz="0" w:space="0" w:color="auto"/>
      </w:divBdr>
    </w:div>
    <w:div w:id="1462192556">
      <w:marLeft w:val="0"/>
      <w:marRight w:val="0"/>
      <w:marTop w:val="0"/>
      <w:marBottom w:val="0"/>
      <w:divBdr>
        <w:top w:val="none" w:sz="0" w:space="0" w:color="auto"/>
        <w:left w:val="none" w:sz="0" w:space="0" w:color="auto"/>
        <w:bottom w:val="none" w:sz="0" w:space="0" w:color="auto"/>
        <w:right w:val="none" w:sz="0" w:space="0" w:color="auto"/>
      </w:divBdr>
    </w:div>
    <w:div w:id="1462309824">
      <w:marLeft w:val="0"/>
      <w:marRight w:val="0"/>
      <w:marTop w:val="180"/>
      <w:marBottom w:val="180"/>
      <w:divBdr>
        <w:top w:val="none" w:sz="0" w:space="0" w:color="auto"/>
        <w:left w:val="none" w:sz="0" w:space="0" w:color="auto"/>
        <w:bottom w:val="none" w:sz="0" w:space="0" w:color="auto"/>
        <w:right w:val="none" w:sz="0" w:space="0" w:color="auto"/>
      </w:divBdr>
    </w:div>
    <w:div w:id="1462652314">
      <w:marLeft w:val="0"/>
      <w:marRight w:val="0"/>
      <w:marTop w:val="0"/>
      <w:marBottom w:val="180"/>
      <w:divBdr>
        <w:top w:val="none" w:sz="0" w:space="0" w:color="auto"/>
        <w:left w:val="none" w:sz="0" w:space="0" w:color="auto"/>
        <w:bottom w:val="none" w:sz="0" w:space="0" w:color="auto"/>
        <w:right w:val="none" w:sz="0" w:space="0" w:color="auto"/>
      </w:divBdr>
    </w:div>
    <w:div w:id="1464882818">
      <w:marLeft w:val="0"/>
      <w:marRight w:val="0"/>
      <w:marTop w:val="180"/>
      <w:marBottom w:val="180"/>
      <w:divBdr>
        <w:top w:val="none" w:sz="0" w:space="0" w:color="auto"/>
        <w:left w:val="none" w:sz="0" w:space="0" w:color="auto"/>
        <w:bottom w:val="none" w:sz="0" w:space="0" w:color="auto"/>
        <w:right w:val="none" w:sz="0" w:space="0" w:color="auto"/>
      </w:divBdr>
    </w:div>
    <w:div w:id="1465346904">
      <w:marLeft w:val="0"/>
      <w:marRight w:val="0"/>
      <w:marTop w:val="0"/>
      <w:marBottom w:val="180"/>
      <w:divBdr>
        <w:top w:val="none" w:sz="0" w:space="0" w:color="auto"/>
        <w:left w:val="none" w:sz="0" w:space="0" w:color="auto"/>
        <w:bottom w:val="none" w:sz="0" w:space="0" w:color="auto"/>
        <w:right w:val="none" w:sz="0" w:space="0" w:color="auto"/>
      </w:divBdr>
    </w:div>
    <w:div w:id="1465388304">
      <w:marLeft w:val="0"/>
      <w:marRight w:val="0"/>
      <w:marTop w:val="0"/>
      <w:marBottom w:val="180"/>
      <w:divBdr>
        <w:top w:val="none" w:sz="0" w:space="0" w:color="auto"/>
        <w:left w:val="none" w:sz="0" w:space="0" w:color="auto"/>
        <w:bottom w:val="none" w:sz="0" w:space="0" w:color="auto"/>
        <w:right w:val="none" w:sz="0" w:space="0" w:color="auto"/>
      </w:divBdr>
    </w:div>
    <w:div w:id="1469057742">
      <w:marLeft w:val="0"/>
      <w:marRight w:val="0"/>
      <w:marTop w:val="0"/>
      <w:marBottom w:val="0"/>
      <w:divBdr>
        <w:top w:val="none" w:sz="0" w:space="0" w:color="auto"/>
        <w:left w:val="none" w:sz="0" w:space="0" w:color="auto"/>
        <w:bottom w:val="none" w:sz="0" w:space="0" w:color="auto"/>
        <w:right w:val="none" w:sz="0" w:space="0" w:color="auto"/>
      </w:divBdr>
      <w:divsChild>
        <w:div w:id="1310287971">
          <w:marLeft w:val="0"/>
          <w:marRight w:val="0"/>
          <w:marTop w:val="0"/>
          <w:marBottom w:val="0"/>
          <w:divBdr>
            <w:top w:val="none" w:sz="0" w:space="0" w:color="auto"/>
            <w:left w:val="none" w:sz="0" w:space="0" w:color="auto"/>
            <w:bottom w:val="none" w:sz="0" w:space="0" w:color="auto"/>
            <w:right w:val="none" w:sz="0" w:space="0" w:color="auto"/>
          </w:divBdr>
        </w:div>
      </w:divsChild>
    </w:div>
    <w:div w:id="1470634640">
      <w:marLeft w:val="0"/>
      <w:marRight w:val="0"/>
      <w:marTop w:val="180"/>
      <w:marBottom w:val="180"/>
      <w:divBdr>
        <w:top w:val="none" w:sz="0" w:space="0" w:color="auto"/>
        <w:left w:val="none" w:sz="0" w:space="0" w:color="auto"/>
        <w:bottom w:val="none" w:sz="0" w:space="0" w:color="auto"/>
        <w:right w:val="none" w:sz="0" w:space="0" w:color="auto"/>
      </w:divBdr>
    </w:div>
    <w:div w:id="1471089895">
      <w:marLeft w:val="0"/>
      <w:marRight w:val="0"/>
      <w:marTop w:val="0"/>
      <w:marBottom w:val="0"/>
      <w:divBdr>
        <w:top w:val="none" w:sz="0" w:space="0" w:color="auto"/>
        <w:left w:val="none" w:sz="0" w:space="0" w:color="auto"/>
        <w:bottom w:val="none" w:sz="0" w:space="0" w:color="auto"/>
        <w:right w:val="none" w:sz="0" w:space="0" w:color="auto"/>
      </w:divBdr>
    </w:div>
    <w:div w:id="1472940909">
      <w:marLeft w:val="0"/>
      <w:marRight w:val="0"/>
      <w:marTop w:val="0"/>
      <w:marBottom w:val="0"/>
      <w:divBdr>
        <w:top w:val="none" w:sz="0" w:space="0" w:color="auto"/>
        <w:left w:val="none" w:sz="0" w:space="0" w:color="auto"/>
        <w:bottom w:val="none" w:sz="0" w:space="0" w:color="auto"/>
        <w:right w:val="none" w:sz="0" w:space="0" w:color="auto"/>
      </w:divBdr>
    </w:div>
    <w:div w:id="1474517068">
      <w:marLeft w:val="0"/>
      <w:marRight w:val="0"/>
      <w:marTop w:val="0"/>
      <w:marBottom w:val="0"/>
      <w:divBdr>
        <w:top w:val="none" w:sz="0" w:space="0" w:color="auto"/>
        <w:left w:val="none" w:sz="0" w:space="0" w:color="auto"/>
        <w:bottom w:val="none" w:sz="0" w:space="0" w:color="auto"/>
        <w:right w:val="none" w:sz="0" w:space="0" w:color="auto"/>
      </w:divBdr>
    </w:div>
    <w:div w:id="1475289788">
      <w:marLeft w:val="0"/>
      <w:marRight w:val="0"/>
      <w:marTop w:val="0"/>
      <w:marBottom w:val="0"/>
      <w:divBdr>
        <w:top w:val="none" w:sz="0" w:space="0" w:color="auto"/>
        <w:left w:val="none" w:sz="0" w:space="0" w:color="auto"/>
        <w:bottom w:val="none" w:sz="0" w:space="0" w:color="auto"/>
        <w:right w:val="none" w:sz="0" w:space="0" w:color="auto"/>
      </w:divBdr>
      <w:divsChild>
        <w:div w:id="1957103479">
          <w:marLeft w:val="0"/>
          <w:marRight w:val="0"/>
          <w:marTop w:val="0"/>
          <w:marBottom w:val="0"/>
          <w:divBdr>
            <w:top w:val="none" w:sz="0" w:space="0" w:color="auto"/>
            <w:left w:val="none" w:sz="0" w:space="0" w:color="auto"/>
            <w:bottom w:val="none" w:sz="0" w:space="0" w:color="auto"/>
            <w:right w:val="none" w:sz="0" w:space="0" w:color="auto"/>
          </w:divBdr>
        </w:div>
      </w:divsChild>
    </w:div>
    <w:div w:id="1476219517">
      <w:marLeft w:val="0"/>
      <w:marRight w:val="0"/>
      <w:marTop w:val="0"/>
      <w:marBottom w:val="180"/>
      <w:divBdr>
        <w:top w:val="none" w:sz="0" w:space="0" w:color="auto"/>
        <w:left w:val="none" w:sz="0" w:space="0" w:color="auto"/>
        <w:bottom w:val="none" w:sz="0" w:space="0" w:color="auto"/>
        <w:right w:val="none" w:sz="0" w:space="0" w:color="auto"/>
      </w:divBdr>
    </w:div>
    <w:div w:id="1477140009">
      <w:marLeft w:val="0"/>
      <w:marRight w:val="0"/>
      <w:marTop w:val="0"/>
      <w:marBottom w:val="0"/>
      <w:divBdr>
        <w:top w:val="none" w:sz="0" w:space="0" w:color="auto"/>
        <w:left w:val="none" w:sz="0" w:space="0" w:color="auto"/>
        <w:bottom w:val="none" w:sz="0" w:space="0" w:color="auto"/>
        <w:right w:val="none" w:sz="0" w:space="0" w:color="auto"/>
      </w:divBdr>
      <w:divsChild>
        <w:div w:id="550306058">
          <w:marLeft w:val="0"/>
          <w:marRight w:val="0"/>
          <w:marTop w:val="0"/>
          <w:marBottom w:val="0"/>
          <w:divBdr>
            <w:top w:val="none" w:sz="0" w:space="0" w:color="auto"/>
            <w:left w:val="none" w:sz="0" w:space="0" w:color="auto"/>
            <w:bottom w:val="none" w:sz="0" w:space="0" w:color="auto"/>
            <w:right w:val="none" w:sz="0" w:space="0" w:color="auto"/>
          </w:divBdr>
        </w:div>
      </w:divsChild>
    </w:div>
    <w:div w:id="1477260816">
      <w:marLeft w:val="0"/>
      <w:marRight w:val="0"/>
      <w:marTop w:val="0"/>
      <w:marBottom w:val="0"/>
      <w:divBdr>
        <w:top w:val="none" w:sz="0" w:space="0" w:color="auto"/>
        <w:left w:val="none" w:sz="0" w:space="0" w:color="auto"/>
        <w:bottom w:val="none" w:sz="0" w:space="0" w:color="auto"/>
        <w:right w:val="none" w:sz="0" w:space="0" w:color="auto"/>
      </w:divBdr>
    </w:div>
    <w:div w:id="1479877874">
      <w:marLeft w:val="0"/>
      <w:marRight w:val="0"/>
      <w:marTop w:val="0"/>
      <w:marBottom w:val="0"/>
      <w:divBdr>
        <w:top w:val="none" w:sz="0" w:space="0" w:color="auto"/>
        <w:left w:val="none" w:sz="0" w:space="0" w:color="auto"/>
        <w:bottom w:val="none" w:sz="0" w:space="0" w:color="auto"/>
        <w:right w:val="none" w:sz="0" w:space="0" w:color="auto"/>
      </w:divBdr>
    </w:div>
    <w:div w:id="1482502335">
      <w:marLeft w:val="0"/>
      <w:marRight w:val="0"/>
      <w:marTop w:val="0"/>
      <w:marBottom w:val="240"/>
      <w:divBdr>
        <w:top w:val="none" w:sz="0" w:space="0" w:color="auto"/>
        <w:left w:val="none" w:sz="0" w:space="0" w:color="auto"/>
        <w:bottom w:val="none" w:sz="0" w:space="0" w:color="auto"/>
        <w:right w:val="none" w:sz="0" w:space="0" w:color="auto"/>
      </w:divBdr>
    </w:div>
    <w:div w:id="1482841544">
      <w:marLeft w:val="0"/>
      <w:marRight w:val="0"/>
      <w:marTop w:val="180"/>
      <w:marBottom w:val="180"/>
      <w:divBdr>
        <w:top w:val="none" w:sz="0" w:space="0" w:color="auto"/>
        <w:left w:val="none" w:sz="0" w:space="0" w:color="auto"/>
        <w:bottom w:val="none" w:sz="0" w:space="0" w:color="auto"/>
        <w:right w:val="none" w:sz="0" w:space="0" w:color="auto"/>
      </w:divBdr>
    </w:div>
    <w:div w:id="1484194558">
      <w:marLeft w:val="0"/>
      <w:marRight w:val="0"/>
      <w:marTop w:val="180"/>
      <w:marBottom w:val="180"/>
      <w:divBdr>
        <w:top w:val="none" w:sz="0" w:space="0" w:color="auto"/>
        <w:left w:val="none" w:sz="0" w:space="0" w:color="auto"/>
        <w:bottom w:val="none" w:sz="0" w:space="0" w:color="auto"/>
        <w:right w:val="none" w:sz="0" w:space="0" w:color="auto"/>
      </w:divBdr>
    </w:div>
    <w:div w:id="1487090327">
      <w:marLeft w:val="0"/>
      <w:marRight w:val="0"/>
      <w:marTop w:val="120"/>
      <w:marBottom w:val="120"/>
      <w:divBdr>
        <w:top w:val="none" w:sz="0" w:space="0" w:color="auto"/>
        <w:left w:val="none" w:sz="0" w:space="0" w:color="auto"/>
        <w:bottom w:val="none" w:sz="0" w:space="0" w:color="auto"/>
        <w:right w:val="none" w:sz="0" w:space="0" w:color="auto"/>
      </w:divBdr>
    </w:div>
    <w:div w:id="1488279294">
      <w:marLeft w:val="0"/>
      <w:marRight w:val="0"/>
      <w:marTop w:val="0"/>
      <w:marBottom w:val="0"/>
      <w:divBdr>
        <w:top w:val="none" w:sz="0" w:space="0" w:color="auto"/>
        <w:left w:val="none" w:sz="0" w:space="0" w:color="auto"/>
        <w:bottom w:val="none" w:sz="0" w:space="0" w:color="auto"/>
        <w:right w:val="none" w:sz="0" w:space="0" w:color="auto"/>
      </w:divBdr>
      <w:divsChild>
        <w:div w:id="1614631030">
          <w:marLeft w:val="0"/>
          <w:marRight w:val="0"/>
          <w:marTop w:val="0"/>
          <w:marBottom w:val="0"/>
          <w:divBdr>
            <w:top w:val="none" w:sz="0" w:space="0" w:color="auto"/>
            <w:left w:val="none" w:sz="0" w:space="0" w:color="auto"/>
            <w:bottom w:val="none" w:sz="0" w:space="0" w:color="auto"/>
            <w:right w:val="none" w:sz="0" w:space="0" w:color="auto"/>
          </w:divBdr>
        </w:div>
      </w:divsChild>
    </w:div>
    <w:div w:id="1489714567">
      <w:marLeft w:val="0"/>
      <w:marRight w:val="0"/>
      <w:marTop w:val="0"/>
      <w:marBottom w:val="0"/>
      <w:divBdr>
        <w:top w:val="none" w:sz="0" w:space="0" w:color="auto"/>
        <w:left w:val="none" w:sz="0" w:space="0" w:color="auto"/>
        <w:bottom w:val="none" w:sz="0" w:space="0" w:color="auto"/>
        <w:right w:val="none" w:sz="0" w:space="0" w:color="auto"/>
      </w:divBdr>
      <w:divsChild>
        <w:div w:id="957297426">
          <w:marLeft w:val="0"/>
          <w:marRight w:val="0"/>
          <w:marTop w:val="0"/>
          <w:marBottom w:val="0"/>
          <w:divBdr>
            <w:top w:val="none" w:sz="0" w:space="0" w:color="auto"/>
            <w:left w:val="none" w:sz="0" w:space="0" w:color="auto"/>
            <w:bottom w:val="none" w:sz="0" w:space="0" w:color="auto"/>
            <w:right w:val="none" w:sz="0" w:space="0" w:color="auto"/>
          </w:divBdr>
        </w:div>
      </w:divsChild>
    </w:div>
    <w:div w:id="1490364467">
      <w:marLeft w:val="0"/>
      <w:marRight w:val="0"/>
      <w:marTop w:val="0"/>
      <w:marBottom w:val="240"/>
      <w:divBdr>
        <w:top w:val="none" w:sz="0" w:space="0" w:color="auto"/>
        <w:left w:val="none" w:sz="0" w:space="0" w:color="auto"/>
        <w:bottom w:val="none" w:sz="0" w:space="0" w:color="auto"/>
        <w:right w:val="none" w:sz="0" w:space="0" w:color="auto"/>
      </w:divBdr>
    </w:div>
    <w:div w:id="1490512835">
      <w:marLeft w:val="0"/>
      <w:marRight w:val="0"/>
      <w:marTop w:val="0"/>
      <w:marBottom w:val="240"/>
      <w:divBdr>
        <w:top w:val="none" w:sz="0" w:space="0" w:color="auto"/>
        <w:left w:val="none" w:sz="0" w:space="0" w:color="auto"/>
        <w:bottom w:val="none" w:sz="0" w:space="0" w:color="auto"/>
        <w:right w:val="none" w:sz="0" w:space="0" w:color="auto"/>
      </w:divBdr>
    </w:div>
    <w:div w:id="1490514460">
      <w:marLeft w:val="0"/>
      <w:marRight w:val="0"/>
      <w:marTop w:val="180"/>
      <w:marBottom w:val="180"/>
      <w:divBdr>
        <w:top w:val="none" w:sz="0" w:space="0" w:color="auto"/>
        <w:left w:val="none" w:sz="0" w:space="0" w:color="auto"/>
        <w:bottom w:val="none" w:sz="0" w:space="0" w:color="auto"/>
        <w:right w:val="none" w:sz="0" w:space="0" w:color="auto"/>
      </w:divBdr>
    </w:div>
    <w:div w:id="1494569970">
      <w:marLeft w:val="0"/>
      <w:marRight w:val="0"/>
      <w:marTop w:val="0"/>
      <w:marBottom w:val="0"/>
      <w:divBdr>
        <w:top w:val="none" w:sz="0" w:space="0" w:color="auto"/>
        <w:left w:val="none" w:sz="0" w:space="0" w:color="auto"/>
        <w:bottom w:val="none" w:sz="0" w:space="0" w:color="auto"/>
        <w:right w:val="none" w:sz="0" w:space="0" w:color="auto"/>
      </w:divBdr>
    </w:div>
    <w:div w:id="1497306357">
      <w:marLeft w:val="0"/>
      <w:marRight w:val="0"/>
      <w:marTop w:val="0"/>
      <w:marBottom w:val="240"/>
      <w:divBdr>
        <w:top w:val="none" w:sz="0" w:space="0" w:color="auto"/>
        <w:left w:val="none" w:sz="0" w:space="0" w:color="auto"/>
        <w:bottom w:val="none" w:sz="0" w:space="0" w:color="auto"/>
        <w:right w:val="none" w:sz="0" w:space="0" w:color="auto"/>
      </w:divBdr>
    </w:div>
    <w:div w:id="1498105892">
      <w:marLeft w:val="0"/>
      <w:marRight w:val="0"/>
      <w:marTop w:val="0"/>
      <w:marBottom w:val="0"/>
      <w:divBdr>
        <w:top w:val="none" w:sz="0" w:space="0" w:color="auto"/>
        <w:left w:val="none" w:sz="0" w:space="0" w:color="auto"/>
        <w:bottom w:val="none" w:sz="0" w:space="0" w:color="auto"/>
        <w:right w:val="none" w:sz="0" w:space="0" w:color="auto"/>
      </w:divBdr>
      <w:divsChild>
        <w:div w:id="1240214396">
          <w:marLeft w:val="0"/>
          <w:marRight w:val="0"/>
          <w:marTop w:val="0"/>
          <w:marBottom w:val="0"/>
          <w:divBdr>
            <w:top w:val="none" w:sz="0" w:space="0" w:color="auto"/>
            <w:left w:val="none" w:sz="0" w:space="0" w:color="auto"/>
            <w:bottom w:val="none" w:sz="0" w:space="0" w:color="auto"/>
            <w:right w:val="none" w:sz="0" w:space="0" w:color="auto"/>
          </w:divBdr>
        </w:div>
      </w:divsChild>
    </w:div>
    <w:div w:id="1499347574">
      <w:marLeft w:val="0"/>
      <w:marRight w:val="0"/>
      <w:marTop w:val="0"/>
      <w:marBottom w:val="0"/>
      <w:divBdr>
        <w:top w:val="none" w:sz="0" w:space="0" w:color="auto"/>
        <w:left w:val="none" w:sz="0" w:space="0" w:color="auto"/>
        <w:bottom w:val="none" w:sz="0" w:space="0" w:color="auto"/>
        <w:right w:val="none" w:sz="0" w:space="0" w:color="auto"/>
      </w:divBdr>
    </w:div>
    <w:div w:id="1500383166">
      <w:marLeft w:val="0"/>
      <w:marRight w:val="0"/>
      <w:marTop w:val="0"/>
      <w:marBottom w:val="0"/>
      <w:divBdr>
        <w:top w:val="none" w:sz="0" w:space="0" w:color="auto"/>
        <w:left w:val="none" w:sz="0" w:space="0" w:color="auto"/>
        <w:bottom w:val="none" w:sz="0" w:space="0" w:color="auto"/>
        <w:right w:val="none" w:sz="0" w:space="0" w:color="auto"/>
      </w:divBdr>
    </w:div>
    <w:div w:id="1503736425">
      <w:marLeft w:val="0"/>
      <w:marRight w:val="0"/>
      <w:marTop w:val="0"/>
      <w:marBottom w:val="0"/>
      <w:divBdr>
        <w:top w:val="none" w:sz="0" w:space="0" w:color="auto"/>
        <w:left w:val="none" w:sz="0" w:space="0" w:color="auto"/>
        <w:bottom w:val="none" w:sz="0" w:space="0" w:color="auto"/>
        <w:right w:val="none" w:sz="0" w:space="0" w:color="auto"/>
      </w:divBdr>
      <w:divsChild>
        <w:div w:id="1733193631">
          <w:marLeft w:val="0"/>
          <w:marRight w:val="0"/>
          <w:marTop w:val="0"/>
          <w:marBottom w:val="0"/>
          <w:divBdr>
            <w:top w:val="none" w:sz="0" w:space="0" w:color="auto"/>
            <w:left w:val="none" w:sz="0" w:space="0" w:color="auto"/>
            <w:bottom w:val="none" w:sz="0" w:space="0" w:color="auto"/>
            <w:right w:val="none" w:sz="0" w:space="0" w:color="auto"/>
          </w:divBdr>
        </w:div>
      </w:divsChild>
    </w:div>
    <w:div w:id="1505825450">
      <w:marLeft w:val="0"/>
      <w:marRight w:val="0"/>
      <w:marTop w:val="180"/>
      <w:marBottom w:val="180"/>
      <w:divBdr>
        <w:top w:val="none" w:sz="0" w:space="0" w:color="auto"/>
        <w:left w:val="none" w:sz="0" w:space="0" w:color="auto"/>
        <w:bottom w:val="none" w:sz="0" w:space="0" w:color="auto"/>
        <w:right w:val="none" w:sz="0" w:space="0" w:color="auto"/>
      </w:divBdr>
    </w:div>
    <w:div w:id="1505970628">
      <w:marLeft w:val="0"/>
      <w:marRight w:val="0"/>
      <w:marTop w:val="0"/>
      <w:marBottom w:val="240"/>
      <w:divBdr>
        <w:top w:val="none" w:sz="0" w:space="0" w:color="auto"/>
        <w:left w:val="none" w:sz="0" w:space="0" w:color="auto"/>
        <w:bottom w:val="none" w:sz="0" w:space="0" w:color="auto"/>
        <w:right w:val="none" w:sz="0" w:space="0" w:color="auto"/>
      </w:divBdr>
    </w:div>
    <w:div w:id="1509976884">
      <w:marLeft w:val="0"/>
      <w:marRight w:val="0"/>
      <w:marTop w:val="0"/>
      <w:marBottom w:val="0"/>
      <w:divBdr>
        <w:top w:val="none" w:sz="0" w:space="0" w:color="auto"/>
        <w:left w:val="none" w:sz="0" w:space="0" w:color="auto"/>
        <w:bottom w:val="none" w:sz="0" w:space="0" w:color="auto"/>
        <w:right w:val="none" w:sz="0" w:space="0" w:color="auto"/>
      </w:divBdr>
    </w:div>
    <w:div w:id="1510758413">
      <w:marLeft w:val="0"/>
      <w:marRight w:val="0"/>
      <w:marTop w:val="0"/>
      <w:marBottom w:val="0"/>
      <w:divBdr>
        <w:top w:val="none" w:sz="0" w:space="0" w:color="auto"/>
        <w:left w:val="none" w:sz="0" w:space="0" w:color="auto"/>
        <w:bottom w:val="none" w:sz="0" w:space="0" w:color="auto"/>
        <w:right w:val="none" w:sz="0" w:space="0" w:color="auto"/>
      </w:divBdr>
      <w:divsChild>
        <w:div w:id="316539142">
          <w:marLeft w:val="0"/>
          <w:marRight w:val="0"/>
          <w:marTop w:val="0"/>
          <w:marBottom w:val="0"/>
          <w:divBdr>
            <w:top w:val="none" w:sz="0" w:space="0" w:color="auto"/>
            <w:left w:val="none" w:sz="0" w:space="0" w:color="auto"/>
            <w:bottom w:val="none" w:sz="0" w:space="0" w:color="auto"/>
            <w:right w:val="none" w:sz="0" w:space="0" w:color="auto"/>
          </w:divBdr>
        </w:div>
      </w:divsChild>
    </w:div>
    <w:div w:id="1512183982">
      <w:marLeft w:val="0"/>
      <w:marRight w:val="0"/>
      <w:marTop w:val="0"/>
      <w:marBottom w:val="240"/>
      <w:divBdr>
        <w:top w:val="none" w:sz="0" w:space="0" w:color="auto"/>
        <w:left w:val="none" w:sz="0" w:space="0" w:color="auto"/>
        <w:bottom w:val="none" w:sz="0" w:space="0" w:color="auto"/>
        <w:right w:val="none" w:sz="0" w:space="0" w:color="auto"/>
      </w:divBdr>
    </w:div>
    <w:div w:id="1512640348">
      <w:marLeft w:val="0"/>
      <w:marRight w:val="0"/>
      <w:marTop w:val="0"/>
      <w:marBottom w:val="240"/>
      <w:divBdr>
        <w:top w:val="none" w:sz="0" w:space="0" w:color="auto"/>
        <w:left w:val="none" w:sz="0" w:space="0" w:color="auto"/>
        <w:bottom w:val="none" w:sz="0" w:space="0" w:color="auto"/>
        <w:right w:val="none" w:sz="0" w:space="0" w:color="auto"/>
      </w:divBdr>
    </w:div>
    <w:div w:id="1513570023">
      <w:marLeft w:val="0"/>
      <w:marRight w:val="0"/>
      <w:marTop w:val="120"/>
      <w:marBottom w:val="120"/>
      <w:divBdr>
        <w:top w:val="none" w:sz="0" w:space="0" w:color="auto"/>
        <w:left w:val="none" w:sz="0" w:space="0" w:color="auto"/>
        <w:bottom w:val="none" w:sz="0" w:space="0" w:color="auto"/>
        <w:right w:val="none" w:sz="0" w:space="0" w:color="auto"/>
      </w:divBdr>
    </w:div>
    <w:div w:id="1514611893">
      <w:marLeft w:val="0"/>
      <w:marRight w:val="0"/>
      <w:marTop w:val="0"/>
      <w:marBottom w:val="0"/>
      <w:divBdr>
        <w:top w:val="none" w:sz="0" w:space="0" w:color="auto"/>
        <w:left w:val="none" w:sz="0" w:space="0" w:color="auto"/>
        <w:bottom w:val="none" w:sz="0" w:space="0" w:color="auto"/>
        <w:right w:val="none" w:sz="0" w:space="0" w:color="auto"/>
      </w:divBdr>
      <w:divsChild>
        <w:div w:id="1010529337">
          <w:marLeft w:val="0"/>
          <w:marRight w:val="0"/>
          <w:marTop w:val="0"/>
          <w:marBottom w:val="0"/>
          <w:divBdr>
            <w:top w:val="none" w:sz="0" w:space="0" w:color="auto"/>
            <w:left w:val="none" w:sz="0" w:space="0" w:color="auto"/>
            <w:bottom w:val="none" w:sz="0" w:space="0" w:color="auto"/>
            <w:right w:val="none" w:sz="0" w:space="0" w:color="auto"/>
          </w:divBdr>
        </w:div>
      </w:divsChild>
    </w:div>
    <w:div w:id="1515413606">
      <w:marLeft w:val="0"/>
      <w:marRight w:val="0"/>
      <w:marTop w:val="0"/>
      <w:marBottom w:val="180"/>
      <w:divBdr>
        <w:top w:val="none" w:sz="0" w:space="0" w:color="auto"/>
        <w:left w:val="none" w:sz="0" w:space="0" w:color="auto"/>
        <w:bottom w:val="none" w:sz="0" w:space="0" w:color="auto"/>
        <w:right w:val="none" w:sz="0" w:space="0" w:color="auto"/>
      </w:divBdr>
    </w:div>
    <w:div w:id="1516118813">
      <w:marLeft w:val="0"/>
      <w:marRight w:val="0"/>
      <w:marTop w:val="0"/>
      <w:marBottom w:val="180"/>
      <w:divBdr>
        <w:top w:val="none" w:sz="0" w:space="0" w:color="auto"/>
        <w:left w:val="none" w:sz="0" w:space="0" w:color="auto"/>
        <w:bottom w:val="none" w:sz="0" w:space="0" w:color="auto"/>
        <w:right w:val="none" w:sz="0" w:space="0" w:color="auto"/>
      </w:divBdr>
    </w:div>
    <w:div w:id="1516577164">
      <w:marLeft w:val="0"/>
      <w:marRight w:val="0"/>
      <w:marTop w:val="0"/>
      <w:marBottom w:val="0"/>
      <w:divBdr>
        <w:top w:val="none" w:sz="0" w:space="0" w:color="auto"/>
        <w:left w:val="none" w:sz="0" w:space="0" w:color="auto"/>
        <w:bottom w:val="none" w:sz="0" w:space="0" w:color="auto"/>
        <w:right w:val="none" w:sz="0" w:space="0" w:color="auto"/>
      </w:divBdr>
      <w:divsChild>
        <w:div w:id="1771270491">
          <w:marLeft w:val="0"/>
          <w:marRight w:val="0"/>
          <w:marTop w:val="0"/>
          <w:marBottom w:val="0"/>
          <w:divBdr>
            <w:top w:val="none" w:sz="0" w:space="0" w:color="auto"/>
            <w:left w:val="none" w:sz="0" w:space="0" w:color="auto"/>
            <w:bottom w:val="none" w:sz="0" w:space="0" w:color="auto"/>
            <w:right w:val="none" w:sz="0" w:space="0" w:color="auto"/>
          </w:divBdr>
        </w:div>
      </w:divsChild>
    </w:div>
    <w:div w:id="1520775630">
      <w:marLeft w:val="0"/>
      <w:marRight w:val="0"/>
      <w:marTop w:val="0"/>
      <w:marBottom w:val="0"/>
      <w:divBdr>
        <w:top w:val="none" w:sz="0" w:space="0" w:color="auto"/>
        <w:left w:val="none" w:sz="0" w:space="0" w:color="auto"/>
        <w:bottom w:val="none" w:sz="0" w:space="0" w:color="auto"/>
        <w:right w:val="none" w:sz="0" w:space="0" w:color="auto"/>
      </w:divBdr>
    </w:div>
    <w:div w:id="1524636968">
      <w:marLeft w:val="0"/>
      <w:marRight w:val="0"/>
      <w:marTop w:val="120"/>
      <w:marBottom w:val="120"/>
      <w:divBdr>
        <w:top w:val="none" w:sz="0" w:space="0" w:color="auto"/>
        <w:left w:val="none" w:sz="0" w:space="0" w:color="auto"/>
        <w:bottom w:val="none" w:sz="0" w:space="0" w:color="auto"/>
        <w:right w:val="none" w:sz="0" w:space="0" w:color="auto"/>
      </w:divBdr>
    </w:div>
    <w:div w:id="1525747899">
      <w:marLeft w:val="0"/>
      <w:marRight w:val="0"/>
      <w:marTop w:val="0"/>
      <w:marBottom w:val="240"/>
      <w:divBdr>
        <w:top w:val="none" w:sz="0" w:space="0" w:color="auto"/>
        <w:left w:val="none" w:sz="0" w:space="0" w:color="auto"/>
        <w:bottom w:val="none" w:sz="0" w:space="0" w:color="auto"/>
        <w:right w:val="none" w:sz="0" w:space="0" w:color="auto"/>
      </w:divBdr>
    </w:div>
    <w:div w:id="1527408433">
      <w:marLeft w:val="0"/>
      <w:marRight w:val="0"/>
      <w:marTop w:val="180"/>
      <w:marBottom w:val="180"/>
      <w:divBdr>
        <w:top w:val="none" w:sz="0" w:space="0" w:color="auto"/>
        <w:left w:val="none" w:sz="0" w:space="0" w:color="auto"/>
        <w:bottom w:val="none" w:sz="0" w:space="0" w:color="auto"/>
        <w:right w:val="none" w:sz="0" w:space="0" w:color="auto"/>
      </w:divBdr>
    </w:div>
    <w:div w:id="1527715253">
      <w:marLeft w:val="0"/>
      <w:marRight w:val="0"/>
      <w:marTop w:val="0"/>
      <w:marBottom w:val="180"/>
      <w:divBdr>
        <w:top w:val="none" w:sz="0" w:space="0" w:color="auto"/>
        <w:left w:val="none" w:sz="0" w:space="0" w:color="auto"/>
        <w:bottom w:val="none" w:sz="0" w:space="0" w:color="auto"/>
        <w:right w:val="none" w:sz="0" w:space="0" w:color="auto"/>
      </w:divBdr>
    </w:div>
    <w:div w:id="1532647958">
      <w:marLeft w:val="0"/>
      <w:marRight w:val="0"/>
      <w:marTop w:val="120"/>
      <w:marBottom w:val="180"/>
      <w:divBdr>
        <w:top w:val="none" w:sz="0" w:space="0" w:color="auto"/>
        <w:left w:val="none" w:sz="0" w:space="0" w:color="auto"/>
        <w:bottom w:val="none" w:sz="0" w:space="0" w:color="auto"/>
        <w:right w:val="none" w:sz="0" w:space="0" w:color="auto"/>
      </w:divBdr>
    </w:div>
    <w:div w:id="1532767316">
      <w:marLeft w:val="0"/>
      <w:marRight w:val="0"/>
      <w:marTop w:val="120"/>
      <w:marBottom w:val="120"/>
      <w:divBdr>
        <w:top w:val="none" w:sz="0" w:space="0" w:color="auto"/>
        <w:left w:val="none" w:sz="0" w:space="0" w:color="auto"/>
        <w:bottom w:val="none" w:sz="0" w:space="0" w:color="auto"/>
        <w:right w:val="none" w:sz="0" w:space="0" w:color="auto"/>
      </w:divBdr>
    </w:div>
    <w:div w:id="1534078603">
      <w:marLeft w:val="0"/>
      <w:marRight w:val="0"/>
      <w:marTop w:val="0"/>
      <w:marBottom w:val="0"/>
      <w:divBdr>
        <w:top w:val="none" w:sz="0" w:space="0" w:color="auto"/>
        <w:left w:val="none" w:sz="0" w:space="0" w:color="auto"/>
        <w:bottom w:val="none" w:sz="0" w:space="0" w:color="auto"/>
        <w:right w:val="none" w:sz="0" w:space="0" w:color="auto"/>
      </w:divBdr>
    </w:div>
    <w:div w:id="1534153930">
      <w:marLeft w:val="0"/>
      <w:marRight w:val="0"/>
      <w:marTop w:val="0"/>
      <w:marBottom w:val="0"/>
      <w:divBdr>
        <w:top w:val="none" w:sz="0" w:space="0" w:color="auto"/>
        <w:left w:val="none" w:sz="0" w:space="0" w:color="auto"/>
        <w:bottom w:val="none" w:sz="0" w:space="0" w:color="auto"/>
        <w:right w:val="none" w:sz="0" w:space="0" w:color="auto"/>
      </w:divBdr>
      <w:divsChild>
        <w:div w:id="1879321428">
          <w:marLeft w:val="0"/>
          <w:marRight w:val="0"/>
          <w:marTop w:val="0"/>
          <w:marBottom w:val="0"/>
          <w:divBdr>
            <w:top w:val="none" w:sz="0" w:space="0" w:color="auto"/>
            <w:left w:val="none" w:sz="0" w:space="0" w:color="auto"/>
            <w:bottom w:val="none" w:sz="0" w:space="0" w:color="auto"/>
            <w:right w:val="none" w:sz="0" w:space="0" w:color="auto"/>
          </w:divBdr>
        </w:div>
        <w:div w:id="1106342495">
          <w:marLeft w:val="0"/>
          <w:marRight w:val="0"/>
          <w:marTop w:val="0"/>
          <w:marBottom w:val="0"/>
          <w:divBdr>
            <w:top w:val="none" w:sz="0" w:space="0" w:color="auto"/>
            <w:left w:val="none" w:sz="0" w:space="0" w:color="auto"/>
            <w:bottom w:val="none" w:sz="0" w:space="0" w:color="auto"/>
            <w:right w:val="none" w:sz="0" w:space="0" w:color="auto"/>
          </w:divBdr>
        </w:div>
        <w:div w:id="1386223943">
          <w:marLeft w:val="0"/>
          <w:marRight w:val="0"/>
          <w:marTop w:val="0"/>
          <w:marBottom w:val="0"/>
          <w:divBdr>
            <w:top w:val="none" w:sz="0" w:space="0" w:color="auto"/>
            <w:left w:val="none" w:sz="0" w:space="0" w:color="auto"/>
            <w:bottom w:val="none" w:sz="0" w:space="0" w:color="auto"/>
            <w:right w:val="none" w:sz="0" w:space="0" w:color="auto"/>
          </w:divBdr>
        </w:div>
      </w:divsChild>
    </w:div>
    <w:div w:id="1535653132">
      <w:marLeft w:val="0"/>
      <w:marRight w:val="0"/>
      <w:marTop w:val="0"/>
      <w:marBottom w:val="0"/>
      <w:divBdr>
        <w:top w:val="none" w:sz="0" w:space="0" w:color="auto"/>
        <w:left w:val="none" w:sz="0" w:space="0" w:color="auto"/>
        <w:bottom w:val="none" w:sz="0" w:space="0" w:color="auto"/>
        <w:right w:val="none" w:sz="0" w:space="0" w:color="auto"/>
      </w:divBdr>
    </w:div>
    <w:div w:id="1536116450">
      <w:marLeft w:val="0"/>
      <w:marRight w:val="0"/>
      <w:marTop w:val="0"/>
      <w:marBottom w:val="180"/>
      <w:divBdr>
        <w:top w:val="none" w:sz="0" w:space="0" w:color="auto"/>
        <w:left w:val="none" w:sz="0" w:space="0" w:color="auto"/>
        <w:bottom w:val="none" w:sz="0" w:space="0" w:color="auto"/>
        <w:right w:val="none" w:sz="0" w:space="0" w:color="auto"/>
      </w:divBdr>
    </w:div>
    <w:div w:id="1537616054">
      <w:marLeft w:val="0"/>
      <w:marRight w:val="0"/>
      <w:marTop w:val="180"/>
      <w:marBottom w:val="180"/>
      <w:divBdr>
        <w:top w:val="none" w:sz="0" w:space="0" w:color="auto"/>
        <w:left w:val="none" w:sz="0" w:space="0" w:color="auto"/>
        <w:bottom w:val="none" w:sz="0" w:space="0" w:color="auto"/>
        <w:right w:val="none" w:sz="0" w:space="0" w:color="auto"/>
      </w:divBdr>
    </w:div>
    <w:div w:id="1539245647">
      <w:marLeft w:val="0"/>
      <w:marRight w:val="0"/>
      <w:marTop w:val="0"/>
      <w:marBottom w:val="0"/>
      <w:divBdr>
        <w:top w:val="none" w:sz="0" w:space="0" w:color="auto"/>
        <w:left w:val="none" w:sz="0" w:space="0" w:color="auto"/>
        <w:bottom w:val="none" w:sz="0" w:space="0" w:color="auto"/>
        <w:right w:val="none" w:sz="0" w:space="0" w:color="auto"/>
      </w:divBdr>
    </w:div>
    <w:div w:id="1540122202">
      <w:marLeft w:val="0"/>
      <w:marRight w:val="0"/>
      <w:marTop w:val="0"/>
      <w:marBottom w:val="240"/>
      <w:divBdr>
        <w:top w:val="none" w:sz="0" w:space="0" w:color="auto"/>
        <w:left w:val="none" w:sz="0" w:space="0" w:color="auto"/>
        <w:bottom w:val="none" w:sz="0" w:space="0" w:color="auto"/>
        <w:right w:val="none" w:sz="0" w:space="0" w:color="auto"/>
      </w:divBdr>
    </w:div>
    <w:div w:id="1540585370">
      <w:marLeft w:val="0"/>
      <w:marRight w:val="0"/>
      <w:marTop w:val="0"/>
      <w:marBottom w:val="0"/>
      <w:divBdr>
        <w:top w:val="none" w:sz="0" w:space="0" w:color="auto"/>
        <w:left w:val="none" w:sz="0" w:space="0" w:color="auto"/>
        <w:bottom w:val="none" w:sz="0" w:space="0" w:color="auto"/>
        <w:right w:val="none" w:sz="0" w:space="0" w:color="auto"/>
      </w:divBdr>
      <w:divsChild>
        <w:div w:id="740375622">
          <w:marLeft w:val="0"/>
          <w:marRight w:val="0"/>
          <w:marTop w:val="0"/>
          <w:marBottom w:val="0"/>
          <w:divBdr>
            <w:top w:val="none" w:sz="0" w:space="0" w:color="auto"/>
            <w:left w:val="none" w:sz="0" w:space="0" w:color="auto"/>
            <w:bottom w:val="none" w:sz="0" w:space="0" w:color="auto"/>
            <w:right w:val="none" w:sz="0" w:space="0" w:color="auto"/>
          </w:divBdr>
        </w:div>
      </w:divsChild>
    </w:div>
    <w:div w:id="1540968714">
      <w:marLeft w:val="0"/>
      <w:marRight w:val="0"/>
      <w:marTop w:val="0"/>
      <w:marBottom w:val="240"/>
      <w:divBdr>
        <w:top w:val="none" w:sz="0" w:space="0" w:color="auto"/>
        <w:left w:val="none" w:sz="0" w:space="0" w:color="auto"/>
        <w:bottom w:val="none" w:sz="0" w:space="0" w:color="auto"/>
        <w:right w:val="none" w:sz="0" w:space="0" w:color="auto"/>
      </w:divBdr>
    </w:div>
    <w:div w:id="1541554410">
      <w:marLeft w:val="0"/>
      <w:marRight w:val="0"/>
      <w:marTop w:val="180"/>
      <w:marBottom w:val="180"/>
      <w:divBdr>
        <w:top w:val="none" w:sz="0" w:space="0" w:color="auto"/>
        <w:left w:val="none" w:sz="0" w:space="0" w:color="auto"/>
        <w:bottom w:val="none" w:sz="0" w:space="0" w:color="auto"/>
        <w:right w:val="none" w:sz="0" w:space="0" w:color="auto"/>
      </w:divBdr>
    </w:div>
    <w:div w:id="1544291411">
      <w:marLeft w:val="0"/>
      <w:marRight w:val="0"/>
      <w:marTop w:val="0"/>
      <w:marBottom w:val="0"/>
      <w:divBdr>
        <w:top w:val="none" w:sz="0" w:space="0" w:color="auto"/>
        <w:left w:val="none" w:sz="0" w:space="0" w:color="auto"/>
        <w:bottom w:val="none" w:sz="0" w:space="0" w:color="auto"/>
        <w:right w:val="none" w:sz="0" w:space="0" w:color="auto"/>
      </w:divBdr>
      <w:divsChild>
        <w:div w:id="202518657">
          <w:marLeft w:val="0"/>
          <w:marRight w:val="0"/>
          <w:marTop w:val="0"/>
          <w:marBottom w:val="0"/>
          <w:divBdr>
            <w:top w:val="none" w:sz="0" w:space="0" w:color="auto"/>
            <w:left w:val="none" w:sz="0" w:space="0" w:color="auto"/>
            <w:bottom w:val="none" w:sz="0" w:space="0" w:color="auto"/>
            <w:right w:val="none" w:sz="0" w:space="0" w:color="auto"/>
          </w:divBdr>
        </w:div>
      </w:divsChild>
    </w:div>
    <w:div w:id="1546211965">
      <w:marLeft w:val="0"/>
      <w:marRight w:val="0"/>
      <w:marTop w:val="0"/>
      <w:marBottom w:val="180"/>
      <w:divBdr>
        <w:top w:val="none" w:sz="0" w:space="0" w:color="auto"/>
        <w:left w:val="none" w:sz="0" w:space="0" w:color="auto"/>
        <w:bottom w:val="none" w:sz="0" w:space="0" w:color="auto"/>
        <w:right w:val="none" w:sz="0" w:space="0" w:color="auto"/>
      </w:divBdr>
    </w:div>
    <w:div w:id="1546335827">
      <w:marLeft w:val="0"/>
      <w:marRight w:val="0"/>
      <w:marTop w:val="0"/>
      <w:marBottom w:val="240"/>
      <w:divBdr>
        <w:top w:val="none" w:sz="0" w:space="0" w:color="auto"/>
        <w:left w:val="none" w:sz="0" w:space="0" w:color="auto"/>
        <w:bottom w:val="none" w:sz="0" w:space="0" w:color="auto"/>
        <w:right w:val="none" w:sz="0" w:space="0" w:color="auto"/>
      </w:divBdr>
    </w:div>
    <w:div w:id="1549339631">
      <w:marLeft w:val="0"/>
      <w:marRight w:val="0"/>
      <w:marTop w:val="0"/>
      <w:marBottom w:val="0"/>
      <w:divBdr>
        <w:top w:val="none" w:sz="0" w:space="0" w:color="auto"/>
        <w:left w:val="none" w:sz="0" w:space="0" w:color="auto"/>
        <w:bottom w:val="none" w:sz="0" w:space="0" w:color="auto"/>
        <w:right w:val="none" w:sz="0" w:space="0" w:color="auto"/>
      </w:divBdr>
    </w:div>
    <w:div w:id="1550218955">
      <w:marLeft w:val="0"/>
      <w:marRight w:val="0"/>
      <w:marTop w:val="0"/>
      <w:marBottom w:val="180"/>
      <w:divBdr>
        <w:top w:val="none" w:sz="0" w:space="0" w:color="auto"/>
        <w:left w:val="none" w:sz="0" w:space="0" w:color="auto"/>
        <w:bottom w:val="none" w:sz="0" w:space="0" w:color="auto"/>
        <w:right w:val="none" w:sz="0" w:space="0" w:color="auto"/>
      </w:divBdr>
    </w:div>
    <w:div w:id="1551185209">
      <w:marLeft w:val="0"/>
      <w:marRight w:val="0"/>
      <w:marTop w:val="0"/>
      <w:marBottom w:val="0"/>
      <w:divBdr>
        <w:top w:val="none" w:sz="0" w:space="0" w:color="auto"/>
        <w:left w:val="none" w:sz="0" w:space="0" w:color="auto"/>
        <w:bottom w:val="none" w:sz="0" w:space="0" w:color="auto"/>
        <w:right w:val="none" w:sz="0" w:space="0" w:color="auto"/>
      </w:divBdr>
    </w:div>
    <w:div w:id="1553418627">
      <w:marLeft w:val="0"/>
      <w:marRight w:val="0"/>
      <w:marTop w:val="0"/>
      <w:marBottom w:val="0"/>
      <w:divBdr>
        <w:top w:val="none" w:sz="0" w:space="0" w:color="auto"/>
        <w:left w:val="none" w:sz="0" w:space="0" w:color="auto"/>
        <w:bottom w:val="none" w:sz="0" w:space="0" w:color="auto"/>
        <w:right w:val="none" w:sz="0" w:space="0" w:color="auto"/>
      </w:divBdr>
      <w:divsChild>
        <w:div w:id="743527355">
          <w:marLeft w:val="0"/>
          <w:marRight w:val="0"/>
          <w:marTop w:val="0"/>
          <w:marBottom w:val="0"/>
          <w:divBdr>
            <w:top w:val="none" w:sz="0" w:space="0" w:color="auto"/>
            <w:left w:val="none" w:sz="0" w:space="0" w:color="auto"/>
            <w:bottom w:val="none" w:sz="0" w:space="0" w:color="auto"/>
            <w:right w:val="none" w:sz="0" w:space="0" w:color="auto"/>
          </w:divBdr>
        </w:div>
      </w:divsChild>
    </w:div>
    <w:div w:id="1553662327">
      <w:marLeft w:val="0"/>
      <w:marRight w:val="0"/>
      <w:marTop w:val="180"/>
      <w:marBottom w:val="180"/>
      <w:divBdr>
        <w:top w:val="none" w:sz="0" w:space="0" w:color="auto"/>
        <w:left w:val="none" w:sz="0" w:space="0" w:color="auto"/>
        <w:bottom w:val="none" w:sz="0" w:space="0" w:color="auto"/>
        <w:right w:val="none" w:sz="0" w:space="0" w:color="auto"/>
      </w:divBdr>
    </w:div>
    <w:div w:id="1553888097">
      <w:marLeft w:val="0"/>
      <w:marRight w:val="0"/>
      <w:marTop w:val="0"/>
      <w:marBottom w:val="0"/>
      <w:divBdr>
        <w:top w:val="none" w:sz="0" w:space="0" w:color="auto"/>
        <w:left w:val="none" w:sz="0" w:space="0" w:color="auto"/>
        <w:bottom w:val="none" w:sz="0" w:space="0" w:color="auto"/>
        <w:right w:val="none" w:sz="0" w:space="0" w:color="auto"/>
      </w:divBdr>
    </w:div>
    <w:div w:id="1557160088">
      <w:marLeft w:val="0"/>
      <w:marRight w:val="0"/>
      <w:marTop w:val="0"/>
      <w:marBottom w:val="0"/>
      <w:divBdr>
        <w:top w:val="none" w:sz="0" w:space="0" w:color="auto"/>
        <w:left w:val="none" w:sz="0" w:space="0" w:color="auto"/>
        <w:bottom w:val="none" w:sz="0" w:space="0" w:color="auto"/>
        <w:right w:val="none" w:sz="0" w:space="0" w:color="auto"/>
      </w:divBdr>
      <w:divsChild>
        <w:div w:id="1205172672">
          <w:marLeft w:val="0"/>
          <w:marRight w:val="0"/>
          <w:marTop w:val="0"/>
          <w:marBottom w:val="0"/>
          <w:divBdr>
            <w:top w:val="none" w:sz="0" w:space="0" w:color="auto"/>
            <w:left w:val="none" w:sz="0" w:space="0" w:color="auto"/>
            <w:bottom w:val="none" w:sz="0" w:space="0" w:color="auto"/>
            <w:right w:val="none" w:sz="0" w:space="0" w:color="auto"/>
          </w:divBdr>
        </w:div>
      </w:divsChild>
    </w:div>
    <w:div w:id="1558738337">
      <w:marLeft w:val="0"/>
      <w:marRight w:val="0"/>
      <w:marTop w:val="0"/>
      <w:marBottom w:val="0"/>
      <w:divBdr>
        <w:top w:val="none" w:sz="0" w:space="0" w:color="auto"/>
        <w:left w:val="none" w:sz="0" w:space="0" w:color="auto"/>
        <w:bottom w:val="none" w:sz="0" w:space="0" w:color="auto"/>
        <w:right w:val="none" w:sz="0" w:space="0" w:color="auto"/>
      </w:divBdr>
    </w:div>
    <w:div w:id="1558781772">
      <w:marLeft w:val="0"/>
      <w:marRight w:val="0"/>
      <w:marTop w:val="180"/>
      <w:marBottom w:val="180"/>
      <w:divBdr>
        <w:top w:val="none" w:sz="0" w:space="0" w:color="auto"/>
        <w:left w:val="none" w:sz="0" w:space="0" w:color="auto"/>
        <w:bottom w:val="none" w:sz="0" w:space="0" w:color="auto"/>
        <w:right w:val="none" w:sz="0" w:space="0" w:color="auto"/>
      </w:divBdr>
    </w:div>
    <w:div w:id="1559198350">
      <w:marLeft w:val="0"/>
      <w:marRight w:val="0"/>
      <w:marTop w:val="0"/>
      <w:marBottom w:val="240"/>
      <w:divBdr>
        <w:top w:val="none" w:sz="0" w:space="0" w:color="auto"/>
        <w:left w:val="none" w:sz="0" w:space="0" w:color="auto"/>
        <w:bottom w:val="none" w:sz="0" w:space="0" w:color="auto"/>
        <w:right w:val="none" w:sz="0" w:space="0" w:color="auto"/>
      </w:divBdr>
    </w:div>
    <w:div w:id="1559633390">
      <w:marLeft w:val="0"/>
      <w:marRight w:val="0"/>
      <w:marTop w:val="180"/>
      <w:marBottom w:val="180"/>
      <w:divBdr>
        <w:top w:val="none" w:sz="0" w:space="0" w:color="auto"/>
        <w:left w:val="none" w:sz="0" w:space="0" w:color="auto"/>
        <w:bottom w:val="none" w:sz="0" w:space="0" w:color="auto"/>
        <w:right w:val="none" w:sz="0" w:space="0" w:color="auto"/>
      </w:divBdr>
    </w:div>
    <w:div w:id="1560824367">
      <w:marLeft w:val="0"/>
      <w:marRight w:val="0"/>
      <w:marTop w:val="0"/>
      <w:marBottom w:val="0"/>
      <w:divBdr>
        <w:top w:val="none" w:sz="0" w:space="0" w:color="auto"/>
        <w:left w:val="none" w:sz="0" w:space="0" w:color="auto"/>
        <w:bottom w:val="none" w:sz="0" w:space="0" w:color="auto"/>
        <w:right w:val="none" w:sz="0" w:space="0" w:color="auto"/>
      </w:divBdr>
    </w:div>
    <w:div w:id="1562398978">
      <w:marLeft w:val="0"/>
      <w:marRight w:val="0"/>
      <w:marTop w:val="0"/>
      <w:marBottom w:val="0"/>
      <w:divBdr>
        <w:top w:val="none" w:sz="0" w:space="0" w:color="auto"/>
        <w:left w:val="none" w:sz="0" w:space="0" w:color="auto"/>
        <w:bottom w:val="none" w:sz="0" w:space="0" w:color="auto"/>
        <w:right w:val="none" w:sz="0" w:space="0" w:color="auto"/>
      </w:divBdr>
    </w:div>
    <w:div w:id="1566380547">
      <w:marLeft w:val="0"/>
      <w:marRight w:val="0"/>
      <w:marTop w:val="0"/>
      <w:marBottom w:val="0"/>
      <w:divBdr>
        <w:top w:val="none" w:sz="0" w:space="0" w:color="auto"/>
        <w:left w:val="none" w:sz="0" w:space="0" w:color="auto"/>
        <w:bottom w:val="none" w:sz="0" w:space="0" w:color="auto"/>
        <w:right w:val="none" w:sz="0" w:space="0" w:color="auto"/>
      </w:divBdr>
    </w:div>
    <w:div w:id="1566451878">
      <w:marLeft w:val="0"/>
      <w:marRight w:val="0"/>
      <w:marTop w:val="0"/>
      <w:marBottom w:val="240"/>
      <w:divBdr>
        <w:top w:val="none" w:sz="0" w:space="0" w:color="auto"/>
        <w:left w:val="none" w:sz="0" w:space="0" w:color="auto"/>
        <w:bottom w:val="none" w:sz="0" w:space="0" w:color="auto"/>
        <w:right w:val="none" w:sz="0" w:space="0" w:color="auto"/>
      </w:divBdr>
    </w:div>
    <w:div w:id="1567762810">
      <w:marLeft w:val="0"/>
      <w:marRight w:val="0"/>
      <w:marTop w:val="0"/>
      <w:marBottom w:val="240"/>
      <w:divBdr>
        <w:top w:val="none" w:sz="0" w:space="0" w:color="auto"/>
        <w:left w:val="none" w:sz="0" w:space="0" w:color="auto"/>
        <w:bottom w:val="none" w:sz="0" w:space="0" w:color="auto"/>
        <w:right w:val="none" w:sz="0" w:space="0" w:color="auto"/>
      </w:divBdr>
    </w:div>
    <w:div w:id="1569223499">
      <w:marLeft w:val="0"/>
      <w:marRight w:val="0"/>
      <w:marTop w:val="0"/>
      <w:marBottom w:val="0"/>
      <w:divBdr>
        <w:top w:val="none" w:sz="0" w:space="0" w:color="auto"/>
        <w:left w:val="none" w:sz="0" w:space="0" w:color="auto"/>
        <w:bottom w:val="none" w:sz="0" w:space="0" w:color="auto"/>
        <w:right w:val="none" w:sz="0" w:space="0" w:color="auto"/>
      </w:divBdr>
    </w:div>
    <w:div w:id="1571424569">
      <w:marLeft w:val="0"/>
      <w:marRight w:val="0"/>
      <w:marTop w:val="0"/>
      <w:marBottom w:val="0"/>
      <w:divBdr>
        <w:top w:val="none" w:sz="0" w:space="0" w:color="auto"/>
        <w:left w:val="none" w:sz="0" w:space="0" w:color="auto"/>
        <w:bottom w:val="none" w:sz="0" w:space="0" w:color="auto"/>
        <w:right w:val="none" w:sz="0" w:space="0" w:color="auto"/>
      </w:divBdr>
    </w:div>
    <w:div w:id="1571426339">
      <w:marLeft w:val="0"/>
      <w:marRight w:val="0"/>
      <w:marTop w:val="60"/>
      <w:marBottom w:val="0"/>
      <w:divBdr>
        <w:top w:val="none" w:sz="0" w:space="0" w:color="auto"/>
        <w:left w:val="none" w:sz="0" w:space="0" w:color="auto"/>
        <w:bottom w:val="none" w:sz="0" w:space="0" w:color="auto"/>
        <w:right w:val="none" w:sz="0" w:space="0" w:color="auto"/>
      </w:divBdr>
    </w:div>
    <w:div w:id="1571887887">
      <w:marLeft w:val="0"/>
      <w:marRight w:val="0"/>
      <w:marTop w:val="0"/>
      <w:marBottom w:val="0"/>
      <w:divBdr>
        <w:top w:val="none" w:sz="0" w:space="0" w:color="auto"/>
        <w:left w:val="none" w:sz="0" w:space="0" w:color="auto"/>
        <w:bottom w:val="none" w:sz="0" w:space="0" w:color="auto"/>
        <w:right w:val="none" w:sz="0" w:space="0" w:color="auto"/>
      </w:divBdr>
    </w:div>
    <w:div w:id="1571891671">
      <w:marLeft w:val="0"/>
      <w:marRight w:val="0"/>
      <w:marTop w:val="0"/>
      <w:marBottom w:val="240"/>
      <w:divBdr>
        <w:top w:val="none" w:sz="0" w:space="0" w:color="auto"/>
        <w:left w:val="none" w:sz="0" w:space="0" w:color="auto"/>
        <w:bottom w:val="none" w:sz="0" w:space="0" w:color="auto"/>
        <w:right w:val="none" w:sz="0" w:space="0" w:color="auto"/>
      </w:divBdr>
    </w:div>
    <w:div w:id="1574703175">
      <w:marLeft w:val="0"/>
      <w:marRight w:val="0"/>
      <w:marTop w:val="0"/>
      <w:marBottom w:val="240"/>
      <w:divBdr>
        <w:top w:val="none" w:sz="0" w:space="0" w:color="auto"/>
        <w:left w:val="none" w:sz="0" w:space="0" w:color="auto"/>
        <w:bottom w:val="none" w:sz="0" w:space="0" w:color="auto"/>
        <w:right w:val="none" w:sz="0" w:space="0" w:color="auto"/>
      </w:divBdr>
    </w:div>
    <w:div w:id="1574852562">
      <w:marLeft w:val="0"/>
      <w:marRight w:val="0"/>
      <w:marTop w:val="0"/>
      <w:marBottom w:val="240"/>
      <w:divBdr>
        <w:top w:val="none" w:sz="0" w:space="0" w:color="auto"/>
        <w:left w:val="none" w:sz="0" w:space="0" w:color="auto"/>
        <w:bottom w:val="none" w:sz="0" w:space="0" w:color="auto"/>
        <w:right w:val="none" w:sz="0" w:space="0" w:color="auto"/>
      </w:divBdr>
    </w:div>
    <w:div w:id="1576934418">
      <w:marLeft w:val="0"/>
      <w:marRight w:val="0"/>
      <w:marTop w:val="0"/>
      <w:marBottom w:val="0"/>
      <w:divBdr>
        <w:top w:val="none" w:sz="0" w:space="0" w:color="auto"/>
        <w:left w:val="none" w:sz="0" w:space="0" w:color="auto"/>
        <w:bottom w:val="none" w:sz="0" w:space="0" w:color="auto"/>
        <w:right w:val="none" w:sz="0" w:space="0" w:color="auto"/>
      </w:divBdr>
      <w:divsChild>
        <w:div w:id="799493128">
          <w:marLeft w:val="0"/>
          <w:marRight w:val="0"/>
          <w:marTop w:val="0"/>
          <w:marBottom w:val="0"/>
          <w:divBdr>
            <w:top w:val="none" w:sz="0" w:space="0" w:color="auto"/>
            <w:left w:val="none" w:sz="0" w:space="0" w:color="auto"/>
            <w:bottom w:val="none" w:sz="0" w:space="0" w:color="auto"/>
            <w:right w:val="none" w:sz="0" w:space="0" w:color="auto"/>
          </w:divBdr>
        </w:div>
      </w:divsChild>
    </w:div>
    <w:div w:id="1577857820">
      <w:marLeft w:val="0"/>
      <w:marRight w:val="0"/>
      <w:marTop w:val="0"/>
      <w:marBottom w:val="0"/>
      <w:divBdr>
        <w:top w:val="none" w:sz="0" w:space="0" w:color="auto"/>
        <w:left w:val="none" w:sz="0" w:space="0" w:color="auto"/>
        <w:bottom w:val="none" w:sz="0" w:space="0" w:color="auto"/>
        <w:right w:val="none" w:sz="0" w:space="0" w:color="auto"/>
      </w:divBdr>
    </w:div>
    <w:div w:id="1579636555">
      <w:marLeft w:val="0"/>
      <w:marRight w:val="0"/>
      <w:marTop w:val="0"/>
      <w:marBottom w:val="0"/>
      <w:divBdr>
        <w:top w:val="none" w:sz="0" w:space="0" w:color="auto"/>
        <w:left w:val="none" w:sz="0" w:space="0" w:color="auto"/>
        <w:bottom w:val="none" w:sz="0" w:space="0" w:color="auto"/>
        <w:right w:val="none" w:sz="0" w:space="0" w:color="auto"/>
      </w:divBdr>
      <w:divsChild>
        <w:div w:id="129790890">
          <w:marLeft w:val="0"/>
          <w:marRight w:val="0"/>
          <w:marTop w:val="0"/>
          <w:marBottom w:val="0"/>
          <w:divBdr>
            <w:top w:val="none" w:sz="0" w:space="0" w:color="auto"/>
            <w:left w:val="none" w:sz="0" w:space="0" w:color="auto"/>
            <w:bottom w:val="none" w:sz="0" w:space="0" w:color="auto"/>
            <w:right w:val="none" w:sz="0" w:space="0" w:color="auto"/>
          </w:divBdr>
        </w:div>
      </w:divsChild>
    </w:div>
    <w:div w:id="1581863568">
      <w:marLeft w:val="0"/>
      <w:marRight w:val="0"/>
      <w:marTop w:val="180"/>
      <w:marBottom w:val="180"/>
      <w:divBdr>
        <w:top w:val="none" w:sz="0" w:space="0" w:color="auto"/>
        <w:left w:val="none" w:sz="0" w:space="0" w:color="auto"/>
        <w:bottom w:val="none" w:sz="0" w:space="0" w:color="auto"/>
        <w:right w:val="none" w:sz="0" w:space="0" w:color="auto"/>
      </w:divBdr>
    </w:div>
    <w:div w:id="1583174804">
      <w:marLeft w:val="0"/>
      <w:marRight w:val="0"/>
      <w:marTop w:val="0"/>
      <w:marBottom w:val="0"/>
      <w:divBdr>
        <w:top w:val="none" w:sz="0" w:space="0" w:color="auto"/>
        <w:left w:val="none" w:sz="0" w:space="0" w:color="auto"/>
        <w:bottom w:val="none" w:sz="0" w:space="0" w:color="auto"/>
        <w:right w:val="none" w:sz="0" w:space="0" w:color="auto"/>
      </w:divBdr>
      <w:divsChild>
        <w:div w:id="1777406079">
          <w:marLeft w:val="0"/>
          <w:marRight w:val="0"/>
          <w:marTop w:val="0"/>
          <w:marBottom w:val="0"/>
          <w:divBdr>
            <w:top w:val="none" w:sz="0" w:space="0" w:color="auto"/>
            <w:left w:val="none" w:sz="0" w:space="0" w:color="auto"/>
            <w:bottom w:val="none" w:sz="0" w:space="0" w:color="auto"/>
            <w:right w:val="none" w:sz="0" w:space="0" w:color="auto"/>
          </w:divBdr>
        </w:div>
      </w:divsChild>
    </w:div>
    <w:div w:id="1583949153">
      <w:marLeft w:val="0"/>
      <w:marRight w:val="0"/>
      <w:marTop w:val="0"/>
      <w:marBottom w:val="240"/>
      <w:divBdr>
        <w:top w:val="none" w:sz="0" w:space="0" w:color="auto"/>
        <w:left w:val="none" w:sz="0" w:space="0" w:color="auto"/>
        <w:bottom w:val="none" w:sz="0" w:space="0" w:color="auto"/>
        <w:right w:val="none" w:sz="0" w:space="0" w:color="auto"/>
      </w:divBdr>
    </w:div>
    <w:div w:id="1585720262">
      <w:marLeft w:val="0"/>
      <w:marRight w:val="0"/>
      <w:marTop w:val="0"/>
      <w:marBottom w:val="0"/>
      <w:divBdr>
        <w:top w:val="none" w:sz="0" w:space="0" w:color="auto"/>
        <w:left w:val="none" w:sz="0" w:space="0" w:color="auto"/>
        <w:bottom w:val="none" w:sz="0" w:space="0" w:color="auto"/>
        <w:right w:val="none" w:sz="0" w:space="0" w:color="auto"/>
      </w:divBdr>
    </w:div>
    <w:div w:id="1587500911">
      <w:marLeft w:val="0"/>
      <w:marRight w:val="0"/>
      <w:marTop w:val="0"/>
      <w:marBottom w:val="180"/>
      <w:divBdr>
        <w:top w:val="none" w:sz="0" w:space="0" w:color="auto"/>
        <w:left w:val="none" w:sz="0" w:space="0" w:color="auto"/>
        <w:bottom w:val="none" w:sz="0" w:space="0" w:color="auto"/>
        <w:right w:val="none" w:sz="0" w:space="0" w:color="auto"/>
      </w:divBdr>
    </w:div>
    <w:div w:id="1592397822">
      <w:marLeft w:val="0"/>
      <w:marRight w:val="0"/>
      <w:marTop w:val="0"/>
      <w:marBottom w:val="180"/>
      <w:divBdr>
        <w:top w:val="none" w:sz="0" w:space="0" w:color="auto"/>
        <w:left w:val="none" w:sz="0" w:space="0" w:color="auto"/>
        <w:bottom w:val="none" w:sz="0" w:space="0" w:color="auto"/>
        <w:right w:val="none" w:sz="0" w:space="0" w:color="auto"/>
      </w:divBdr>
    </w:div>
    <w:div w:id="1592931387">
      <w:marLeft w:val="0"/>
      <w:marRight w:val="0"/>
      <w:marTop w:val="0"/>
      <w:marBottom w:val="240"/>
      <w:divBdr>
        <w:top w:val="none" w:sz="0" w:space="0" w:color="auto"/>
        <w:left w:val="none" w:sz="0" w:space="0" w:color="auto"/>
        <w:bottom w:val="none" w:sz="0" w:space="0" w:color="auto"/>
        <w:right w:val="none" w:sz="0" w:space="0" w:color="auto"/>
      </w:divBdr>
    </w:div>
    <w:div w:id="1594777986">
      <w:marLeft w:val="0"/>
      <w:marRight w:val="0"/>
      <w:marTop w:val="0"/>
      <w:marBottom w:val="240"/>
      <w:divBdr>
        <w:top w:val="none" w:sz="0" w:space="0" w:color="auto"/>
        <w:left w:val="none" w:sz="0" w:space="0" w:color="auto"/>
        <w:bottom w:val="none" w:sz="0" w:space="0" w:color="auto"/>
        <w:right w:val="none" w:sz="0" w:space="0" w:color="auto"/>
      </w:divBdr>
    </w:div>
    <w:div w:id="1595356291">
      <w:marLeft w:val="0"/>
      <w:marRight w:val="0"/>
      <w:marTop w:val="180"/>
      <w:marBottom w:val="180"/>
      <w:divBdr>
        <w:top w:val="none" w:sz="0" w:space="0" w:color="auto"/>
        <w:left w:val="none" w:sz="0" w:space="0" w:color="auto"/>
        <w:bottom w:val="none" w:sz="0" w:space="0" w:color="auto"/>
        <w:right w:val="none" w:sz="0" w:space="0" w:color="auto"/>
      </w:divBdr>
    </w:div>
    <w:div w:id="1595940086">
      <w:marLeft w:val="0"/>
      <w:marRight w:val="0"/>
      <w:marTop w:val="180"/>
      <w:marBottom w:val="180"/>
      <w:divBdr>
        <w:top w:val="none" w:sz="0" w:space="0" w:color="auto"/>
        <w:left w:val="none" w:sz="0" w:space="0" w:color="auto"/>
        <w:bottom w:val="none" w:sz="0" w:space="0" w:color="auto"/>
        <w:right w:val="none" w:sz="0" w:space="0" w:color="auto"/>
      </w:divBdr>
    </w:div>
    <w:div w:id="1598826146">
      <w:marLeft w:val="0"/>
      <w:marRight w:val="0"/>
      <w:marTop w:val="0"/>
      <w:marBottom w:val="0"/>
      <w:divBdr>
        <w:top w:val="none" w:sz="0" w:space="0" w:color="auto"/>
        <w:left w:val="none" w:sz="0" w:space="0" w:color="auto"/>
        <w:bottom w:val="none" w:sz="0" w:space="0" w:color="auto"/>
        <w:right w:val="none" w:sz="0" w:space="0" w:color="auto"/>
      </w:divBdr>
      <w:divsChild>
        <w:div w:id="828865153">
          <w:marLeft w:val="0"/>
          <w:marRight w:val="0"/>
          <w:marTop w:val="0"/>
          <w:marBottom w:val="0"/>
          <w:divBdr>
            <w:top w:val="none" w:sz="0" w:space="0" w:color="auto"/>
            <w:left w:val="none" w:sz="0" w:space="0" w:color="auto"/>
            <w:bottom w:val="none" w:sz="0" w:space="0" w:color="auto"/>
            <w:right w:val="none" w:sz="0" w:space="0" w:color="auto"/>
          </w:divBdr>
        </w:div>
      </w:divsChild>
    </w:div>
    <w:div w:id="1599754937">
      <w:marLeft w:val="0"/>
      <w:marRight w:val="0"/>
      <w:marTop w:val="0"/>
      <w:marBottom w:val="0"/>
      <w:divBdr>
        <w:top w:val="none" w:sz="0" w:space="0" w:color="auto"/>
        <w:left w:val="none" w:sz="0" w:space="0" w:color="auto"/>
        <w:bottom w:val="none" w:sz="0" w:space="0" w:color="auto"/>
        <w:right w:val="none" w:sz="0" w:space="0" w:color="auto"/>
      </w:divBdr>
    </w:div>
    <w:div w:id="1602373018">
      <w:marLeft w:val="0"/>
      <w:marRight w:val="0"/>
      <w:marTop w:val="100"/>
      <w:marBottom w:val="0"/>
      <w:divBdr>
        <w:top w:val="none" w:sz="0" w:space="0" w:color="auto"/>
        <w:left w:val="none" w:sz="0" w:space="0" w:color="auto"/>
        <w:bottom w:val="none" w:sz="0" w:space="0" w:color="auto"/>
        <w:right w:val="none" w:sz="0" w:space="0" w:color="auto"/>
      </w:divBdr>
    </w:div>
    <w:div w:id="1602449801">
      <w:marLeft w:val="0"/>
      <w:marRight w:val="0"/>
      <w:marTop w:val="0"/>
      <w:marBottom w:val="180"/>
      <w:divBdr>
        <w:top w:val="none" w:sz="0" w:space="0" w:color="auto"/>
        <w:left w:val="none" w:sz="0" w:space="0" w:color="auto"/>
        <w:bottom w:val="none" w:sz="0" w:space="0" w:color="auto"/>
        <w:right w:val="none" w:sz="0" w:space="0" w:color="auto"/>
      </w:divBdr>
    </w:div>
    <w:div w:id="1605113385">
      <w:marLeft w:val="0"/>
      <w:marRight w:val="0"/>
      <w:marTop w:val="180"/>
      <w:marBottom w:val="180"/>
      <w:divBdr>
        <w:top w:val="none" w:sz="0" w:space="0" w:color="auto"/>
        <w:left w:val="none" w:sz="0" w:space="0" w:color="auto"/>
        <w:bottom w:val="none" w:sz="0" w:space="0" w:color="auto"/>
        <w:right w:val="none" w:sz="0" w:space="0" w:color="auto"/>
      </w:divBdr>
    </w:div>
    <w:div w:id="1605184427">
      <w:marLeft w:val="0"/>
      <w:marRight w:val="0"/>
      <w:marTop w:val="0"/>
      <w:marBottom w:val="240"/>
      <w:divBdr>
        <w:top w:val="none" w:sz="0" w:space="0" w:color="auto"/>
        <w:left w:val="none" w:sz="0" w:space="0" w:color="auto"/>
        <w:bottom w:val="none" w:sz="0" w:space="0" w:color="auto"/>
        <w:right w:val="none" w:sz="0" w:space="0" w:color="auto"/>
      </w:divBdr>
    </w:div>
    <w:div w:id="1605455255">
      <w:marLeft w:val="0"/>
      <w:marRight w:val="0"/>
      <w:marTop w:val="0"/>
      <w:marBottom w:val="60"/>
      <w:divBdr>
        <w:top w:val="none" w:sz="0" w:space="0" w:color="auto"/>
        <w:left w:val="none" w:sz="0" w:space="0" w:color="auto"/>
        <w:bottom w:val="none" w:sz="0" w:space="0" w:color="auto"/>
        <w:right w:val="none" w:sz="0" w:space="0" w:color="auto"/>
      </w:divBdr>
    </w:div>
    <w:div w:id="1605843035">
      <w:marLeft w:val="0"/>
      <w:marRight w:val="0"/>
      <w:marTop w:val="0"/>
      <w:marBottom w:val="240"/>
      <w:divBdr>
        <w:top w:val="none" w:sz="0" w:space="0" w:color="auto"/>
        <w:left w:val="none" w:sz="0" w:space="0" w:color="auto"/>
        <w:bottom w:val="none" w:sz="0" w:space="0" w:color="auto"/>
        <w:right w:val="none" w:sz="0" w:space="0" w:color="auto"/>
      </w:divBdr>
    </w:div>
    <w:div w:id="1607420884">
      <w:marLeft w:val="0"/>
      <w:marRight w:val="0"/>
      <w:marTop w:val="20"/>
      <w:marBottom w:val="120"/>
      <w:divBdr>
        <w:top w:val="none" w:sz="0" w:space="0" w:color="auto"/>
        <w:left w:val="none" w:sz="0" w:space="0" w:color="auto"/>
        <w:bottom w:val="none" w:sz="0" w:space="0" w:color="auto"/>
        <w:right w:val="none" w:sz="0" w:space="0" w:color="auto"/>
      </w:divBdr>
    </w:div>
    <w:div w:id="1607536459">
      <w:marLeft w:val="0"/>
      <w:marRight w:val="0"/>
      <w:marTop w:val="0"/>
      <w:marBottom w:val="0"/>
      <w:divBdr>
        <w:top w:val="none" w:sz="0" w:space="0" w:color="auto"/>
        <w:left w:val="none" w:sz="0" w:space="0" w:color="auto"/>
        <w:bottom w:val="none" w:sz="0" w:space="0" w:color="auto"/>
        <w:right w:val="none" w:sz="0" w:space="0" w:color="auto"/>
      </w:divBdr>
      <w:divsChild>
        <w:div w:id="198320209">
          <w:marLeft w:val="0"/>
          <w:marRight w:val="0"/>
          <w:marTop w:val="0"/>
          <w:marBottom w:val="0"/>
          <w:divBdr>
            <w:top w:val="none" w:sz="0" w:space="0" w:color="auto"/>
            <w:left w:val="none" w:sz="0" w:space="0" w:color="auto"/>
            <w:bottom w:val="none" w:sz="0" w:space="0" w:color="auto"/>
            <w:right w:val="none" w:sz="0" w:space="0" w:color="auto"/>
          </w:divBdr>
        </w:div>
      </w:divsChild>
    </w:div>
    <w:div w:id="1607537941">
      <w:marLeft w:val="0"/>
      <w:marRight w:val="0"/>
      <w:marTop w:val="0"/>
      <w:marBottom w:val="0"/>
      <w:divBdr>
        <w:top w:val="none" w:sz="0" w:space="0" w:color="auto"/>
        <w:left w:val="none" w:sz="0" w:space="0" w:color="auto"/>
        <w:bottom w:val="none" w:sz="0" w:space="0" w:color="auto"/>
        <w:right w:val="none" w:sz="0" w:space="0" w:color="auto"/>
      </w:divBdr>
    </w:div>
    <w:div w:id="1608273930">
      <w:marLeft w:val="0"/>
      <w:marRight w:val="0"/>
      <w:marTop w:val="0"/>
      <w:marBottom w:val="180"/>
      <w:divBdr>
        <w:top w:val="none" w:sz="0" w:space="0" w:color="auto"/>
        <w:left w:val="none" w:sz="0" w:space="0" w:color="auto"/>
        <w:bottom w:val="none" w:sz="0" w:space="0" w:color="auto"/>
        <w:right w:val="none" w:sz="0" w:space="0" w:color="auto"/>
      </w:divBdr>
    </w:div>
    <w:div w:id="1609117315">
      <w:marLeft w:val="0"/>
      <w:marRight w:val="0"/>
      <w:marTop w:val="0"/>
      <w:marBottom w:val="240"/>
      <w:divBdr>
        <w:top w:val="none" w:sz="0" w:space="0" w:color="auto"/>
        <w:left w:val="none" w:sz="0" w:space="0" w:color="auto"/>
        <w:bottom w:val="none" w:sz="0" w:space="0" w:color="auto"/>
        <w:right w:val="none" w:sz="0" w:space="0" w:color="auto"/>
      </w:divBdr>
    </w:div>
    <w:div w:id="1609464688">
      <w:marLeft w:val="0"/>
      <w:marRight w:val="0"/>
      <w:marTop w:val="0"/>
      <w:marBottom w:val="0"/>
      <w:divBdr>
        <w:top w:val="none" w:sz="0" w:space="0" w:color="auto"/>
        <w:left w:val="none" w:sz="0" w:space="0" w:color="auto"/>
        <w:bottom w:val="none" w:sz="0" w:space="0" w:color="auto"/>
        <w:right w:val="none" w:sz="0" w:space="0" w:color="auto"/>
      </w:divBdr>
      <w:divsChild>
        <w:div w:id="55907725">
          <w:marLeft w:val="0"/>
          <w:marRight w:val="0"/>
          <w:marTop w:val="0"/>
          <w:marBottom w:val="0"/>
          <w:divBdr>
            <w:top w:val="none" w:sz="0" w:space="0" w:color="auto"/>
            <w:left w:val="none" w:sz="0" w:space="0" w:color="auto"/>
            <w:bottom w:val="none" w:sz="0" w:space="0" w:color="auto"/>
            <w:right w:val="none" w:sz="0" w:space="0" w:color="auto"/>
          </w:divBdr>
        </w:div>
      </w:divsChild>
    </w:div>
    <w:div w:id="1609578257">
      <w:marLeft w:val="0"/>
      <w:marRight w:val="0"/>
      <w:marTop w:val="0"/>
      <w:marBottom w:val="240"/>
      <w:divBdr>
        <w:top w:val="none" w:sz="0" w:space="0" w:color="auto"/>
        <w:left w:val="none" w:sz="0" w:space="0" w:color="auto"/>
        <w:bottom w:val="none" w:sz="0" w:space="0" w:color="auto"/>
        <w:right w:val="none" w:sz="0" w:space="0" w:color="auto"/>
      </w:divBdr>
    </w:div>
    <w:div w:id="1610894788">
      <w:marLeft w:val="0"/>
      <w:marRight w:val="0"/>
      <w:marTop w:val="120"/>
      <w:marBottom w:val="120"/>
      <w:divBdr>
        <w:top w:val="none" w:sz="0" w:space="0" w:color="auto"/>
        <w:left w:val="none" w:sz="0" w:space="0" w:color="auto"/>
        <w:bottom w:val="none" w:sz="0" w:space="0" w:color="auto"/>
        <w:right w:val="none" w:sz="0" w:space="0" w:color="auto"/>
      </w:divBdr>
    </w:div>
    <w:div w:id="1611352223">
      <w:marLeft w:val="0"/>
      <w:marRight w:val="0"/>
      <w:marTop w:val="0"/>
      <w:marBottom w:val="240"/>
      <w:divBdr>
        <w:top w:val="none" w:sz="0" w:space="0" w:color="auto"/>
        <w:left w:val="none" w:sz="0" w:space="0" w:color="auto"/>
        <w:bottom w:val="none" w:sz="0" w:space="0" w:color="auto"/>
        <w:right w:val="none" w:sz="0" w:space="0" w:color="auto"/>
      </w:divBdr>
    </w:div>
    <w:div w:id="1611620646">
      <w:marLeft w:val="0"/>
      <w:marRight w:val="0"/>
      <w:marTop w:val="0"/>
      <w:marBottom w:val="0"/>
      <w:divBdr>
        <w:top w:val="none" w:sz="0" w:space="0" w:color="auto"/>
        <w:left w:val="none" w:sz="0" w:space="0" w:color="auto"/>
        <w:bottom w:val="none" w:sz="0" w:space="0" w:color="auto"/>
        <w:right w:val="none" w:sz="0" w:space="0" w:color="auto"/>
      </w:divBdr>
      <w:divsChild>
        <w:div w:id="982349021">
          <w:marLeft w:val="0"/>
          <w:marRight w:val="0"/>
          <w:marTop w:val="0"/>
          <w:marBottom w:val="0"/>
          <w:divBdr>
            <w:top w:val="none" w:sz="0" w:space="0" w:color="auto"/>
            <w:left w:val="none" w:sz="0" w:space="0" w:color="auto"/>
            <w:bottom w:val="none" w:sz="0" w:space="0" w:color="auto"/>
            <w:right w:val="none" w:sz="0" w:space="0" w:color="auto"/>
          </w:divBdr>
        </w:div>
      </w:divsChild>
    </w:div>
    <w:div w:id="1611620882">
      <w:marLeft w:val="0"/>
      <w:marRight w:val="0"/>
      <w:marTop w:val="0"/>
      <w:marBottom w:val="0"/>
      <w:divBdr>
        <w:top w:val="none" w:sz="0" w:space="0" w:color="auto"/>
        <w:left w:val="none" w:sz="0" w:space="0" w:color="auto"/>
        <w:bottom w:val="none" w:sz="0" w:space="0" w:color="auto"/>
        <w:right w:val="none" w:sz="0" w:space="0" w:color="auto"/>
      </w:divBdr>
    </w:div>
    <w:div w:id="1611858335">
      <w:marLeft w:val="0"/>
      <w:marRight w:val="0"/>
      <w:marTop w:val="60"/>
      <w:marBottom w:val="120"/>
      <w:divBdr>
        <w:top w:val="none" w:sz="0" w:space="0" w:color="auto"/>
        <w:left w:val="none" w:sz="0" w:space="0" w:color="auto"/>
        <w:bottom w:val="none" w:sz="0" w:space="0" w:color="auto"/>
        <w:right w:val="none" w:sz="0" w:space="0" w:color="auto"/>
      </w:divBdr>
    </w:div>
    <w:div w:id="1613710152">
      <w:marLeft w:val="0"/>
      <w:marRight w:val="0"/>
      <w:marTop w:val="180"/>
      <w:marBottom w:val="180"/>
      <w:divBdr>
        <w:top w:val="none" w:sz="0" w:space="0" w:color="auto"/>
        <w:left w:val="none" w:sz="0" w:space="0" w:color="auto"/>
        <w:bottom w:val="none" w:sz="0" w:space="0" w:color="auto"/>
        <w:right w:val="none" w:sz="0" w:space="0" w:color="auto"/>
      </w:divBdr>
    </w:div>
    <w:div w:id="1615866620">
      <w:marLeft w:val="0"/>
      <w:marRight w:val="0"/>
      <w:marTop w:val="180"/>
      <w:marBottom w:val="180"/>
      <w:divBdr>
        <w:top w:val="none" w:sz="0" w:space="0" w:color="auto"/>
        <w:left w:val="none" w:sz="0" w:space="0" w:color="auto"/>
        <w:bottom w:val="none" w:sz="0" w:space="0" w:color="auto"/>
        <w:right w:val="none" w:sz="0" w:space="0" w:color="auto"/>
      </w:divBdr>
    </w:div>
    <w:div w:id="1617953277">
      <w:marLeft w:val="0"/>
      <w:marRight w:val="0"/>
      <w:marTop w:val="0"/>
      <w:marBottom w:val="240"/>
      <w:divBdr>
        <w:top w:val="none" w:sz="0" w:space="0" w:color="auto"/>
        <w:left w:val="none" w:sz="0" w:space="0" w:color="auto"/>
        <w:bottom w:val="none" w:sz="0" w:space="0" w:color="auto"/>
        <w:right w:val="none" w:sz="0" w:space="0" w:color="auto"/>
      </w:divBdr>
    </w:div>
    <w:div w:id="1626423210">
      <w:marLeft w:val="0"/>
      <w:marRight w:val="0"/>
      <w:marTop w:val="0"/>
      <w:marBottom w:val="0"/>
      <w:divBdr>
        <w:top w:val="none" w:sz="0" w:space="0" w:color="auto"/>
        <w:left w:val="none" w:sz="0" w:space="0" w:color="auto"/>
        <w:bottom w:val="none" w:sz="0" w:space="0" w:color="auto"/>
        <w:right w:val="none" w:sz="0" w:space="0" w:color="auto"/>
      </w:divBdr>
      <w:divsChild>
        <w:div w:id="1648900843">
          <w:marLeft w:val="0"/>
          <w:marRight w:val="0"/>
          <w:marTop w:val="0"/>
          <w:marBottom w:val="0"/>
          <w:divBdr>
            <w:top w:val="none" w:sz="0" w:space="0" w:color="auto"/>
            <w:left w:val="none" w:sz="0" w:space="0" w:color="auto"/>
            <w:bottom w:val="none" w:sz="0" w:space="0" w:color="auto"/>
            <w:right w:val="none" w:sz="0" w:space="0" w:color="auto"/>
          </w:divBdr>
        </w:div>
        <w:div w:id="1534538281">
          <w:marLeft w:val="0"/>
          <w:marRight w:val="0"/>
          <w:marTop w:val="0"/>
          <w:marBottom w:val="0"/>
          <w:divBdr>
            <w:top w:val="none" w:sz="0" w:space="0" w:color="auto"/>
            <w:left w:val="none" w:sz="0" w:space="0" w:color="auto"/>
            <w:bottom w:val="none" w:sz="0" w:space="0" w:color="auto"/>
            <w:right w:val="none" w:sz="0" w:space="0" w:color="auto"/>
          </w:divBdr>
        </w:div>
        <w:div w:id="1797405804">
          <w:marLeft w:val="0"/>
          <w:marRight w:val="0"/>
          <w:marTop w:val="0"/>
          <w:marBottom w:val="0"/>
          <w:divBdr>
            <w:top w:val="none" w:sz="0" w:space="0" w:color="auto"/>
            <w:left w:val="none" w:sz="0" w:space="0" w:color="auto"/>
            <w:bottom w:val="none" w:sz="0" w:space="0" w:color="auto"/>
            <w:right w:val="none" w:sz="0" w:space="0" w:color="auto"/>
          </w:divBdr>
        </w:div>
      </w:divsChild>
    </w:div>
    <w:div w:id="1627587954">
      <w:marLeft w:val="0"/>
      <w:marRight w:val="0"/>
      <w:marTop w:val="0"/>
      <w:marBottom w:val="0"/>
      <w:divBdr>
        <w:top w:val="none" w:sz="0" w:space="0" w:color="auto"/>
        <w:left w:val="none" w:sz="0" w:space="0" w:color="auto"/>
        <w:bottom w:val="none" w:sz="0" w:space="0" w:color="auto"/>
        <w:right w:val="none" w:sz="0" w:space="0" w:color="auto"/>
      </w:divBdr>
    </w:div>
    <w:div w:id="1629899225">
      <w:marLeft w:val="0"/>
      <w:marRight w:val="0"/>
      <w:marTop w:val="0"/>
      <w:marBottom w:val="240"/>
      <w:divBdr>
        <w:top w:val="none" w:sz="0" w:space="0" w:color="auto"/>
        <w:left w:val="none" w:sz="0" w:space="0" w:color="auto"/>
        <w:bottom w:val="none" w:sz="0" w:space="0" w:color="auto"/>
        <w:right w:val="none" w:sz="0" w:space="0" w:color="auto"/>
      </w:divBdr>
    </w:div>
    <w:div w:id="1631134925">
      <w:marLeft w:val="0"/>
      <w:marRight w:val="0"/>
      <w:marTop w:val="0"/>
      <w:marBottom w:val="0"/>
      <w:divBdr>
        <w:top w:val="none" w:sz="0" w:space="0" w:color="auto"/>
        <w:left w:val="none" w:sz="0" w:space="0" w:color="auto"/>
        <w:bottom w:val="none" w:sz="0" w:space="0" w:color="auto"/>
        <w:right w:val="none" w:sz="0" w:space="0" w:color="auto"/>
      </w:divBdr>
      <w:divsChild>
        <w:div w:id="474182103">
          <w:marLeft w:val="0"/>
          <w:marRight w:val="0"/>
          <w:marTop w:val="0"/>
          <w:marBottom w:val="0"/>
          <w:divBdr>
            <w:top w:val="none" w:sz="0" w:space="0" w:color="auto"/>
            <w:left w:val="none" w:sz="0" w:space="0" w:color="auto"/>
            <w:bottom w:val="none" w:sz="0" w:space="0" w:color="auto"/>
            <w:right w:val="none" w:sz="0" w:space="0" w:color="auto"/>
          </w:divBdr>
        </w:div>
      </w:divsChild>
    </w:div>
    <w:div w:id="1632055185">
      <w:marLeft w:val="0"/>
      <w:marRight w:val="0"/>
      <w:marTop w:val="180"/>
      <w:marBottom w:val="180"/>
      <w:divBdr>
        <w:top w:val="none" w:sz="0" w:space="0" w:color="auto"/>
        <w:left w:val="none" w:sz="0" w:space="0" w:color="auto"/>
        <w:bottom w:val="none" w:sz="0" w:space="0" w:color="auto"/>
        <w:right w:val="none" w:sz="0" w:space="0" w:color="auto"/>
      </w:divBdr>
    </w:div>
    <w:div w:id="1633513284">
      <w:marLeft w:val="0"/>
      <w:marRight w:val="0"/>
      <w:marTop w:val="0"/>
      <w:marBottom w:val="180"/>
      <w:divBdr>
        <w:top w:val="none" w:sz="0" w:space="0" w:color="auto"/>
        <w:left w:val="none" w:sz="0" w:space="0" w:color="auto"/>
        <w:bottom w:val="none" w:sz="0" w:space="0" w:color="auto"/>
        <w:right w:val="none" w:sz="0" w:space="0" w:color="auto"/>
      </w:divBdr>
    </w:div>
    <w:div w:id="1634365079">
      <w:marLeft w:val="0"/>
      <w:marRight w:val="0"/>
      <w:marTop w:val="0"/>
      <w:marBottom w:val="0"/>
      <w:divBdr>
        <w:top w:val="none" w:sz="0" w:space="0" w:color="auto"/>
        <w:left w:val="none" w:sz="0" w:space="0" w:color="auto"/>
        <w:bottom w:val="none" w:sz="0" w:space="0" w:color="auto"/>
        <w:right w:val="none" w:sz="0" w:space="0" w:color="auto"/>
      </w:divBdr>
      <w:divsChild>
        <w:div w:id="1051266465">
          <w:marLeft w:val="0"/>
          <w:marRight w:val="0"/>
          <w:marTop w:val="0"/>
          <w:marBottom w:val="0"/>
          <w:divBdr>
            <w:top w:val="none" w:sz="0" w:space="0" w:color="auto"/>
            <w:left w:val="none" w:sz="0" w:space="0" w:color="auto"/>
            <w:bottom w:val="none" w:sz="0" w:space="0" w:color="auto"/>
            <w:right w:val="none" w:sz="0" w:space="0" w:color="auto"/>
          </w:divBdr>
        </w:div>
      </w:divsChild>
    </w:div>
    <w:div w:id="1635983928">
      <w:marLeft w:val="0"/>
      <w:marRight w:val="0"/>
      <w:marTop w:val="0"/>
      <w:marBottom w:val="0"/>
      <w:divBdr>
        <w:top w:val="none" w:sz="0" w:space="0" w:color="auto"/>
        <w:left w:val="none" w:sz="0" w:space="0" w:color="auto"/>
        <w:bottom w:val="none" w:sz="0" w:space="0" w:color="auto"/>
        <w:right w:val="none" w:sz="0" w:space="0" w:color="auto"/>
      </w:divBdr>
    </w:div>
    <w:div w:id="1637686659">
      <w:marLeft w:val="0"/>
      <w:marRight w:val="0"/>
      <w:marTop w:val="0"/>
      <w:marBottom w:val="240"/>
      <w:divBdr>
        <w:top w:val="none" w:sz="0" w:space="0" w:color="auto"/>
        <w:left w:val="none" w:sz="0" w:space="0" w:color="auto"/>
        <w:bottom w:val="none" w:sz="0" w:space="0" w:color="auto"/>
        <w:right w:val="none" w:sz="0" w:space="0" w:color="auto"/>
      </w:divBdr>
    </w:div>
    <w:div w:id="1639216985">
      <w:marLeft w:val="0"/>
      <w:marRight w:val="0"/>
      <w:marTop w:val="0"/>
      <w:marBottom w:val="0"/>
      <w:divBdr>
        <w:top w:val="none" w:sz="0" w:space="0" w:color="auto"/>
        <w:left w:val="none" w:sz="0" w:space="0" w:color="auto"/>
        <w:bottom w:val="none" w:sz="0" w:space="0" w:color="auto"/>
        <w:right w:val="none" w:sz="0" w:space="0" w:color="auto"/>
      </w:divBdr>
      <w:divsChild>
        <w:div w:id="1933397210">
          <w:marLeft w:val="0"/>
          <w:marRight w:val="0"/>
          <w:marTop w:val="0"/>
          <w:marBottom w:val="0"/>
          <w:divBdr>
            <w:top w:val="none" w:sz="0" w:space="0" w:color="auto"/>
            <w:left w:val="none" w:sz="0" w:space="0" w:color="auto"/>
            <w:bottom w:val="none" w:sz="0" w:space="0" w:color="auto"/>
            <w:right w:val="none" w:sz="0" w:space="0" w:color="auto"/>
          </w:divBdr>
        </w:div>
      </w:divsChild>
    </w:div>
    <w:div w:id="1640649907">
      <w:marLeft w:val="0"/>
      <w:marRight w:val="0"/>
      <w:marTop w:val="0"/>
      <w:marBottom w:val="240"/>
      <w:divBdr>
        <w:top w:val="none" w:sz="0" w:space="0" w:color="auto"/>
        <w:left w:val="none" w:sz="0" w:space="0" w:color="auto"/>
        <w:bottom w:val="none" w:sz="0" w:space="0" w:color="auto"/>
        <w:right w:val="none" w:sz="0" w:space="0" w:color="auto"/>
      </w:divBdr>
    </w:div>
    <w:div w:id="1641686391">
      <w:marLeft w:val="0"/>
      <w:marRight w:val="0"/>
      <w:marTop w:val="0"/>
      <w:marBottom w:val="0"/>
      <w:divBdr>
        <w:top w:val="none" w:sz="0" w:space="0" w:color="auto"/>
        <w:left w:val="none" w:sz="0" w:space="0" w:color="auto"/>
        <w:bottom w:val="none" w:sz="0" w:space="0" w:color="auto"/>
        <w:right w:val="none" w:sz="0" w:space="0" w:color="auto"/>
      </w:divBdr>
      <w:divsChild>
        <w:div w:id="424495946">
          <w:marLeft w:val="0"/>
          <w:marRight w:val="0"/>
          <w:marTop w:val="0"/>
          <w:marBottom w:val="0"/>
          <w:divBdr>
            <w:top w:val="none" w:sz="0" w:space="0" w:color="auto"/>
            <w:left w:val="none" w:sz="0" w:space="0" w:color="auto"/>
            <w:bottom w:val="none" w:sz="0" w:space="0" w:color="auto"/>
            <w:right w:val="none" w:sz="0" w:space="0" w:color="auto"/>
          </w:divBdr>
        </w:div>
      </w:divsChild>
    </w:div>
    <w:div w:id="1643535503">
      <w:marLeft w:val="0"/>
      <w:marRight w:val="0"/>
      <w:marTop w:val="0"/>
      <w:marBottom w:val="0"/>
      <w:divBdr>
        <w:top w:val="none" w:sz="0" w:space="0" w:color="auto"/>
        <w:left w:val="none" w:sz="0" w:space="0" w:color="auto"/>
        <w:bottom w:val="none" w:sz="0" w:space="0" w:color="auto"/>
        <w:right w:val="none" w:sz="0" w:space="0" w:color="auto"/>
      </w:divBdr>
      <w:divsChild>
        <w:div w:id="1416131708">
          <w:marLeft w:val="0"/>
          <w:marRight w:val="0"/>
          <w:marTop w:val="0"/>
          <w:marBottom w:val="0"/>
          <w:divBdr>
            <w:top w:val="none" w:sz="0" w:space="0" w:color="auto"/>
            <w:left w:val="none" w:sz="0" w:space="0" w:color="auto"/>
            <w:bottom w:val="none" w:sz="0" w:space="0" w:color="auto"/>
            <w:right w:val="none" w:sz="0" w:space="0" w:color="auto"/>
          </w:divBdr>
        </w:div>
      </w:divsChild>
    </w:div>
    <w:div w:id="1645116448">
      <w:marLeft w:val="0"/>
      <w:marRight w:val="0"/>
      <w:marTop w:val="120"/>
      <w:marBottom w:val="120"/>
      <w:divBdr>
        <w:top w:val="none" w:sz="0" w:space="0" w:color="auto"/>
        <w:left w:val="none" w:sz="0" w:space="0" w:color="auto"/>
        <w:bottom w:val="none" w:sz="0" w:space="0" w:color="auto"/>
        <w:right w:val="none" w:sz="0" w:space="0" w:color="auto"/>
      </w:divBdr>
    </w:div>
    <w:div w:id="1645624462">
      <w:marLeft w:val="0"/>
      <w:marRight w:val="0"/>
      <w:marTop w:val="0"/>
      <w:marBottom w:val="240"/>
      <w:divBdr>
        <w:top w:val="none" w:sz="0" w:space="0" w:color="auto"/>
        <w:left w:val="none" w:sz="0" w:space="0" w:color="auto"/>
        <w:bottom w:val="none" w:sz="0" w:space="0" w:color="auto"/>
        <w:right w:val="none" w:sz="0" w:space="0" w:color="auto"/>
      </w:divBdr>
    </w:div>
    <w:div w:id="1646080145">
      <w:marLeft w:val="0"/>
      <w:marRight w:val="0"/>
      <w:marTop w:val="0"/>
      <w:marBottom w:val="0"/>
      <w:divBdr>
        <w:top w:val="none" w:sz="0" w:space="0" w:color="auto"/>
        <w:left w:val="none" w:sz="0" w:space="0" w:color="auto"/>
        <w:bottom w:val="none" w:sz="0" w:space="0" w:color="auto"/>
        <w:right w:val="none" w:sz="0" w:space="0" w:color="auto"/>
      </w:divBdr>
      <w:divsChild>
        <w:div w:id="1369646165">
          <w:marLeft w:val="0"/>
          <w:marRight w:val="0"/>
          <w:marTop w:val="0"/>
          <w:marBottom w:val="0"/>
          <w:divBdr>
            <w:top w:val="none" w:sz="0" w:space="0" w:color="auto"/>
            <w:left w:val="none" w:sz="0" w:space="0" w:color="auto"/>
            <w:bottom w:val="none" w:sz="0" w:space="0" w:color="auto"/>
            <w:right w:val="none" w:sz="0" w:space="0" w:color="auto"/>
          </w:divBdr>
        </w:div>
      </w:divsChild>
    </w:div>
    <w:div w:id="1647128417">
      <w:marLeft w:val="0"/>
      <w:marRight w:val="0"/>
      <w:marTop w:val="0"/>
      <w:marBottom w:val="0"/>
      <w:divBdr>
        <w:top w:val="none" w:sz="0" w:space="0" w:color="auto"/>
        <w:left w:val="none" w:sz="0" w:space="0" w:color="auto"/>
        <w:bottom w:val="none" w:sz="0" w:space="0" w:color="auto"/>
        <w:right w:val="none" w:sz="0" w:space="0" w:color="auto"/>
      </w:divBdr>
      <w:divsChild>
        <w:div w:id="208886392">
          <w:marLeft w:val="0"/>
          <w:marRight w:val="0"/>
          <w:marTop w:val="0"/>
          <w:marBottom w:val="0"/>
          <w:divBdr>
            <w:top w:val="none" w:sz="0" w:space="0" w:color="auto"/>
            <w:left w:val="none" w:sz="0" w:space="0" w:color="auto"/>
            <w:bottom w:val="none" w:sz="0" w:space="0" w:color="auto"/>
            <w:right w:val="none" w:sz="0" w:space="0" w:color="auto"/>
          </w:divBdr>
        </w:div>
      </w:divsChild>
    </w:div>
    <w:div w:id="1647511222">
      <w:marLeft w:val="0"/>
      <w:marRight w:val="0"/>
      <w:marTop w:val="180"/>
      <w:marBottom w:val="180"/>
      <w:divBdr>
        <w:top w:val="none" w:sz="0" w:space="0" w:color="auto"/>
        <w:left w:val="none" w:sz="0" w:space="0" w:color="auto"/>
        <w:bottom w:val="none" w:sz="0" w:space="0" w:color="auto"/>
        <w:right w:val="none" w:sz="0" w:space="0" w:color="auto"/>
      </w:divBdr>
    </w:div>
    <w:div w:id="1648169006">
      <w:marLeft w:val="0"/>
      <w:marRight w:val="0"/>
      <w:marTop w:val="0"/>
      <w:marBottom w:val="0"/>
      <w:divBdr>
        <w:top w:val="none" w:sz="0" w:space="0" w:color="auto"/>
        <w:left w:val="none" w:sz="0" w:space="0" w:color="auto"/>
        <w:bottom w:val="none" w:sz="0" w:space="0" w:color="auto"/>
        <w:right w:val="none" w:sz="0" w:space="0" w:color="auto"/>
      </w:divBdr>
      <w:divsChild>
        <w:div w:id="764151557">
          <w:marLeft w:val="0"/>
          <w:marRight w:val="0"/>
          <w:marTop w:val="0"/>
          <w:marBottom w:val="0"/>
          <w:divBdr>
            <w:top w:val="none" w:sz="0" w:space="0" w:color="auto"/>
            <w:left w:val="none" w:sz="0" w:space="0" w:color="auto"/>
            <w:bottom w:val="none" w:sz="0" w:space="0" w:color="auto"/>
            <w:right w:val="none" w:sz="0" w:space="0" w:color="auto"/>
          </w:divBdr>
        </w:div>
      </w:divsChild>
    </w:div>
    <w:div w:id="1652248543">
      <w:marLeft w:val="0"/>
      <w:marRight w:val="0"/>
      <w:marTop w:val="0"/>
      <w:marBottom w:val="0"/>
      <w:divBdr>
        <w:top w:val="none" w:sz="0" w:space="0" w:color="auto"/>
        <w:left w:val="none" w:sz="0" w:space="0" w:color="auto"/>
        <w:bottom w:val="none" w:sz="0" w:space="0" w:color="auto"/>
        <w:right w:val="none" w:sz="0" w:space="0" w:color="auto"/>
      </w:divBdr>
      <w:divsChild>
        <w:div w:id="2003314256">
          <w:marLeft w:val="0"/>
          <w:marRight w:val="0"/>
          <w:marTop w:val="0"/>
          <w:marBottom w:val="0"/>
          <w:divBdr>
            <w:top w:val="none" w:sz="0" w:space="0" w:color="auto"/>
            <w:left w:val="none" w:sz="0" w:space="0" w:color="auto"/>
            <w:bottom w:val="none" w:sz="0" w:space="0" w:color="auto"/>
            <w:right w:val="none" w:sz="0" w:space="0" w:color="auto"/>
          </w:divBdr>
        </w:div>
      </w:divsChild>
    </w:div>
    <w:div w:id="1655984439">
      <w:marLeft w:val="0"/>
      <w:marRight w:val="0"/>
      <w:marTop w:val="0"/>
      <w:marBottom w:val="0"/>
      <w:divBdr>
        <w:top w:val="none" w:sz="0" w:space="0" w:color="auto"/>
        <w:left w:val="none" w:sz="0" w:space="0" w:color="auto"/>
        <w:bottom w:val="none" w:sz="0" w:space="0" w:color="auto"/>
        <w:right w:val="none" w:sz="0" w:space="0" w:color="auto"/>
      </w:divBdr>
    </w:div>
    <w:div w:id="1657106687">
      <w:marLeft w:val="0"/>
      <w:marRight w:val="0"/>
      <w:marTop w:val="0"/>
      <w:marBottom w:val="240"/>
      <w:divBdr>
        <w:top w:val="none" w:sz="0" w:space="0" w:color="auto"/>
        <w:left w:val="none" w:sz="0" w:space="0" w:color="auto"/>
        <w:bottom w:val="none" w:sz="0" w:space="0" w:color="auto"/>
        <w:right w:val="none" w:sz="0" w:space="0" w:color="auto"/>
      </w:divBdr>
    </w:div>
    <w:div w:id="1657611679">
      <w:marLeft w:val="0"/>
      <w:marRight w:val="0"/>
      <w:marTop w:val="120"/>
      <w:marBottom w:val="120"/>
      <w:divBdr>
        <w:top w:val="none" w:sz="0" w:space="0" w:color="auto"/>
        <w:left w:val="none" w:sz="0" w:space="0" w:color="auto"/>
        <w:bottom w:val="none" w:sz="0" w:space="0" w:color="auto"/>
        <w:right w:val="none" w:sz="0" w:space="0" w:color="auto"/>
      </w:divBdr>
    </w:div>
    <w:div w:id="1657802033">
      <w:marLeft w:val="0"/>
      <w:marRight w:val="0"/>
      <w:marTop w:val="100"/>
      <w:marBottom w:val="0"/>
      <w:divBdr>
        <w:top w:val="none" w:sz="0" w:space="0" w:color="auto"/>
        <w:left w:val="none" w:sz="0" w:space="0" w:color="auto"/>
        <w:bottom w:val="none" w:sz="0" w:space="0" w:color="auto"/>
        <w:right w:val="none" w:sz="0" w:space="0" w:color="auto"/>
      </w:divBdr>
    </w:div>
    <w:div w:id="1658075468">
      <w:marLeft w:val="0"/>
      <w:marRight w:val="0"/>
      <w:marTop w:val="0"/>
      <w:marBottom w:val="0"/>
      <w:divBdr>
        <w:top w:val="none" w:sz="0" w:space="0" w:color="auto"/>
        <w:left w:val="none" w:sz="0" w:space="0" w:color="auto"/>
        <w:bottom w:val="none" w:sz="0" w:space="0" w:color="auto"/>
        <w:right w:val="none" w:sz="0" w:space="0" w:color="auto"/>
      </w:divBdr>
      <w:divsChild>
        <w:div w:id="1917282524">
          <w:marLeft w:val="0"/>
          <w:marRight w:val="0"/>
          <w:marTop w:val="0"/>
          <w:marBottom w:val="0"/>
          <w:divBdr>
            <w:top w:val="none" w:sz="0" w:space="0" w:color="auto"/>
            <w:left w:val="none" w:sz="0" w:space="0" w:color="auto"/>
            <w:bottom w:val="none" w:sz="0" w:space="0" w:color="auto"/>
            <w:right w:val="none" w:sz="0" w:space="0" w:color="auto"/>
          </w:divBdr>
        </w:div>
      </w:divsChild>
    </w:div>
    <w:div w:id="1660301463">
      <w:marLeft w:val="0"/>
      <w:marRight w:val="0"/>
      <w:marTop w:val="0"/>
      <w:marBottom w:val="0"/>
      <w:divBdr>
        <w:top w:val="none" w:sz="0" w:space="0" w:color="auto"/>
        <w:left w:val="none" w:sz="0" w:space="0" w:color="auto"/>
        <w:bottom w:val="none" w:sz="0" w:space="0" w:color="auto"/>
        <w:right w:val="none" w:sz="0" w:space="0" w:color="auto"/>
      </w:divBdr>
      <w:divsChild>
        <w:div w:id="95442632">
          <w:marLeft w:val="0"/>
          <w:marRight w:val="0"/>
          <w:marTop w:val="0"/>
          <w:marBottom w:val="0"/>
          <w:divBdr>
            <w:top w:val="none" w:sz="0" w:space="0" w:color="auto"/>
            <w:left w:val="none" w:sz="0" w:space="0" w:color="auto"/>
            <w:bottom w:val="none" w:sz="0" w:space="0" w:color="auto"/>
            <w:right w:val="none" w:sz="0" w:space="0" w:color="auto"/>
          </w:divBdr>
        </w:div>
      </w:divsChild>
    </w:div>
    <w:div w:id="1660303999">
      <w:marLeft w:val="0"/>
      <w:marRight w:val="0"/>
      <w:marTop w:val="0"/>
      <w:marBottom w:val="0"/>
      <w:divBdr>
        <w:top w:val="none" w:sz="0" w:space="0" w:color="auto"/>
        <w:left w:val="none" w:sz="0" w:space="0" w:color="auto"/>
        <w:bottom w:val="none" w:sz="0" w:space="0" w:color="auto"/>
        <w:right w:val="none" w:sz="0" w:space="0" w:color="auto"/>
      </w:divBdr>
    </w:div>
    <w:div w:id="1660958904">
      <w:marLeft w:val="0"/>
      <w:marRight w:val="0"/>
      <w:marTop w:val="120"/>
      <w:marBottom w:val="120"/>
      <w:divBdr>
        <w:top w:val="none" w:sz="0" w:space="0" w:color="auto"/>
        <w:left w:val="none" w:sz="0" w:space="0" w:color="auto"/>
        <w:bottom w:val="none" w:sz="0" w:space="0" w:color="auto"/>
        <w:right w:val="none" w:sz="0" w:space="0" w:color="auto"/>
      </w:divBdr>
    </w:div>
    <w:div w:id="1662850310">
      <w:marLeft w:val="0"/>
      <w:marRight w:val="0"/>
      <w:marTop w:val="120"/>
      <w:marBottom w:val="120"/>
      <w:divBdr>
        <w:top w:val="none" w:sz="0" w:space="0" w:color="auto"/>
        <w:left w:val="none" w:sz="0" w:space="0" w:color="auto"/>
        <w:bottom w:val="none" w:sz="0" w:space="0" w:color="auto"/>
        <w:right w:val="none" w:sz="0" w:space="0" w:color="auto"/>
      </w:divBdr>
    </w:div>
    <w:div w:id="1663729565">
      <w:marLeft w:val="0"/>
      <w:marRight w:val="0"/>
      <w:marTop w:val="0"/>
      <w:marBottom w:val="180"/>
      <w:divBdr>
        <w:top w:val="none" w:sz="0" w:space="0" w:color="auto"/>
        <w:left w:val="none" w:sz="0" w:space="0" w:color="auto"/>
        <w:bottom w:val="none" w:sz="0" w:space="0" w:color="auto"/>
        <w:right w:val="none" w:sz="0" w:space="0" w:color="auto"/>
      </w:divBdr>
    </w:div>
    <w:div w:id="1666086360">
      <w:marLeft w:val="0"/>
      <w:marRight w:val="0"/>
      <w:marTop w:val="180"/>
      <w:marBottom w:val="180"/>
      <w:divBdr>
        <w:top w:val="none" w:sz="0" w:space="0" w:color="auto"/>
        <w:left w:val="none" w:sz="0" w:space="0" w:color="auto"/>
        <w:bottom w:val="none" w:sz="0" w:space="0" w:color="auto"/>
        <w:right w:val="none" w:sz="0" w:space="0" w:color="auto"/>
      </w:divBdr>
    </w:div>
    <w:div w:id="1669091709">
      <w:marLeft w:val="0"/>
      <w:marRight w:val="0"/>
      <w:marTop w:val="100"/>
      <w:marBottom w:val="0"/>
      <w:divBdr>
        <w:top w:val="none" w:sz="0" w:space="0" w:color="auto"/>
        <w:left w:val="none" w:sz="0" w:space="0" w:color="auto"/>
        <w:bottom w:val="none" w:sz="0" w:space="0" w:color="auto"/>
        <w:right w:val="none" w:sz="0" w:space="0" w:color="auto"/>
      </w:divBdr>
      <w:divsChild>
        <w:div w:id="543102981">
          <w:marLeft w:val="0"/>
          <w:marRight w:val="0"/>
          <w:marTop w:val="0"/>
          <w:marBottom w:val="0"/>
          <w:divBdr>
            <w:top w:val="none" w:sz="0" w:space="0" w:color="auto"/>
            <w:left w:val="none" w:sz="0" w:space="0" w:color="auto"/>
            <w:bottom w:val="none" w:sz="0" w:space="0" w:color="auto"/>
            <w:right w:val="none" w:sz="0" w:space="0" w:color="auto"/>
          </w:divBdr>
        </w:div>
        <w:div w:id="405080047">
          <w:marLeft w:val="0"/>
          <w:marRight w:val="0"/>
          <w:marTop w:val="0"/>
          <w:marBottom w:val="0"/>
          <w:divBdr>
            <w:top w:val="none" w:sz="0" w:space="0" w:color="auto"/>
            <w:left w:val="none" w:sz="0" w:space="0" w:color="auto"/>
            <w:bottom w:val="none" w:sz="0" w:space="0" w:color="auto"/>
            <w:right w:val="none" w:sz="0" w:space="0" w:color="auto"/>
          </w:divBdr>
        </w:div>
        <w:div w:id="1707171941">
          <w:marLeft w:val="0"/>
          <w:marRight w:val="0"/>
          <w:marTop w:val="0"/>
          <w:marBottom w:val="0"/>
          <w:divBdr>
            <w:top w:val="none" w:sz="0" w:space="0" w:color="auto"/>
            <w:left w:val="none" w:sz="0" w:space="0" w:color="auto"/>
            <w:bottom w:val="none" w:sz="0" w:space="0" w:color="auto"/>
            <w:right w:val="none" w:sz="0" w:space="0" w:color="auto"/>
          </w:divBdr>
        </w:div>
        <w:div w:id="637535360">
          <w:marLeft w:val="0"/>
          <w:marRight w:val="0"/>
          <w:marTop w:val="0"/>
          <w:marBottom w:val="0"/>
          <w:divBdr>
            <w:top w:val="none" w:sz="0" w:space="0" w:color="auto"/>
            <w:left w:val="none" w:sz="0" w:space="0" w:color="auto"/>
            <w:bottom w:val="none" w:sz="0" w:space="0" w:color="auto"/>
            <w:right w:val="none" w:sz="0" w:space="0" w:color="auto"/>
          </w:divBdr>
        </w:div>
      </w:divsChild>
    </w:div>
    <w:div w:id="1669361705">
      <w:marLeft w:val="0"/>
      <w:marRight w:val="0"/>
      <w:marTop w:val="180"/>
      <w:marBottom w:val="180"/>
      <w:divBdr>
        <w:top w:val="none" w:sz="0" w:space="0" w:color="auto"/>
        <w:left w:val="none" w:sz="0" w:space="0" w:color="auto"/>
        <w:bottom w:val="none" w:sz="0" w:space="0" w:color="auto"/>
        <w:right w:val="none" w:sz="0" w:space="0" w:color="auto"/>
      </w:divBdr>
    </w:div>
    <w:div w:id="1670524241">
      <w:marLeft w:val="0"/>
      <w:marRight w:val="0"/>
      <w:marTop w:val="120"/>
      <w:marBottom w:val="120"/>
      <w:divBdr>
        <w:top w:val="none" w:sz="0" w:space="0" w:color="auto"/>
        <w:left w:val="none" w:sz="0" w:space="0" w:color="auto"/>
        <w:bottom w:val="none" w:sz="0" w:space="0" w:color="auto"/>
        <w:right w:val="none" w:sz="0" w:space="0" w:color="auto"/>
      </w:divBdr>
    </w:div>
    <w:div w:id="1671520045">
      <w:marLeft w:val="0"/>
      <w:marRight w:val="0"/>
      <w:marTop w:val="0"/>
      <w:marBottom w:val="0"/>
      <w:divBdr>
        <w:top w:val="none" w:sz="0" w:space="0" w:color="auto"/>
        <w:left w:val="none" w:sz="0" w:space="0" w:color="auto"/>
        <w:bottom w:val="none" w:sz="0" w:space="0" w:color="auto"/>
        <w:right w:val="none" w:sz="0" w:space="0" w:color="auto"/>
      </w:divBdr>
    </w:div>
    <w:div w:id="1671978560">
      <w:marLeft w:val="0"/>
      <w:marRight w:val="0"/>
      <w:marTop w:val="180"/>
      <w:marBottom w:val="180"/>
      <w:divBdr>
        <w:top w:val="none" w:sz="0" w:space="0" w:color="auto"/>
        <w:left w:val="none" w:sz="0" w:space="0" w:color="auto"/>
        <w:bottom w:val="none" w:sz="0" w:space="0" w:color="auto"/>
        <w:right w:val="none" w:sz="0" w:space="0" w:color="auto"/>
      </w:divBdr>
    </w:div>
    <w:div w:id="1673100843">
      <w:marLeft w:val="0"/>
      <w:marRight w:val="0"/>
      <w:marTop w:val="0"/>
      <w:marBottom w:val="0"/>
      <w:divBdr>
        <w:top w:val="none" w:sz="0" w:space="0" w:color="auto"/>
        <w:left w:val="none" w:sz="0" w:space="0" w:color="auto"/>
        <w:bottom w:val="none" w:sz="0" w:space="0" w:color="auto"/>
        <w:right w:val="none" w:sz="0" w:space="0" w:color="auto"/>
      </w:divBdr>
      <w:divsChild>
        <w:div w:id="874587121">
          <w:marLeft w:val="0"/>
          <w:marRight w:val="0"/>
          <w:marTop w:val="0"/>
          <w:marBottom w:val="0"/>
          <w:divBdr>
            <w:top w:val="none" w:sz="0" w:space="0" w:color="auto"/>
            <w:left w:val="none" w:sz="0" w:space="0" w:color="auto"/>
            <w:bottom w:val="none" w:sz="0" w:space="0" w:color="auto"/>
            <w:right w:val="none" w:sz="0" w:space="0" w:color="auto"/>
          </w:divBdr>
        </w:div>
      </w:divsChild>
    </w:div>
    <w:div w:id="1674381986">
      <w:marLeft w:val="0"/>
      <w:marRight w:val="0"/>
      <w:marTop w:val="120"/>
      <w:marBottom w:val="180"/>
      <w:divBdr>
        <w:top w:val="none" w:sz="0" w:space="0" w:color="auto"/>
        <w:left w:val="none" w:sz="0" w:space="0" w:color="auto"/>
        <w:bottom w:val="none" w:sz="0" w:space="0" w:color="auto"/>
        <w:right w:val="none" w:sz="0" w:space="0" w:color="auto"/>
      </w:divBdr>
    </w:div>
    <w:div w:id="1675107459">
      <w:marLeft w:val="0"/>
      <w:marRight w:val="0"/>
      <w:marTop w:val="120"/>
      <w:marBottom w:val="120"/>
      <w:divBdr>
        <w:top w:val="none" w:sz="0" w:space="0" w:color="auto"/>
        <w:left w:val="none" w:sz="0" w:space="0" w:color="auto"/>
        <w:bottom w:val="none" w:sz="0" w:space="0" w:color="auto"/>
        <w:right w:val="none" w:sz="0" w:space="0" w:color="auto"/>
      </w:divBdr>
    </w:div>
    <w:div w:id="1675259767">
      <w:marLeft w:val="0"/>
      <w:marRight w:val="0"/>
      <w:marTop w:val="100"/>
      <w:marBottom w:val="0"/>
      <w:divBdr>
        <w:top w:val="none" w:sz="0" w:space="0" w:color="auto"/>
        <w:left w:val="none" w:sz="0" w:space="0" w:color="auto"/>
        <w:bottom w:val="none" w:sz="0" w:space="0" w:color="auto"/>
        <w:right w:val="none" w:sz="0" w:space="0" w:color="auto"/>
      </w:divBdr>
    </w:div>
    <w:div w:id="1675377870">
      <w:marLeft w:val="0"/>
      <w:marRight w:val="0"/>
      <w:marTop w:val="180"/>
      <w:marBottom w:val="180"/>
      <w:divBdr>
        <w:top w:val="none" w:sz="0" w:space="0" w:color="auto"/>
        <w:left w:val="none" w:sz="0" w:space="0" w:color="auto"/>
        <w:bottom w:val="none" w:sz="0" w:space="0" w:color="auto"/>
        <w:right w:val="none" w:sz="0" w:space="0" w:color="auto"/>
      </w:divBdr>
    </w:div>
    <w:div w:id="1675956050">
      <w:marLeft w:val="0"/>
      <w:marRight w:val="0"/>
      <w:marTop w:val="0"/>
      <w:marBottom w:val="0"/>
      <w:divBdr>
        <w:top w:val="none" w:sz="0" w:space="0" w:color="auto"/>
        <w:left w:val="none" w:sz="0" w:space="0" w:color="auto"/>
        <w:bottom w:val="none" w:sz="0" w:space="0" w:color="auto"/>
        <w:right w:val="none" w:sz="0" w:space="0" w:color="auto"/>
      </w:divBdr>
    </w:div>
    <w:div w:id="1676879080">
      <w:marLeft w:val="0"/>
      <w:marRight w:val="0"/>
      <w:marTop w:val="0"/>
      <w:marBottom w:val="180"/>
      <w:divBdr>
        <w:top w:val="none" w:sz="0" w:space="0" w:color="auto"/>
        <w:left w:val="none" w:sz="0" w:space="0" w:color="auto"/>
        <w:bottom w:val="none" w:sz="0" w:space="0" w:color="auto"/>
        <w:right w:val="none" w:sz="0" w:space="0" w:color="auto"/>
      </w:divBdr>
    </w:div>
    <w:div w:id="1677658635">
      <w:marLeft w:val="0"/>
      <w:marRight w:val="0"/>
      <w:marTop w:val="0"/>
      <w:marBottom w:val="180"/>
      <w:divBdr>
        <w:top w:val="none" w:sz="0" w:space="0" w:color="auto"/>
        <w:left w:val="none" w:sz="0" w:space="0" w:color="auto"/>
        <w:bottom w:val="none" w:sz="0" w:space="0" w:color="auto"/>
        <w:right w:val="none" w:sz="0" w:space="0" w:color="auto"/>
      </w:divBdr>
    </w:div>
    <w:div w:id="1677877380">
      <w:marLeft w:val="0"/>
      <w:marRight w:val="0"/>
      <w:marTop w:val="0"/>
      <w:marBottom w:val="180"/>
      <w:divBdr>
        <w:top w:val="none" w:sz="0" w:space="0" w:color="auto"/>
        <w:left w:val="none" w:sz="0" w:space="0" w:color="auto"/>
        <w:bottom w:val="none" w:sz="0" w:space="0" w:color="auto"/>
        <w:right w:val="none" w:sz="0" w:space="0" w:color="auto"/>
      </w:divBdr>
    </w:div>
    <w:div w:id="1678969447">
      <w:marLeft w:val="0"/>
      <w:marRight w:val="0"/>
      <w:marTop w:val="0"/>
      <w:marBottom w:val="240"/>
      <w:divBdr>
        <w:top w:val="none" w:sz="0" w:space="0" w:color="auto"/>
        <w:left w:val="none" w:sz="0" w:space="0" w:color="auto"/>
        <w:bottom w:val="none" w:sz="0" w:space="0" w:color="auto"/>
        <w:right w:val="none" w:sz="0" w:space="0" w:color="auto"/>
      </w:divBdr>
    </w:div>
    <w:div w:id="1679504139">
      <w:marLeft w:val="0"/>
      <w:marRight w:val="0"/>
      <w:marTop w:val="0"/>
      <w:marBottom w:val="180"/>
      <w:divBdr>
        <w:top w:val="none" w:sz="0" w:space="0" w:color="auto"/>
        <w:left w:val="none" w:sz="0" w:space="0" w:color="auto"/>
        <w:bottom w:val="none" w:sz="0" w:space="0" w:color="auto"/>
        <w:right w:val="none" w:sz="0" w:space="0" w:color="auto"/>
      </w:divBdr>
    </w:div>
    <w:div w:id="1680546981">
      <w:marLeft w:val="0"/>
      <w:marRight w:val="0"/>
      <w:marTop w:val="0"/>
      <w:marBottom w:val="240"/>
      <w:divBdr>
        <w:top w:val="none" w:sz="0" w:space="0" w:color="auto"/>
        <w:left w:val="none" w:sz="0" w:space="0" w:color="auto"/>
        <w:bottom w:val="none" w:sz="0" w:space="0" w:color="auto"/>
        <w:right w:val="none" w:sz="0" w:space="0" w:color="auto"/>
      </w:divBdr>
    </w:div>
    <w:div w:id="1680547221">
      <w:marLeft w:val="0"/>
      <w:marRight w:val="0"/>
      <w:marTop w:val="0"/>
      <w:marBottom w:val="0"/>
      <w:divBdr>
        <w:top w:val="none" w:sz="0" w:space="0" w:color="auto"/>
        <w:left w:val="none" w:sz="0" w:space="0" w:color="auto"/>
        <w:bottom w:val="none" w:sz="0" w:space="0" w:color="auto"/>
        <w:right w:val="none" w:sz="0" w:space="0" w:color="auto"/>
      </w:divBdr>
      <w:divsChild>
        <w:div w:id="681860472">
          <w:marLeft w:val="0"/>
          <w:marRight w:val="0"/>
          <w:marTop w:val="0"/>
          <w:marBottom w:val="0"/>
          <w:divBdr>
            <w:top w:val="none" w:sz="0" w:space="0" w:color="auto"/>
            <w:left w:val="none" w:sz="0" w:space="0" w:color="auto"/>
            <w:bottom w:val="none" w:sz="0" w:space="0" w:color="auto"/>
            <w:right w:val="none" w:sz="0" w:space="0" w:color="auto"/>
          </w:divBdr>
        </w:div>
      </w:divsChild>
    </w:div>
    <w:div w:id="1681204313">
      <w:marLeft w:val="0"/>
      <w:marRight w:val="0"/>
      <w:marTop w:val="0"/>
      <w:marBottom w:val="0"/>
      <w:divBdr>
        <w:top w:val="none" w:sz="0" w:space="0" w:color="auto"/>
        <w:left w:val="none" w:sz="0" w:space="0" w:color="auto"/>
        <w:bottom w:val="none" w:sz="0" w:space="0" w:color="auto"/>
        <w:right w:val="none" w:sz="0" w:space="0" w:color="auto"/>
      </w:divBdr>
      <w:divsChild>
        <w:div w:id="719478803">
          <w:marLeft w:val="0"/>
          <w:marRight w:val="0"/>
          <w:marTop w:val="0"/>
          <w:marBottom w:val="0"/>
          <w:divBdr>
            <w:top w:val="none" w:sz="0" w:space="0" w:color="auto"/>
            <w:left w:val="none" w:sz="0" w:space="0" w:color="auto"/>
            <w:bottom w:val="none" w:sz="0" w:space="0" w:color="auto"/>
            <w:right w:val="none" w:sz="0" w:space="0" w:color="auto"/>
          </w:divBdr>
        </w:div>
      </w:divsChild>
    </w:div>
    <w:div w:id="1682127188">
      <w:marLeft w:val="0"/>
      <w:marRight w:val="0"/>
      <w:marTop w:val="0"/>
      <w:marBottom w:val="0"/>
      <w:divBdr>
        <w:top w:val="none" w:sz="0" w:space="0" w:color="auto"/>
        <w:left w:val="none" w:sz="0" w:space="0" w:color="auto"/>
        <w:bottom w:val="none" w:sz="0" w:space="0" w:color="auto"/>
        <w:right w:val="none" w:sz="0" w:space="0" w:color="auto"/>
      </w:divBdr>
    </w:div>
    <w:div w:id="1682270043">
      <w:marLeft w:val="0"/>
      <w:marRight w:val="0"/>
      <w:marTop w:val="0"/>
      <w:marBottom w:val="180"/>
      <w:divBdr>
        <w:top w:val="none" w:sz="0" w:space="0" w:color="auto"/>
        <w:left w:val="none" w:sz="0" w:space="0" w:color="auto"/>
        <w:bottom w:val="none" w:sz="0" w:space="0" w:color="auto"/>
        <w:right w:val="none" w:sz="0" w:space="0" w:color="auto"/>
      </w:divBdr>
    </w:div>
    <w:div w:id="1685549662">
      <w:marLeft w:val="0"/>
      <w:marRight w:val="0"/>
      <w:marTop w:val="0"/>
      <w:marBottom w:val="0"/>
      <w:divBdr>
        <w:top w:val="none" w:sz="0" w:space="0" w:color="auto"/>
        <w:left w:val="none" w:sz="0" w:space="0" w:color="auto"/>
        <w:bottom w:val="none" w:sz="0" w:space="0" w:color="auto"/>
        <w:right w:val="none" w:sz="0" w:space="0" w:color="auto"/>
      </w:divBdr>
      <w:divsChild>
        <w:div w:id="719984637">
          <w:marLeft w:val="0"/>
          <w:marRight w:val="0"/>
          <w:marTop w:val="0"/>
          <w:marBottom w:val="0"/>
          <w:divBdr>
            <w:top w:val="none" w:sz="0" w:space="0" w:color="auto"/>
            <w:left w:val="none" w:sz="0" w:space="0" w:color="auto"/>
            <w:bottom w:val="none" w:sz="0" w:space="0" w:color="auto"/>
            <w:right w:val="none" w:sz="0" w:space="0" w:color="auto"/>
          </w:divBdr>
        </w:div>
      </w:divsChild>
    </w:div>
    <w:div w:id="1686441590">
      <w:marLeft w:val="0"/>
      <w:marRight w:val="0"/>
      <w:marTop w:val="0"/>
      <w:marBottom w:val="120"/>
      <w:divBdr>
        <w:top w:val="none" w:sz="0" w:space="0" w:color="auto"/>
        <w:left w:val="none" w:sz="0" w:space="0" w:color="auto"/>
        <w:bottom w:val="none" w:sz="0" w:space="0" w:color="auto"/>
        <w:right w:val="none" w:sz="0" w:space="0" w:color="auto"/>
      </w:divBdr>
    </w:div>
    <w:div w:id="1687904003">
      <w:marLeft w:val="0"/>
      <w:marRight w:val="0"/>
      <w:marTop w:val="0"/>
      <w:marBottom w:val="0"/>
      <w:divBdr>
        <w:top w:val="none" w:sz="0" w:space="0" w:color="auto"/>
        <w:left w:val="none" w:sz="0" w:space="0" w:color="auto"/>
        <w:bottom w:val="none" w:sz="0" w:space="0" w:color="auto"/>
        <w:right w:val="none" w:sz="0" w:space="0" w:color="auto"/>
      </w:divBdr>
      <w:divsChild>
        <w:div w:id="1658730482">
          <w:marLeft w:val="0"/>
          <w:marRight w:val="0"/>
          <w:marTop w:val="0"/>
          <w:marBottom w:val="0"/>
          <w:divBdr>
            <w:top w:val="none" w:sz="0" w:space="0" w:color="auto"/>
            <w:left w:val="none" w:sz="0" w:space="0" w:color="auto"/>
            <w:bottom w:val="none" w:sz="0" w:space="0" w:color="auto"/>
            <w:right w:val="none" w:sz="0" w:space="0" w:color="auto"/>
          </w:divBdr>
        </w:div>
      </w:divsChild>
    </w:div>
    <w:div w:id="1688016445">
      <w:marLeft w:val="0"/>
      <w:marRight w:val="0"/>
      <w:marTop w:val="140"/>
      <w:marBottom w:val="240"/>
      <w:divBdr>
        <w:top w:val="none" w:sz="0" w:space="0" w:color="auto"/>
        <w:left w:val="none" w:sz="0" w:space="0" w:color="auto"/>
        <w:bottom w:val="none" w:sz="0" w:space="0" w:color="auto"/>
        <w:right w:val="none" w:sz="0" w:space="0" w:color="auto"/>
      </w:divBdr>
    </w:div>
    <w:div w:id="1689022206">
      <w:marLeft w:val="0"/>
      <w:marRight w:val="0"/>
      <w:marTop w:val="0"/>
      <w:marBottom w:val="0"/>
      <w:divBdr>
        <w:top w:val="none" w:sz="0" w:space="0" w:color="auto"/>
        <w:left w:val="none" w:sz="0" w:space="0" w:color="auto"/>
        <w:bottom w:val="none" w:sz="0" w:space="0" w:color="auto"/>
        <w:right w:val="none" w:sz="0" w:space="0" w:color="auto"/>
      </w:divBdr>
    </w:div>
    <w:div w:id="1692148957">
      <w:marLeft w:val="0"/>
      <w:marRight w:val="0"/>
      <w:marTop w:val="180"/>
      <w:marBottom w:val="180"/>
      <w:divBdr>
        <w:top w:val="none" w:sz="0" w:space="0" w:color="auto"/>
        <w:left w:val="none" w:sz="0" w:space="0" w:color="auto"/>
        <w:bottom w:val="none" w:sz="0" w:space="0" w:color="auto"/>
        <w:right w:val="none" w:sz="0" w:space="0" w:color="auto"/>
      </w:divBdr>
    </w:div>
    <w:div w:id="1692758094">
      <w:marLeft w:val="0"/>
      <w:marRight w:val="0"/>
      <w:marTop w:val="0"/>
      <w:marBottom w:val="240"/>
      <w:divBdr>
        <w:top w:val="none" w:sz="0" w:space="0" w:color="auto"/>
        <w:left w:val="none" w:sz="0" w:space="0" w:color="auto"/>
        <w:bottom w:val="none" w:sz="0" w:space="0" w:color="auto"/>
        <w:right w:val="none" w:sz="0" w:space="0" w:color="auto"/>
      </w:divBdr>
    </w:div>
    <w:div w:id="1694452759">
      <w:marLeft w:val="0"/>
      <w:marRight w:val="0"/>
      <w:marTop w:val="180"/>
      <w:marBottom w:val="180"/>
      <w:divBdr>
        <w:top w:val="none" w:sz="0" w:space="0" w:color="auto"/>
        <w:left w:val="none" w:sz="0" w:space="0" w:color="auto"/>
        <w:bottom w:val="none" w:sz="0" w:space="0" w:color="auto"/>
        <w:right w:val="none" w:sz="0" w:space="0" w:color="auto"/>
      </w:divBdr>
    </w:div>
    <w:div w:id="1696493547">
      <w:marLeft w:val="0"/>
      <w:marRight w:val="0"/>
      <w:marTop w:val="0"/>
      <w:marBottom w:val="0"/>
      <w:divBdr>
        <w:top w:val="none" w:sz="0" w:space="0" w:color="auto"/>
        <w:left w:val="none" w:sz="0" w:space="0" w:color="auto"/>
        <w:bottom w:val="none" w:sz="0" w:space="0" w:color="auto"/>
        <w:right w:val="none" w:sz="0" w:space="0" w:color="auto"/>
      </w:divBdr>
      <w:divsChild>
        <w:div w:id="9644181">
          <w:marLeft w:val="0"/>
          <w:marRight w:val="0"/>
          <w:marTop w:val="0"/>
          <w:marBottom w:val="0"/>
          <w:divBdr>
            <w:top w:val="none" w:sz="0" w:space="0" w:color="auto"/>
            <w:left w:val="none" w:sz="0" w:space="0" w:color="auto"/>
            <w:bottom w:val="none" w:sz="0" w:space="0" w:color="auto"/>
            <w:right w:val="none" w:sz="0" w:space="0" w:color="auto"/>
          </w:divBdr>
        </w:div>
      </w:divsChild>
    </w:div>
    <w:div w:id="1697658628">
      <w:marLeft w:val="0"/>
      <w:marRight w:val="0"/>
      <w:marTop w:val="0"/>
      <w:marBottom w:val="0"/>
      <w:divBdr>
        <w:top w:val="none" w:sz="0" w:space="0" w:color="auto"/>
        <w:left w:val="none" w:sz="0" w:space="0" w:color="auto"/>
        <w:bottom w:val="none" w:sz="0" w:space="0" w:color="auto"/>
        <w:right w:val="none" w:sz="0" w:space="0" w:color="auto"/>
      </w:divBdr>
      <w:divsChild>
        <w:div w:id="1604532938">
          <w:marLeft w:val="0"/>
          <w:marRight w:val="0"/>
          <w:marTop w:val="0"/>
          <w:marBottom w:val="0"/>
          <w:divBdr>
            <w:top w:val="none" w:sz="0" w:space="0" w:color="auto"/>
            <w:left w:val="none" w:sz="0" w:space="0" w:color="auto"/>
            <w:bottom w:val="none" w:sz="0" w:space="0" w:color="auto"/>
            <w:right w:val="none" w:sz="0" w:space="0" w:color="auto"/>
          </w:divBdr>
        </w:div>
      </w:divsChild>
    </w:div>
    <w:div w:id="1699428693">
      <w:marLeft w:val="0"/>
      <w:marRight w:val="0"/>
      <w:marTop w:val="180"/>
      <w:marBottom w:val="240"/>
      <w:divBdr>
        <w:top w:val="none" w:sz="0" w:space="0" w:color="auto"/>
        <w:left w:val="none" w:sz="0" w:space="0" w:color="auto"/>
        <w:bottom w:val="none" w:sz="0" w:space="0" w:color="auto"/>
        <w:right w:val="none" w:sz="0" w:space="0" w:color="auto"/>
      </w:divBdr>
    </w:div>
    <w:div w:id="1700810866">
      <w:marLeft w:val="0"/>
      <w:marRight w:val="0"/>
      <w:marTop w:val="0"/>
      <w:marBottom w:val="0"/>
      <w:divBdr>
        <w:top w:val="none" w:sz="0" w:space="0" w:color="auto"/>
        <w:left w:val="none" w:sz="0" w:space="0" w:color="auto"/>
        <w:bottom w:val="none" w:sz="0" w:space="0" w:color="auto"/>
        <w:right w:val="none" w:sz="0" w:space="0" w:color="auto"/>
      </w:divBdr>
      <w:divsChild>
        <w:div w:id="1176261430">
          <w:marLeft w:val="0"/>
          <w:marRight w:val="0"/>
          <w:marTop w:val="0"/>
          <w:marBottom w:val="0"/>
          <w:divBdr>
            <w:top w:val="none" w:sz="0" w:space="0" w:color="auto"/>
            <w:left w:val="none" w:sz="0" w:space="0" w:color="auto"/>
            <w:bottom w:val="none" w:sz="0" w:space="0" w:color="auto"/>
            <w:right w:val="none" w:sz="0" w:space="0" w:color="auto"/>
          </w:divBdr>
        </w:div>
      </w:divsChild>
    </w:div>
    <w:div w:id="1705672169">
      <w:marLeft w:val="0"/>
      <w:marRight w:val="0"/>
      <w:marTop w:val="0"/>
      <w:marBottom w:val="240"/>
      <w:divBdr>
        <w:top w:val="none" w:sz="0" w:space="0" w:color="auto"/>
        <w:left w:val="none" w:sz="0" w:space="0" w:color="auto"/>
        <w:bottom w:val="none" w:sz="0" w:space="0" w:color="auto"/>
        <w:right w:val="none" w:sz="0" w:space="0" w:color="auto"/>
      </w:divBdr>
    </w:div>
    <w:div w:id="1708874466">
      <w:marLeft w:val="0"/>
      <w:marRight w:val="0"/>
      <w:marTop w:val="120"/>
      <w:marBottom w:val="120"/>
      <w:divBdr>
        <w:top w:val="none" w:sz="0" w:space="0" w:color="auto"/>
        <w:left w:val="none" w:sz="0" w:space="0" w:color="auto"/>
        <w:bottom w:val="none" w:sz="0" w:space="0" w:color="auto"/>
        <w:right w:val="none" w:sz="0" w:space="0" w:color="auto"/>
      </w:divBdr>
    </w:div>
    <w:div w:id="1709641325">
      <w:marLeft w:val="0"/>
      <w:marRight w:val="0"/>
      <w:marTop w:val="0"/>
      <w:marBottom w:val="240"/>
      <w:divBdr>
        <w:top w:val="none" w:sz="0" w:space="0" w:color="auto"/>
        <w:left w:val="none" w:sz="0" w:space="0" w:color="auto"/>
        <w:bottom w:val="none" w:sz="0" w:space="0" w:color="auto"/>
        <w:right w:val="none" w:sz="0" w:space="0" w:color="auto"/>
      </w:divBdr>
    </w:div>
    <w:div w:id="1709641485">
      <w:marLeft w:val="0"/>
      <w:marRight w:val="0"/>
      <w:marTop w:val="0"/>
      <w:marBottom w:val="0"/>
      <w:divBdr>
        <w:top w:val="none" w:sz="0" w:space="0" w:color="auto"/>
        <w:left w:val="none" w:sz="0" w:space="0" w:color="auto"/>
        <w:bottom w:val="none" w:sz="0" w:space="0" w:color="auto"/>
        <w:right w:val="none" w:sz="0" w:space="0" w:color="auto"/>
      </w:divBdr>
    </w:div>
    <w:div w:id="1717462502">
      <w:marLeft w:val="0"/>
      <w:marRight w:val="0"/>
      <w:marTop w:val="0"/>
      <w:marBottom w:val="0"/>
      <w:divBdr>
        <w:top w:val="none" w:sz="0" w:space="0" w:color="auto"/>
        <w:left w:val="none" w:sz="0" w:space="0" w:color="auto"/>
        <w:bottom w:val="none" w:sz="0" w:space="0" w:color="auto"/>
        <w:right w:val="none" w:sz="0" w:space="0" w:color="auto"/>
      </w:divBdr>
      <w:divsChild>
        <w:div w:id="1203591501">
          <w:marLeft w:val="0"/>
          <w:marRight w:val="0"/>
          <w:marTop w:val="0"/>
          <w:marBottom w:val="0"/>
          <w:divBdr>
            <w:top w:val="none" w:sz="0" w:space="0" w:color="auto"/>
            <w:left w:val="none" w:sz="0" w:space="0" w:color="auto"/>
            <w:bottom w:val="none" w:sz="0" w:space="0" w:color="auto"/>
            <w:right w:val="none" w:sz="0" w:space="0" w:color="auto"/>
          </w:divBdr>
          <w:divsChild>
            <w:div w:id="976103955">
              <w:marLeft w:val="0"/>
              <w:marRight w:val="0"/>
              <w:marTop w:val="0"/>
              <w:marBottom w:val="60"/>
              <w:divBdr>
                <w:top w:val="none" w:sz="0" w:space="0" w:color="auto"/>
                <w:left w:val="none" w:sz="0" w:space="0" w:color="auto"/>
                <w:bottom w:val="none" w:sz="0" w:space="0" w:color="auto"/>
                <w:right w:val="none" w:sz="0" w:space="0" w:color="auto"/>
              </w:divBdr>
            </w:div>
            <w:div w:id="548955353">
              <w:marLeft w:val="0"/>
              <w:marRight w:val="0"/>
              <w:marTop w:val="0"/>
              <w:marBottom w:val="60"/>
              <w:divBdr>
                <w:top w:val="none" w:sz="0" w:space="0" w:color="auto"/>
                <w:left w:val="none" w:sz="0" w:space="0" w:color="auto"/>
                <w:bottom w:val="none" w:sz="0" w:space="0" w:color="auto"/>
                <w:right w:val="none" w:sz="0" w:space="0" w:color="auto"/>
              </w:divBdr>
            </w:div>
            <w:div w:id="1841654793">
              <w:marLeft w:val="0"/>
              <w:marRight w:val="0"/>
              <w:marTop w:val="0"/>
              <w:marBottom w:val="60"/>
              <w:divBdr>
                <w:top w:val="none" w:sz="0" w:space="0" w:color="auto"/>
                <w:left w:val="none" w:sz="0" w:space="0" w:color="auto"/>
                <w:bottom w:val="none" w:sz="0" w:space="0" w:color="auto"/>
                <w:right w:val="none" w:sz="0" w:space="0" w:color="auto"/>
              </w:divBdr>
            </w:div>
            <w:div w:id="828138033">
              <w:marLeft w:val="0"/>
              <w:marRight w:val="0"/>
              <w:marTop w:val="0"/>
              <w:marBottom w:val="60"/>
              <w:divBdr>
                <w:top w:val="none" w:sz="0" w:space="0" w:color="auto"/>
                <w:left w:val="none" w:sz="0" w:space="0" w:color="auto"/>
                <w:bottom w:val="none" w:sz="0" w:space="0" w:color="auto"/>
                <w:right w:val="none" w:sz="0" w:space="0" w:color="auto"/>
              </w:divBdr>
            </w:div>
            <w:div w:id="412824214">
              <w:marLeft w:val="0"/>
              <w:marRight w:val="0"/>
              <w:marTop w:val="0"/>
              <w:marBottom w:val="0"/>
              <w:divBdr>
                <w:top w:val="none" w:sz="0" w:space="0" w:color="auto"/>
                <w:left w:val="none" w:sz="0" w:space="0" w:color="auto"/>
                <w:bottom w:val="none" w:sz="0" w:space="0" w:color="auto"/>
                <w:right w:val="none" w:sz="0" w:space="0" w:color="auto"/>
              </w:divBdr>
            </w:div>
            <w:div w:id="772017573">
              <w:marLeft w:val="0"/>
              <w:marRight w:val="0"/>
              <w:marTop w:val="0"/>
              <w:marBottom w:val="60"/>
              <w:divBdr>
                <w:top w:val="none" w:sz="0" w:space="0" w:color="auto"/>
                <w:left w:val="none" w:sz="0" w:space="0" w:color="auto"/>
                <w:bottom w:val="none" w:sz="0" w:space="0" w:color="auto"/>
                <w:right w:val="none" w:sz="0" w:space="0" w:color="auto"/>
              </w:divBdr>
            </w:div>
            <w:div w:id="2026861119">
              <w:marLeft w:val="0"/>
              <w:marRight w:val="0"/>
              <w:marTop w:val="0"/>
              <w:marBottom w:val="60"/>
              <w:divBdr>
                <w:top w:val="none" w:sz="0" w:space="0" w:color="auto"/>
                <w:left w:val="none" w:sz="0" w:space="0" w:color="auto"/>
                <w:bottom w:val="none" w:sz="0" w:space="0" w:color="auto"/>
                <w:right w:val="none" w:sz="0" w:space="0" w:color="auto"/>
              </w:divBdr>
            </w:div>
            <w:div w:id="282419703">
              <w:marLeft w:val="0"/>
              <w:marRight w:val="0"/>
              <w:marTop w:val="0"/>
              <w:marBottom w:val="60"/>
              <w:divBdr>
                <w:top w:val="none" w:sz="0" w:space="0" w:color="auto"/>
                <w:left w:val="none" w:sz="0" w:space="0" w:color="auto"/>
                <w:bottom w:val="none" w:sz="0" w:space="0" w:color="auto"/>
                <w:right w:val="none" w:sz="0" w:space="0" w:color="auto"/>
              </w:divBdr>
            </w:div>
            <w:div w:id="1453859342">
              <w:marLeft w:val="0"/>
              <w:marRight w:val="0"/>
              <w:marTop w:val="0"/>
              <w:marBottom w:val="60"/>
              <w:divBdr>
                <w:top w:val="none" w:sz="0" w:space="0" w:color="auto"/>
                <w:left w:val="none" w:sz="0" w:space="0" w:color="auto"/>
                <w:bottom w:val="none" w:sz="0" w:space="0" w:color="auto"/>
                <w:right w:val="none" w:sz="0" w:space="0" w:color="auto"/>
              </w:divBdr>
            </w:div>
            <w:div w:id="388502877">
              <w:marLeft w:val="0"/>
              <w:marRight w:val="0"/>
              <w:marTop w:val="0"/>
              <w:marBottom w:val="60"/>
              <w:divBdr>
                <w:top w:val="none" w:sz="0" w:space="0" w:color="auto"/>
                <w:left w:val="none" w:sz="0" w:space="0" w:color="auto"/>
                <w:bottom w:val="none" w:sz="0" w:space="0" w:color="auto"/>
                <w:right w:val="none" w:sz="0" w:space="0" w:color="auto"/>
              </w:divBdr>
            </w:div>
            <w:div w:id="696732410">
              <w:marLeft w:val="0"/>
              <w:marRight w:val="0"/>
              <w:marTop w:val="0"/>
              <w:marBottom w:val="60"/>
              <w:divBdr>
                <w:top w:val="none" w:sz="0" w:space="0" w:color="auto"/>
                <w:left w:val="none" w:sz="0" w:space="0" w:color="auto"/>
                <w:bottom w:val="none" w:sz="0" w:space="0" w:color="auto"/>
                <w:right w:val="none" w:sz="0" w:space="0" w:color="auto"/>
              </w:divBdr>
            </w:div>
            <w:div w:id="1838761963">
              <w:marLeft w:val="0"/>
              <w:marRight w:val="0"/>
              <w:marTop w:val="0"/>
              <w:marBottom w:val="60"/>
              <w:divBdr>
                <w:top w:val="none" w:sz="0" w:space="0" w:color="auto"/>
                <w:left w:val="none" w:sz="0" w:space="0" w:color="auto"/>
                <w:bottom w:val="none" w:sz="0" w:space="0" w:color="auto"/>
                <w:right w:val="none" w:sz="0" w:space="0" w:color="auto"/>
              </w:divBdr>
            </w:div>
            <w:div w:id="792096562">
              <w:marLeft w:val="0"/>
              <w:marRight w:val="0"/>
              <w:marTop w:val="0"/>
              <w:marBottom w:val="60"/>
              <w:divBdr>
                <w:top w:val="none" w:sz="0" w:space="0" w:color="auto"/>
                <w:left w:val="none" w:sz="0" w:space="0" w:color="auto"/>
                <w:bottom w:val="none" w:sz="0" w:space="0" w:color="auto"/>
                <w:right w:val="none" w:sz="0" w:space="0" w:color="auto"/>
              </w:divBdr>
            </w:div>
            <w:div w:id="190463561">
              <w:marLeft w:val="0"/>
              <w:marRight w:val="0"/>
              <w:marTop w:val="0"/>
              <w:marBottom w:val="60"/>
              <w:divBdr>
                <w:top w:val="none" w:sz="0" w:space="0" w:color="auto"/>
                <w:left w:val="none" w:sz="0" w:space="0" w:color="auto"/>
                <w:bottom w:val="none" w:sz="0" w:space="0" w:color="auto"/>
                <w:right w:val="none" w:sz="0" w:space="0" w:color="auto"/>
              </w:divBdr>
            </w:div>
            <w:div w:id="246888710">
              <w:marLeft w:val="0"/>
              <w:marRight w:val="0"/>
              <w:marTop w:val="0"/>
              <w:marBottom w:val="60"/>
              <w:divBdr>
                <w:top w:val="none" w:sz="0" w:space="0" w:color="auto"/>
                <w:left w:val="none" w:sz="0" w:space="0" w:color="auto"/>
                <w:bottom w:val="none" w:sz="0" w:space="0" w:color="auto"/>
                <w:right w:val="none" w:sz="0" w:space="0" w:color="auto"/>
              </w:divBdr>
            </w:div>
            <w:div w:id="1040785157">
              <w:marLeft w:val="0"/>
              <w:marRight w:val="0"/>
              <w:marTop w:val="0"/>
              <w:marBottom w:val="60"/>
              <w:divBdr>
                <w:top w:val="none" w:sz="0" w:space="0" w:color="auto"/>
                <w:left w:val="none" w:sz="0" w:space="0" w:color="auto"/>
                <w:bottom w:val="none" w:sz="0" w:space="0" w:color="auto"/>
                <w:right w:val="none" w:sz="0" w:space="0" w:color="auto"/>
              </w:divBdr>
            </w:div>
            <w:div w:id="49421499">
              <w:marLeft w:val="0"/>
              <w:marRight w:val="0"/>
              <w:marTop w:val="0"/>
              <w:marBottom w:val="60"/>
              <w:divBdr>
                <w:top w:val="none" w:sz="0" w:space="0" w:color="auto"/>
                <w:left w:val="none" w:sz="0" w:space="0" w:color="auto"/>
                <w:bottom w:val="none" w:sz="0" w:space="0" w:color="auto"/>
                <w:right w:val="none" w:sz="0" w:space="0" w:color="auto"/>
              </w:divBdr>
            </w:div>
            <w:div w:id="1052270546">
              <w:marLeft w:val="0"/>
              <w:marRight w:val="0"/>
              <w:marTop w:val="0"/>
              <w:marBottom w:val="60"/>
              <w:divBdr>
                <w:top w:val="none" w:sz="0" w:space="0" w:color="auto"/>
                <w:left w:val="none" w:sz="0" w:space="0" w:color="auto"/>
                <w:bottom w:val="none" w:sz="0" w:space="0" w:color="auto"/>
                <w:right w:val="none" w:sz="0" w:space="0" w:color="auto"/>
              </w:divBdr>
            </w:div>
            <w:div w:id="655575998">
              <w:marLeft w:val="0"/>
              <w:marRight w:val="0"/>
              <w:marTop w:val="0"/>
              <w:marBottom w:val="60"/>
              <w:divBdr>
                <w:top w:val="none" w:sz="0" w:space="0" w:color="auto"/>
                <w:left w:val="none" w:sz="0" w:space="0" w:color="auto"/>
                <w:bottom w:val="none" w:sz="0" w:space="0" w:color="auto"/>
                <w:right w:val="none" w:sz="0" w:space="0" w:color="auto"/>
              </w:divBdr>
            </w:div>
            <w:div w:id="1190292108">
              <w:marLeft w:val="0"/>
              <w:marRight w:val="0"/>
              <w:marTop w:val="0"/>
              <w:marBottom w:val="60"/>
              <w:divBdr>
                <w:top w:val="none" w:sz="0" w:space="0" w:color="auto"/>
                <w:left w:val="none" w:sz="0" w:space="0" w:color="auto"/>
                <w:bottom w:val="none" w:sz="0" w:space="0" w:color="auto"/>
                <w:right w:val="none" w:sz="0" w:space="0" w:color="auto"/>
              </w:divBdr>
            </w:div>
            <w:div w:id="721245941">
              <w:marLeft w:val="0"/>
              <w:marRight w:val="0"/>
              <w:marTop w:val="0"/>
              <w:marBottom w:val="60"/>
              <w:divBdr>
                <w:top w:val="none" w:sz="0" w:space="0" w:color="auto"/>
                <w:left w:val="none" w:sz="0" w:space="0" w:color="auto"/>
                <w:bottom w:val="none" w:sz="0" w:space="0" w:color="auto"/>
                <w:right w:val="none" w:sz="0" w:space="0" w:color="auto"/>
              </w:divBdr>
            </w:div>
            <w:div w:id="193463472">
              <w:marLeft w:val="0"/>
              <w:marRight w:val="0"/>
              <w:marTop w:val="0"/>
              <w:marBottom w:val="60"/>
              <w:divBdr>
                <w:top w:val="none" w:sz="0" w:space="0" w:color="auto"/>
                <w:left w:val="none" w:sz="0" w:space="0" w:color="auto"/>
                <w:bottom w:val="none" w:sz="0" w:space="0" w:color="auto"/>
                <w:right w:val="none" w:sz="0" w:space="0" w:color="auto"/>
              </w:divBdr>
            </w:div>
            <w:div w:id="1476025516">
              <w:marLeft w:val="0"/>
              <w:marRight w:val="0"/>
              <w:marTop w:val="0"/>
              <w:marBottom w:val="60"/>
              <w:divBdr>
                <w:top w:val="none" w:sz="0" w:space="0" w:color="auto"/>
                <w:left w:val="none" w:sz="0" w:space="0" w:color="auto"/>
                <w:bottom w:val="none" w:sz="0" w:space="0" w:color="auto"/>
                <w:right w:val="none" w:sz="0" w:space="0" w:color="auto"/>
              </w:divBdr>
            </w:div>
            <w:div w:id="1655142022">
              <w:marLeft w:val="0"/>
              <w:marRight w:val="0"/>
              <w:marTop w:val="0"/>
              <w:marBottom w:val="60"/>
              <w:divBdr>
                <w:top w:val="none" w:sz="0" w:space="0" w:color="auto"/>
                <w:left w:val="none" w:sz="0" w:space="0" w:color="auto"/>
                <w:bottom w:val="none" w:sz="0" w:space="0" w:color="auto"/>
                <w:right w:val="none" w:sz="0" w:space="0" w:color="auto"/>
              </w:divBdr>
            </w:div>
            <w:div w:id="382561339">
              <w:marLeft w:val="0"/>
              <w:marRight w:val="0"/>
              <w:marTop w:val="0"/>
              <w:marBottom w:val="60"/>
              <w:divBdr>
                <w:top w:val="none" w:sz="0" w:space="0" w:color="auto"/>
                <w:left w:val="none" w:sz="0" w:space="0" w:color="auto"/>
                <w:bottom w:val="none" w:sz="0" w:space="0" w:color="auto"/>
                <w:right w:val="none" w:sz="0" w:space="0" w:color="auto"/>
              </w:divBdr>
            </w:div>
            <w:div w:id="1037580110">
              <w:marLeft w:val="0"/>
              <w:marRight w:val="0"/>
              <w:marTop w:val="0"/>
              <w:marBottom w:val="60"/>
              <w:divBdr>
                <w:top w:val="none" w:sz="0" w:space="0" w:color="auto"/>
                <w:left w:val="none" w:sz="0" w:space="0" w:color="auto"/>
                <w:bottom w:val="none" w:sz="0" w:space="0" w:color="auto"/>
                <w:right w:val="none" w:sz="0" w:space="0" w:color="auto"/>
              </w:divBdr>
            </w:div>
            <w:div w:id="1141726337">
              <w:marLeft w:val="0"/>
              <w:marRight w:val="0"/>
              <w:marTop w:val="0"/>
              <w:marBottom w:val="60"/>
              <w:divBdr>
                <w:top w:val="none" w:sz="0" w:space="0" w:color="auto"/>
                <w:left w:val="none" w:sz="0" w:space="0" w:color="auto"/>
                <w:bottom w:val="none" w:sz="0" w:space="0" w:color="auto"/>
                <w:right w:val="none" w:sz="0" w:space="0" w:color="auto"/>
              </w:divBdr>
            </w:div>
            <w:div w:id="1658145102">
              <w:marLeft w:val="0"/>
              <w:marRight w:val="0"/>
              <w:marTop w:val="0"/>
              <w:marBottom w:val="60"/>
              <w:divBdr>
                <w:top w:val="none" w:sz="0" w:space="0" w:color="auto"/>
                <w:left w:val="none" w:sz="0" w:space="0" w:color="auto"/>
                <w:bottom w:val="none" w:sz="0" w:space="0" w:color="auto"/>
                <w:right w:val="none" w:sz="0" w:space="0" w:color="auto"/>
              </w:divBdr>
            </w:div>
            <w:div w:id="1613172775">
              <w:marLeft w:val="0"/>
              <w:marRight w:val="0"/>
              <w:marTop w:val="0"/>
              <w:marBottom w:val="60"/>
              <w:divBdr>
                <w:top w:val="none" w:sz="0" w:space="0" w:color="auto"/>
                <w:left w:val="none" w:sz="0" w:space="0" w:color="auto"/>
                <w:bottom w:val="none" w:sz="0" w:space="0" w:color="auto"/>
                <w:right w:val="none" w:sz="0" w:space="0" w:color="auto"/>
              </w:divBdr>
            </w:div>
            <w:div w:id="1050037317">
              <w:marLeft w:val="0"/>
              <w:marRight w:val="0"/>
              <w:marTop w:val="0"/>
              <w:marBottom w:val="60"/>
              <w:divBdr>
                <w:top w:val="none" w:sz="0" w:space="0" w:color="auto"/>
                <w:left w:val="none" w:sz="0" w:space="0" w:color="auto"/>
                <w:bottom w:val="none" w:sz="0" w:space="0" w:color="auto"/>
                <w:right w:val="none" w:sz="0" w:space="0" w:color="auto"/>
              </w:divBdr>
            </w:div>
            <w:div w:id="446629526">
              <w:marLeft w:val="0"/>
              <w:marRight w:val="0"/>
              <w:marTop w:val="0"/>
              <w:marBottom w:val="60"/>
              <w:divBdr>
                <w:top w:val="none" w:sz="0" w:space="0" w:color="auto"/>
                <w:left w:val="none" w:sz="0" w:space="0" w:color="auto"/>
                <w:bottom w:val="none" w:sz="0" w:space="0" w:color="auto"/>
                <w:right w:val="none" w:sz="0" w:space="0" w:color="auto"/>
              </w:divBdr>
            </w:div>
            <w:div w:id="893389700">
              <w:marLeft w:val="0"/>
              <w:marRight w:val="0"/>
              <w:marTop w:val="0"/>
              <w:marBottom w:val="60"/>
              <w:divBdr>
                <w:top w:val="none" w:sz="0" w:space="0" w:color="auto"/>
                <w:left w:val="none" w:sz="0" w:space="0" w:color="auto"/>
                <w:bottom w:val="none" w:sz="0" w:space="0" w:color="auto"/>
                <w:right w:val="none" w:sz="0" w:space="0" w:color="auto"/>
              </w:divBdr>
            </w:div>
          </w:divsChild>
        </w:div>
        <w:div w:id="700665270">
          <w:marLeft w:val="0"/>
          <w:marRight w:val="0"/>
          <w:marTop w:val="0"/>
          <w:marBottom w:val="0"/>
          <w:divBdr>
            <w:top w:val="none" w:sz="0" w:space="0" w:color="auto"/>
            <w:left w:val="none" w:sz="0" w:space="0" w:color="auto"/>
            <w:bottom w:val="none" w:sz="0" w:space="0" w:color="auto"/>
            <w:right w:val="none" w:sz="0" w:space="0" w:color="auto"/>
          </w:divBdr>
          <w:divsChild>
            <w:div w:id="1959751463">
              <w:marLeft w:val="0"/>
              <w:marRight w:val="0"/>
              <w:marTop w:val="0"/>
              <w:marBottom w:val="60"/>
              <w:divBdr>
                <w:top w:val="none" w:sz="0" w:space="0" w:color="auto"/>
                <w:left w:val="none" w:sz="0" w:space="0" w:color="auto"/>
                <w:bottom w:val="none" w:sz="0" w:space="0" w:color="auto"/>
                <w:right w:val="none" w:sz="0" w:space="0" w:color="auto"/>
              </w:divBdr>
            </w:div>
            <w:div w:id="1667980251">
              <w:marLeft w:val="0"/>
              <w:marRight w:val="0"/>
              <w:marTop w:val="0"/>
              <w:marBottom w:val="60"/>
              <w:divBdr>
                <w:top w:val="none" w:sz="0" w:space="0" w:color="auto"/>
                <w:left w:val="none" w:sz="0" w:space="0" w:color="auto"/>
                <w:bottom w:val="none" w:sz="0" w:space="0" w:color="auto"/>
                <w:right w:val="none" w:sz="0" w:space="0" w:color="auto"/>
              </w:divBdr>
            </w:div>
            <w:div w:id="16876159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17579410">
      <w:marLeft w:val="0"/>
      <w:marRight w:val="0"/>
      <w:marTop w:val="0"/>
      <w:marBottom w:val="0"/>
      <w:divBdr>
        <w:top w:val="none" w:sz="0" w:space="0" w:color="auto"/>
        <w:left w:val="none" w:sz="0" w:space="0" w:color="auto"/>
        <w:bottom w:val="none" w:sz="0" w:space="0" w:color="auto"/>
        <w:right w:val="none" w:sz="0" w:space="0" w:color="auto"/>
      </w:divBdr>
    </w:div>
    <w:div w:id="1719628675">
      <w:marLeft w:val="0"/>
      <w:marRight w:val="0"/>
      <w:marTop w:val="120"/>
      <w:marBottom w:val="120"/>
      <w:divBdr>
        <w:top w:val="none" w:sz="0" w:space="0" w:color="auto"/>
        <w:left w:val="none" w:sz="0" w:space="0" w:color="auto"/>
        <w:bottom w:val="none" w:sz="0" w:space="0" w:color="auto"/>
        <w:right w:val="none" w:sz="0" w:space="0" w:color="auto"/>
      </w:divBdr>
    </w:div>
    <w:div w:id="1720545469">
      <w:marLeft w:val="0"/>
      <w:marRight w:val="0"/>
      <w:marTop w:val="0"/>
      <w:marBottom w:val="0"/>
      <w:divBdr>
        <w:top w:val="none" w:sz="0" w:space="0" w:color="auto"/>
        <w:left w:val="none" w:sz="0" w:space="0" w:color="auto"/>
        <w:bottom w:val="none" w:sz="0" w:space="0" w:color="auto"/>
        <w:right w:val="none" w:sz="0" w:space="0" w:color="auto"/>
      </w:divBdr>
    </w:div>
    <w:div w:id="1722822708">
      <w:marLeft w:val="0"/>
      <w:marRight w:val="0"/>
      <w:marTop w:val="0"/>
      <w:marBottom w:val="0"/>
      <w:divBdr>
        <w:top w:val="none" w:sz="0" w:space="0" w:color="auto"/>
        <w:left w:val="none" w:sz="0" w:space="0" w:color="auto"/>
        <w:bottom w:val="none" w:sz="0" w:space="0" w:color="auto"/>
        <w:right w:val="none" w:sz="0" w:space="0" w:color="auto"/>
      </w:divBdr>
      <w:divsChild>
        <w:div w:id="9256286">
          <w:marLeft w:val="0"/>
          <w:marRight w:val="0"/>
          <w:marTop w:val="0"/>
          <w:marBottom w:val="0"/>
          <w:divBdr>
            <w:top w:val="none" w:sz="0" w:space="0" w:color="auto"/>
            <w:left w:val="none" w:sz="0" w:space="0" w:color="auto"/>
            <w:bottom w:val="none" w:sz="0" w:space="0" w:color="auto"/>
            <w:right w:val="none" w:sz="0" w:space="0" w:color="auto"/>
          </w:divBdr>
        </w:div>
      </w:divsChild>
    </w:div>
    <w:div w:id="1722896473">
      <w:marLeft w:val="0"/>
      <w:marRight w:val="0"/>
      <w:marTop w:val="0"/>
      <w:marBottom w:val="180"/>
      <w:divBdr>
        <w:top w:val="none" w:sz="0" w:space="0" w:color="auto"/>
        <w:left w:val="none" w:sz="0" w:space="0" w:color="auto"/>
        <w:bottom w:val="none" w:sz="0" w:space="0" w:color="auto"/>
        <w:right w:val="none" w:sz="0" w:space="0" w:color="auto"/>
      </w:divBdr>
    </w:div>
    <w:div w:id="1723364261">
      <w:marLeft w:val="0"/>
      <w:marRight w:val="0"/>
      <w:marTop w:val="0"/>
      <w:marBottom w:val="180"/>
      <w:divBdr>
        <w:top w:val="none" w:sz="0" w:space="0" w:color="auto"/>
        <w:left w:val="none" w:sz="0" w:space="0" w:color="auto"/>
        <w:bottom w:val="none" w:sz="0" w:space="0" w:color="auto"/>
        <w:right w:val="none" w:sz="0" w:space="0" w:color="auto"/>
      </w:divBdr>
    </w:div>
    <w:div w:id="1724399891">
      <w:marLeft w:val="0"/>
      <w:marRight w:val="0"/>
      <w:marTop w:val="0"/>
      <w:marBottom w:val="0"/>
      <w:divBdr>
        <w:top w:val="none" w:sz="0" w:space="0" w:color="auto"/>
        <w:left w:val="none" w:sz="0" w:space="0" w:color="auto"/>
        <w:bottom w:val="none" w:sz="0" w:space="0" w:color="auto"/>
        <w:right w:val="none" w:sz="0" w:space="0" w:color="auto"/>
      </w:divBdr>
      <w:divsChild>
        <w:div w:id="1208296079">
          <w:marLeft w:val="0"/>
          <w:marRight w:val="0"/>
          <w:marTop w:val="0"/>
          <w:marBottom w:val="0"/>
          <w:divBdr>
            <w:top w:val="none" w:sz="0" w:space="0" w:color="auto"/>
            <w:left w:val="none" w:sz="0" w:space="0" w:color="auto"/>
            <w:bottom w:val="none" w:sz="0" w:space="0" w:color="auto"/>
            <w:right w:val="none" w:sz="0" w:space="0" w:color="auto"/>
          </w:divBdr>
        </w:div>
      </w:divsChild>
    </w:div>
    <w:div w:id="1725180207">
      <w:marLeft w:val="0"/>
      <w:marRight w:val="0"/>
      <w:marTop w:val="0"/>
      <w:marBottom w:val="0"/>
      <w:divBdr>
        <w:top w:val="none" w:sz="0" w:space="0" w:color="auto"/>
        <w:left w:val="none" w:sz="0" w:space="0" w:color="auto"/>
        <w:bottom w:val="none" w:sz="0" w:space="0" w:color="auto"/>
        <w:right w:val="none" w:sz="0" w:space="0" w:color="auto"/>
      </w:divBdr>
      <w:divsChild>
        <w:div w:id="454833398">
          <w:marLeft w:val="0"/>
          <w:marRight w:val="0"/>
          <w:marTop w:val="0"/>
          <w:marBottom w:val="0"/>
          <w:divBdr>
            <w:top w:val="none" w:sz="0" w:space="0" w:color="auto"/>
            <w:left w:val="none" w:sz="0" w:space="0" w:color="auto"/>
            <w:bottom w:val="none" w:sz="0" w:space="0" w:color="auto"/>
            <w:right w:val="none" w:sz="0" w:space="0" w:color="auto"/>
          </w:divBdr>
        </w:div>
      </w:divsChild>
    </w:div>
    <w:div w:id="1725367165">
      <w:marLeft w:val="0"/>
      <w:marRight w:val="0"/>
      <w:marTop w:val="0"/>
      <w:marBottom w:val="180"/>
      <w:divBdr>
        <w:top w:val="none" w:sz="0" w:space="0" w:color="auto"/>
        <w:left w:val="none" w:sz="0" w:space="0" w:color="auto"/>
        <w:bottom w:val="none" w:sz="0" w:space="0" w:color="auto"/>
        <w:right w:val="none" w:sz="0" w:space="0" w:color="auto"/>
      </w:divBdr>
    </w:div>
    <w:div w:id="1725445085">
      <w:marLeft w:val="0"/>
      <w:marRight w:val="0"/>
      <w:marTop w:val="0"/>
      <w:marBottom w:val="240"/>
      <w:divBdr>
        <w:top w:val="none" w:sz="0" w:space="0" w:color="auto"/>
        <w:left w:val="none" w:sz="0" w:space="0" w:color="auto"/>
        <w:bottom w:val="none" w:sz="0" w:space="0" w:color="auto"/>
        <w:right w:val="none" w:sz="0" w:space="0" w:color="auto"/>
      </w:divBdr>
    </w:div>
    <w:div w:id="1725908273">
      <w:marLeft w:val="0"/>
      <w:marRight w:val="0"/>
      <w:marTop w:val="0"/>
      <w:marBottom w:val="240"/>
      <w:divBdr>
        <w:top w:val="none" w:sz="0" w:space="0" w:color="auto"/>
        <w:left w:val="none" w:sz="0" w:space="0" w:color="auto"/>
        <w:bottom w:val="none" w:sz="0" w:space="0" w:color="auto"/>
        <w:right w:val="none" w:sz="0" w:space="0" w:color="auto"/>
      </w:divBdr>
    </w:div>
    <w:div w:id="1727530492">
      <w:marLeft w:val="0"/>
      <w:marRight w:val="0"/>
      <w:marTop w:val="0"/>
      <w:marBottom w:val="0"/>
      <w:divBdr>
        <w:top w:val="none" w:sz="0" w:space="0" w:color="auto"/>
        <w:left w:val="none" w:sz="0" w:space="0" w:color="auto"/>
        <w:bottom w:val="none" w:sz="0" w:space="0" w:color="auto"/>
        <w:right w:val="none" w:sz="0" w:space="0" w:color="auto"/>
      </w:divBdr>
    </w:div>
    <w:div w:id="1728188732">
      <w:marLeft w:val="0"/>
      <w:marRight w:val="0"/>
      <w:marTop w:val="120"/>
      <w:marBottom w:val="240"/>
      <w:divBdr>
        <w:top w:val="none" w:sz="0" w:space="0" w:color="auto"/>
        <w:left w:val="none" w:sz="0" w:space="0" w:color="auto"/>
        <w:bottom w:val="none" w:sz="0" w:space="0" w:color="auto"/>
        <w:right w:val="none" w:sz="0" w:space="0" w:color="auto"/>
      </w:divBdr>
    </w:div>
    <w:div w:id="1730305814">
      <w:marLeft w:val="0"/>
      <w:marRight w:val="0"/>
      <w:marTop w:val="0"/>
      <w:marBottom w:val="0"/>
      <w:divBdr>
        <w:top w:val="none" w:sz="0" w:space="0" w:color="auto"/>
        <w:left w:val="none" w:sz="0" w:space="0" w:color="auto"/>
        <w:bottom w:val="none" w:sz="0" w:space="0" w:color="auto"/>
        <w:right w:val="none" w:sz="0" w:space="0" w:color="auto"/>
      </w:divBdr>
    </w:div>
    <w:div w:id="1730879243">
      <w:marLeft w:val="0"/>
      <w:marRight w:val="0"/>
      <w:marTop w:val="180"/>
      <w:marBottom w:val="180"/>
      <w:divBdr>
        <w:top w:val="none" w:sz="0" w:space="0" w:color="auto"/>
        <w:left w:val="none" w:sz="0" w:space="0" w:color="auto"/>
        <w:bottom w:val="none" w:sz="0" w:space="0" w:color="auto"/>
        <w:right w:val="none" w:sz="0" w:space="0" w:color="auto"/>
      </w:divBdr>
    </w:div>
    <w:div w:id="1731420780">
      <w:marLeft w:val="0"/>
      <w:marRight w:val="0"/>
      <w:marTop w:val="0"/>
      <w:marBottom w:val="240"/>
      <w:divBdr>
        <w:top w:val="none" w:sz="0" w:space="0" w:color="auto"/>
        <w:left w:val="none" w:sz="0" w:space="0" w:color="auto"/>
        <w:bottom w:val="none" w:sz="0" w:space="0" w:color="auto"/>
        <w:right w:val="none" w:sz="0" w:space="0" w:color="auto"/>
      </w:divBdr>
    </w:div>
    <w:div w:id="1734498229">
      <w:marLeft w:val="0"/>
      <w:marRight w:val="0"/>
      <w:marTop w:val="0"/>
      <w:marBottom w:val="0"/>
      <w:divBdr>
        <w:top w:val="none" w:sz="0" w:space="0" w:color="auto"/>
        <w:left w:val="none" w:sz="0" w:space="0" w:color="auto"/>
        <w:bottom w:val="none" w:sz="0" w:space="0" w:color="auto"/>
        <w:right w:val="none" w:sz="0" w:space="0" w:color="auto"/>
      </w:divBdr>
      <w:divsChild>
        <w:div w:id="621034856">
          <w:marLeft w:val="0"/>
          <w:marRight w:val="0"/>
          <w:marTop w:val="0"/>
          <w:marBottom w:val="0"/>
          <w:divBdr>
            <w:top w:val="none" w:sz="0" w:space="0" w:color="auto"/>
            <w:left w:val="none" w:sz="0" w:space="0" w:color="auto"/>
            <w:bottom w:val="none" w:sz="0" w:space="0" w:color="auto"/>
            <w:right w:val="none" w:sz="0" w:space="0" w:color="auto"/>
          </w:divBdr>
        </w:div>
      </w:divsChild>
    </w:div>
    <w:div w:id="1735809722">
      <w:marLeft w:val="0"/>
      <w:marRight w:val="0"/>
      <w:marTop w:val="180"/>
      <w:marBottom w:val="180"/>
      <w:divBdr>
        <w:top w:val="none" w:sz="0" w:space="0" w:color="auto"/>
        <w:left w:val="none" w:sz="0" w:space="0" w:color="auto"/>
        <w:bottom w:val="none" w:sz="0" w:space="0" w:color="auto"/>
        <w:right w:val="none" w:sz="0" w:space="0" w:color="auto"/>
      </w:divBdr>
      <w:divsChild>
        <w:div w:id="641618886">
          <w:marLeft w:val="0"/>
          <w:marRight w:val="0"/>
          <w:marTop w:val="0"/>
          <w:marBottom w:val="120"/>
          <w:divBdr>
            <w:top w:val="none" w:sz="0" w:space="0" w:color="auto"/>
            <w:left w:val="none" w:sz="0" w:space="0" w:color="auto"/>
            <w:bottom w:val="none" w:sz="0" w:space="0" w:color="auto"/>
            <w:right w:val="none" w:sz="0" w:space="0" w:color="auto"/>
          </w:divBdr>
        </w:div>
        <w:div w:id="1856767400">
          <w:marLeft w:val="0"/>
          <w:marRight w:val="0"/>
          <w:marTop w:val="0"/>
          <w:marBottom w:val="120"/>
          <w:divBdr>
            <w:top w:val="none" w:sz="0" w:space="0" w:color="auto"/>
            <w:left w:val="none" w:sz="0" w:space="0" w:color="auto"/>
            <w:bottom w:val="none" w:sz="0" w:space="0" w:color="auto"/>
            <w:right w:val="none" w:sz="0" w:space="0" w:color="auto"/>
          </w:divBdr>
        </w:div>
        <w:div w:id="203097978">
          <w:marLeft w:val="0"/>
          <w:marRight w:val="0"/>
          <w:marTop w:val="0"/>
          <w:marBottom w:val="120"/>
          <w:divBdr>
            <w:top w:val="none" w:sz="0" w:space="0" w:color="auto"/>
            <w:left w:val="none" w:sz="0" w:space="0" w:color="auto"/>
            <w:bottom w:val="none" w:sz="0" w:space="0" w:color="auto"/>
            <w:right w:val="none" w:sz="0" w:space="0" w:color="auto"/>
          </w:divBdr>
        </w:div>
        <w:div w:id="1473019130">
          <w:marLeft w:val="0"/>
          <w:marRight w:val="0"/>
          <w:marTop w:val="0"/>
          <w:marBottom w:val="120"/>
          <w:divBdr>
            <w:top w:val="none" w:sz="0" w:space="0" w:color="auto"/>
            <w:left w:val="none" w:sz="0" w:space="0" w:color="auto"/>
            <w:bottom w:val="none" w:sz="0" w:space="0" w:color="auto"/>
            <w:right w:val="none" w:sz="0" w:space="0" w:color="auto"/>
          </w:divBdr>
        </w:div>
      </w:divsChild>
    </w:div>
    <w:div w:id="1736658796">
      <w:marLeft w:val="0"/>
      <w:marRight w:val="0"/>
      <w:marTop w:val="0"/>
      <w:marBottom w:val="0"/>
      <w:divBdr>
        <w:top w:val="none" w:sz="0" w:space="0" w:color="auto"/>
        <w:left w:val="none" w:sz="0" w:space="0" w:color="auto"/>
        <w:bottom w:val="none" w:sz="0" w:space="0" w:color="auto"/>
        <w:right w:val="none" w:sz="0" w:space="0" w:color="auto"/>
      </w:divBdr>
      <w:divsChild>
        <w:div w:id="983778755">
          <w:marLeft w:val="0"/>
          <w:marRight w:val="0"/>
          <w:marTop w:val="0"/>
          <w:marBottom w:val="0"/>
          <w:divBdr>
            <w:top w:val="none" w:sz="0" w:space="0" w:color="auto"/>
            <w:left w:val="none" w:sz="0" w:space="0" w:color="auto"/>
            <w:bottom w:val="none" w:sz="0" w:space="0" w:color="auto"/>
            <w:right w:val="none" w:sz="0" w:space="0" w:color="auto"/>
          </w:divBdr>
        </w:div>
      </w:divsChild>
    </w:div>
    <w:div w:id="1738239532">
      <w:marLeft w:val="0"/>
      <w:marRight w:val="0"/>
      <w:marTop w:val="0"/>
      <w:marBottom w:val="0"/>
      <w:divBdr>
        <w:top w:val="none" w:sz="0" w:space="0" w:color="auto"/>
        <w:left w:val="none" w:sz="0" w:space="0" w:color="auto"/>
        <w:bottom w:val="none" w:sz="0" w:space="0" w:color="auto"/>
        <w:right w:val="none" w:sz="0" w:space="0" w:color="auto"/>
      </w:divBdr>
      <w:divsChild>
        <w:div w:id="1227765213">
          <w:marLeft w:val="0"/>
          <w:marRight w:val="0"/>
          <w:marTop w:val="0"/>
          <w:marBottom w:val="0"/>
          <w:divBdr>
            <w:top w:val="none" w:sz="0" w:space="0" w:color="auto"/>
            <w:left w:val="none" w:sz="0" w:space="0" w:color="auto"/>
            <w:bottom w:val="none" w:sz="0" w:space="0" w:color="auto"/>
            <w:right w:val="none" w:sz="0" w:space="0" w:color="auto"/>
          </w:divBdr>
        </w:div>
      </w:divsChild>
    </w:div>
    <w:div w:id="1739748627">
      <w:marLeft w:val="0"/>
      <w:marRight w:val="0"/>
      <w:marTop w:val="0"/>
      <w:marBottom w:val="240"/>
      <w:divBdr>
        <w:top w:val="none" w:sz="0" w:space="0" w:color="auto"/>
        <w:left w:val="none" w:sz="0" w:space="0" w:color="auto"/>
        <w:bottom w:val="none" w:sz="0" w:space="0" w:color="auto"/>
        <w:right w:val="none" w:sz="0" w:space="0" w:color="auto"/>
      </w:divBdr>
    </w:div>
    <w:div w:id="1740983452">
      <w:marLeft w:val="0"/>
      <w:marRight w:val="0"/>
      <w:marTop w:val="0"/>
      <w:marBottom w:val="0"/>
      <w:divBdr>
        <w:top w:val="none" w:sz="0" w:space="0" w:color="auto"/>
        <w:left w:val="none" w:sz="0" w:space="0" w:color="auto"/>
        <w:bottom w:val="none" w:sz="0" w:space="0" w:color="auto"/>
        <w:right w:val="none" w:sz="0" w:space="0" w:color="auto"/>
      </w:divBdr>
      <w:divsChild>
        <w:div w:id="723719362">
          <w:marLeft w:val="0"/>
          <w:marRight w:val="0"/>
          <w:marTop w:val="0"/>
          <w:marBottom w:val="0"/>
          <w:divBdr>
            <w:top w:val="none" w:sz="0" w:space="0" w:color="auto"/>
            <w:left w:val="none" w:sz="0" w:space="0" w:color="auto"/>
            <w:bottom w:val="none" w:sz="0" w:space="0" w:color="auto"/>
            <w:right w:val="none" w:sz="0" w:space="0" w:color="auto"/>
          </w:divBdr>
        </w:div>
      </w:divsChild>
    </w:div>
    <w:div w:id="1742093152">
      <w:marLeft w:val="0"/>
      <w:marRight w:val="0"/>
      <w:marTop w:val="0"/>
      <w:marBottom w:val="180"/>
      <w:divBdr>
        <w:top w:val="none" w:sz="0" w:space="0" w:color="auto"/>
        <w:left w:val="none" w:sz="0" w:space="0" w:color="auto"/>
        <w:bottom w:val="none" w:sz="0" w:space="0" w:color="auto"/>
        <w:right w:val="none" w:sz="0" w:space="0" w:color="auto"/>
      </w:divBdr>
    </w:div>
    <w:div w:id="1744835097">
      <w:marLeft w:val="0"/>
      <w:marRight w:val="0"/>
      <w:marTop w:val="0"/>
      <w:marBottom w:val="0"/>
      <w:divBdr>
        <w:top w:val="none" w:sz="0" w:space="0" w:color="auto"/>
        <w:left w:val="none" w:sz="0" w:space="0" w:color="auto"/>
        <w:bottom w:val="none" w:sz="0" w:space="0" w:color="auto"/>
        <w:right w:val="none" w:sz="0" w:space="0" w:color="auto"/>
      </w:divBdr>
      <w:divsChild>
        <w:div w:id="1017923058">
          <w:marLeft w:val="0"/>
          <w:marRight w:val="0"/>
          <w:marTop w:val="0"/>
          <w:marBottom w:val="0"/>
          <w:divBdr>
            <w:top w:val="none" w:sz="0" w:space="0" w:color="auto"/>
            <w:left w:val="none" w:sz="0" w:space="0" w:color="auto"/>
            <w:bottom w:val="none" w:sz="0" w:space="0" w:color="auto"/>
            <w:right w:val="none" w:sz="0" w:space="0" w:color="auto"/>
          </w:divBdr>
        </w:div>
      </w:divsChild>
    </w:div>
    <w:div w:id="1745909935">
      <w:marLeft w:val="0"/>
      <w:marRight w:val="0"/>
      <w:marTop w:val="0"/>
      <w:marBottom w:val="180"/>
      <w:divBdr>
        <w:top w:val="none" w:sz="0" w:space="0" w:color="auto"/>
        <w:left w:val="none" w:sz="0" w:space="0" w:color="auto"/>
        <w:bottom w:val="none" w:sz="0" w:space="0" w:color="auto"/>
        <w:right w:val="none" w:sz="0" w:space="0" w:color="auto"/>
      </w:divBdr>
    </w:div>
    <w:div w:id="1747072840">
      <w:marLeft w:val="0"/>
      <w:marRight w:val="0"/>
      <w:marTop w:val="0"/>
      <w:marBottom w:val="0"/>
      <w:divBdr>
        <w:top w:val="none" w:sz="0" w:space="0" w:color="auto"/>
        <w:left w:val="none" w:sz="0" w:space="0" w:color="auto"/>
        <w:bottom w:val="none" w:sz="0" w:space="0" w:color="auto"/>
        <w:right w:val="none" w:sz="0" w:space="0" w:color="auto"/>
      </w:divBdr>
    </w:div>
    <w:div w:id="1751927034">
      <w:marLeft w:val="0"/>
      <w:marRight w:val="0"/>
      <w:marTop w:val="0"/>
      <w:marBottom w:val="0"/>
      <w:divBdr>
        <w:top w:val="none" w:sz="0" w:space="0" w:color="auto"/>
        <w:left w:val="none" w:sz="0" w:space="0" w:color="auto"/>
        <w:bottom w:val="none" w:sz="0" w:space="0" w:color="auto"/>
        <w:right w:val="none" w:sz="0" w:space="0" w:color="auto"/>
      </w:divBdr>
    </w:div>
    <w:div w:id="1752120696">
      <w:marLeft w:val="0"/>
      <w:marRight w:val="0"/>
      <w:marTop w:val="100"/>
      <w:marBottom w:val="0"/>
      <w:divBdr>
        <w:top w:val="none" w:sz="0" w:space="0" w:color="auto"/>
        <w:left w:val="none" w:sz="0" w:space="0" w:color="auto"/>
        <w:bottom w:val="none" w:sz="0" w:space="0" w:color="auto"/>
        <w:right w:val="none" w:sz="0" w:space="0" w:color="auto"/>
      </w:divBdr>
      <w:divsChild>
        <w:div w:id="46297112">
          <w:marLeft w:val="0"/>
          <w:marRight w:val="0"/>
          <w:marTop w:val="0"/>
          <w:marBottom w:val="0"/>
          <w:divBdr>
            <w:top w:val="none" w:sz="0" w:space="0" w:color="auto"/>
            <w:left w:val="none" w:sz="0" w:space="0" w:color="auto"/>
            <w:bottom w:val="none" w:sz="0" w:space="0" w:color="auto"/>
            <w:right w:val="none" w:sz="0" w:space="0" w:color="auto"/>
          </w:divBdr>
        </w:div>
        <w:div w:id="1654407955">
          <w:marLeft w:val="0"/>
          <w:marRight w:val="0"/>
          <w:marTop w:val="0"/>
          <w:marBottom w:val="0"/>
          <w:divBdr>
            <w:top w:val="none" w:sz="0" w:space="0" w:color="auto"/>
            <w:left w:val="none" w:sz="0" w:space="0" w:color="auto"/>
            <w:bottom w:val="none" w:sz="0" w:space="0" w:color="auto"/>
            <w:right w:val="none" w:sz="0" w:space="0" w:color="auto"/>
          </w:divBdr>
        </w:div>
        <w:div w:id="1278677458">
          <w:marLeft w:val="0"/>
          <w:marRight w:val="0"/>
          <w:marTop w:val="0"/>
          <w:marBottom w:val="0"/>
          <w:divBdr>
            <w:top w:val="none" w:sz="0" w:space="0" w:color="auto"/>
            <w:left w:val="none" w:sz="0" w:space="0" w:color="auto"/>
            <w:bottom w:val="none" w:sz="0" w:space="0" w:color="auto"/>
            <w:right w:val="none" w:sz="0" w:space="0" w:color="auto"/>
          </w:divBdr>
        </w:div>
      </w:divsChild>
    </w:div>
    <w:div w:id="1752316545">
      <w:marLeft w:val="0"/>
      <w:marRight w:val="0"/>
      <w:marTop w:val="0"/>
      <w:marBottom w:val="240"/>
      <w:divBdr>
        <w:top w:val="none" w:sz="0" w:space="0" w:color="auto"/>
        <w:left w:val="none" w:sz="0" w:space="0" w:color="auto"/>
        <w:bottom w:val="none" w:sz="0" w:space="0" w:color="auto"/>
        <w:right w:val="none" w:sz="0" w:space="0" w:color="auto"/>
      </w:divBdr>
    </w:div>
    <w:div w:id="1754234131">
      <w:marLeft w:val="0"/>
      <w:marRight w:val="0"/>
      <w:marTop w:val="0"/>
      <w:marBottom w:val="240"/>
      <w:divBdr>
        <w:top w:val="none" w:sz="0" w:space="0" w:color="auto"/>
        <w:left w:val="none" w:sz="0" w:space="0" w:color="auto"/>
        <w:bottom w:val="none" w:sz="0" w:space="0" w:color="auto"/>
        <w:right w:val="none" w:sz="0" w:space="0" w:color="auto"/>
      </w:divBdr>
    </w:div>
    <w:div w:id="1754546405">
      <w:marLeft w:val="0"/>
      <w:marRight w:val="0"/>
      <w:marTop w:val="120"/>
      <w:marBottom w:val="120"/>
      <w:divBdr>
        <w:top w:val="none" w:sz="0" w:space="0" w:color="auto"/>
        <w:left w:val="none" w:sz="0" w:space="0" w:color="auto"/>
        <w:bottom w:val="none" w:sz="0" w:space="0" w:color="auto"/>
        <w:right w:val="none" w:sz="0" w:space="0" w:color="auto"/>
      </w:divBdr>
    </w:div>
    <w:div w:id="1754619590">
      <w:marLeft w:val="0"/>
      <w:marRight w:val="0"/>
      <w:marTop w:val="0"/>
      <w:marBottom w:val="0"/>
      <w:divBdr>
        <w:top w:val="none" w:sz="0" w:space="0" w:color="auto"/>
        <w:left w:val="none" w:sz="0" w:space="0" w:color="auto"/>
        <w:bottom w:val="none" w:sz="0" w:space="0" w:color="auto"/>
        <w:right w:val="none" w:sz="0" w:space="0" w:color="auto"/>
      </w:divBdr>
      <w:divsChild>
        <w:div w:id="830757770">
          <w:marLeft w:val="0"/>
          <w:marRight w:val="0"/>
          <w:marTop w:val="0"/>
          <w:marBottom w:val="0"/>
          <w:divBdr>
            <w:top w:val="none" w:sz="0" w:space="0" w:color="auto"/>
            <w:left w:val="none" w:sz="0" w:space="0" w:color="auto"/>
            <w:bottom w:val="none" w:sz="0" w:space="0" w:color="auto"/>
            <w:right w:val="none" w:sz="0" w:space="0" w:color="auto"/>
          </w:divBdr>
        </w:div>
      </w:divsChild>
    </w:div>
    <w:div w:id="1754622614">
      <w:marLeft w:val="0"/>
      <w:marRight w:val="0"/>
      <w:marTop w:val="0"/>
      <w:marBottom w:val="0"/>
      <w:divBdr>
        <w:top w:val="none" w:sz="0" w:space="0" w:color="auto"/>
        <w:left w:val="none" w:sz="0" w:space="0" w:color="auto"/>
        <w:bottom w:val="none" w:sz="0" w:space="0" w:color="auto"/>
        <w:right w:val="none" w:sz="0" w:space="0" w:color="auto"/>
      </w:divBdr>
    </w:div>
    <w:div w:id="1755128079">
      <w:marLeft w:val="0"/>
      <w:marRight w:val="0"/>
      <w:marTop w:val="0"/>
      <w:marBottom w:val="240"/>
      <w:divBdr>
        <w:top w:val="none" w:sz="0" w:space="0" w:color="auto"/>
        <w:left w:val="none" w:sz="0" w:space="0" w:color="auto"/>
        <w:bottom w:val="none" w:sz="0" w:space="0" w:color="auto"/>
        <w:right w:val="none" w:sz="0" w:space="0" w:color="auto"/>
      </w:divBdr>
    </w:div>
    <w:div w:id="1755590657">
      <w:marLeft w:val="0"/>
      <w:marRight w:val="0"/>
      <w:marTop w:val="120"/>
      <w:marBottom w:val="120"/>
      <w:divBdr>
        <w:top w:val="none" w:sz="0" w:space="0" w:color="auto"/>
        <w:left w:val="none" w:sz="0" w:space="0" w:color="auto"/>
        <w:bottom w:val="none" w:sz="0" w:space="0" w:color="auto"/>
        <w:right w:val="none" w:sz="0" w:space="0" w:color="auto"/>
      </w:divBdr>
    </w:div>
    <w:div w:id="1756589713">
      <w:marLeft w:val="0"/>
      <w:marRight w:val="0"/>
      <w:marTop w:val="0"/>
      <w:marBottom w:val="240"/>
      <w:divBdr>
        <w:top w:val="none" w:sz="0" w:space="0" w:color="auto"/>
        <w:left w:val="none" w:sz="0" w:space="0" w:color="auto"/>
        <w:bottom w:val="none" w:sz="0" w:space="0" w:color="auto"/>
        <w:right w:val="none" w:sz="0" w:space="0" w:color="auto"/>
      </w:divBdr>
    </w:div>
    <w:div w:id="1757287466">
      <w:marLeft w:val="0"/>
      <w:marRight w:val="0"/>
      <w:marTop w:val="0"/>
      <w:marBottom w:val="180"/>
      <w:divBdr>
        <w:top w:val="none" w:sz="0" w:space="0" w:color="auto"/>
        <w:left w:val="none" w:sz="0" w:space="0" w:color="auto"/>
        <w:bottom w:val="none" w:sz="0" w:space="0" w:color="auto"/>
        <w:right w:val="none" w:sz="0" w:space="0" w:color="auto"/>
      </w:divBdr>
    </w:div>
    <w:div w:id="1758016826">
      <w:marLeft w:val="0"/>
      <w:marRight w:val="0"/>
      <w:marTop w:val="0"/>
      <w:marBottom w:val="180"/>
      <w:divBdr>
        <w:top w:val="none" w:sz="0" w:space="0" w:color="auto"/>
        <w:left w:val="none" w:sz="0" w:space="0" w:color="auto"/>
        <w:bottom w:val="none" w:sz="0" w:space="0" w:color="auto"/>
        <w:right w:val="none" w:sz="0" w:space="0" w:color="auto"/>
      </w:divBdr>
    </w:div>
    <w:div w:id="1758860351">
      <w:marLeft w:val="0"/>
      <w:marRight w:val="0"/>
      <w:marTop w:val="100"/>
      <w:marBottom w:val="180"/>
      <w:divBdr>
        <w:top w:val="none" w:sz="0" w:space="0" w:color="auto"/>
        <w:left w:val="none" w:sz="0" w:space="0" w:color="auto"/>
        <w:bottom w:val="none" w:sz="0" w:space="0" w:color="auto"/>
        <w:right w:val="none" w:sz="0" w:space="0" w:color="auto"/>
      </w:divBdr>
    </w:div>
    <w:div w:id="1759327787">
      <w:marLeft w:val="0"/>
      <w:marRight w:val="0"/>
      <w:marTop w:val="0"/>
      <w:marBottom w:val="180"/>
      <w:divBdr>
        <w:top w:val="none" w:sz="0" w:space="0" w:color="auto"/>
        <w:left w:val="none" w:sz="0" w:space="0" w:color="auto"/>
        <w:bottom w:val="none" w:sz="0" w:space="0" w:color="auto"/>
        <w:right w:val="none" w:sz="0" w:space="0" w:color="auto"/>
      </w:divBdr>
    </w:div>
    <w:div w:id="1760368506">
      <w:marLeft w:val="0"/>
      <w:marRight w:val="0"/>
      <w:marTop w:val="0"/>
      <w:marBottom w:val="0"/>
      <w:divBdr>
        <w:top w:val="none" w:sz="0" w:space="0" w:color="auto"/>
        <w:left w:val="none" w:sz="0" w:space="0" w:color="auto"/>
        <w:bottom w:val="none" w:sz="0" w:space="0" w:color="auto"/>
        <w:right w:val="none" w:sz="0" w:space="0" w:color="auto"/>
      </w:divBdr>
    </w:div>
    <w:div w:id="1760447358">
      <w:marLeft w:val="0"/>
      <w:marRight w:val="0"/>
      <w:marTop w:val="0"/>
      <w:marBottom w:val="0"/>
      <w:divBdr>
        <w:top w:val="none" w:sz="0" w:space="0" w:color="auto"/>
        <w:left w:val="none" w:sz="0" w:space="0" w:color="auto"/>
        <w:bottom w:val="none" w:sz="0" w:space="0" w:color="auto"/>
        <w:right w:val="none" w:sz="0" w:space="0" w:color="auto"/>
      </w:divBdr>
    </w:div>
    <w:div w:id="1762483044">
      <w:marLeft w:val="0"/>
      <w:marRight w:val="0"/>
      <w:marTop w:val="100"/>
      <w:marBottom w:val="0"/>
      <w:divBdr>
        <w:top w:val="none" w:sz="0" w:space="0" w:color="auto"/>
        <w:left w:val="none" w:sz="0" w:space="0" w:color="auto"/>
        <w:bottom w:val="none" w:sz="0" w:space="0" w:color="auto"/>
        <w:right w:val="none" w:sz="0" w:space="0" w:color="auto"/>
      </w:divBdr>
      <w:divsChild>
        <w:div w:id="1577862793">
          <w:marLeft w:val="0"/>
          <w:marRight w:val="0"/>
          <w:marTop w:val="0"/>
          <w:marBottom w:val="0"/>
          <w:divBdr>
            <w:top w:val="none" w:sz="0" w:space="0" w:color="auto"/>
            <w:left w:val="none" w:sz="0" w:space="0" w:color="auto"/>
            <w:bottom w:val="none" w:sz="0" w:space="0" w:color="auto"/>
            <w:right w:val="none" w:sz="0" w:space="0" w:color="auto"/>
          </w:divBdr>
        </w:div>
      </w:divsChild>
    </w:div>
    <w:div w:id="1763599641">
      <w:marLeft w:val="0"/>
      <w:marRight w:val="0"/>
      <w:marTop w:val="120"/>
      <w:marBottom w:val="120"/>
      <w:divBdr>
        <w:top w:val="none" w:sz="0" w:space="0" w:color="auto"/>
        <w:left w:val="none" w:sz="0" w:space="0" w:color="auto"/>
        <w:bottom w:val="none" w:sz="0" w:space="0" w:color="auto"/>
        <w:right w:val="none" w:sz="0" w:space="0" w:color="auto"/>
      </w:divBdr>
    </w:div>
    <w:div w:id="1766724041">
      <w:marLeft w:val="0"/>
      <w:marRight w:val="0"/>
      <w:marTop w:val="0"/>
      <w:marBottom w:val="0"/>
      <w:divBdr>
        <w:top w:val="none" w:sz="0" w:space="0" w:color="auto"/>
        <w:left w:val="none" w:sz="0" w:space="0" w:color="auto"/>
        <w:bottom w:val="none" w:sz="0" w:space="0" w:color="auto"/>
        <w:right w:val="none" w:sz="0" w:space="0" w:color="auto"/>
      </w:divBdr>
      <w:divsChild>
        <w:div w:id="698513179">
          <w:marLeft w:val="0"/>
          <w:marRight w:val="0"/>
          <w:marTop w:val="0"/>
          <w:marBottom w:val="0"/>
          <w:divBdr>
            <w:top w:val="none" w:sz="0" w:space="0" w:color="auto"/>
            <w:left w:val="none" w:sz="0" w:space="0" w:color="auto"/>
            <w:bottom w:val="none" w:sz="0" w:space="0" w:color="auto"/>
            <w:right w:val="none" w:sz="0" w:space="0" w:color="auto"/>
          </w:divBdr>
        </w:div>
      </w:divsChild>
    </w:div>
    <w:div w:id="1766883082">
      <w:marLeft w:val="0"/>
      <w:marRight w:val="0"/>
      <w:marTop w:val="0"/>
      <w:marBottom w:val="240"/>
      <w:divBdr>
        <w:top w:val="none" w:sz="0" w:space="0" w:color="auto"/>
        <w:left w:val="none" w:sz="0" w:space="0" w:color="auto"/>
        <w:bottom w:val="none" w:sz="0" w:space="0" w:color="auto"/>
        <w:right w:val="none" w:sz="0" w:space="0" w:color="auto"/>
      </w:divBdr>
    </w:div>
    <w:div w:id="1767921897">
      <w:marLeft w:val="0"/>
      <w:marRight w:val="0"/>
      <w:marTop w:val="100"/>
      <w:marBottom w:val="180"/>
      <w:divBdr>
        <w:top w:val="none" w:sz="0" w:space="0" w:color="auto"/>
        <w:left w:val="none" w:sz="0" w:space="0" w:color="auto"/>
        <w:bottom w:val="none" w:sz="0" w:space="0" w:color="auto"/>
        <w:right w:val="none" w:sz="0" w:space="0" w:color="auto"/>
      </w:divBdr>
    </w:div>
    <w:div w:id="1769040388">
      <w:marLeft w:val="0"/>
      <w:marRight w:val="0"/>
      <w:marTop w:val="120"/>
      <w:marBottom w:val="120"/>
      <w:divBdr>
        <w:top w:val="none" w:sz="0" w:space="0" w:color="auto"/>
        <w:left w:val="none" w:sz="0" w:space="0" w:color="auto"/>
        <w:bottom w:val="none" w:sz="0" w:space="0" w:color="auto"/>
        <w:right w:val="none" w:sz="0" w:space="0" w:color="auto"/>
      </w:divBdr>
    </w:div>
    <w:div w:id="1769736761">
      <w:marLeft w:val="0"/>
      <w:marRight w:val="0"/>
      <w:marTop w:val="0"/>
      <w:marBottom w:val="0"/>
      <w:divBdr>
        <w:top w:val="none" w:sz="0" w:space="0" w:color="auto"/>
        <w:left w:val="none" w:sz="0" w:space="0" w:color="auto"/>
        <w:bottom w:val="none" w:sz="0" w:space="0" w:color="auto"/>
        <w:right w:val="none" w:sz="0" w:space="0" w:color="auto"/>
      </w:divBdr>
    </w:div>
    <w:div w:id="1772700910">
      <w:marLeft w:val="0"/>
      <w:marRight w:val="0"/>
      <w:marTop w:val="0"/>
      <w:marBottom w:val="0"/>
      <w:divBdr>
        <w:top w:val="none" w:sz="0" w:space="0" w:color="auto"/>
        <w:left w:val="none" w:sz="0" w:space="0" w:color="auto"/>
        <w:bottom w:val="none" w:sz="0" w:space="0" w:color="auto"/>
        <w:right w:val="none" w:sz="0" w:space="0" w:color="auto"/>
      </w:divBdr>
      <w:divsChild>
        <w:div w:id="947933212">
          <w:marLeft w:val="0"/>
          <w:marRight w:val="0"/>
          <w:marTop w:val="0"/>
          <w:marBottom w:val="0"/>
          <w:divBdr>
            <w:top w:val="none" w:sz="0" w:space="0" w:color="auto"/>
            <w:left w:val="none" w:sz="0" w:space="0" w:color="auto"/>
            <w:bottom w:val="none" w:sz="0" w:space="0" w:color="auto"/>
            <w:right w:val="none" w:sz="0" w:space="0" w:color="auto"/>
          </w:divBdr>
        </w:div>
      </w:divsChild>
    </w:div>
    <w:div w:id="1773935841">
      <w:marLeft w:val="0"/>
      <w:marRight w:val="0"/>
      <w:marTop w:val="0"/>
      <w:marBottom w:val="0"/>
      <w:divBdr>
        <w:top w:val="none" w:sz="0" w:space="0" w:color="auto"/>
        <w:left w:val="none" w:sz="0" w:space="0" w:color="auto"/>
        <w:bottom w:val="none" w:sz="0" w:space="0" w:color="auto"/>
        <w:right w:val="none" w:sz="0" w:space="0" w:color="auto"/>
      </w:divBdr>
    </w:div>
    <w:div w:id="1774934389">
      <w:marLeft w:val="0"/>
      <w:marRight w:val="0"/>
      <w:marTop w:val="0"/>
      <w:marBottom w:val="240"/>
      <w:divBdr>
        <w:top w:val="none" w:sz="0" w:space="0" w:color="auto"/>
        <w:left w:val="none" w:sz="0" w:space="0" w:color="auto"/>
        <w:bottom w:val="none" w:sz="0" w:space="0" w:color="auto"/>
        <w:right w:val="none" w:sz="0" w:space="0" w:color="auto"/>
      </w:divBdr>
    </w:div>
    <w:div w:id="1775781181">
      <w:marLeft w:val="0"/>
      <w:marRight w:val="0"/>
      <w:marTop w:val="0"/>
      <w:marBottom w:val="180"/>
      <w:divBdr>
        <w:top w:val="none" w:sz="0" w:space="0" w:color="auto"/>
        <w:left w:val="none" w:sz="0" w:space="0" w:color="auto"/>
        <w:bottom w:val="none" w:sz="0" w:space="0" w:color="auto"/>
        <w:right w:val="none" w:sz="0" w:space="0" w:color="auto"/>
      </w:divBdr>
    </w:div>
    <w:div w:id="1776514958">
      <w:marLeft w:val="0"/>
      <w:marRight w:val="0"/>
      <w:marTop w:val="180"/>
      <w:marBottom w:val="180"/>
      <w:divBdr>
        <w:top w:val="none" w:sz="0" w:space="0" w:color="auto"/>
        <w:left w:val="none" w:sz="0" w:space="0" w:color="auto"/>
        <w:bottom w:val="none" w:sz="0" w:space="0" w:color="auto"/>
        <w:right w:val="none" w:sz="0" w:space="0" w:color="auto"/>
      </w:divBdr>
    </w:div>
    <w:div w:id="1777166894">
      <w:marLeft w:val="0"/>
      <w:marRight w:val="0"/>
      <w:marTop w:val="0"/>
      <w:marBottom w:val="0"/>
      <w:divBdr>
        <w:top w:val="none" w:sz="0" w:space="0" w:color="auto"/>
        <w:left w:val="none" w:sz="0" w:space="0" w:color="auto"/>
        <w:bottom w:val="none" w:sz="0" w:space="0" w:color="auto"/>
        <w:right w:val="none" w:sz="0" w:space="0" w:color="auto"/>
      </w:divBdr>
    </w:div>
    <w:div w:id="1777553470">
      <w:marLeft w:val="0"/>
      <w:marRight w:val="0"/>
      <w:marTop w:val="0"/>
      <w:marBottom w:val="0"/>
      <w:divBdr>
        <w:top w:val="none" w:sz="0" w:space="0" w:color="auto"/>
        <w:left w:val="none" w:sz="0" w:space="0" w:color="auto"/>
        <w:bottom w:val="none" w:sz="0" w:space="0" w:color="auto"/>
        <w:right w:val="none" w:sz="0" w:space="0" w:color="auto"/>
      </w:divBdr>
    </w:div>
    <w:div w:id="1778988054">
      <w:marLeft w:val="0"/>
      <w:marRight w:val="0"/>
      <w:marTop w:val="180"/>
      <w:marBottom w:val="180"/>
      <w:divBdr>
        <w:top w:val="none" w:sz="0" w:space="0" w:color="auto"/>
        <w:left w:val="none" w:sz="0" w:space="0" w:color="auto"/>
        <w:bottom w:val="none" w:sz="0" w:space="0" w:color="auto"/>
        <w:right w:val="none" w:sz="0" w:space="0" w:color="auto"/>
      </w:divBdr>
    </w:div>
    <w:div w:id="1779136820">
      <w:marLeft w:val="0"/>
      <w:marRight w:val="0"/>
      <w:marTop w:val="120"/>
      <w:marBottom w:val="120"/>
      <w:divBdr>
        <w:top w:val="none" w:sz="0" w:space="0" w:color="auto"/>
        <w:left w:val="none" w:sz="0" w:space="0" w:color="auto"/>
        <w:bottom w:val="none" w:sz="0" w:space="0" w:color="auto"/>
        <w:right w:val="none" w:sz="0" w:space="0" w:color="auto"/>
      </w:divBdr>
    </w:div>
    <w:div w:id="1780831104">
      <w:marLeft w:val="0"/>
      <w:marRight w:val="0"/>
      <w:marTop w:val="100"/>
      <w:marBottom w:val="0"/>
      <w:divBdr>
        <w:top w:val="none" w:sz="0" w:space="0" w:color="auto"/>
        <w:left w:val="none" w:sz="0" w:space="0" w:color="auto"/>
        <w:bottom w:val="none" w:sz="0" w:space="0" w:color="auto"/>
        <w:right w:val="none" w:sz="0" w:space="0" w:color="auto"/>
      </w:divBdr>
    </w:div>
    <w:div w:id="1781955091">
      <w:marLeft w:val="0"/>
      <w:marRight w:val="0"/>
      <w:marTop w:val="0"/>
      <w:marBottom w:val="0"/>
      <w:divBdr>
        <w:top w:val="none" w:sz="0" w:space="0" w:color="auto"/>
        <w:left w:val="none" w:sz="0" w:space="0" w:color="auto"/>
        <w:bottom w:val="none" w:sz="0" w:space="0" w:color="auto"/>
        <w:right w:val="none" w:sz="0" w:space="0" w:color="auto"/>
      </w:divBdr>
    </w:div>
    <w:div w:id="1783918145">
      <w:marLeft w:val="0"/>
      <w:marRight w:val="0"/>
      <w:marTop w:val="0"/>
      <w:marBottom w:val="0"/>
      <w:divBdr>
        <w:top w:val="none" w:sz="0" w:space="0" w:color="auto"/>
        <w:left w:val="none" w:sz="0" w:space="0" w:color="auto"/>
        <w:bottom w:val="none" w:sz="0" w:space="0" w:color="auto"/>
        <w:right w:val="none" w:sz="0" w:space="0" w:color="auto"/>
      </w:divBdr>
      <w:divsChild>
        <w:div w:id="2043165749">
          <w:marLeft w:val="0"/>
          <w:marRight w:val="0"/>
          <w:marTop w:val="0"/>
          <w:marBottom w:val="0"/>
          <w:divBdr>
            <w:top w:val="none" w:sz="0" w:space="0" w:color="auto"/>
            <w:left w:val="none" w:sz="0" w:space="0" w:color="auto"/>
            <w:bottom w:val="none" w:sz="0" w:space="0" w:color="auto"/>
            <w:right w:val="none" w:sz="0" w:space="0" w:color="auto"/>
          </w:divBdr>
        </w:div>
      </w:divsChild>
    </w:div>
    <w:div w:id="1784030895">
      <w:marLeft w:val="0"/>
      <w:marRight w:val="0"/>
      <w:marTop w:val="0"/>
      <w:marBottom w:val="180"/>
      <w:divBdr>
        <w:top w:val="none" w:sz="0" w:space="0" w:color="auto"/>
        <w:left w:val="none" w:sz="0" w:space="0" w:color="auto"/>
        <w:bottom w:val="none" w:sz="0" w:space="0" w:color="auto"/>
        <w:right w:val="none" w:sz="0" w:space="0" w:color="auto"/>
      </w:divBdr>
    </w:div>
    <w:div w:id="1784880276">
      <w:marLeft w:val="0"/>
      <w:marRight w:val="0"/>
      <w:marTop w:val="0"/>
      <w:marBottom w:val="0"/>
      <w:divBdr>
        <w:top w:val="none" w:sz="0" w:space="0" w:color="auto"/>
        <w:left w:val="none" w:sz="0" w:space="0" w:color="auto"/>
        <w:bottom w:val="none" w:sz="0" w:space="0" w:color="auto"/>
        <w:right w:val="none" w:sz="0" w:space="0" w:color="auto"/>
      </w:divBdr>
      <w:divsChild>
        <w:div w:id="2133404614">
          <w:marLeft w:val="0"/>
          <w:marRight w:val="0"/>
          <w:marTop w:val="0"/>
          <w:marBottom w:val="0"/>
          <w:divBdr>
            <w:top w:val="none" w:sz="0" w:space="0" w:color="auto"/>
            <w:left w:val="none" w:sz="0" w:space="0" w:color="auto"/>
            <w:bottom w:val="none" w:sz="0" w:space="0" w:color="auto"/>
            <w:right w:val="none" w:sz="0" w:space="0" w:color="auto"/>
          </w:divBdr>
        </w:div>
      </w:divsChild>
    </w:div>
    <w:div w:id="1785415651">
      <w:marLeft w:val="0"/>
      <w:marRight w:val="0"/>
      <w:marTop w:val="0"/>
      <w:marBottom w:val="180"/>
      <w:divBdr>
        <w:top w:val="none" w:sz="0" w:space="0" w:color="auto"/>
        <w:left w:val="none" w:sz="0" w:space="0" w:color="auto"/>
        <w:bottom w:val="none" w:sz="0" w:space="0" w:color="auto"/>
        <w:right w:val="none" w:sz="0" w:space="0" w:color="auto"/>
      </w:divBdr>
    </w:div>
    <w:div w:id="1785809528">
      <w:marLeft w:val="0"/>
      <w:marRight w:val="0"/>
      <w:marTop w:val="0"/>
      <w:marBottom w:val="180"/>
      <w:divBdr>
        <w:top w:val="none" w:sz="0" w:space="0" w:color="auto"/>
        <w:left w:val="none" w:sz="0" w:space="0" w:color="auto"/>
        <w:bottom w:val="none" w:sz="0" w:space="0" w:color="auto"/>
        <w:right w:val="none" w:sz="0" w:space="0" w:color="auto"/>
      </w:divBdr>
    </w:div>
    <w:div w:id="1787191755">
      <w:marLeft w:val="0"/>
      <w:marRight w:val="0"/>
      <w:marTop w:val="0"/>
      <w:marBottom w:val="240"/>
      <w:divBdr>
        <w:top w:val="none" w:sz="0" w:space="0" w:color="auto"/>
        <w:left w:val="none" w:sz="0" w:space="0" w:color="auto"/>
        <w:bottom w:val="none" w:sz="0" w:space="0" w:color="auto"/>
        <w:right w:val="none" w:sz="0" w:space="0" w:color="auto"/>
      </w:divBdr>
    </w:div>
    <w:div w:id="1789279482">
      <w:marLeft w:val="0"/>
      <w:marRight w:val="0"/>
      <w:marTop w:val="0"/>
      <w:marBottom w:val="0"/>
      <w:divBdr>
        <w:top w:val="none" w:sz="0" w:space="0" w:color="auto"/>
        <w:left w:val="none" w:sz="0" w:space="0" w:color="auto"/>
        <w:bottom w:val="none" w:sz="0" w:space="0" w:color="auto"/>
        <w:right w:val="none" w:sz="0" w:space="0" w:color="auto"/>
      </w:divBdr>
      <w:divsChild>
        <w:div w:id="749273357">
          <w:marLeft w:val="0"/>
          <w:marRight w:val="0"/>
          <w:marTop w:val="0"/>
          <w:marBottom w:val="0"/>
          <w:divBdr>
            <w:top w:val="none" w:sz="0" w:space="0" w:color="auto"/>
            <w:left w:val="none" w:sz="0" w:space="0" w:color="auto"/>
            <w:bottom w:val="none" w:sz="0" w:space="0" w:color="auto"/>
            <w:right w:val="none" w:sz="0" w:space="0" w:color="auto"/>
          </w:divBdr>
        </w:div>
      </w:divsChild>
    </w:div>
    <w:div w:id="1792046046">
      <w:marLeft w:val="0"/>
      <w:marRight w:val="0"/>
      <w:marTop w:val="0"/>
      <w:marBottom w:val="240"/>
      <w:divBdr>
        <w:top w:val="none" w:sz="0" w:space="0" w:color="auto"/>
        <w:left w:val="none" w:sz="0" w:space="0" w:color="auto"/>
        <w:bottom w:val="none" w:sz="0" w:space="0" w:color="auto"/>
        <w:right w:val="none" w:sz="0" w:space="0" w:color="auto"/>
      </w:divBdr>
    </w:div>
    <w:div w:id="1793665748">
      <w:marLeft w:val="0"/>
      <w:marRight w:val="0"/>
      <w:marTop w:val="100"/>
      <w:marBottom w:val="0"/>
      <w:divBdr>
        <w:top w:val="none" w:sz="0" w:space="0" w:color="auto"/>
        <w:left w:val="none" w:sz="0" w:space="0" w:color="auto"/>
        <w:bottom w:val="none" w:sz="0" w:space="0" w:color="auto"/>
        <w:right w:val="none" w:sz="0" w:space="0" w:color="auto"/>
      </w:divBdr>
    </w:div>
    <w:div w:id="1793744825">
      <w:marLeft w:val="0"/>
      <w:marRight w:val="0"/>
      <w:marTop w:val="180"/>
      <w:marBottom w:val="180"/>
      <w:divBdr>
        <w:top w:val="none" w:sz="0" w:space="0" w:color="auto"/>
        <w:left w:val="none" w:sz="0" w:space="0" w:color="auto"/>
        <w:bottom w:val="none" w:sz="0" w:space="0" w:color="auto"/>
        <w:right w:val="none" w:sz="0" w:space="0" w:color="auto"/>
      </w:divBdr>
    </w:div>
    <w:div w:id="1793746264">
      <w:marLeft w:val="0"/>
      <w:marRight w:val="0"/>
      <w:marTop w:val="0"/>
      <w:marBottom w:val="180"/>
      <w:divBdr>
        <w:top w:val="none" w:sz="0" w:space="0" w:color="auto"/>
        <w:left w:val="none" w:sz="0" w:space="0" w:color="auto"/>
        <w:bottom w:val="none" w:sz="0" w:space="0" w:color="auto"/>
        <w:right w:val="none" w:sz="0" w:space="0" w:color="auto"/>
      </w:divBdr>
    </w:div>
    <w:div w:id="1794640308">
      <w:marLeft w:val="0"/>
      <w:marRight w:val="0"/>
      <w:marTop w:val="180"/>
      <w:marBottom w:val="180"/>
      <w:divBdr>
        <w:top w:val="none" w:sz="0" w:space="0" w:color="auto"/>
        <w:left w:val="none" w:sz="0" w:space="0" w:color="auto"/>
        <w:bottom w:val="none" w:sz="0" w:space="0" w:color="auto"/>
        <w:right w:val="none" w:sz="0" w:space="0" w:color="auto"/>
      </w:divBdr>
    </w:div>
    <w:div w:id="1794857568">
      <w:marLeft w:val="0"/>
      <w:marRight w:val="0"/>
      <w:marTop w:val="0"/>
      <w:marBottom w:val="240"/>
      <w:divBdr>
        <w:top w:val="none" w:sz="0" w:space="0" w:color="auto"/>
        <w:left w:val="none" w:sz="0" w:space="0" w:color="auto"/>
        <w:bottom w:val="none" w:sz="0" w:space="0" w:color="auto"/>
        <w:right w:val="none" w:sz="0" w:space="0" w:color="auto"/>
      </w:divBdr>
    </w:div>
    <w:div w:id="1794904412">
      <w:marLeft w:val="0"/>
      <w:marRight w:val="0"/>
      <w:marTop w:val="0"/>
      <w:marBottom w:val="0"/>
      <w:divBdr>
        <w:top w:val="none" w:sz="0" w:space="0" w:color="auto"/>
        <w:left w:val="none" w:sz="0" w:space="0" w:color="auto"/>
        <w:bottom w:val="none" w:sz="0" w:space="0" w:color="auto"/>
        <w:right w:val="none" w:sz="0" w:space="0" w:color="auto"/>
      </w:divBdr>
      <w:divsChild>
        <w:div w:id="152842389">
          <w:marLeft w:val="0"/>
          <w:marRight w:val="0"/>
          <w:marTop w:val="0"/>
          <w:marBottom w:val="0"/>
          <w:divBdr>
            <w:top w:val="none" w:sz="0" w:space="0" w:color="auto"/>
            <w:left w:val="none" w:sz="0" w:space="0" w:color="auto"/>
            <w:bottom w:val="none" w:sz="0" w:space="0" w:color="auto"/>
            <w:right w:val="none" w:sz="0" w:space="0" w:color="auto"/>
          </w:divBdr>
        </w:div>
      </w:divsChild>
    </w:div>
    <w:div w:id="1795825669">
      <w:marLeft w:val="0"/>
      <w:marRight w:val="0"/>
      <w:marTop w:val="0"/>
      <w:marBottom w:val="0"/>
      <w:divBdr>
        <w:top w:val="none" w:sz="0" w:space="0" w:color="auto"/>
        <w:left w:val="none" w:sz="0" w:space="0" w:color="auto"/>
        <w:bottom w:val="none" w:sz="0" w:space="0" w:color="auto"/>
        <w:right w:val="none" w:sz="0" w:space="0" w:color="auto"/>
      </w:divBdr>
      <w:divsChild>
        <w:div w:id="547299500">
          <w:marLeft w:val="0"/>
          <w:marRight w:val="0"/>
          <w:marTop w:val="0"/>
          <w:marBottom w:val="0"/>
          <w:divBdr>
            <w:top w:val="none" w:sz="0" w:space="0" w:color="auto"/>
            <w:left w:val="none" w:sz="0" w:space="0" w:color="auto"/>
            <w:bottom w:val="none" w:sz="0" w:space="0" w:color="auto"/>
            <w:right w:val="none" w:sz="0" w:space="0" w:color="auto"/>
          </w:divBdr>
        </w:div>
      </w:divsChild>
    </w:div>
    <w:div w:id="1798595864">
      <w:marLeft w:val="0"/>
      <w:marRight w:val="0"/>
      <w:marTop w:val="0"/>
      <w:marBottom w:val="240"/>
      <w:divBdr>
        <w:top w:val="none" w:sz="0" w:space="0" w:color="auto"/>
        <w:left w:val="none" w:sz="0" w:space="0" w:color="auto"/>
        <w:bottom w:val="none" w:sz="0" w:space="0" w:color="auto"/>
        <w:right w:val="none" w:sz="0" w:space="0" w:color="auto"/>
      </w:divBdr>
    </w:div>
    <w:div w:id="1802576263">
      <w:marLeft w:val="0"/>
      <w:marRight w:val="0"/>
      <w:marTop w:val="0"/>
      <w:marBottom w:val="180"/>
      <w:divBdr>
        <w:top w:val="none" w:sz="0" w:space="0" w:color="auto"/>
        <w:left w:val="none" w:sz="0" w:space="0" w:color="auto"/>
        <w:bottom w:val="none" w:sz="0" w:space="0" w:color="auto"/>
        <w:right w:val="none" w:sz="0" w:space="0" w:color="auto"/>
      </w:divBdr>
    </w:div>
    <w:div w:id="1803384340">
      <w:marLeft w:val="0"/>
      <w:marRight w:val="0"/>
      <w:marTop w:val="120"/>
      <w:marBottom w:val="60"/>
      <w:divBdr>
        <w:top w:val="none" w:sz="0" w:space="0" w:color="auto"/>
        <w:left w:val="none" w:sz="0" w:space="0" w:color="auto"/>
        <w:bottom w:val="none" w:sz="0" w:space="0" w:color="auto"/>
        <w:right w:val="none" w:sz="0" w:space="0" w:color="auto"/>
      </w:divBdr>
    </w:div>
    <w:div w:id="1810828448">
      <w:marLeft w:val="0"/>
      <w:marRight w:val="0"/>
      <w:marTop w:val="0"/>
      <w:marBottom w:val="0"/>
      <w:divBdr>
        <w:top w:val="none" w:sz="0" w:space="0" w:color="auto"/>
        <w:left w:val="none" w:sz="0" w:space="0" w:color="auto"/>
        <w:bottom w:val="none" w:sz="0" w:space="0" w:color="auto"/>
        <w:right w:val="none" w:sz="0" w:space="0" w:color="auto"/>
      </w:divBdr>
    </w:div>
    <w:div w:id="1812750044">
      <w:marLeft w:val="0"/>
      <w:marRight w:val="0"/>
      <w:marTop w:val="0"/>
      <w:marBottom w:val="0"/>
      <w:divBdr>
        <w:top w:val="none" w:sz="0" w:space="0" w:color="auto"/>
        <w:left w:val="none" w:sz="0" w:space="0" w:color="auto"/>
        <w:bottom w:val="none" w:sz="0" w:space="0" w:color="auto"/>
        <w:right w:val="none" w:sz="0" w:space="0" w:color="auto"/>
      </w:divBdr>
      <w:divsChild>
        <w:div w:id="118425310">
          <w:marLeft w:val="0"/>
          <w:marRight w:val="0"/>
          <w:marTop w:val="0"/>
          <w:marBottom w:val="0"/>
          <w:divBdr>
            <w:top w:val="none" w:sz="0" w:space="0" w:color="auto"/>
            <w:left w:val="none" w:sz="0" w:space="0" w:color="auto"/>
            <w:bottom w:val="none" w:sz="0" w:space="0" w:color="auto"/>
            <w:right w:val="none" w:sz="0" w:space="0" w:color="auto"/>
          </w:divBdr>
        </w:div>
      </w:divsChild>
    </w:div>
    <w:div w:id="1814174501">
      <w:marLeft w:val="0"/>
      <w:marRight w:val="0"/>
      <w:marTop w:val="120"/>
      <w:marBottom w:val="120"/>
      <w:divBdr>
        <w:top w:val="none" w:sz="0" w:space="0" w:color="auto"/>
        <w:left w:val="none" w:sz="0" w:space="0" w:color="auto"/>
        <w:bottom w:val="none" w:sz="0" w:space="0" w:color="auto"/>
        <w:right w:val="none" w:sz="0" w:space="0" w:color="auto"/>
      </w:divBdr>
    </w:div>
    <w:div w:id="1815218900">
      <w:marLeft w:val="0"/>
      <w:marRight w:val="0"/>
      <w:marTop w:val="0"/>
      <w:marBottom w:val="0"/>
      <w:divBdr>
        <w:top w:val="none" w:sz="0" w:space="0" w:color="auto"/>
        <w:left w:val="none" w:sz="0" w:space="0" w:color="auto"/>
        <w:bottom w:val="none" w:sz="0" w:space="0" w:color="auto"/>
        <w:right w:val="none" w:sz="0" w:space="0" w:color="auto"/>
      </w:divBdr>
      <w:divsChild>
        <w:div w:id="1957057067">
          <w:marLeft w:val="0"/>
          <w:marRight w:val="0"/>
          <w:marTop w:val="0"/>
          <w:marBottom w:val="0"/>
          <w:divBdr>
            <w:top w:val="none" w:sz="0" w:space="0" w:color="auto"/>
            <w:left w:val="none" w:sz="0" w:space="0" w:color="auto"/>
            <w:bottom w:val="none" w:sz="0" w:space="0" w:color="auto"/>
            <w:right w:val="none" w:sz="0" w:space="0" w:color="auto"/>
          </w:divBdr>
        </w:div>
      </w:divsChild>
    </w:div>
    <w:div w:id="1816331507">
      <w:marLeft w:val="0"/>
      <w:marRight w:val="0"/>
      <w:marTop w:val="0"/>
      <w:marBottom w:val="240"/>
      <w:divBdr>
        <w:top w:val="none" w:sz="0" w:space="0" w:color="auto"/>
        <w:left w:val="none" w:sz="0" w:space="0" w:color="auto"/>
        <w:bottom w:val="none" w:sz="0" w:space="0" w:color="auto"/>
        <w:right w:val="none" w:sz="0" w:space="0" w:color="auto"/>
      </w:divBdr>
    </w:div>
    <w:div w:id="1819029701">
      <w:marLeft w:val="0"/>
      <w:marRight w:val="0"/>
      <w:marTop w:val="0"/>
      <w:marBottom w:val="180"/>
      <w:divBdr>
        <w:top w:val="none" w:sz="0" w:space="0" w:color="auto"/>
        <w:left w:val="none" w:sz="0" w:space="0" w:color="auto"/>
        <w:bottom w:val="none" w:sz="0" w:space="0" w:color="auto"/>
        <w:right w:val="none" w:sz="0" w:space="0" w:color="auto"/>
      </w:divBdr>
    </w:div>
    <w:div w:id="1822116515">
      <w:marLeft w:val="0"/>
      <w:marRight w:val="0"/>
      <w:marTop w:val="120"/>
      <w:marBottom w:val="240"/>
      <w:divBdr>
        <w:top w:val="none" w:sz="0" w:space="0" w:color="auto"/>
        <w:left w:val="none" w:sz="0" w:space="0" w:color="auto"/>
        <w:bottom w:val="none" w:sz="0" w:space="0" w:color="auto"/>
        <w:right w:val="none" w:sz="0" w:space="0" w:color="auto"/>
      </w:divBdr>
    </w:div>
    <w:div w:id="1823161870">
      <w:marLeft w:val="0"/>
      <w:marRight w:val="0"/>
      <w:marTop w:val="0"/>
      <w:marBottom w:val="0"/>
      <w:divBdr>
        <w:top w:val="none" w:sz="0" w:space="0" w:color="auto"/>
        <w:left w:val="none" w:sz="0" w:space="0" w:color="auto"/>
        <w:bottom w:val="none" w:sz="0" w:space="0" w:color="auto"/>
        <w:right w:val="none" w:sz="0" w:space="0" w:color="auto"/>
      </w:divBdr>
    </w:div>
    <w:div w:id="1824077758">
      <w:marLeft w:val="0"/>
      <w:marRight w:val="0"/>
      <w:marTop w:val="180"/>
      <w:marBottom w:val="180"/>
      <w:divBdr>
        <w:top w:val="none" w:sz="0" w:space="0" w:color="auto"/>
        <w:left w:val="none" w:sz="0" w:space="0" w:color="auto"/>
        <w:bottom w:val="none" w:sz="0" w:space="0" w:color="auto"/>
        <w:right w:val="none" w:sz="0" w:space="0" w:color="auto"/>
      </w:divBdr>
    </w:div>
    <w:div w:id="1824346396">
      <w:marLeft w:val="0"/>
      <w:marRight w:val="0"/>
      <w:marTop w:val="0"/>
      <w:marBottom w:val="240"/>
      <w:divBdr>
        <w:top w:val="none" w:sz="0" w:space="0" w:color="auto"/>
        <w:left w:val="none" w:sz="0" w:space="0" w:color="auto"/>
        <w:bottom w:val="none" w:sz="0" w:space="0" w:color="auto"/>
        <w:right w:val="none" w:sz="0" w:space="0" w:color="auto"/>
      </w:divBdr>
    </w:div>
    <w:div w:id="1829249166">
      <w:marLeft w:val="0"/>
      <w:marRight w:val="0"/>
      <w:marTop w:val="120"/>
      <w:marBottom w:val="120"/>
      <w:divBdr>
        <w:top w:val="none" w:sz="0" w:space="0" w:color="auto"/>
        <w:left w:val="none" w:sz="0" w:space="0" w:color="auto"/>
        <w:bottom w:val="none" w:sz="0" w:space="0" w:color="auto"/>
        <w:right w:val="none" w:sz="0" w:space="0" w:color="auto"/>
      </w:divBdr>
    </w:div>
    <w:div w:id="1830900726">
      <w:marLeft w:val="0"/>
      <w:marRight w:val="0"/>
      <w:marTop w:val="180"/>
      <w:marBottom w:val="180"/>
      <w:divBdr>
        <w:top w:val="none" w:sz="0" w:space="0" w:color="auto"/>
        <w:left w:val="none" w:sz="0" w:space="0" w:color="auto"/>
        <w:bottom w:val="none" w:sz="0" w:space="0" w:color="auto"/>
        <w:right w:val="none" w:sz="0" w:space="0" w:color="auto"/>
      </w:divBdr>
    </w:div>
    <w:div w:id="1832600163">
      <w:marLeft w:val="0"/>
      <w:marRight w:val="0"/>
      <w:marTop w:val="120"/>
      <w:marBottom w:val="120"/>
      <w:divBdr>
        <w:top w:val="none" w:sz="0" w:space="0" w:color="auto"/>
        <w:left w:val="none" w:sz="0" w:space="0" w:color="auto"/>
        <w:bottom w:val="none" w:sz="0" w:space="0" w:color="auto"/>
        <w:right w:val="none" w:sz="0" w:space="0" w:color="auto"/>
      </w:divBdr>
    </w:div>
    <w:div w:id="1832678280">
      <w:marLeft w:val="0"/>
      <w:marRight w:val="0"/>
      <w:marTop w:val="120"/>
      <w:marBottom w:val="240"/>
      <w:divBdr>
        <w:top w:val="none" w:sz="0" w:space="0" w:color="auto"/>
        <w:left w:val="none" w:sz="0" w:space="0" w:color="auto"/>
        <w:bottom w:val="none" w:sz="0" w:space="0" w:color="auto"/>
        <w:right w:val="none" w:sz="0" w:space="0" w:color="auto"/>
      </w:divBdr>
    </w:div>
    <w:div w:id="1832863668">
      <w:marLeft w:val="0"/>
      <w:marRight w:val="0"/>
      <w:marTop w:val="120"/>
      <w:marBottom w:val="120"/>
      <w:divBdr>
        <w:top w:val="none" w:sz="0" w:space="0" w:color="auto"/>
        <w:left w:val="none" w:sz="0" w:space="0" w:color="auto"/>
        <w:bottom w:val="none" w:sz="0" w:space="0" w:color="auto"/>
        <w:right w:val="none" w:sz="0" w:space="0" w:color="auto"/>
      </w:divBdr>
    </w:div>
    <w:div w:id="1833450628">
      <w:marLeft w:val="0"/>
      <w:marRight w:val="0"/>
      <w:marTop w:val="0"/>
      <w:marBottom w:val="0"/>
      <w:divBdr>
        <w:top w:val="none" w:sz="0" w:space="0" w:color="auto"/>
        <w:left w:val="none" w:sz="0" w:space="0" w:color="auto"/>
        <w:bottom w:val="none" w:sz="0" w:space="0" w:color="auto"/>
        <w:right w:val="none" w:sz="0" w:space="0" w:color="auto"/>
      </w:divBdr>
      <w:divsChild>
        <w:div w:id="1334066867">
          <w:marLeft w:val="0"/>
          <w:marRight w:val="0"/>
          <w:marTop w:val="0"/>
          <w:marBottom w:val="0"/>
          <w:divBdr>
            <w:top w:val="none" w:sz="0" w:space="0" w:color="auto"/>
            <w:left w:val="none" w:sz="0" w:space="0" w:color="auto"/>
            <w:bottom w:val="none" w:sz="0" w:space="0" w:color="auto"/>
            <w:right w:val="none" w:sz="0" w:space="0" w:color="auto"/>
          </w:divBdr>
        </w:div>
      </w:divsChild>
    </w:div>
    <w:div w:id="1836608808">
      <w:marLeft w:val="0"/>
      <w:marRight w:val="0"/>
      <w:marTop w:val="0"/>
      <w:marBottom w:val="180"/>
      <w:divBdr>
        <w:top w:val="none" w:sz="0" w:space="0" w:color="auto"/>
        <w:left w:val="none" w:sz="0" w:space="0" w:color="auto"/>
        <w:bottom w:val="none" w:sz="0" w:space="0" w:color="auto"/>
        <w:right w:val="none" w:sz="0" w:space="0" w:color="auto"/>
      </w:divBdr>
    </w:div>
    <w:div w:id="1839269613">
      <w:marLeft w:val="0"/>
      <w:marRight w:val="0"/>
      <w:marTop w:val="0"/>
      <w:marBottom w:val="240"/>
      <w:divBdr>
        <w:top w:val="none" w:sz="0" w:space="0" w:color="auto"/>
        <w:left w:val="none" w:sz="0" w:space="0" w:color="auto"/>
        <w:bottom w:val="none" w:sz="0" w:space="0" w:color="auto"/>
        <w:right w:val="none" w:sz="0" w:space="0" w:color="auto"/>
      </w:divBdr>
    </w:div>
    <w:div w:id="1841650529">
      <w:marLeft w:val="0"/>
      <w:marRight w:val="0"/>
      <w:marTop w:val="0"/>
      <w:marBottom w:val="180"/>
      <w:divBdr>
        <w:top w:val="none" w:sz="0" w:space="0" w:color="auto"/>
        <w:left w:val="none" w:sz="0" w:space="0" w:color="auto"/>
        <w:bottom w:val="none" w:sz="0" w:space="0" w:color="auto"/>
        <w:right w:val="none" w:sz="0" w:space="0" w:color="auto"/>
      </w:divBdr>
    </w:div>
    <w:div w:id="1842159717">
      <w:marLeft w:val="0"/>
      <w:marRight w:val="0"/>
      <w:marTop w:val="0"/>
      <w:marBottom w:val="180"/>
      <w:divBdr>
        <w:top w:val="none" w:sz="0" w:space="0" w:color="auto"/>
        <w:left w:val="none" w:sz="0" w:space="0" w:color="auto"/>
        <w:bottom w:val="none" w:sz="0" w:space="0" w:color="auto"/>
        <w:right w:val="none" w:sz="0" w:space="0" w:color="auto"/>
      </w:divBdr>
    </w:div>
    <w:div w:id="1844121644">
      <w:marLeft w:val="0"/>
      <w:marRight w:val="0"/>
      <w:marTop w:val="0"/>
      <w:marBottom w:val="180"/>
      <w:divBdr>
        <w:top w:val="none" w:sz="0" w:space="0" w:color="auto"/>
        <w:left w:val="none" w:sz="0" w:space="0" w:color="auto"/>
        <w:bottom w:val="none" w:sz="0" w:space="0" w:color="auto"/>
        <w:right w:val="none" w:sz="0" w:space="0" w:color="auto"/>
      </w:divBdr>
    </w:div>
    <w:div w:id="1844202788">
      <w:marLeft w:val="0"/>
      <w:marRight w:val="0"/>
      <w:marTop w:val="120"/>
      <w:marBottom w:val="240"/>
      <w:divBdr>
        <w:top w:val="none" w:sz="0" w:space="0" w:color="auto"/>
        <w:left w:val="none" w:sz="0" w:space="0" w:color="auto"/>
        <w:bottom w:val="none" w:sz="0" w:space="0" w:color="auto"/>
        <w:right w:val="none" w:sz="0" w:space="0" w:color="auto"/>
      </w:divBdr>
    </w:div>
    <w:div w:id="1845316789">
      <w:marLeft w:val="0"/>
      <w:marRight w:val="0"/>
      <w:marTop w:val="0"/>
      <w:marBottom w:val="0"/>
      <w:divBdr>
        <w:top w:val="none" w:sz="0" w:space="0" w:color="auto"/>
        <w:left w:val="none" w:sz="0" w:space="0" w:color="auto"/>
        <w:bottom w:val="none" w:sz="0" w:space="0" w:color="auto"/>
        <w:right w:val="none" w:sz="0" w:space="0" w:color="auto"/>
      </w:divBdr>
      <w:divsChild>
        <w:div w:id="1803955996">
          <w:marLeft w:val="0"/>
          <w:marRight w:val="0"/>
          <w:marTop w:val="0"/>
          <w:marBottom w:val="0"/>
          <w:divBdr>
            <w:top w:val="none" w:sz="0" w:space="0" w:color="auto"/>
            <w:left w:val="none" w:sz="0" w:space="0" w:color="auto"/>
            <w:bottom w:val="none" w:sz="0" w:space="0" w:color="auto"/>
            <w:right w:val="none" w:sz="0" w:space="0" w:color="auto"/>
          </w:divBdr>
        </w:div>
      </w:divsChild>
    </w:div>
    <w:div w:id="1845509193">
      <w:marLeft w:val="0"/>
      <w:marRight w:val="0"/>
      <w:marTop w:val="0"/>
      <w:marBottom w:val="0"/>
      <w:divBdr>
        <w:top w:val="none" w:sz="0" w:space="0" w:color="auto"/>
        <w:left w:val="none" w:sz="0" w:space="0" w:color="auto"/>
        <w:bottom w:val="none" w:sz="0" w:space="0" w:color="auto"/>
        <w:right w:val="none" w:sz="0" w:space="0" w:color="auto"/>
      </w:divBdr>
      <w:divsChild>
        <w:div w:id="753403687">
          <w:marLeft w:val="0"/>
          <w:marRight w:val="0"/>
          <w:marTop w:val="0"/>
          <w:marBottom w:val="0"/>
          <w:divBdr>
            <w:top w:val="none" w:sz="0" w:space="0" w:color="auto"/>
            <w:left w:val="none" w:sz="0" w:space="0" w:color="auto"/>
            <w:bottom w:val="none" w:sz="0" w:space="0" w:color="auto"/>
            <w:right w:val="none" w:sz="0" w:space="0" w:color="auto"/>
          </w:divBdr>
        </w:div>
      </w:divsChild>
    </w:div>
    <w:div w:id="1846817410">
      <w:marLeft w:val="0"/>
      <w:marRight w:val="0"/>
      <w:marTop w:val="0"/>
      <w:marBottom w:val="240"/>
      <w:divBdr>
        <w:top w:val="none" w:sz="0" w:space="0" w:color="auto"/>
        <w:left w:val="none" w:sz="0" w:space="0" w:color="auto"/>
        <w:bottom w:val="none" w:sz="0" w:space="0" w:color="auto"/>
        <w:right w:val="none" w:sz="0" w:space="0" w:color="auto"/>
      </w:divBdr>
    </w:div>
    <w:div w:id="1848016712">
      <w:marLeft w:val="0"/>
      <w:marRight w:val="0"/>
      <w:marTop w:val="0"/>
      <w:marBottom w:val="0"/>
      <w:divBdr>
        <w:top w:val="none" w:sz="0" w:space="0" w:color="auto"/>
        <w:left w:val="none" w:sz="0" w:space="0" w:color="auto"/>
        <w:bottom w:val="none" w:sz="0" w:space="0" w:color="auto"/>
        <w:right w:val="none" w:sz="0" w:space="0" w:color="auto"/>
      </w:divBdr>
    </w:div>
    <w:div w:id="1849708059">
      <w:marLeft w:val="0"/>
      <w:marRight w:val="0"/>
      <w:marTop w:val="0"/>
      <w:marBottom w:val="0"/>
      <w:divBdr>
        <w:top w:val="none" w:sz="0" w:space="0" w:color="auto"/>
        <w:left w:val="none" w:sz="0" w:space="0" w:color="auto"/>
        <w:bottom w:val="none" w:sz="0" w:space="0" w:color="auto"/>
        <w:right w:val="none" w:sz="0" w:space="0" w:color="auto"/>
      </w:divBdr>
    </w:div>
    <w:div w:id="1850564417">
      <w:marLeft w:val="0"/>
      <w:marRight w:val="0"/>
      <w:marTop w:val="180"/>
      <w:marBottom w:val="180"/>
      <w:divBdr>
        <w:top w:val="none" w:sz="0" w:space="0" w:color="auto"/>
        <w:left w:val="none" w:sz="0" w:space="0" w:color="auto"/>
        <w:bottom w:val="none" w:sz="0" w:space="0" w:color="auto"/>
        <w:right w:val="none" w:sz="0" w:space="0" w:color="auto"/>
      </w:divBdr>
    </w:div>
    <w:div w:id="1851144034">
      <w:marLeft w:val="0"/>
      <w:marRight w:val="0"/>
      <w:marTop w:val="0"/>
      <w:marBottom w:val="0"/>
      <w:divBdr>
        <w:top w:val="none" w:sz="0" w:space="0" w:color="auto"/>
        <w:left w:val="none" w:sz="0" w:space="0" w:color="auto"/>
        <w:bottom w:val="none" w:sz="0" w:space="0" w:color="auto"/>
        <w:right w:val="none" w:sz="0" w:space="0" w:color="auto"/>
      </w:divBdr>
    </w:div>
    <w:div w:id="1853521384">
      <w:marLeft w:val="0"/>
      <w:marRight w:val="0"/>
      <w:marTop w:val="0"/>
      <w:marBottom w:val="240"/>
      <w:divBdr>
        <w:top w:val="none" w:sz="0" w:space="0" w:color="auto"/>
        <w:left w:val="none" w:sz="0" w:space="0" w:color="auto"/>
        <w:bottom w:val="none" w:sz="0" w:space="0" w:color="auto"/>
        <w:right w:val="none" w:sz="0" w:space="0" w:color="auto"/>
      </w:divBdr>
    </w:div>
    <w:div w:id="1855264653">
      <w:marLeft w:val="0"/>
      <w:marRight w:val="0"/>
      <w:marTop w:val="0"/>
      <w:marBottom w:val="0"/>
      <w:divBdr>
        <w:top w:val="none" w:sz="0" w:space="0" w:color="auto"/>
        <w:left w:val="none" w:sz="0" w:space="0" w:color="auto"/>
        <w:bottom w:val="none" w:sz="0" w:space="0" w:color="auto"/>
        <w:right w:val="none" w:sz="0" w:space="0" w:color="auto"/>
      </w:divBdr>
      <w:divsChild>
        <w:div w:id="345517182">
          <w:marLeft w:val="0"/>
          <w:marRight w:val="0"/>
          <w:marTop w:val="0"/>
          <w:marBottom w:val="0"/>
          <w:divBdr>
            <w:top w:val="none" w:sz="0" w:space="0" w:color="auto"/>
            <w:left w:val="none" w:sz="0" w:space="0" w:color="auto"/>
            <w:bottom w:val="none" w:sz="0" w:space="0" w:color="auto"/>
            <w:right w:val="none" w:sz="0" w:space="0" w:color="auto"/>
          </w:divBdr>
        </w:div>
      </w:divsChild>
    </w:div>
    <w:div w:id="1856261744">
      <w:marLeft w:val="0"/>
      <w:marRight w:val="0"/>
      <w:marTop w:val="180"/>
      <w:marBottom w:val="180"/>
      <w:divBdr>
        <w:top w:val="none" w:sz="0" w:space="0" w:color="auto"/>
        <w:left w:val="none" w:sz="0" w:space="0" w:color="auto"/>
        <w:bottom w:val="none" w:sz="0" w:space="0" w:color="auto"/>
        <w:right w:val="none" w:sz="0" w:space="0" w:color="auto"/>
      </w:divBdr>
    </w:div>
    <w:div w:id="1856766179">
      <w:marLeft w:val="0"/>
      <w:marRight w:val="0"/>
      <w:marTop w:val="180"/>
      <w:marBottom w:val="180"/>
      <w:divBdr>
        <w:top w:val="none" w:sz="0" w:space="0" w:color="auto"/>
        <w:left w:val="none" w:sz="0" w:space="0" w:color="auto"/>
        <w:bottom w:val="none" w:sz="0" w:space="0" w:color="auto"/>
        <w:right w:val="none" w:sz="0" w:space="0" w:color="auto"/>
      </w:divBdr>
    </w:div>
    <w:div w:id="1860702539">
      <w:marLeft w:val="0"/>
      <w:marRight w:val="0"/>
      <w:marTop w:val="180"/>
      <w:marBottom w:val="180"/>
      <w:divBdr>
        <w:top w:val="none" w:sz="0" w:space="0" w:color="auto"/>
        <w:left w:val="none" w:sz="0" w:space="0" w:color="auto"/>
        <w:bottom w:val="none" w:sz="0" w:space="0" w:color="auto"/>
        <w:right w:val="none" w:sz="0" w:space="0" w:color="auto"/>
      </w:divBdr>
    </w:div>
    <w:div w:id="1863936461">
      <w:marLeft w:val="0"/>
      <w:marRight w:val="0"/>
      <w:marTop w:val="0"/>
      <w:marBottom w:val="0"/>
      <w:divBdr>
        <w:top w:val="none" w:sz="0" w:space="0" w:color="auto"/>
        <w:left w:val="none" w:sz="0" w:space="0" w:color="auto"/>
        <w:bottom w:val="none" w:sz="0" w:space="0" w:color="auto"/>
        <w:right w:val="none" w:sz="0" w:space="0" w:color="auto"/>
      </w:divBdr>
    </w:div>
    <w:div w:id="1864047550">
      <w:marLeft w:val="0"/>
      <w:marRight w:val="0"/>
      <w:marTop w:val="0"/>
      <w:marBottom w:val="0"/>
      <w:divBdr>
        <w:top w:val="none" w:sz="0" w:space="0" w:color="auto"/>
        <w:left w:val="none" w:sz="0" w:space="0" w:color="auto"/>
        <w:bottom w:val="none" w:sz="0" w:space="0" w:color="auto"/>
        <w:right w:val="none" w:sz="0" w:space="0" w:color="auto"/>
      </w:divBdr>
      <w:divsChild>
        <w:div w:id="211812608">
          <w:marLeft w:val="0"/>
          <w:marRight w:val="0"/>
          <w:marTop w:val="0"/>
          <w:marBottom w:val="0"/>
          <w:divBdr>
            <w:top w:val="none" w:sz="0" w:space="0" w:color="auto"/>
            <w:left w:val="none" w:sz="0" w:space="0" w:color="auto"/>
            <w:bottom w:val="none" w:sz="0" w:space="0" w:color="auto"/>
            <w:right w:val="none" w:sz="0" w:space="0" w:color="auto"/>
          </w:divBdr>
        </w:div>
      </w:divsChild>
    </w:div>
    <w:div w:id="1864709558">
      <w:marLeft w:val="0"/>
      <w:marRight w:val="0"/>
      <w:marTop w:val="0"/>
      <w:marBottom w:val="180"/>
      <w:divBdr>
        <w:top w:val="none" w:sz="0" w:space="0" w:color="auto"/>
        <w:left w:val="none" w:sz="0" w:space="0" w:color="auto"/>
        <w:bottom w:val="none" w:sz="0" w:space="0" w:color="auto"/>
        <w:right w:val="none" w:sz="0" w:space="0" w:color="auto"/>
      </w:divBdr>
    </w:div>
    <w:div w:id="1866946420">
      <w:marLeft w:val="0"/>
      <w:marRight w:val="0"/>
      <w:marTop w:val="0"/>
      <w:marBottom w:val="180"/>
      <w:divBdr>
        <w:top w:val="none" w:sz="0" w:space="0" w:color="auto"/>
        <w:left w:val="none" w:sz="0" w:space="0" w:color="auto"/>
        <w:bottom w:val="none" w:sz="0" w:space="0" w:color="auto"/>
        <w:right w:val="none" w:sz="0" w:space="0" w:color="auto"/>
      </w:divBdr>
    </w:div>
    <w:div w:id="1867674265">
      <w:marLeft w:val="0"/>
      <w:marRight w:val="0"/>
      <w:marTop w:val="100"/>
      <w:marBottom w:val="240"/>
      <w:divBdr>
        <w:top w:val="none" w:sz="0" w:space="0" w:color="auto"/>
        <w:left w:val="none" w:sz="0" w:space="0" w:color="auto"/>
        <w:bottom w:val="none" w:sz="0" w:space="0" w:color="auto"/>
        <w:right w:val="none" w:sz="0" w:space="0" w:color="auto"/>
      </w:divBdr>
    </w:div>
    <w:div w:id="1869443733">
      <w:marLeft w:val="0"/>
      <w:marRight w:val="0"/>
      <w:marTop w:val="100"/>
      <w:marBottom w:val="0"/>
      <w:divBdr>
        <w:top w:val="none" w:sz="0" w:space="0" w:color="auto"/>
        <w:left w:val="none" w:sz="0" w:space="0" w:color="auto"/>
        <w:bottom w:val="none" w:sz="0" w:space="0" w:color="auto"/>
        <w:right w:val="none" w:sz="0" w:space="0" w:color="auto"/>
      </w:divBdr>
      <w:divsChild>
        <w:div w:id="1701665597">
          <w:marLeft w:val="0"/>
          <w:marRight w:val="0"/>
          <w:marTop w:val="0"/>
          <w:marBottom w:val="0"/>
          <w:divBdr>
            <w:top w:val="none" w:sz="0" w:space="0" w:color="auto"/>
            <w:left w:val="none" w:sz="0" w:space="0" w:color="auto"/>
            <w:bottom w:val="none" w:sz="0" w:space="0" w:color="auto"/>
            <w:right w:val="none" w:sz="0" w:space="0" w:color="auto"/>
          </w:divBdr>
        </w:div>
        <w:div w:id="1559045896">
          <w:marLeft w:val="0"/>
          <w:marRight w:val="0"/>
          <w:marTop w:val="0"/>
          <w:marBottom w:val="0"/>
          <w:divBdr>
            <w:top w:val="none" w:sz="0" w:space="0" w:color="auto"/>
            <w:left w:val="none" w:sz="0" w:space="0" w:color="auto"/>
            <w:bottom w:val="none" w:sz="0" w:space="0" w:color="auto"/>
            <w:right w:val="none" w:sz="0" w:space="0" w:color="auto"/>
          </w:divBdr>
        </w:div>
      </w:divsChild>
    </w:div>
    <w:div w:id="1870143981">
      <w:marLeft w:val="0"/>
      <w:marRight w:val="0"/>
      <w:marTop w:val="120"/>
      <w:marBottom w:val="120"/>
      <w:divBdr>
        <w:top w:val="none" w:sz="0" w:space="0" w:color="auto"/>
        <w:left w:val="none" w:sz="0" w:space="0" w:color="auto"/>
        <w:bottom w:val="none" w:sz="0" w:space="0" w:color="auto"/>
        <w:right w:val="none" w:sz="0" w:space="0" w:color="auto"/>
      </w:divBdr>
    </w:div>
    <w:div w:id="1871870872">
      <w:marLeft w:val="0"/>
      <w:marRight w:val="0"/>
      <w:marTop w:val="0"/>
      <w:marBottom w:val="0"/>
      <w:divBdr>
        <w:top w:val="none" w:sz="0" w:space="0" w:color="auto"/>
        <w:left w:val="none" w:sz="0" w:space="0" w:color="auto"/>
        <w:bottom w:val="none" w:sz="0" w:space="0" w:color="auto"/>
        <w:right w:val="none" w:sz="0" w:space="0" w:color="auto"/>
      </w:divBdr>
    </w:div>
    <w:div w:id="1871990129">
      <w:marLeft w:val="0"/>
      <w:marRight w:val="0"/>
      <w:marTop w:val="0"/>
      <w:marBottom w:val="240"/>
      <w:divBdr>
        <w:top w:val="none" w:sz="0" w:space="0" w:color="auto"/>
        <w:left w:val="none" w:sz="0" w:space="0" w:color="auto"/>
        <w:bottom w:val="none" w:sz="0" w:space="0" w:color="auto"/>
        <w:right w:val="none" w:sz="0" w:space="0" w:color="auto"/>
      </w:divBdr>
    </w:div>
    <w:div w:id="1873110288">
      <w:marLeft w:val="0"/>
      <w:marRight w:val="0"/>
      <w:marTop w:val="0"/>
      <w:marBottom w:val="240"/>
      <w:divBdr>
        <w:top w:val="none" w:sz="0" w:space="0" w:color="auto"/>
        <w:left w:val="none" w:sz="0" w:space="0" w:color="auto"/>
        <w:bottom w:val="none" w:sz="0" w:space="0" w:color="auto"/>
        <w:right w:val="none" w:sz="0" w:space="0" w:color="auto"/>
      </w:divBdr>
    </w:div>
    <w:div w:id="1878857998">
      <w:marLeft w:val="0"/>
      <w:marRight w:val="0"/>
      <w:marTop w:val="0"/>
      <w:marBottom w:val="240"/>
      <w:divBdr>
        <w:top w:val="none" w:sz="0" w:space="0" w:color="auto"/>
        <w:left w:val="none" w:sz="0" w:space="0" w:color="auto"/>
        <w:bottom w:val="none" w:sz="0" w:space="0" w:color="auto"/>
        <w:right w:val="none" w:sz="0" w:space="0" w:color="auto"/>
      </w:divBdr>
    </w:div>
    <w:div w:id="1879123268">
      <w:marLeft w:val="0"/>
      <w:marRight w:val="0"/>
      <w:marTop w:val="0"/>
      <w:marBottom w:val="240"/>
      <w:divBdr>
        <w:top w:val="none" w:sz="0" w:space="0" w:color="auto"/>
        <w:left w:val="none" w:sz="0" w:space="0" w:color="auto"/>
        <w:bottom w:val="none" w:sz="0" w:space="0" w:color="auto"/>
        <w:right w:val="none" w:sz="0" w:space="0" w:color="auto"/>
      </w:divBdr>
    </w:div>
    <w:div w:id="1879393210">
      <w:marLeft w:val="0"/>
      <w:marRight w:val="0"/>
      <w:marTop w:val="0"/>
      <w:marBottom w:val="180"/>
      <w:divBdr>
        <w:top w:val="none" w:sz="0" w:space="0" w:color="auto"/>
        <w:left w:val="none" w:sz="0" w:space="0" w:color="auto"/>
        <w:bottom w:val="none" w:sz="0" w:space="0" w:color="auto"/>
        <w:right w:val="none" w:sz="0" w:space="0" w:color="auto"/>
      </w:divBdr>
    </w:div>
    <w:div w:id="1881086592">
      <w:marLeft w:val="0"/>
      <w:marRight w:val="0"/>
      <w:marTop w:val="0"/>
      <w:marBottom w:val="0"/>
      <w:divBdr>
        <w:top w:val="none" w:sz="0" w:space="0" w:color="auto"/>
        <w:left w:val="none" w:sz="0" w:space="0" w:color="auto"/>
        <w:bottom w:val="none" w:sz="0" w:space="0" w:color="auto"/>
        <w:right w:val="none" w:sz="0" w:space="0" w:color="auto"/>
      </w:divBdr>
      <w:divsChild>
        <w:div w:id="691805406">
          <w:marLeft w:val="0"/>
          <w:marRight w:val="0"/>
          <w:marTop w:val="0"/>
          <w:marBottom w:val="0"/>
          <w:divBdr>
            <w:top w:val="none" w:sz="0" w:space="0" w:color="auto"/>
            <w:left w:val="none" w:sz="0" w:space="0" w:color="auto"/>
            <w:bottom w:val="none" w:sz="0" w:space="0" w:color="auto"/>
            <w:right w:val="none" w:sz="0" w:space="0" w:color="auto"/>
          </w:divBdr>
        </w:div>
      </w:divsChild>
    </w:div>
    <w:div w:id="1886872453">
      <w:marLeft w:val="0"/>
      <w:marRight w:val="0"/>
      <w:marTop w:val="120"/>
      <w:marBottom w:val="240"/>
      <w:divBdr>
        <w:top w:val="none" w:sz="0" w:space="0" w:color="auto"/>
        <w:left w:val="none" w:sz="0" w:space="0" w:color="auto"/>
        <w:bottom w:val="none" w:sz="0" w:space="0" w:color="auto"/>
        <w:right w:val="none" w:sz="0" w:space="0" w:color="auto"/>
      </w:divBdr>
    </w:div>
    <w:div w:id="1889411374">
      <w:marLeft w:val="0"/>
      <w:marRight w:val="0"/>
      <w:marTop w:val="120"/>
      <w:marBottom w:val="120"/>
      <w:divBdr>
        <w:top w:val="none" w:sz="0" w:space="0" w:color="auto"/>
        <w:left w:val="none" w:sz="0" w:space="0" w:color="auto"/>
        <w:bottom w:val="none" w:sz="0" w:space="0" w:color="auto"/>
        <w:right w:val="none" w:sz="0" w:space="0" w:color="auto"/>
      </w:divBdr>
    </w:div>
    <w:div w:id="1890648304">
      <w:marLeft w:val="0"/>
      <w:marRight w:val="0"/>
      <w:marTop w:val="0"/>
      <w:marBottom w:val="0"/>
      <w:divBdr>
        <w:top w:val="none" w:sz="0" w:space="0" w:color="auto"/>
        <w:left w:val="none" w:sz="0" w:space="0" w:color="auto"/>
        <w:bottom w:val="none" w:sz="0" w:space="0" w:color="auto"/>
        <w:right w:val="none" w:sz="0" w:space="0" w:color="auto"/>
      </w:divBdr>
    </w:div>
    <w:div w:id="1890802173">
      <w:marLeft w:val="0"/>
      <w:marRight w:val="0"/>
      <w:marTop w:val="180"/>
      <w:marBottom w:val="180"/>
      <w:divBdr>
        <w:top w:val="none" w:sz="0" w:space="0" w:color="auto"/>
        <w:left w:val="none" w:sz="0" w:space="0" w:color="auto"/>
        <w:bottom w:val="none" w:sz="0" w:space="0" w:color="auto"/>
        <w:right w:val="none" w:sz="0" w:space="0" w:color="auto"/>
      </w:divBdr>
    </w:div>
    <w:div w:id="1891068070">
      <w:marLeft w:val="0"/>
      <w:marRight w:val="0"/>
      <w:marTop w:val="0"/>
      <w:marBottom w:val="180"/>
      <w:divBdr>
        <w:top w:val="none" w:sz="0" w:space="0" w:color="auto"/>
        <w:left w:val="none" w:sz="0" w:space="0" w:color="auto"/>
        <w:bottom w:val="none" w:sz="0" w:space="0" w:color="auto"/>
        <w:right w:val="none" w:sz="0" w:space="0" w:color="auto"/>
      </w:divBdr>
    </w:div>
    <w:div w:id="1891111761">
      <w:marLeft w:val="0"/>
      <w:marRight w:val="0"/>
      <w:marTop w:val="0"/>
      <w:marBottom w:val="180"/>
      <w:divBdr>
        <w:top w:val="none" w:sz="0" w:space="0" w:color="auto"/>
        <w:left w:val="none" w:sz="0" w:space="0" w:color="auto"/>
        <w:bottom w:val="none" w:sz="0" w:space="0" w:color="auto"/>
        <w:right w:val="none" w:sz="0" w:space="0" w:color="auto"/>
      </w:divBdr>
    </w:div>
    <w:div w:id="1891182419">
      <w:marLeft w:val="0"/>
      <w:marRight w:val="0"/>
      <w:marTop w:val="0"/>
      <w:marBottom w:val="180"/>
      <w:divBdr>
        <w:top w:val="none" w:sz="0" w:space="0" w:color="auto"/>
        <w:left w:val="none" w:sz="0" w:space="0" w:color="auto"/>
        <w:bottom w:val="none" w:sz="0" w:space="0" w:color="auto"/>
        <w:right w:val="none" w:sz="0" w:space="0" w:color="auto"/>
      </w:divBdr>
    </w:div>
    <w:div w:id="1891262221">
      <w:marLeft w:val="0"/>
      <w:marRight w:val="0"/>
      <w:marTop w:val="120"/>
      <w:marBottom w:val="120"/>
      <w:divBdr>
        <w:top w:val="none" w:sz="0" w:space="0" w:color="auto"/>
        <w:left w:val="none" w:sz="0" w:space="0" w:color="auto"/>
        <w:bottom w:val="none" w:sz="0" w:space="0" w:color="auto"/>
        <w:right w:val="none" w:sz="0" w:space="0" w:color="auto"/>
      </w:divBdr>
    </w:div>
    <w:div w:id="1894921691">
      <w:marLeft w:val="0"/>
      <w:marRight w:val="0"/>
      <w:marTop w:val="180"/>
      <w:marBottom w:val="180"/>
      <w:divBdr>
        <w:top w:val="none" w:sz="0" w:space="0" w:color="auto"/>
        <w:left w:val="none" w:sz="0" w:space="0" w:color="auto"/>
        <w:bottom w:val="none" w:sz="0" w:space="0" w:color="auto"/>
        <w:right w:val="none" w:sz="0" w:space="0" w:color="auto"/>
      </w:divBdr>
    </w:div>
    <w:div w:id="1898736642">
      <w:marLeft w:val="0"/>
      <w:marRight w:val="0"/>
      <w:marTop w:val="0"/>
      <w:marBottom w:val="180"/>
      <w:divBdr>
        <w:top w:val="none" w:sz="0" w:space="0" w:color="auto"/>
        <w:left w:val="none" w:sz="0" w:space="0" w:color="auto"/>
        <w:bottom w:val="none" w:sz="0" w:space="0" w:color="auto"/>
        <w:right w:val="none" w:sz="0" w:space="0" w:color="auto"/>
      </w:divBdr>
    </w:div>
    <w:div w:id="1899125974">
      <w:marLeft w:val="0"/>
      <w:marRight w:val="0"/>
      <w:marTop w:val="0"/>
      <w:marBottom w:val="180"/>
      <w:divBdr>
        <w:top w:val="none" w:sz="0" w:space="0" w:color="auto"/>
        <w:left w:val="none" w:sz="0" w:space="0" w:color="auto"/>
        <w:bottom w:val="none" w:sz="0" w:space="0" w:color="auto"/>
        <w:right w:val="none" w:sz="0" w:space="0" w:color="auto"/>
      </w:divBdr>
    </w:div>
    <w:div w:id="1900707161">
      <w:marLeft w:val="0"/>
      <w:marRight w:val="0"/>
      <w:marTop w:val="0"/>
      <w:marBottom w:val="180"/>
      <w:divBdr>
        <w:top w:val="none" w:sz="0" w:space="0" w:color="auto"/>
        <w:left w:val="none" w:sz="0" w:space="0" w:color="auto"/>
        <w:bottom w:val="none" w:sz="0" w:space="0" w:color="auto"/>
        <w:right w:val="none" w:sz="0" w:space="0" w:color="auto"/>
      </w:divBdr>
    </w:div>
    <w:div w:id="1901860065">
      <w:marLeft w:val="0"/>
      <w:marRight w:val="0"/>
      <w:marTop w:val="120"/>
      <w:marBottom w:val="120"/>
      <w:divBdr>
        <w:top w:val="none" w:sz="0" w:space="0" w:color="auto"/>
        <w:left w:val="none" w:sz="0" w:space="0" w:color="auto"/>
        <w:bottom w:val="none" w:sz="0" w:space="0" w:color="auto"/>
        <w:right w:val="none" w:sz="0" w:space="0" w:color="auto"/>
      </w:divBdr>
    </w:div>
    <w:div w:id="1902593951">
      <w:marLeft w:val="0"/>
      <w:marRight w:val="0"/>
      <w:marTop w:val="100"/>
      <w:marBottom w:val="0"/>
      <w:divBdr>
        <w:top w:val="none" w:sz="0" w:space="0" w:color="auto"/>
        <w:left w:val="none" w:sz="0" w:space="0" w:color="auto"/>
        <w:bottom w:val="none" w:sz="0" w:space="0" w:color="auto"/>
        <w:right w:val="none" w:sz="0" w:space="0" w:color="auto"/>
      </w:divBdr>
    </w:div>
    <w:div w:id="1903251079">
      <w:marLeft w:val="0"/>
      <w:marRight w:val="0"/>
      <w:marTop w:val="120"/>
      <w:marBottom w:val="120"/>
      <w:divBdr>
        <w:top w:val="none" w:sz="0" w:space="0" w:color="auto"/>
        <w:left w:val="none" w:sz="0" w:space="0" w:color="auto"/>
        <w:bottom w:val="none" w:sz="0" w:space="0" w:color="auto"/>
        <w:right w:val="none" w:sz="0" w:space="0" w:color="auto"/>
      </w:divBdr>
    </w:div>
    <w:div w:id="1905143489">
      <w:marLeft w:val="0"/>
      <w:marRight w:val="0"/>
      <w:marTop w:val="0"/>
      <w:marBottom w:val="180"/>
      <w:divBdr>
        <w:top w:val="none" w:sz="0" w:space="0" w:color="auto"/>
        <w:left w:val="none" w:sz="0" w:space="0" w:color="auto"/>
        <w:bottom w:val="none" w:sz="0" w:space="0" w:color="auto"/>
        <w:right w:val="none" w:sz="0" w:space="0" w:color="auto"/>
      </w:divBdr>
    </w:div>
    <w:div w:id="1905918847">
      <w:marLeft w:val="0"/>
      <w:marRight w:val="0"/>
      <w:marTop w:val="0"/>
      <w:marBottom w:val="240"/>
      <w:divBdr>
        <w:top w:val="none" w:sz="0" w:space="0" w:color="auto"/>
        <w:left w:val="none" w:sz="0" w:space="0" w:color="auto"/>
        <w:bottom w:val="none" w:sz="0" w:space="0" w:color="auto"/>
        <w:right w:val="none" w:sz="0" w:space="0" w:color="auto"/>
      </w:divBdr>
    </w:div>
    <w:div w:id="1907646701">
      <w:marLeft w:val="0"/>
      <w:marRight w:val="0"/>
      <w:marTop w:val="0"/>
      <w:marBottom w:val="180"/>
      <w:divBdr>
        <w:top w:val="none" w:sz="0" w:space="0" w:color="auto"/>
        <w:left w:val="none" w:sz="0" w:space="0" w:color="auto"/>
        <w:bottom w:val="none" w:sz="0" w:space="0" w:color="auto"/>
        <w:right w:val="none" w:sz="0" w:space="0" w:color="auto"/>
      </w:divBdr>
    </w:div>
    <w:div w:id="1907762420">
      <w:marLeft w:val="0"/>
      <w:marRight w:val="0"/>
      <w:marTop w:val="0"/>
      <w:marBottom w:val="0"/>
      <w:divBdr>
        <w:top w:val="none" w:sz="0" w:space="0" w:color="auto"/>
        <w:left w:val="none" w:sz="0" w:space="0" w:color="auto"/>
        <w:bottom w:val="none" w:sz="0" w:space="0" w:color="auto"/>
        <w:right w:val="none" w:sz="0" w:space="0" w:color="auto"/>
      </w:divBdr>
    </w:div>
    <w:div w:id="1908496597">
      <w:marLeft w:val="0"/>
      <w:marRight w:val="0"/>
      <w:marTop w:val="0"/>
      <w:marBottom w:val="180"/>
      <w:divBdr>
        <w:top w:val="none" w:sz="0" w:space="0" w:color="auto"/>
        <w:left w:val="none" w:sz="0" w:space="0" w:color="auto"/>
        <w:bottom w:val="none" w:sz="0" w:space="0" w:color="auto"/>
        <w:right w:val="none" w:sz="0" w:space="0" w:color="auto"/>
      </w:divBdr>
    </w:div>
    <w:div w:id="1908567395">
      <w:marLeft w:val="0"/>
      <w:marRight w:val="0"/>
      <w:marTop w:val="0"/>
      <w:marBottom w:val="0"/>
      <w:divBdr>
        <w:top w:val="none" w:sz="0" w:space="0" w:color="auto"/>
        <w:left w:val="none" w:sz="0" w:space="0" w:color="auto"/>
        <w:bottom w:val="none" w:sz="0" w:space="0" w:color="auto"/>
        <w:right w:val="none" w:sz="0" w:space="0" w:color="auto"/>
      </w:divBdr>
    </w:div>
    <w:div w:id="1911232858">
      <w:marLeft w:val="0"/>
      <w:marRight w:val="0"/>
      <w:marTop w:val="0"/>
      <w:marBottom w:val="0"/>
      <w:divBdr>
        <w:top w:val="none" w:sz="0" w:space="0" w:color="auto"/>
        <w:left w:val="none" w:sz="0" w:space="0" w:color="auto"/>
        <w:bottom w:val="none" w:sz="0" w:space="0" w:color="auto"/>
        <w:right w:val="none" w:sz="0" w:space="0" w:color="auto"/>
      </w:divBdr>
      <w:divsChild>
        <w:div w:id="630790498">
          <w:marLeft w:val="0"/>
          <w:marRight w:val="0"/>
          <w:marTop w:val="0"/>
          <w:marBottom w:val="0"/>
          <w:divBdr>
            <w:top w:val="none" w:sz="0" w:space="0" w:color="auto"/>
            <w:left w:val="none" w:sz="0" w:space="0" w:color="auto"/>
            <w:bottom w:val="none" w:sz="0" w:space="0" w:color="auto"/>
            <w:right w:val="none" w:sz="0" w:space="0" w:color="auto"/>
          </w:divBdr>
          <w:divsChild>
            <w:div w:id="745493738">
              <w:marLeft w:val="0"/>
              <w:marRight w:val="0"/>
              <w:marTop w:val="120"/>
              <w:marBottom w:val="120"/>
              <w:divBdr>
                <w:top w:val="none" w:sz="0" w:space="0" w:color="auto"/>
                <w:left w:val="none" w:sz="0" w:space="0" w:color="auto"/>
                <w:bottom w:val="none" w:sz="0" w:space="0" w:color="auto"/>
                <w:right w:val="none" w:sz="0" w:space="0" w:color="auto"/>
              </w:divBdr>
            </w:div>
            <w:div w:id="1150251930">
              <w:marLeft w:val="0"/>
              <w:marRight w:val="0"/>
              <w:marTop w:val="0"/>
              <w:marBottom w:val="60"/>
              <w:divBdr>
                <w:top w:val="none" w:sz="0" w:space="0" w:color="auto"/>
                <w:left w:val="none" w:sz="0" w:space="0" w:color="auto"/>
                <w:bottom w:val="none" w:sz="0" w:space="0" w:color="auto"/>
                <w:right w:val="none" w:sz="0" w:space="0" w:color="auto"/>
              </w:divBdr>
            </w:div>
            <w:div w:id="319820230">
              <w:marLeft w:val="0"/>
              <w:marRight w:val="0"/>
              <w:marTop w:val="0"/>
              <w:marBottom w:val="60"/>
              <w:divBdr>
                <w:top w:val="none" w:sz="0" w:space="0" w:color="auto"/>
                <w:left w:val="none" w:sz="0" w:space="0" w:color="auto"/>
                <w:bottom w:val="none" w:sz="0" w:space="0" w:color="auto"/>
                <w:right w:val="none" w:sz="0" w:space="0" w:color="auto"/>
              </w:divBdr>
            </w:div>
            <w:div w:id="1927222490">
              <w:marLeft w:val="0"/>
              <w:marRight w:val="0"/>
              <w:marTop w:val="0"/>
              <w:marBottom w:val="60"/>
              <w:divBdr>
                <w:top w:val="none" w:sz="0" w:space="0" w:color="auto"/>
                <w:left w:val="none" w:sz="0" w:space="0" w:color="auto"/>
                <w:bottom w:val="none" w:sz="0" w:space="0" w:color="auto"/>
                <w:right w:val="none" w:sz="0" w:space="0" w:color="auto"/>
              </w:divBdr>
            </w:div>
            <w:div w:id="1846556762">
              <w:marLeft w:val="0"/>
              <w:marRight w:val="0"/>
              <w:marTop w:val="0"/>
              <w:marBottom w:val="60"/>
              <w:divBdr>
                <w:top w:val="none" w:sz="0" w:space="0" w:color="auto"/>
                <w:left w:val="none" w:sz="0" w:space="0" w:color="auto"/>
                <w:bottom w:val="none" w:sz="0" w:space="0" w:color="auto"/>
                <w:right w:val="none" w:sz="0" w:space="0" w:color="auto"/>
              </w:divBdr>
            </w:div>
            <w:div w:id="1535389404">
              <w:marLeft w:val="0"/>
              <w:marRight w:val="0"/>
              <w:marTop w:val="0"/>
              <w:marBottom w:val="60"/>
              <w:divBdr>
                <w:top w:val="none" w:sz="0" w:space="0" w:color="auto"/>
                <w:left w:val="none" w:sz="0" w:space="0" w:color="auto"/>
                <w:bottom w:val="none" w:sz="0" w:space="0" w:color="auto"/>
                <w:right w:val="none" w:sz="0" w:space="0" w:color="auto"/>
              </w:divBdr>
            </w:div>
            <w:div w:id="1420324812">
              <w:marLeft w:val="0"/>
              <w:marRight w:val="0"/>
              <w:marTop w:val="0"/>
              <w:marBottom w:val="60"/>
              <w:divBdr>
                <w:top w:val="none" w:sz="0" w:space="0" w:color="auto"/>
                <w:left w:val="none" w:sz="0" w:space="0" w:color="auto"/>
                <w:bottom w:val="none" w:sz="0" w:space="0" w:color="auto"/>
                <w:right w:val="none" w:sz="0" w:space="0" w:color="auto"/>
              </w:divBdr>
            </w:div>
            <w:div w:id="520120966">
              <w:marLeft w:val="0"/>
              <w:marRight w:val="0"/>
              <w:marTop w:val="0"/>
              <w:marBottom w:val="60"/>
              <w:divBdr>
                <w:top w:val="none" w:sz="0" w:space="0" w:color="auto"/>
                <w:left w:val="none" w:sz="0" w:space="0" w:color="auto"/>
                <w:bottom w:val="none" w:sz="0" w:space="0" w:color="auto"/>
                <w:right w:val="none" w:sz="0" w:space="0" w:color="auto"/>
              </w:divBdr>
            </w:div>
            <w:div w:id="1039554919">
              <w:marLeft w:val="0"/>
              <w:marRight w:val="0"/>
              <w:marTop w:val="0"/>
              <w:marBottom w:val="60"/>
              <w:divBdr>
                <w:top w:val="none" w:sz="0" w:space="0" w:color="auto"/>
                <w:left w:val="none" w:sz="0" w:space="0" w:color="auto"/>
                <w:bottom w:val="none" w:sz="0" w:space="0" w:color="auto"/>
                <w:right w:val="none" w:sz="0" w:space="0" w:color="auto"/>
              </w:divBdr>
            </w:div>
            <w:div w:id="1683824433">
              <w:marLeft w:val="0"/>
              <w:marRight w:val="0"/>
              <w:marTop w:val="0"/>
              <w:marBottom w:val="60"/>
              <w:divBdr>
                <w:top w:val="none" w:sz="0" w:space="0" w:color="auto"/>
                <w:left w:val="none" w:sz="0" w:space="0" w:color="auto"/>
                <w:bottom w:val="none" w:sz="0" w:space="0" w:color="auto"/>
                <w:right w:val="none" w:sz="0" w:space="0" w:color="auto"/>
              </w:divBdr>
            </w:div>
            <w:div w:id="852186700">
              <w:marLeft w:val="0"/>
              <w:marRight w:val="0"/>
              <w:marTop w:val="0"/>
              <w:marBottom w:val="60"/>
              <w:divBdr>
                <w:top w:val="none" w:sz="0" w:space="0" w:color="auto"/>
                <w:left w:val="none" w:sz="0" w:space="0" w:color="auto"/>
                <w:bottom w:val="none" w:sz="0" w:space="0" w:color="auto"/>
                <w:right w:val="none" w:sz="0" w:space="0" w:color="auto"/>
              </w:divBdr>
            </w:div>
            <w:div w:id="1020932327">
              <w:marLeft w:val="0"/>
              <w:marRight w:val="0"/>
              <w:marTop w:val="0"/>
              <w:marBottom w:val="60"/>
              <w:divBdr>
                <w:top w:val="none" w:sz="0" w:space="0" w:color="auto"/>
                <w:left w:val="none" w:sz="0" w:space="0" w:color="auto"/>
                <w:bottom w:val="none" w:sz="0" w:space="0" w:color="auto"/>
                <w:right w:val="none" w:sz="0" w:space="0" w:color="auto"/>
              </w:divBdr>
            </w:div>
            <w:div w:id="709762643">
              <w:marLeft w:val="0"/>
              <w:marRight w:val="0"/>
              <w:marTop w:val="0"/>
              <w:marBottom w:val="60"/>
              <w:divBdr>
                <w:top w:val="none" w:sz="0" w:space="0" w:color="auto"/>
                <w:left w:val="none" w:sz="0" w:space="0" w:color="auto"/>
                <w:bottom w:val="none" w:sz="0" w:space="0" w:color="auto"/>
                <w:right w:val="none" w:sz="0" w:space="0" w:color="auto"/>
              </w:divBdr>
            </w:div>
            <w:div w:id="1696734609">
              <w:marLeft w:val="0"/>
              <w:marRight w:val="0"/>
              <w:marTop w:val="0"/>
              <w:marBottom w:val="60"/>
              <w:divBdr>
                <w:top w:val="none" w:sz="0" w:space="0" w:color="auto"/>
                <w:left w:val="none" w:sz="0" w:space="0" w:color="auto"/>
                <w:bottom w:val="none" w:sz="0" w:space="0" w:color="auto"/>
                <w:right w:val="none" w:sz="0" w:space="0" w:color="auto"/>
              </w:divBdr>
            </w:div>
            <w:div w:id="1101142528">
              <w:marLeft w:val="0"/>
              <w:marRight w:val="0"/>
              <w:marTop w:val="0"/>
              <w:marBottom w:val="180"/>
              <w:divBdr>
                <w:top w:val="none" w:sz="0" w:space="0" w:color="auto"/>
                <w:left w:val="none" w:sz="0" w:space="0" w:color="auto"/>
                <w:bottom w:val="none" w:sz="0" w:space="0" w:color="auto"/>
                <w:right w:val="none" w:sz="0" w:space="0" w:color="auto"/>
              </w:divBdr>
            </w:div>
            <w:div w:id="1872067110">
              <w:marLeft w:val="0"/>
              <w:marRight w:val="0"/>
              <w:marTop w:val="0"/>
              <w:marBottom w:val="60"/>
              <w:divBdr>
                <w:top w:val="none" w:sz="0" w:space="0" w:color="auto"/>
                <w:left w:val="none" w:sz="0" w:space="0" w:color="auto"/>
                <w:bottom w:val="none" w:sz="0" w:space="0" w:color="auto"/>
                <w:right w:val="none" w:sz="0" w:space="0" w:color="auto"/>
              </w:divBdr>
            </w:div>
            <w:div w:id="761216992">
              <w:marLeft w:val="0"/>
              <w:marRight w:val="0"/>
              <w:marTop w:val="0"/>
              <w:marBottom w:val="60"/>
              <w:divBdr>
                <w:top w:val="none" w:sz="0" w:space="0" w:color="auto"/>
                <w:left w:val="none" w:sz="0" w:space="0" w:color="auto"/>
                <w:bottom w:val="none" w:sz="0" w:space="0" w:color="auto"/>
                <w:right w:val="none" w:sz="0" w:space="0" w:color="auto"/>
              </w:divBdr>
            </w:div>
            <w:div w:id="339627961">
              <w:marLeft w:val="0"/>
              <w:marRight w:val="0"/>
              <w:marTop w:val="0"/>
              <w:marBottom w:val="60"/>
              <w:divBdr>
                <w:top w:val="none" w:sz="0" w:space="0" w:color="auto"/>
                <w:left w:val="none" w:sz="0" w:space="0" w:color="auto"/>
                <w:bottom w:val="none" w:sz="0" w:space="0" w:color="auto"/>
                <w:right w:val="none" w:sz="0" w:space="0" w:color="auto"/>
              </w:divBdr>
            </w:div>
            <w:div w:id="37701282">
              <w:marLeft w:val="0"/>
              <w:marRight w:val="0"/>
              <w:marTop w:val="0"/>
              <w:marBottom w:val="60"/>
              <w:divBdr>
                <w:top w:val="none" w:sz="0" w:space="0" w:color="auto"/>
                <w:left w:val="none" w:sz="0" w:space="0" w:color="auto"/>
                <w:bottom w:val="none" w:sz="0" w:space="0" w:color="auto"/>
                <w:right w:val="none" w:sz="0" w:space="0" w:color="auto"/>
              </w:divBdr>
            </w:div>
            <w:div w:id="1281650327">
              <w:marLeft w:val="0"/>
              <w:marRight w:val="0"/>
              <w:marTop w:val="0"/>
              <w:marBottom w:val="60"/>
              <w:divBdr>
                <w:top w:val="none" w:sz="0" w:space="0" w:color="auto"/>
                <w:left w:val="none" w:sz="0" w:space="0" w:color="auto"/>
                <w:bottom w:val="none" w:sz="0" w:space="0" w:color="auto"/>
                <w:right w:val="none" w:sz="0" w:space="0" w:color="auto"/>
              </w:divBdr>
            </w:div>
            <w:div w:id="1051922898">
              <w:marLeft w:val="0"/>
              <w:marRight w:val="0"/>
              <w:marTop w:val="0"/>
              <w:marBottom w:val="60"/>
              <w:divBdr>
                <w:top w:val="none" w:sz="0" w:space="0" w:color="auto"/>
                <w:left w:val="none" w:sz="0" w:space="0" w:color="auto"/>
                <w:bottom w:val="none" w:sz="0" w:space="0" w:color="auto"/>
                <w:right w:val="none" w:sz="0" w:space="0" w:color="auto"/>
              </w:divBdr>
            </w:div>
            <w:div w:id="526254673">
              <w:marLeft w:val="0"/>
              <w:marRight w:val="0"/>
              <w:marTop w:val="0"/>
              <w:marBottom w:val="60"/>
              <w:divBdr>
                <w:top w:val="none" w:sz="0" w:space="0" w:color="auto"/>
                <w:left w:val="none" w:sz="0" w:space="0" w:color="auto"/>
                <w:bottom w:val="none" w:sz="0" w:space="0" w:color="auto"/>
                <w:right w:val="none" w:sz="0" w:space="0" w:color="auto"/>
              </w:divBdr>
            </w:div>
            <w:div w:id="1846937241">
              <w:marLeft w:val="0"/>
              <w:marRight w:val="0"/>
              <w:marTop w:val="0"/>
              <w:marBottom w:val="60"/>
              <w:divBdr>
                <w:top w:val="none" w:sz="0" w:space="0" w:color="auto"/>
                <w:left w:val="none" w:sz="0" w:space="0" w:color="auto"/>
                <w:bottom w:val="none" w:sz="0" w:space="0" w:color="auto"/>
                <w:right w:val="none" w:sz="0" w:space="0" w:color="auto"/>
              </w:divBdr>
            </w:div>
            <w:div w:id="444152762">
              <w:marLeft w:val="0"/>
              <w:marRight w:val="0"/>
              <w:marTop w:val="0"/>
              <w:marBottom w:val="60"/>
              <w:divBdr>
                <w:top w:val="none" w:sz="0" w:space="0" w:color="auto"/>
                <w:left w:val="none" w:sz="0" w:space="0" w:color="auto"/>
                <w:bottom w:val="none" w:sz="0" w:space="0" w:color="auto"/>
                <w:right w:val="none" w:sz="0" w:space="0" w:color="auto"/>
              </w:divBdr>
            </w:div>
            <w:div w:id="1444377281">
              <w:marLeft w:val="0"/>
              <w:marRight w:val="0"/>
              <w:marTop w:val="0"/>
              <w:marBottom w:val="60"/>
              <w:divBdr>
                <w:top w:val="none" w:sz="0" w:space="0" w:color="auto"/>
                <w:left w:val="none" w:sz="0" w:space="0" w:color="auto"/>
                <w:bottom w:val="none" w:sz="0" w:space="0" w:color="auto"/>
                <w:right w:val="none" w:sz="0" w:space="0" w:color="auto"/>
              </w:divBdr>
            </w:div>
            <w:div w:id="2103911141">
              <w:marLeft w:val="0"/>
              <w:marRight w:val="0"/>
              <w:marTop w:val="0"/>
              <w:marBottom w:val="60"/>
              <w:divBdr>
                <w:top w:val="none" w:sz="0" w:space="0" w:color="auto"/>
                <w:left w:val="none" w:sz="0" w:space="0" w:color="auto"/>
                <w:bottom w:val="none" w:sz="0" w:space="0" w:color="auto"/>
                <w:right w:val="none" w:sz="0" w:space="0" w:color="auto"/>
              </w:divBdr>
            </w:div>
            <w:div w:id="1298217319">
              <w:marLeft w:val="0"/>
              <w:marRight w:val="0"/>
              <w:marTop w:val="0"/>
              <w:marBottom w:val="60"/>
              <w:divBdr>
                <w:top w:val="none" w:sz="0" w:space="0" w:color="auto"/>
                <w:left w:val="none" w:sz="0" w:space="0" w:color="auto"/>
                <w:bottom w:val="none" w:sz="0" w:space="0" w:color="auto"/>
                <w:right w:val="none" w:sz="0" w:space="0" w:color="auto"/>
              </w:divBdr>
            </w:div>
            <w:div w:id="1196429081">
              <w:marLeft w:val="0"/>
              <w:marRight w:val="0"/>
              <w:marTop w:val="0"/>
              <w:marBottom w:val="60"/>
              <w:divBdr>
                <w:top w:val="none" w:sz="0" w:space="0" w:color="auto"/>
                <w:left w:val="none" w:sz="0" w:space="0" w:color="auto"/>
                <w:bottom w:val="none" w:sz="0" w:space="0" w:color="auto"/>
                <w:right w:val="none" w:sz="0" w:space="0" w:color="auto"/>
              </w:divBdr>
            </w:div>
            <w:div w:id="1188133434">
              <w:marLeft w:val="0"/>
              <w:marRight w:val="0"/>
              <w:marTop w:val="0"/>
              <w:marBottom w:val="60"/>
              <w:divBdr>
                <w:top w:val="none" w:sz="0" w:space="0" w:color="auto"/>
                <w:left w:val="none" w:sz="0" w:space="0" w:color="auto"/>
                <w:bottom w:val="none" w:sz="0" w:space="0" w:color="auto"/>
                <w:right w:val="none" w:sz="0" w:space="0" w:color="auto"/>
              </w:divBdr>
            </w:div>
            <w:div w:id="1078871152">
              <w:marLeft w:val="0"/>
              <w:marRight w:val="0"/>
              <w:marTop w:val="0"/>
              <w:marBottom w:val="60"/>
              <w:divBdr>
                <w:top w:val="none" w:sz="0" w:space="0" w:color="auto"/>
                <w:left w:val="none" w:sz="0" w:space="0" w:color="auto"/>
                <w:bottom w:val="none" w:sz="0" w:space="0" w:color="auto"/>
                <w:right w:val="none" w:sz="0" w:space="0" w:color="auto"/>
              </w:divBdr>
            </w:div>
          </w:divsChild>
        </w:div>
        <w:div w:id="382218056">
          <w:marLeft w:val="0"/>
          <w:marRight w:val="0"/>
          <w:marTop w:val="0"/>
          <w:marBottom w:val="0"/>
          <w:divBdr>
            <w:top w:val="none" w:sz="0" w:space="0" w:color="auto"/>
            <w:left w:val="none" w:sz="0" w:space="0" w:color="auto"/>
            <w:bottom w:val="none" w:sz="0" w:space="0" w:color="auto"/>
            <w:right w:val="none" w:sz="0" w:space="0" w:color="auto"/>
          </w:divBdr>
          <w:divsChild>
            <w:div w:id="1590581721">
              <w:marLeft w:val="0"/>
              <w:marRight w:val="0"/>
              <w:marTop w:val="0"/>
              <w:marBottom w:val="60"/>
              <w:divBdr>
                <w:top w:val="none" w:sz="0" w:space="0" w:color="auto"/>
                <w:left w:val="none" w:sz="0" w:space="0" w:color="auto"/>
                <w:bottom w:val="none" w:sz="0" w:space="0" w:color="auto"/>
                <w:right w:val="none" w:sz="0" w:space="0" w:color="auto"/>
              </w:divBdr>
            </w:div>
            <w:div w:id="1910185294">
              <w:marLeft w:val="0"/>
              <w:marRight w:val="0"/>
              <w:marTop w:val="0"/>
              <w:marBottom w:val="60"/>
              <w:divBdr>
                <w:top w:val="none" w:sz="0" w:space="0" w:color="auto"/>
                <w:left w:val="none" w:sz="0" w:space="0" w:color="auto"/>
                <w:bottom w:val="none" w:sz="0" w:space="0" w:color="auto"/>
                <w:right w:val="none" w:sz="0" w:space="0" w:color="auto"/>
              </w:divBdr>
            </w:div>
            <w:div w:id="1273052163">
              <w:marLeft w:val="0"/>
              <w:marRight w:val="0"/>
              <w:marTop w:val="0"/>
              <w:marBottom w:val="60"/>
              <w:divBdr>
                <w:top w:val="none" w:sz="0" w:space="0" w:color="auto"/>
                <w:left w:val="none" w:sz="0" w:space="0" w:color="auto"/>
                <w:bottom w:val="none" w:sz="0" w:space="0" w:color="auto"/>
                <w:right w:val="none" w:sz="0" w:space="0" w:color="auto"/>
              </w:divBdr>
            </w:div>
            <w:div w:id="1307009564">
              <w:marLeft w:val="0"/>
              <w:marRight w:val="0"/>
              <w:marTop w:val="0"/>
              <w:marBottom w:val="60"/>
              <w:divBdr>
                <w:top w:val="none" w:sz="0" w:space="0" w:color="auto"/>
                <w:left w:val="none" w:sz="0" w:space="0" w:color="auto"/>
                <w:bottom w:val="none" w:sz="0" w:space="0" w:color="auto"/>
                <w:right w:val="none" w:sz="0" w:space="0" w:color="auto"/>
              </w:divBdr>
            </w:div>
            <w:div w:id="2047219053">
              <w:marLeft w:val="0"/>
              <w:marRight w:val="0"/>
              <w:marTop w:val="0"/>
              <w:marBottom w:val="60"/>
              <w:divBdr>
                <w:top w:val="none" w:sz="0" w:space="0" w:color="auto"/>
                <w:left w:val="none" w:sz="0" w:space="0" w:color="auto"/>
                <w:bottom w:val="none" w:sz="0" w:space="0" w:color="auto"/>
                <w:right w:val="none" w:sz="0" w:space="0" w:color="auto"/>
              </w:divBdr>
            </w:div>
            <w:div w:id="83261834">
              <w:marLeft w:val="0"/>
              <w:marRight w:val="0"/>
              <w:marTop w:val="0"/>
              <w:marBottom w:val="60"/>
              <w:divBdr>
                <w:top w:val="none" w:sz="0" w:space="0" w:color="auto"/>
                <w:left w:val="none" w:sz="0" w:space="0" w:color="auto"/>
                <w:bottom w:val="none" w:sz="0" w:space="0" w:color="auto"/>
                <w:right w:val="none" w:sz="0" w:space="0" w:color="auto"/>
              </w:divBdr>
            </w:div>
            <w:div w:id="1078861694">
              <w:marLeft w:val="0"/>
              <w:marRight w:val="0"/>
              <w:marTop w:val="0"/>
              <w:marBottom w:val="60"/>
              <w:divBdr>
                <w:top w:val="none" w:sz="0" w:space="0" w:color="auto"/>
                <w:left w:val="none" w:sz="0" w:space="0" w:color="auto"/>
                <w:bottom w:val="none" w:sz="0" w:space="0" w:color="auto"/>
                <w:right w:val="none" w:sz="0" w:space="0" w:color="auto"/>
              </w:divBdr>
            </w:div>
            <w:div w:id="1227255411">
              <w:marLeft w:val="0"/>
              <w:marRight w:val="0"/>
              <w:marTop w:val="0"/>
              <w:marBottom w:val="60"/>
              <w:divBdr>
                <w:top w:val="none" w:sz="0" w:space="0" w:color="auto"/>
                <w:left w:val="none" w:sz="0" w:space="0" w:color="auto"/>
                <w:bottom w:val="none" w:sz="0" w:space="0" w:color="auto"/>
                <w:right w:val="none" w:sz="0" w:space="0" w:color="auto"/>
              </w:divBdr>
            </w:div>
            <w:div w:id="1450198032">
              <w:marLeft w:val="0"/>
              <w:marRight w:val="0"/>
              <w:marTop w:val="0"/>
              <w:marBottom w:val="60"/>
              <w:divBdr>
                <w:top w:val="none" w:sz="0" w:space="0" w:color="auto"/>
                <w:left w:val="none" w:sz="0" w:space="0" w:color="auto"/>
                <w:bottom w:val="none" w:sz="0" w:space="0" w:color="auto"/>
                <w:right w:val="none" w:sz="0" w:space="0" w:color="auto"/>
              </w:divBdr>
            </w:div>
            <w:div w:id="723219732">
              <w:marLeft w:val="0"/>
              <w:marRight w:val="0"/>
              <w:marTop w:val="0"/>
              <w:marBottom w:val="60"/>
              <w:divBdr>
                <w:top w:val="none" w:sz="0" w:space="0" w:color="auto"/>
                <w:left w:val="none" w:sz="0" w:space="0" w:color="auto"/>
                <w:bottom w:val="none" w:sz="0" w:space="0" w:color="auto"/>
                <w:right w:val="none" w:sz="0" w:space="0" w:color="auto"/>
              </w:divBdr>
            </w:div>
            <w:div w:id="554661160">
              <w:marLeft w:val="0"/>
              <w:marRight w:val="0"/>
              <w:marTop w:val="0"/>
              <w:marBottom w:val="60"/>
              <w:divBdr>
                <w:top w:val="none" w:sz="0" w:space="0" w:color="auto"/>
                <w:left w:val="none" w:sz="0" w:space="0" w:color="auto"/>
                <w:bottom w:val="none" w:sz="0" w:space="0" w:color="auto"/>
                <w:right w:val="none" w:sz="0" w:space="0" w:color="auto"/>
              </w:divBdr>
            </w:div>
            <w:div w:id="407657332">
              <w:marLeft w:val="0"/>
              <w:marRight w:val="0"/>
              <w:marTop w:val="0"/>
              <w:marBottom w:val="60"/>
              <w:divBdr>
                <w:top w:val="none" w:sz="0" w:space="0" w:color="auto"/>
                <w:left w:val="none" w:sz="0" w:space="0" w:color="auto"/>
                <w:bottom w:val="none" w:sz="0" w:space="0" w:color="auto"/>
                <w:right w:val="none" w:sz="0" w:space="0" w:color="auto"/>
              </w:divBdr>
            </w:div>
            <w:div w:id="391388745">
              <w:marLeft w:val="0"/>
              <w:marRight w:val="0"/>
              <w:marTop w:val="0"/>
              <w:marBottom w:val="60"/>
              <w:divBdr>
                <w:top w:val="none" w:sz="0" w:space="0" w:color="auto"/>
                <w:left w:val="none" w:sz="0" w:space="0" w:color="auto"/>
                <w:bottom w:val="none" w:sz="0" w:space="0" w:color="auto"/>
                <w:right w:val="none" w:sz="0" w:space="0" w:color="auto"/>
              </w:divBdr>
            </w:div>
            <w:div w:id="1987738613">
              <w:marLeft w:val="0"/>
              <w:marRight w:val="0"/>
              <w:marTop w:val="0"/>
              <w:marBottom w:val="60"/>
              <w:divBdr>
                <w:top w:val="none" w:sz="0" w:space="0" w:color="auto"/>
                <w:left w:val="none" w:sz="0" w:space="0" w:color="auto"/>
                <w:bottom w:val="none" w:sz="0" w:space="0" w:color="auto"/>
                <w:right w:val="none" w:sz="0" w:space="0" w:color="auto"/>
              </w:divBdr>
            </w:div>
            <w:div w:id="18968347">
              <w:marLeft w:val="0"/>
              <w:marRight w:val="0"/>
              <w:marTop w:val="0"/>
              <w:marBottom w:val="60"/>
              <w:divBdr>
                <w:top w:val="none" w:sz="0" w:space="0" w:color="auto"/>
                <w:left w:val="none" w:sz="0" w:space="0" w:color="auto"/>
                <w:bottom w:val="none" w:sz="0" w:space="0" w:color="auto"/>
                <w:right w:val="none" w:sz="0" w:space="0" w:color="auto"/>
              </w:divBdr>
            </w:div>
            <w:div w:id="2103143852">
              <w:marLeft w:val="0"/>
              <w:marRight w:val="0"/>
              <w:marTop w:val="0"/>
              <w:marBottom w:val="60"/>
              <w:divBdr>
                <w:top w:val="none" w:sz="0" w:space="0" w:color="auto"/>
                <w:left w:val="none" w:sz="0" w:space="0" w:color="auto"/>
                <w:bottom w:val="none" w:sz="0" w:space="0" w:color="auto"/>
                <w:right w:val="none" w:sz="0" w:space="0" w:color="auto"/>
              </w:divBdr>
            </w:div>
            <w:div w:id="128741890">
              <w:marLeft w:val="0"/>
              <w:marRight w:val="0"/>
              <w:marTop w:val="0"/>
              <w:marBottom w:val="60"/>
              <w:divBdr>
                <w:top w:val="none" w:sz="0" w:space="0" w:color="auto"/>
                <w:left w:val="none" w:sz="0" w:space="0" w:color="auto"/>
                <w:bottom w:val="none" w:sz="0" w:space="0" w:color="auto"/>
                <w:right w:val="none" w:sz="0" w:space="0" w:color="auto"/>
              </w:divBdr>
            </w:div>
            <w:div w:id="1915508723">
              <w:marLeft w:val="0"/>
              <w:marRight w:val="0"/>
              <w:marTop w:val="0"/>
              <w:marBottom w:val="60"/>
              <w:divBdr>
                <w:top w:val="none" w:sz="0" w:space="0" w:color="auto"/>
                <w:left w:val="none" w:sz="0" w:space="0" w:color="auto"/>
                <w:bottom w:val="none" w:sz="0" w:space="0" w:color="auto"/>
                <w:right w:val="none" w:sz="0" w:space="0" w:color="auto"/>
              </w:divBdr>
            </w:div>
            <w:div w:id="805388939">
              <w:marLeft w:val="0"/>
              <w:marRight w:val="0"/>
              <w:marTop w:val="0"/>
              <w:marBottom w:val="60"/>
              <w:divBdr>
                <w:top w:val="none" w:sz="0" w:space="0" w:color="auto"/>
                <w:left w:val="none" w:sz="0" w:space="0" w:color="auto"/>
                <w:bottom w:val="none" w:sz="0" w:space="0" w:color="auto"/>
                <w:right w:val="none" w:sz="0" w:space="0" w:color="auto"/>
              </w:divBdr>
            </w:div>
            <w:div w:id="1721204453">
              <w:marLeft w:val="0"/>
              <w:marRight w:val="0"/>
              <w:marTop w:val="0"/>
              <w:marBottom w:val="60"/>
              <w:divBdr>
                <w:top w:val="none" w:sz="0" w:space="0" w:color="auto"/>
                <w:left w:val="none" w:sz="0" w:space="0" w:color="auto"/>
                <w:bottom w:val="none" w:sz="0" w:space="0" w:color="auto"/>
                <w:right w:val="none" w:sz="0" w:space="0" w:color="auto"/>
              </w:divBdr>
            </w:div>
            <w:div w:id="879786027">
              <w:marLeft w:val="0"/>
              <w:marRight w:val="0"/>
              <w:marTop w:val="0"/>
              <w:marBottom w:val="60"/>
              <w:divBdr>
                <w:top w:val="none" w:sz="0" w:space="0" w:color="auto"/>
                <w:left w:val="none" w:sz="0" w:space="0" w:color="auto"/>
                <w:bottom w:val="none" w:sz="0" w:space="0" w:color="auto"/>
                <w:right w:val="none" w:sz="0" w:space="0" w:color="auto"/>
              </w:divBdr>
            </w:div>
            <w:div w:id="888683502">
              <w:marLeft w:val="0"/>
              <w:marRight w:val="0"/>
              <w:marTop w:val="0"/>
              <w:marBottom w:val="60"/>
              <w:divBdr>
                <w:top w:val="none" w:sz="0" w:space="0" w:color="auto"/>
                <w:left w:val="none" w:sz="0" w:space="0" w:color="auto"/>
                <w:bottom w:val="none" w:sz="0" w:space="0" w:color="auto"/>
                <w:right w:val="none" w:sz="0" w:space="0" w:color="auto"/>
              </w:divBdr>
            </w:div>
            <w:div w:id="907231533">
              <w:marLeft w:val="0"/>
              <w:marRight w:val="0"/>
              <w:marTop w:val="120"/>
              <w:marBottom w:val="60"/>
              <w:divBdr>
                <w:top w:val="none" w:sz="0" w:space="0" w:color="auto"/>
                <w:left w:val="none" w:sz="0" w:space="0" w:color="auto"/>
                <w:bottom w:val="none" w:sz="0" w:space="0" w:color="auto"/>
                <w:right w:val="none" w:sz="0" w:space="0" w:color="auto"/>
              </w:divBdr>
            </w:div>
            <w:div w:id="1803036519">
              <w:marLeft w:val="0"/>
              <w:marRight w:val="0"/>
              <w:marTop w:val="0"/>
              <w:marBottom w:val="60"/>
              <w:divBdr>
                <w:top w:val="none" w:sz="0" w:space="0" w:color="auto"/>
                <w:left w:val="none" w:sz="0" w:space="0" w:color="auto"/>
                <w:bottom w:val="none" w:sz="0" w:space="0" w:color="auto"/>
                <w:right w:val="none" w:sz="0" w:space="0" w:color="auto"/>
              </w:divBdr>
            </w:div>
            <w:div w:id="951134441">
              <w:marLeft w:val="0"/>
              <w:marRight w:val="0"/>
              <w:marTop w:val="0"/>
              <w:marBottom w:val="60"/>
              <w:divBdr>
                <w:top w:val="none" w:sz="0" w:space="0" w:color="auto"/>
                <w:left w:val="none" w:sz="0" w:space="0" w:color="auto"/>
                <w:bottom w:val="none" w:sz="0" w:space="0" w:color="auto"/>
                <w:right w:val="none" w:sz="0" w:space="0" w:color="auto"/>
              </w:divBdr>
            </w:div>
            <w:div w:id="207284325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911888141">
      <w:marLeft w:val="0"/>
      <w:marRight w:val="0"/>
      <w:marTop w:val="100"/>
      <w:marBottom w:val="0"/>
      <w:divBdr>
        <w:top w:val="none" w:sz="0" w:space="0" w:color="auto"/>
        <w:left w:val="none" w:sz="0" w:space="0" w:color="auto"/>
        <w:bottom w:val="none" w:sz="0" w:space="0" w:color="auto"/>
        <w:right w:val="none" w:sz="0" w:space="0" w:color="auto"/>
      </w:divBdr>
    </w:div>
    <w:div w:id="1914654763">
      <w:marLeft w:val="0"/>
      <w:marRight w:val="0"/>
      <w:marTop w:val="120"/>
      <w:marBottom w:val="120"/>
      <w:divBdr>
        <w:top w:val="none" w:sz="0" w:space="0" w:color="auto"/>
        <w:left w:val="none" w:sz="0" w:space="0" w:color="auto"/>
        <w:bottom w:val="none" w:sz="0" w:space="0" w:color="auto"/>
        <w:right w:val="none" w:sz="0" w:space="0" w:color="auto"/>
      </w:divBdr>
    </w:div>
    <w:div w:id="1916353818">
      <w:marLeft w:val="0"/>
      <w:marRight w:val="0"/>
      <w:marTop w:val="0"/>
      <w:marBottom w:val="0"/>
      <w:divBdr>
        <w:top w:val="none" w:sz="0" w:space="0" w:color="auto"/>
        <w:left w:val="none" w:sz="0" w:space="0" w:color="auto"/>
        <w:bottom w:val="none" w:sz="0" w:space="0" w:color="auto"/>
        <w:right w:val="none" w:sz="0" w:space="0" w:color="auto"/>
      </w:divBdr>
      <w:divsChild>
        <w:div w:id="1938321085">
          <w:marLeft w:val="0"/>
          <w:marRight w:val="0"/>
          <w:marTop w:val="0"/>
          <w:marBottom w:val="0"/>
          <w:divBdr>
            <w:top w:val="none" w:sz="0" w:space="0" w:color="auto"/>
            <w:left w:val="none" w:sz="0" w:space="0" w:color="auto"/>
            <w:bottom w:val="none" w:sz="0" w:space="0" w:color="auto"/>
            <w:right w:val="none" w:sz="0" w:space="0" w:color="auto"/>
          </w:divBdr>
        </w:div>
      </w:divsChild>
    </w:div>
    <w:div w:id="1916817175">
      <w:marLeft w:val="0"/>
      <w:marRight w:val="0"/>
      <w:marTop w:val="0"/>
      <w:marBottom w:val="0"/>
      <w:divBdr>
        <w:top w:val="none" w:sz="0" w:space="0" w:color="auto"/>
        <w:left w:val="none" w:sz="0" w:space="0" w:color="auto"/>
        <w:bottom w:val="none" w:sz="0" w:space="0" w:color="auto"/>
        <w:right w:val="none" w:sz="0" w:space="0" w:color="auto"/>
      </w:divBdr>
      <w:divsChild>
        <w:div w:id="2043821433">
          <w:marLeft w:val="0"/>
          <w:marRight w:val="0"/>
          <w:marTop w:val="0"/>
          <w:marBottom w:val="0"/>
          <w:divBdr>
            <w:top w:val="none" w:sz="0" w:space="0" w:color="auto"/>
            <w:left w:val="none" w:sz="0" w:space="0" w:color="auto"/>
            <w:bottom w:val="none" w:sz="0" w:space="0" w:color="auto"/>
            <w:right w:val="none" w:sz="0" w:space="0" w:color="auto"/>
          </w:divBdr>
        </w:div>
      </w:divsChild>
    </w:div>
    <w:div w:id="1917662570">
      <w:marLeft w:val="0"/>
      <w:marRight w:val="0"/>
      <w:marTop w:val="0"/>
      <w:marBottom w:val="0"/>
      <w:divBdr>
        <w:top w:val="none" w:sz="0" w:space="0" w:color="auto"/>
        <w:left w:val="none" w:sz="0" w:space="0" w:color="auto"/>
        <w:bottom w:val="none" w:sz="0" w:space="0" w:color="auto"/>
        <w:right w:val="none" w:sz="0" w:space="0" w:color="auto"/>
      </w:divBdr>
      <w:divsChild>
        <w:div w:id="425656326">
          <w:marLeft w:val="0"/>
          <w:marRight w:val="0"/>
          <w:marTop w:val="0"/>
          <w:marBottom w:val="0"/>
          <w:divBdr>
            <w:top w:val="none" w:sz="0" w:space="0" w:color="auto"/>
            <w:left w:val="none" w:sz="0" w:space="0" w:color="auto"/>
            <w:bottom w:val="none" w:sz="0" w:space="0" w:color="auto"/>
            <w:right w:val="none" w:sz="0" w:space="0" w:color="auto"/>
          </w:divBdr>
        </w:div>
      </w:divsChild>
    </w:div>
    <w:div w:id="1922136509">
      <w:marLeft w:val="0"/>
      <w:marRight w:val="0"/>
      <w:marTop w:val="180"/>
      <w:marBottom w:val="180"/>
      <w:divBdr>
        <w:top w:val="none" w:sz="0" w:space="0" w:color="auto"/>
        <w:left w:val="none" w:sz="0" w:space="0" w:color="auto"/>
        <w:bottom w:val="none" w:sz="0" w:space="0" w:color="auto"/>
        <w:right w:val="none" w:sz="0" w:space="0" w:color="auto"/>
      </w:divBdr>
    </w:div>
    <w:div w:id="1923025121">
      <w:marLeft w:val="0"/>
      <w:marRight w:val="0"/>
      <w:marTop w:val="0"/>
      <w:marBottom w:val="60"/>
      <w:divBdr>
        <w:top w:val="none" w:sz="0" w:space="0" w:color="auto"/>
        <w:left w:val="none" w:sz="0" w:space="0" w:color="auto"/>
        <w:bottom w:val="none" w:sz="0" w:space="0" w:color="auto"/>
        <w:right w:val="none" w:sz="0" w:space="0" w:color="auto"/>
      </w:divBdr>
    </w:div>
    <w:div w:id="1924408449">
      <w:marLeft w:val="0"/>
      <w:marRight w:val="0"/>
      <w:marTop w:val="0"/>
      <w:marBottom w:val="0"/>
      <w:divBdr>
        <w:top w:val="none" w:sz="0" w:space="0" w:color="auto"/>
        <w:left w:val="none" w:sz="0" w:space="0" w:color="auto"/>
        <w:bottom w:val="none" w:sz="0" w:space="0" w:color="auto"/>
        <w:right w:val="none" w:sz="0" w:space="0" w:color="auto"/>
      </w:divBdr>
      <w:divsChild>
        <w:div w:id="589196519">
          <w:marLeft w:val="0"/>
          <w:marRight w:val="0"/>
          <w:marTop w:val="0"/>
          <w:marBottom w:val="0"/>
          <w:divBdr>
            <w:top w:val="none" w:sz="0" w:space="0" w:color="auto"/>
            <w:left w:val="none" w:sz="0" w:space="0" w:color="auto"/>
            <w:bottom w:val="none" w:sz="0" w:space="0" w:color="auto"/>
            <w:right w:val="none" w:sz="0" w:space="0" w:color="auto"/>
          </w:divBdr>
        </w:div>
      </w:divsChild>
    </w:div>
    <w:div w:id="1925799236">
      <w:marLeft w:val="0"/>
      <w:marRight w:val="0"/>
      <w:marTop w:val="0"/>
      <w:marBottom w:val="0"/>
      <w:divBdr>
        <w:top w:val="none" w:sz="0" w:space="0" w:color="auto"/>
        <w:left w:val="none" w:sz="0" w:space="0" w:color="auto"/>
        <w:bottom w:val="none" w:sz="0" w:space="0" w:color="auto"/>
        <w:right w:val="none" w:sz="0" w:space="0" w:color="auto"/>
      </w:divBdr>
      <w:divsChild>
        <w:div w:id="248848643">
          <w:marLeft w:val="0"/>
          <w:marRight w:val="0"/>
          <w:marTop w:val="0"/>
          <w:marBottom w:val="0"/>
          <w:divBdr>
            <w:top w:val="none" w:sz="0" w:space="0" w:color="auto"/>
            <w:left w:val="none" w:sz="0" w:space="0" w:color="auto"/>
            <w:bottom w:val="none" w:sz="0" w:space="0" w:color="auto"/>
            <w:right w:val="none" w:sz="0" w:space="0" w:color="auto"/>
          </w:divBdr>
        </w:div>
      </w:divsChild>
    </w:div>
    <w:div w:id="1927684902">
      <w:marLeft w:val="0"/>
      <w:marRight w:val="0"/>
      <w:marTop w:val="180"/>
      <w:marBottom w:val="180"/>
      <w:divBdr>
        <w:top w:val="none" w:sz="0" w:space="0" w:color="auto"/>
        <w:left w:val="none" w:sz="0" w:space="0" w:color="auto"/>
        <w:bottom w:val="none" w:sz="0" w:space="0" w:color="auto"/>
        <w:right w:val="none" w:sz="0" w:space="0" w:color="auto"/>
      </w:divBdr>
    </w:div>
    <w:div w:id="1929188312">
      <w:marLeft w:val="0"/>
      <w:marRight w:val="0"/>
      <w:marTop w:val="0"/>
      <w:marBottom w:val="0"/>
      <w:divBdr>
        <w:top w:val="none" w:sz="0" w:space="0" w:color="auto"/>
        <w:left w:val="none" w:sz="0" w:space="0" w:color="auto"/>
        <w:bottom w:val="none" w:sz="0" w:space="0" w:color="auto"/>
        <w:right w:val="none" w:sz="0" w:space="0" w:color="auto"/>
      </w:divBdr>
      <w:divsChild>
        <w:div w:id="625433563">
          <w:marLeft w:val="0"/>
          <w:marRight w:val="0"/>
          <w:marTop w:val="0"/>
          <w:marBottom w:val="0"/>
          <w:divBdr>
            <w:top w:val="none" w:sz="0" w:space="0" w:color="auto"/>
            <w:left w:val="none" w:sz="0" w:space="0" w:color="auto"/>
            <w:bottom w:val="none" w:sz="0" w:space="0" w:color="auto"/>
            <w:right w:val="none" w:sz="0" w:space="0" w:color="auto"/>
          </w:divBdr>
        </w:div>
      </w:divsChild>
    </w:div>
    <w:div w:id="1931112477">
      <w:marLeft w:val="0"/>
      <w:marRight w:val="0"/>
      <w:marTop w:val="120"/>
      <w:marBottom w:val="120"/>
      <w:divBdr>
        <w:top w:val="none" w:sz="0" w:space="0" w:color="auto"/>
        <w:left w:val="none" w:sz="0" w:space="0" w:color="auto"/>
        <w:bottom w:val="none" w:sz="0" w:space="0" w:color="auto"/>
        <w:right w:val="none" w:sz="0" w:space="0" w:color="auto"/>
      </w:divBdr>
    </w:div>
    <w:div w:id="1932934345">
      <w:marLeft w:val="0"/>
      <w:marRight w:val="0"/>
      <w:marTop w:val="0"/>
      <w:marBottom w:val="180"/>
      <w:divBdr>
        <w:top w:val="none" w:sz="0" w:space="0" w:color="auto"/>
        <w:left w:val="none" w:sz="0" w:space="0" w:color="auto"/>
        <w:bottom w:val="none" w:sz="0" w:space="0" w:color="auto"/>
        <w:right w:val="none" w:sz="0" w:space="0" w:color="auto"/>
      </w:divBdr>
    </w:div>
    <w:div w:id="1934388888">
      <w:marLeft w:val="0"/>
      <w:marRight w:val="0"/>
      <w:marTop w:val="0"/>
      <w:marBottom w:val="0"/>
      <w:divBdr>
        <w:top w:val="none" w:sz="0" w:space="0" w:color="auto"/>
        <w:left w:val="none" w:sz="0" w:space="0" w:color="auto"/>
        <w:bottom w:val="none" w:sz="0" w:space="0" w:color="auto"/>
        <w:right w:val="none" w:sz="0" w:space="0" w:color="auto"/>
      </w:divBdr>
      <w:divsChild>
        <w:div w:id="1197308416">
          <w:marLeft w:val="0"/>
          <w:marRight w:val="0"/>
          <w:marTop w:val="0"/>
          <w:marBottom w:val="0"/>
          <w:divBdr>
            <w:top w:val="none" w:sz="0" w:space="0" w:color="auto"/>
            <w:left w:val="none" w:sz="0" w:space="0" w:color="auto"/>
            <w:bottom w:val="none" w:sz="0" w:space="0" w:color="auto"/>
            <w:right w:val="none" w:sz="0" w:space="0" w:color="auto"/>
          </w:divBdr>
        </w:div>
      </w:divsChild>
    </w:div>
    <w:div w:id="1935430146">
      <w:marLeft w:val="0"/>
      <w:marRight w:val="0"/>
      <w:marTop w:val="0"/>
      <w:marBottom w:val="180"/>
      <w:divBdr>
        <w:top w:val="none" w:sz="0" w:space="0" w:color="auto"/>
        <w:left w:val="none" w:sz="0" w:space="0" w:color="auto"/>
        <w:bottom w:val="none" w:sz="0" w:space="0" w:color="auto"/>
        <w:right w:val="none" w:sz="0" w:space="0" w:color="auto"/>
      </w:divBdr>
    </w:div>
    <w:div w:id="1936355623">
      <w:marLeft w:val="0"/>
      <w:marRight w:val="0"/>
      <w:marTop w:val="0"/>
      <w:marBottom w:val="0"/>
      <w:divBdr>
        <w:top w:val="none" w:sz="0" w:space="0" w:color="auto"/>
        <w:left w:val="none" w:sz="0" w:space="0" w:color="auto"/>
        <w:bottom w:val="none" w:sz="0" w:space="0" w:color="auto"/>
        <w:right w:val="none" w:sz="0" w:space="0" w:color="auto"/>
      </w:divBdr>
    </w:div>
    <w:div w:id="1937982119">
      <w:marLeft w:val="0"/>
      <w:marRight w:val="0"/>
      <w:marTop w:val="0"/>
      <w:marBottom w:val="180"/>
      <w:divBdr>
        <w:top w:val="none" w:sz="0" w:space="0" w:color="auto"/>
        <w:left w:val="none" w:sz="0" w:space="0" w:color="auto"/>
        <w:bottom w:val="none" w:sz="0" w:space="0" w:color="auto"/>
        <w:right w:val="none" w:sz="0" w:space="0" w:color="auto"/>
      </w:divBdr>
    </w:div>
    <w:div w:id="1938369489">
      <w:marLeft w:val="0"/>
      <w:marRight w:val="0"/>
      <w:marTop w:val="0"/>
      <w:marBottom w:val="0"/>
      <w:divBdr>
        <w:top w:val="none" w:sz="0" w:space="0" w:color="auto"/>
        <w:left w:val="none" w:sz="0" w:space="0" w:color="auto"/>
        <w:bottom w:val="none" w:sz="0" w:space="0" w:color="auto"/>
        <w:right w:val="none" w:sz="0" w:space="0" w:color="auto"/>
      </w:divBdr>
    </w:div>
    <w:div w:id="1939554988">
      <w:marLeft w:val="0"/>
      <w:marRight w:val="0"/>
      <w:marTop w:val="120"/>
      <w:marBottom w:val="120"/>
      <w:divBdr>
        <w:top w:val="none" w:sz="0" w:space="0" w:color="auto"/>
        <w:left w:val="none" w:sz="0" w:space="0" w:color="auto"/>
        <w:bottom w:val="none" w:sz="0" w:space="0" w:color="auto"/>
        <w:right w:val="none" w:sz="0" w:space="0" w:color="auto"/>
      </w:divBdr>
    </w:div>
    <w:div w:id="1940016519">
      <w:marLeft w:val="0"/>
      <w:marRight w:val="0"/>
      <w:marTop w:val="240"/>
      <w:marBottom w:val="140"/>
      <w:divBdr>
        <w:top w:val="none" w:sz="0" w:space="0" w:color="auto"/>
        <w:left w:val="none" w:sz="0" w:space="0" w:color="auto"/>
        <w:bottom w:val="none" w:sz="0" w:space="0" w:color="auto"/>
        <w:right w:val="none" w:sz="0" w:space="0" w:color="auto"/>
      </w:divBdr>
    </w:div>
    <w:div w:id="1940022488">
      <w:marLeft w:val="0"/>
      <w:marRight w:val="0"/>
      <w:marTop w:val="0"/>
      <w:marBottom w:val="180"/>
      <w:divBdr>
        <w:top w:val="none" w:sz="0" w:space="0" w:color="auto"/>
        <w:left w:val="none" w:sz="0" w:space="0" w:color="auto"/>
        <w:bottom w:val="none" w:sz="0" w:space="0" w:color="auto"/>
        <w:right w:val="none" w:sz="0" w:space="0" w:color="auto"/>
      </w:divBdr>
    </w:div>
    <w:div w:id="1940553387">
      <w:marLeft w:val="0"/>
      <w:marRight w:val="0"/>
      <w:marTop w:val="0"/>
      <w:marBottom w:val="0"/>
      <w:divBdr>
        <w:top w:val="none" w:sz="0" w:space="0" w:color="auto"/>
        <w:left w:val="none" w:sz="0" w:space="0" w:color="auto"/>
        <w:bottom w:val="none" w:sz="0" w:space="0" w:color="auto"/>
        <w:right w:val="none" w:sz="0" w:space="0" w:color="auto"/>
      </w:divBdr>
    </w:div>
    <w:div w:id="1941142885">
      <w:marLeft w:val="0"/>
      <w:marRight w:val="0"/>
      <w:marTop w:val="0"/>
      <w:marBottom w:val="240"/>
      <w:divBdr>
        <w:top w:val="none" w:sz="0" w:space="0" w:color="auto"/>
        <w:left w:val="none" w:sz="0" w:space="0" w:color="auto"/>
        <w:bottom w:val="none" w:sz="0" w:space="0" w:color="auto"/>
        <w:right w:val="none" w:sz="0" w:space="0" w:color="auto"/>
      </w:divBdr>
    </w:div>
    <w:div w:id="1942252834">
      <w:marLeft w:val="0"/>
      <w:marRight w:val="0"/>
      <w:marTop w:val="0"/>
      <w:marBottom w:val="0"/>
      <w:divBdr>
        <w:top w:val="none" w:sz="0" w:space="0" w:color="auto"/>
        <w:left w:val="none" w:sz="0" w:space="0" w:color="auto"/>
        <w:bottom w:val="none" w:sz="0" w:space="0" w:color="auto"/>
        <w:right w:val="none" w:sz="0" w:space="0" w:color="auto"/>
      </w:divBdr>
    </w:div>
    <w:div w:id="1943536366">
      <w:marLeft w:val="0"/>
      <w:marRight w:val="0"/>
      <w:marTop w:val="0"/>
      <w:marBottom w:val="240"/>
      <w:divBdr>
        <w:top w:val="none" w:sz="0" w:space="0" w:color="auto"/>
        <w:left w:val="none" w:sz="0" w:space="0" w:color="auto"/>
        <w:bottom w:val="none" w:sz="0" w:space="0" w:color="auto"/>
        <w:right w:val="none" w:sz="0" w:space="0" w:color="auto"/>
      </w:divBdr>
    </w:div>
    <w:div w:id="1947106671">
      <w:marLeft w:val="0"/>
      <w:marRight w:val="0"/>
      <w:marTop w:val="100"/>
      <w:marBottom w:val="140"/>
      <w:divBdr>
        <w:top w:val="none" w:sz="0" w:space="0" w:color="auto"/>
        <w:left w:val="none" w:sz="0" w:space="0" w:color="auto"/>
        <w:bottom w:val="none" w:sz="0" w:space="0" w:color="auto"/>
        <w:right w:val="none" w:sz="0" w:space="0" w:color="auto"/>
      </w:divBdr>
    </w:div>
    <w:div w:id="1950621522">
      <w:marLeft w:val="0"/>
      <w:marRight w:val="0"/>
      <w:marTop w:val="180"/>
      <w:marBottom w:val="180"/>
      <w:divBdr>
        <w:top w:val="none" w:sz="0" w:space="0" w:color="auto"/>
        <w:left w:val="none" w:sz="0" w:space="0" w:color="auto"/>
        <w:bottom w:val="none" w:sz="0" w:space="0" w:color="auto"/>
        <w:right w:val="none" w:sz="0" w:space="0" w:color="auto"/>
      </w:divBdr>
    </w:div>
    <w:div w:id="1950813637">
      <w:marLeft w:val="0"/>
      <w:marRight w:val="0"/>
      <w:marTop w:val="180"/>
      <w:marBottom w:val="180"/>
      <w:divBdr>
        <w:top w:val="none" w:sz="0" w:space="0" w:color="auto"/>
        <w:left w:val="none" w:sz="0" w:space="0" w:color="auto"/>
        <w:bottom w:val="none" w:sz="0" w:space="0" w:color="auto"/>
        <w:right w:val="none" w:sz="0" w:space="0" w:color="auto"/>
      </w:divBdr>
    </w:div>
    <w:div w:id="1951889406">
      <w:marLeft w:val="0"/>
      <w:marRight w:val="0"/>
      <w:marTop w:val="0"/>
      <w:marBottom w:val="180"/>
      <w:divBdr>
        <w:top w:val="none" w:sz="0" w:space="0" w:color="auto"/>
        <w:left w:val="none" w:sz="0" w:space="0" w:color="auto"/>
        <w:bottom w:val="none" w:sz="0" w:space="0" w:color="auto"/>
        <w:right w:val="none" w:sz="0" w:space="0" w:color="auto"/>
      </w:divBdr>
    </w:div>
    <w:div w:id="1953776709">
      <w:marLeft w:val="0"/>
      <w:marRight w:val="0"/>
      <w:marTop w:val="0"/>
      <w:marBottom w:val="240"/>
      <w:divBdr>
        <w:top w:val="none" w:sz="0" w:space="0" w:color="auto"/>
        <w:left w:val="none" w:sz="0" w:space="0" w:color="auto"/>
        <w:bottom w:val="none" w:sz="0" w:space="0" w:color="auto"/>
        <w:right w:val="none" w:sz="0" w:space="0" w:color="auto"/>
      </w:divBdr>
    </w:div>
    <w:div w:id="1954828106">
      <w:marLeft w:val="0"/>
      <w:marRight w:val="0"/>
      <w:marTop w:val="0"/>
      <w:marBottom w:val="180"/>
      <w:divBdr>
        <w:top w:val="none" w:sz="0" w:space="0" w:color="auto"/>
        <w:left w:val="none" w:sz="0" w:space="0" w:color="auto"/>
        <w:bottom w:val="none" w:sz="0" w:space="0" w:color="auto"/>
        <w:right w:val="none" w:sz="0" w:space="0" w:color="auto"/>
      </w:divBdr>
    </w:div>
    <w:div w:id="1955017021">
      <w:marLeft w:val="0"/>
      <w:marRight w:val="0"/>
      <w:marTop w:val="0"/>
      <w:marBottom w:val="240"/>
      <w:divBdr>
        <w:top w:val="none" w:sz="0" w:space="0" w:color="auto"/>
        <w:left w:val="none" w:sz="0" w:space="0" w:color="auto"/>
        <w:bottom w:val="none" w:sz="0" w:space="0" w:color="auto"/>
        <w:right w:val="none" w:sz="0" w:space="0" w:color="auto"/>
      </w:divBdr>
    </w:div>
    <w:div w:id="1957369799">
      <w:marLeft w:val="0"/>
      <w:marRight w:val="0"/>
      <w:marTop w:val="0"/>
      <w:marBottom w:val="0"/>
      <w:divBdr>
        <w:top w:val="none" w:sz="0" w:space="0" w:color="auto"/>
        <w:left w:val="none" w:sz="0" w:space="0" w:color="auto"/>
        <w:bottom w:val="none" w:sz="0" w:space="0" w:color="auto"/>
        <w:right w:val="none" w:sz="0" w:space="0" w:color="auto"/>
      </w:divBdr>
    </w:div>
    <w:div w:id="1959335530">
      <w:marLeft w:val="0"/>
      <w:marRight w:val="0"/>
      <w:marTop w:val="0"/>
      <w:marBottom w:val="180"/>
      <w:divBdr>
        <w:top w:val="none" w:sz="0" w:space="0" w:color="auto"/>
        <w:left w:val="none" w:sz="0" w:space="0" w:color="auto"/>
        <w:bottom w:val="none" w:sz="0" w:space="0" w:color="auto"/>
        <w:right w:val="none" w:sz="0" w:space="0" w:color="auto"/>
      </w:divBdr>
    </w:div>
    <w:div w:id="1959949424">
      <w:marLeft w:val="0"/>
      <w:marRight w:val="0"/>
      <w:marTop w:val="0"/>
      <w:marBottom w:val="0"/>
      <w:divBdr>
        <w:top w:val="none" w:sz="0" w:space="0" w:color="auto"/>
        <w:left w:val="none" w:sz="0" w:space="0" w:color="auto"/>
        <w:bottom w:val="none" w:sz="0" w:space="0" w:color="auto"/>
        <w:right w:val="none" w:sz="0" w:space="0" w:color="auto"/>
      </w:divBdr>
      <w:divsChild>
        <w:div w:id="1313022528">
          <w:marLeft w:val="0"/>
          <w:marRight w:val="0"/>
          <w:marTop w:val="0"/>
          <w:marBottom w:val="0"/>
          <w:divBdr>
            <w:top w:val="none" w:sz="0" w:space="0" w:color="auto"/>
            <w:left w:val="none" w:sz="0" w:space="0" w:color="auto"/>
            <w:bottom w:val="none" w:sz="0" w:space="0" w:color="auto"/>
            <w:right w:val="none" w:sz="0" w:space="0" w:color="auto"/>
          </w:divBdr>
        </w:div>
      </w:divsChild>
    </w:div>
    <w:div w:id="1961568006">
      <w:marLeft w:val="0"/>
      <w:marRight w:val="0"/>
      <w:marTop w:val="0"/>
      <w:marBottom w:val="0"/>
      <w:divBdr>
        <w:top w:val="none" w:sz="0" w:space="0" w:color="auto"/>
        <w:left w:val="none" w:sz="0" w:space="0" w:color="auto"/>
        <w:bottom w:val="none" w:sz="0" w:space="0" w:color="auto"/>
        <w:right w:val="none" w:sz="0" w:space="0" w:color="auto"/>
      </w:divBdr>
      <w:divsChild>
        <w:div w:id="1931697735">
          <w:marLeft w:val="0"/>
          <w:marRight w:val="0"/>
          <w:marTop w:val="0"/>
          <w:marBottom w:val="0"/>
          <w:divBdr>
            <w:top w:val="none" w:sz="0" w:space="0" w:color="auto"/>
            <w:left w:val="none" w:sz="0" w:space="0" w:color="auto"/>
            <w:bottom w:val="none" w:sz="0" w:space="0" w:color="auto"/>
            <w:right w:val="none" w:sz="0" w:space="0" w:color="auto"/>
          </w:divBdr>
        </w:div>
      </w:divsChild>
    </w:div>
    <w:div w:id="1961833567">
      <w:marLeft w:val="0"/>
      <w:marRight w:val="0"/>
      <w:marTop w:val="0"/>
      <w:marBottom w:val="240"/>
      <w:divBdr>
        <w:top w:val="none" w:sz="0" w:space="0" w:color="auto"/>
        <w:left w:val="none" w:sz="0" w:space="0" w:color="auto"/>
        <w:bottom w:val="none" w:sz="0" w:space="0" w:color="auto"/>
        <w:right w:val="none" w:sz="0" w:space="0" w:color="auto"/>
      </w:divBdr>
    </w:div>
    <w:div w:id="1962609293">
      <w:marLeft w:val="0"/>
      <w:marRight w:val="0"/>
      <w:marTop w:val="100"/>
      <w:marBottom w:val="0"/>
      <w:divBdr>
        <w:top w:val="none" w:sz="0" w:space="0" w:color="auto"/>
        <w:left w:val="none" w:sz="0" w:space="0" w:color="auto"/>
        <w:bottom w:val="none" w:sz="0" w:space="0" w:color="auto"/>
        <w:right w:val="none" w:sz="0" w:space="0" w:color="auto"/>
      </w:divBdr>
    </w:div>
    <w:div w:id="1963151222">
      <w:marLeft w:val="0"/>
      <w:marRight w:val="0"/>
      <w:marTop w:val="0"/>
      <w:marBottom w:val="0"/>
      <w:divBdr>
        <w:top w:val="none" w:sz="0" w:space="0" w:color="auto"/>
        <w:left w:val="none" w:sz="0" w:space="0" w:color="auto"/>
        <w:bottom w:val="none" w:sz="0" w:space="0" w:color="auto"/>
        <w:right w:val="none" w:sz="0" w:space="0" w:color="auto"/>
      </w:divBdr>
      <w:divsChild>
        <w:div w:id="778258153">
          <w:marLeft w:val="0"/>
          <w:marRight w:val="0"/>
          <w:marTop w:val="0"/>
          <w:marBottom w:val="0"/>
          <w:divBdr>
            <w:top w:val="none" w:sz="0" w:space="0" w:color="auto"/>
            <w:left w:val="none" w:sz="0" w:space="0" w:color="auto"/>
            <w:bottom w:val="none" w:sz="0" w:space="0" w:color="auto"/>
            <w:right w:val="none" w:sz="0" w:space="0" w:color="auto"/>
          </w:divBdr>
        </w:div>
      </w:divsChild>
    </w:div>
    <w:div w:id="1964000865">
      <w:marLeft w:val="0"/>
      <w:marRight w:val="0"/>
      <w:marTop w:val="180"/>
      <w:marBottom w:val="180"/>
      <w:divBdr>
        <w:top w:val="none" w:sz="0" w:space="0" w:color="auto"/>
        <w:left w:val="none" w:sz="0" w:space="0" w:color="auto"/>
        <w:bottom w:val="none" w:sz="0" w:space="0" w:color="auto"/>
        <w:right w:val="none" w:sz="0" w:space="0" w:color="auto"/>
      </w:divBdr>
    </w:div>
    <w:div w:id="1964457721">
      <w:marLeft w:val="0"/>
      <w:marRight w:val="0"/>
      <w:marTop w:val="0"/>
      <w:marBottom w:val="0"/>
      <w:divBdr>
        <w:top w:val="none" w:sz="0" w:space="0" w:color="auto"/>
        <w:left w:val="none" w:sz="0" w:space="0" w:color="auto"/>
        <w:bottom w:val="none" w:sz="0" w:space="0" w:color="auto"/>
        <w:right w:val="none" w:sz="0" w:space="0" w:color="auto"/>
      </w:divBdr>
    </w:div>
    <w:div w:id="1965306899">
      <w:marLeft w:val="0"/>
      <w:marRight w:val="0"/>
      <w:marTop w:val="0"/>
      <w:marBottom w:val="240"/>
      <w:divBdr>
        <w:top w:val="none" w:sz="0" w:space="0" w:color="auto"/>
        <w:left w:val="none" w:sz="0" w:space="0" w:color="auto"/>
        <w:bottom w:val="none" w:sz="0" w:space="0" w:color="auto"/>
        <w:right w:val="none" w:sz="0" w:space="0" w:color="auto"/>
      </w:divBdr>
    </w:div>
    <w:div w:id="1965496939">
      <w:marLeft w:val="0"/>
      <w:marRight w:val="0"/>
      <w:marTop w:val="0"/>
      <w:marBottom w:val="0"/>
      <w:divBdr>
        <w:top w:val="none" w:sz="0" w:space="0" w:color="auto"/>
        <w:left w:val="none" w:sz="0" w:space="0" w:color="auto"/>
        <w:bottom w:val="none" w:sz="0" w:space="0" w:color="auto"/>
        <w:right w:val="none" w:sz="0" w:space="0" w:color="auto"/>
      </w:divBdr>
    </w:div>
    <w:div w:id="1966541461">
      <w:marLeft w:val="0"/>
      <w:marRight w:val="0"/>
      <w:marTop w:val="0"/>
      <w:marBottom w:val="0"/>
      <w:divBdr>
        <w:top w:val="none" w:sz="0" w:space="0" w:color="auto"/>
        <w:left w:val="none" w:sz="0" w:space="0" w:color="auto"/>
        <w:bottom w:val="none" w:sz="0" w:space="0" w:color="auto"/>
        <w:right w:val="none" w:sz="0" w:space="0" w:color="auto"/>
      </w:divBdr>
    </w:div>
    <w:div w:id="1966886434">
      <w:marLeft w:val="0"/>
      <w:marRight w:val="0"/>
      <w:marTop w:val="0"/>
      <w:marBottom w:val="0"/>
      <w:divBdr>
        <w:top w:val="none" w:sz="0" w:space="0" w:color="auto"/>
        <w:left w:val="none" w:sz="0" w:space="0" w:color="auto"/>
        <w:bottom w:val="none" w:sz="0" w:space="0" w:color="auto"/>
        <w:right w:val="none" w:sz="0" w:space="0" w:color="auto"/>
      </w:divBdr>
      <w:divsChild>
        <w:div w:id="778329688">
          <w:marLeft w:val="0"/>
          <w:marRight w:val="0"/>
          <w:marTop w:val="0"/>
          <w:marBottom w:val="0"/>
          <w:divBdr>
            <w:top w:val="none" w:sz="0" w:space="0" w:color="auto"/>
            <w:left w:val="none" w:sz="0" w:space="0" w:color="auto"/>
            <w:bottom w:val="none" w:sz="0" w:space="0" w:color="auto"/>
            <w:right w:val="none" w:sz="0" w:space="0" w:color="auto"/>
          </w:divBdr>
        </w:div>
      </w:divsChild>
    </w:div>
    <w:div w:id="1967346174">
      <w:marLeft w:val="0"/>
      <w:marRight w:val="0"/>
      <w:marTop w:val="180"/>
      <w:marBottom w:val="180"/>
      <w:divBdr>
        <w:top w:val="none" w:sz="0" w:space="0" w:color="auto"/>
        <w:left w:val="none" w:sz="0" w:space="0" w:color="auto"/>
        <w:bottom w:val="none" w:sz="0" w:space="0" w:color="auto"/>
        <w:right w:val="none" w:sz="0" w:space="0" w:color="auto"/>
      </w:divBdr>
    </w:div>
    <w:div w:id="1969387858">
      <w:marLeft w:val="0"/>
      <w:marRight w:val="0"/>
      <w:marTop w:val="100"/>
      <w:marBottom w:val="0"/>
      <w:divBdr>
        <w:top w:val="none" w:sz="0" w:space="0" w:color="auto"/>
        <w:left w:val="none" w:sz="0" w:space="0" w:color="auto"/>
        <w:bottom w:val="none" w:sz="0" w:space="0" w:color="auto"/>
        <w:right w:val="none" w:sz="0" w:space="0" w:color="auto"/>
      </w:divBdr>
    </w:div>
    <w:div w:id="1969969520">
      <w:marLeft w:val="0"/>
      <w:marRight w:val="0"/>
      <w:marTop w:val="0"/>
      <w:marBottom w:val="0"/>
      <w:divBdr>
        <w:top w:val="none" w:sz="0" w:space="0" w:color="auto"/>
        <w:left w:val="none" w:sz="0" w:space="0" w:color="auto"/>
        <w:bottom w:val="none" w:sz="0" w:space="0" w:color="auto"/>
        <w:right w:val="none" w:sz="0" w:space="0" w:color="auto"/>
      </w:divBdr>
    </w:div>
    <w:div w:id="1970551613">
      <w:marLeft w:val="0"/>
      <w:marRight w:val="0"/>
      <w:marTop w:val="0"/>
      <w:marBottom w:val="180"/>
      <w:divBdr>
        <w:top w:val="none" w:sz="0" w:space="0" w:color="auto"/>
        <w:left w:val="none" w:sz="0" w:space="0" w:color="auto"/>
        <w:bottom w:val="none" w:sz="0" w:space="0" w:color="auto"/>
        <w:right w:val="none" w:sz="0" w:space="0" w:color="auto"/>
      </w:divBdr>
    </w:div>
    <w:div w:id="1970628817">
      <w:marLeft w:val="0"/>
      <w:marRight w:val="0"/>
      <w:marTop w:val="120"/>
      <w:marBottom w:val="120"/>
      <w:divBdr>
        <w:top w:val="none" w:sz="0" w:space="0" w:color="auto"/>
        <w:left w:val="none" w:sz="0" w:space="0" w:color="auto"/>
        <w:bottom w:val="none" w:sz="0" w:space="0" w:color="auto"/>
        <w:right w:val="none" w:sz="0" w:space="0" w:color="auto"/>
      </w:divBdr>
    </w:div>
    <w:div w:id="1973170677">
      <w:marLeft w:val="0"/>
      <w:marRight w:val="0"/>
      <w:marTop w:val="0"/>
      <w:marBottom w:val="0"/>
      <w:divBdr>
        <w:top w:val="none" w:sz="0" w:space="0" w:color="auto"/>
        <w:left w:val="none" w:sz="0" w:space="0" w:color="auto"/>
        <w:bottom w:val="none" w:sz="0" w:space="0" w:color="auto"/>
        <w:right w:val="none" w:sz="0" w:space="0" w:color="auto"/>
      </w:divBdr>
    </w:div>
    <w:div w:id="1977686777">
      <w:marLeft w:val="0"/>
      <w:marRight w:val="0"/>
      <w:marTop w:val="180"/>
      <w:marBottom w:val="180"/>
      <w:divBdr>
        <w:top w:val="none" w:sz="0" w:space="0" w:color="auto"/>
        <w:left w:val="none" w:sz="0" w:space="0" w:color="auto"/>
        <w:bottom w:val="none" w:sz="0" w:space="0" w:color="auto"/>
        <w:right w:val="none" w:sz="0" w:space="0" w:color="auto"/>
      </w:divBdr>
    </w:div>
    <w:div w:id="1978336591">
      <w:marLeft w:val="0"/>
      <w:marRight w:val="0"/>
      <w:marTop w:val="0"/>
      <w:marBottom w:val="0"/>
      <w:divBdr>
        <w:top w:val="none" w:sz="0" w:space="0" w:color="auto"/>
        <w:left w:val="none" w:sz="0" w:space="0" w:color="auto"/>
        <w:bottom w:val="none" w:sz="0" w:space="0" w:color="auto"/>
        <w:right w:val="none" w:sz="0" w:space="0" w:color="auto"/>
      </w:divBdr>
    </w:div>
    <w:div w:id="1978535748">
      <w:marLeft w:val="0"/>
      <w:marRight w:val="0"/>
      <w:marTop w:val="0"/>
      <w:marBottom w:val="0"/>
      <w:divBdr>
        <w:top w:val="none" w:sz="0" w:space="0" w:color="auto"/>
        <w:left w:val="none" w:sz="0" w:space="0" w:color="auto"/>
        <w:bottom w:val="none" w:sz="0" w:space="0" w:color="auto"/>
        <w:right w:val="none" w:sz="0" w:space="0" w:color="auto"/>
      </w:divBdr>
    </w:div>
    <w:div w:id="1979065975">
      <w:marLeft w:val="0"/>
      <w:marRight w:val="0"/>
      <w:marTop w:val="0"/>
      <w:marBottom w:val="0"/>
      <w:divBdr>
        <w:top w:val="none" w:sz="0" w:space="0" w:color="auto"/>
        <w:left w:val="none" w:sz="0" w:space="0" w:color="auto"/>
        <w:bottom w:val="none" w:sz="0" w:space="0" w:color="auto"/>
        <w:right w:val="none" w:sz="0" w:space="0" w:color="auto"/>
      </w:divBdr>
    </w:div>
    <w:div w:id="1979533138">
      <w:marLeft w:val="0"/>
      <w:marRight w:val="0"/>
      <w:marTop w:val="0"/>
      <w:marBottom w:val="180"/>
      <w:divBdr>
        <w:top w:val="none" w:sz="0" w:space="0" w:color="auto"/>
        <w:left w:val="none" w:sz="0" w:space="0" w:color="auto"/>
        <w:bottom w:val="none" w:sz="0" w:space="0" w:color="auto"/>
        <w:right w:val="none" w:sz="0" w:space="0" w:color="auto"/>
      </w:divBdr>
    </w:div>
    <w:div w:id="1980765029">
      <w:marLeft w:val="0"/>
      <w:marRight w:val="0"/>
      <w:marTop w:val="0"/>
      <w:marBottom w:val="240"/>
      <w:divBdr>
        <w:top w:val="none" w:sz="0" w:space="0" w:color="auto"/>
        <w:left w:val="none" w:sz="0" w:space="0" w:color="auto"/>
        <w:bottom w:val="none" w:sz="0" w:space="0" w:color="auto"/>
        <w:right w:val="none" w:sz="0" w:space="0" w:color="auto"/>
      </w:divBdr>
    </w:div>
    <w:div w:id="1981425484">
      <w:marLeft w:val="0"/>
      <w:marRight w:val="0"/>
      <w:marTop w:val="0"/>
      <w:marBottom w:val="0"/>
      <w:divBdr>
        <w:top w:val="none" w:sz="0" w:space="0" w:color="auto"/>
        <w:left w:val="none" w:sz="0" w:space="0" w:color="auto"/>
        <w:bottom w:val="none" w:sz="0" w:space="0" w:color="auto"/>
        <w:right w:val="none" w:sz="0" w:space="0" w:color="auto"/>
      </w:divBdr>
      <w:divsChild>
        <w:div w:id="1782532654">
          <w:marLeft w:val="0"/>
          <w:marRight w:val="0"/>
          <w:marTop w:val="0"/>
          <w:marBottom w:val="0"/>
          <w:divBdr>
            <w:top w:val="none" w:sz="0" w:space="0" w:color="auto"/>
            <w:left w:val="none" w:sz="0" w:space="0" w:color="auto"/>
            <w:bottom w:val="none" w:sz="0" w:space="0" w:color="auto"/>
            <w:right w:val="none" w:sz="0" w:space="0" w:color="auto"/>
          </w:divBdr>
        </w:div>
      </w:divsChild>
    </w:div>
    <w:div w:id="1981809063">
      <w:marLeft w:val="0"/>
      <w:marRight w:val="0"/>
      <w:marTop w:val="0"/>
      <w:marBottom w:val="240"/>
      <w:divBdr>
        <w:top w:val="none" w:sz="0" w:space="0" w:color="auto"/>
        <w:left w:val="none" w:sz="0" w:space="0" w:color="auto"/>
        <w:bottom w:val="none" w:sz="0" w:space="0" w:color="auto"/>
        <w:right w:val="none" w:sz="0" w:space="0" w:color="auto"/>
      </w:divBdr>
    </w:div>
    <w:div w:id="1983462940">
      <w:marLeft w:val="0"/>
      <w:marRight w:val="0"/>
      <w:marTop w:val="180"/>
      <w:marBottom w:val="180"/>
      <w:divBdr>
        <w:top w:val="none" w:sz="0" w:space="0" w:color="auto"/>
        <w:left w:val="none" w:sz="0" w:space="0" w:color="auto"/>
        <w:bottom w:val="none" w:sz="0" w:space="0" w:color="auto"/>
        <w:right w:val="none" w:sz="0" w:space="0" w:color="auto"/>
      </w:divBdr>
    </w:div>
    <w:div w:id="1985232690">
      <w:marLeft w:val="0"/>
      <w:marRight w:val="0"/>
      <w:marTop w:val="0"/>
      <w:marBottom w:val="240"/>
      <w:divBdr>
        <w:top w:val="none" w:sz="0" w:space="0" w:color="auto"/>
        <w:left w:val="none" w:sz="0" w:space="0" w:color="auto"/>
        <w:bottom w:val="none" w:sz="0" w:space="0" w:color="auto"/>
        <w:right w:val="none" w:sz="0" w:space="0" w:color="auto"/>
      </w:divBdr>
    </w:div>
    <w:div w:id="1985617090">
      <w:marLeft w:val="0"/>
      <w:marRight w:val="0"/>
      <w:marTop w:val="180"/>
      <w:marBottom w:val="180"/>
      <w:divBdr>
        <w:top w:val="none" w:sz="0" w:space="0" w:color="auto"/>
        <w:left w:val="none" w:sz="0" w:space="0" w:color="auto"/>
        <w:bottom w:val="none" w:sz="0" w:space="0" w:color="auto"/>
        <w:right w:val="none" w:sz="0" w:space="0" w:color="auto"/>
      </w:divBdr>
    </w:div>
    <w:div w:id="1986813389">
      <w:marLeft w:val="0"/>
      <w:marRight w:val="0"/>
      <w:marTop w:val="120"/>
      <w:marBottom w:val="120"/>
      <w:divBdr>
        <w:top w:val="none" w:sz="0" w:space="0" w:color="auto"/>
        <w:left w:val="none" w:sz="0" w:space="0" w:color="auto"/>
        <w:bottom w:val="none" w:sz="0" w:space="0" w:color="auto"/>
        <w:right w:val="none" w:sz="0" w:space="0" w:color="auto"/>
      </w:divBdr>
    </w:div>
    <w:div w:id="1987316670">
      <w:marLeft w:val="0"/>
      <w:marRight w:val="0"/>
      <w:marTop w:val="0"/>
      <w:marBottom w:val="0"/>
      <w:divBdr>
        <w:top w:val="none" w:sz="0" w:space="0" w:color="auto"/>
        <w:left w:val="none" w:sz="0" w:space="0" w:color="auto"/>
        <w:bottom w:val="none" w:sz="0" w:space="0" w:color="auto"/>
        <w:right w:val="none" w:sz="0" w:space="0" w:color="auto"/>
      </w:divBdr>
    </w:div>
    <w:div w:id="1988246599">
      <w:marLeft w:val="0"/>
      <w:marRight w:val="0"/>
      <w:marTop w:val="0"/>
      <w:marBottom w:val="240"/>
      <w:divBdr>
        <w:top w:val="none" w:sz="0" w:space="0" w:color="auto"/>
        <w:left w:val="none" w:sz="0" w:space="0" w:color="auto"/>
        <w:bottom w:val="none" w:sz="0" w:space="0" w:color="auto"/>
        <w:right w:val="none" w:sz="0" w:space="0" w:color="auto"/>
      </w:divBdr>
    </w:div>
    <w:div w:id="1990819577">
      <w:marLeft w:val="0"/>
      <w:marRight w:val="0"/>
      <w:marTop w:val="120"/>
      <w:marBottom w:val="120"/>
      <w:divBdr>
        <w:top w:val="none" w:sz="0" w:space="0" w:color="auto"/>
        <w:left w:val="none" w:sz="0" w:space="0" w:color="auto"/>
        <w:bottom w:val="none" w:sz="0" w:space="0" w:color="auto"/>
        <w:right w:val="none" w:sz="0" w:space="0" w:color="auto"/>
      </w:divBdr>
    </w:div>
    <w:div w:id="1992365999">
      <w:marLeft w:val="0"/>
      <w:marRight w:val="0"/>
      <w:marTop w:val="100"/>
      <w:marBottom w:val="0"/>
      <w:divBdr>
        <w:top w:val="none" w:sz="0" w:space="0" w:color="auto"/>
        <w:left w:val="none" w:sz="0" w:space="0" w:color="auto"/>
        <w:bottom w:val="none" w:sz="0" w:space="0" w:color="auto"/>
        <w:right w:val="none" w:sz="0" w:space="0" w:color="auto"/>
      </w:divBdr>
      <w:divsChild>
        <w:div w:id="1505365592">
          <w:marLeft w:val="0"/>
          <w:marRight w:val="0"/>
          <w:marTop w:val="0"/>
          <w:marBottom w:val="180"/>
          <w:divBdr>
            <w:top w:val="none" w:sz="0" w:space="0" w:color="auto"/>
            <w:left w:val="none" w:sz="0" w:space="0" w:color="auto"/>
            <w:bottom w:val="none" w:sz="0" w:space="0" w:color="auto"/>
            <w:right w:val="none" w:sz="0" w:space="0" w:color="auto"/>
          </w:divBdr>
        </w:div>
      </w:divsChild>
    </w:div>
    <w:div w:id="1992901215">
      <w:marLeft w:val="0"/>
      <w:marRight w:val="0"/>
      <w:marTop w:val="0"/>
      <w:marBottom w:val="0"/>
      <w:divBdr>
        <w:top w:val="none" w:sz="0" w:space="0" w:color="auto"/>
        <w:left w:val="none" w:sz="0" w:space="0" w:color="auto"/>
        <w:bottom w:val="none" w:sz="0" w:space="0" w:color="auto"/>
        <w:right w:val="none" w:sz="0" w:space="0" w:color="auto"/>
      </w:divBdr>
    </w:div>
    <w:div w:id="1993674179">
      <w:marLeft w:val="0"/>
      <w:marRight w:val="0"/>
      <w:marTop w:val="0"/>
      <w:marBottom w:val="180"/>
      <w:divBdr>
        <w:top w:val="none" w:sz="0" w:space="0" w:color="auto"/>
        <w:left w:val="none" w:sz="0" w:space="0" w:color="auto"/>
        <w:bottom w:val="none" w:sz="0" w:space="0" w:color="auto"/>
        <w:right w:val="none" w:sz="0" w:space="0" w:color="auto"/>
      </w:divBdr>
    </w:div>
    <w:div w:id="1996058662">
      <w:marLeft w:val="0"/>
      <w:marRight w:val="0"/>
      <w:marTop w:val="0"/>
      <w:marBottom w:val="0"/>
      <w:divBdr>
        <w:top w:val="none" w:sz="0" w:space="0" w:color="auto"/>
        <w:left w:val="none" w:sz="0" w:space="0" w:color="auto"/>
        <w:bottom w:val="none" w:sz="0" w:space="0" w:color="auto"/>
        <w:right w:val="none" w:sz="0" w:space="0" w:color="auto"/>
      </w:divBdr>
      <w:divsChild>
        <w:div w:id="1259755279">
          <w:marLeft w:val="0"/>
          <w:marRight w:val="0"/>
          <w:marTop w:val="0"/>
          <w:marBottom w:val="0"/>
          <w:divBdr>
            <w:top w:val="none" w:sz="0" w:space="0" w:color="auto"/>
            <w:left w:val="none" w:sz="0" w:space="0" w:color="auto"/>
            <w:bottom w:val="none" w:sz="0" w:space="0" w:color="auto"/>
            <w:right w:val="none" w:sz="0" w:space="0" w:color="auto"/>
          </w:divBdr>
        </w:div>
      </w:divsChild>
    </w:div>
    <w:div w:id="1997420476">
      <w:marLeft w:val="0"/>
      <w:marRight w:val="0"/>
      <w:marTop w:val="0"/>
      <w:marBottom w:val="180"/>
      <w:divBdr>
        <w:top w:val="none" w:sz="0" w:space="0" w:color="auto"/>
        <w:left w:val="none" w:sz="0" w:space="0" w:color="auto"/>
        <w:bottom w:val="none" w:sz="0" w:space="0" w:color="auto"/>
        <w:right w:val="none" w:sz="0" w:space="0" w:color="auto"/>
      </w:divBdr>
    </w:div>
    <w:div w:id="2000452746">
      <w:marLeft w:val="0"/>
      <w:marRight w:val="0"/>
      <w:marTop w:val="0"/>
      <w:marBottom w:val="180"/>
      <w:divBdr>
        <w:top w:val="none" w:sz="0" w:space="0" w:color="auto"/>
        <w:left w:val="none" w:sz="0" w:space="0" w:color="auto"/>
        <w:bottom w:val="none" w:sz="0" w:space="0" w:color="auto"/>
        <w:right w:val="none" w:sz="0" w:space="0" w:color="auto"/>
      </w:divBdr>
    </w:div>
    <w:div w:id="2000845228">
      <w:marLeft w:val="0"/>
      <w:marRight w:val="0"/>
      <w:marTop w:val="0"/>
      <w:marBottom w:val="0"/>
      <w:divBdr>
        <w:top w:val="none" w:sz="0" w:space="0" w:color="auto"/>
        <w:left w:val="none" w:sz="0" w:space="0" w:color="auto"/>
        <w:bottom w:val="none" w:sz="0" w:space="0" w:color="auto"/>
        <w:right w:val="none" w:sz="0" w:space="0" w:color="auto"/>
      </w:divBdr>
      <w:divsChild>
        <w:div w:id="703748446">
          <w:marLeft w:val="0"/>
          <w:marRight w:val="0"/>
          <w:marTop w:val="0"/>
          <w:marBottom w:val="180"/>
          <w:divBdr>
            <w:top w:val="none" w:sz="0" w:space="0" w:color="auto"/>
            <w:left w:val="none" w:sz="0" w:space="0" w:color="auto"/>
            <w:bottom w:val="none" w:sz="0" w:space="0" w:color="auto"/>
            <w:right w:val="none" w:sz="0" w:space="0" w:color="auto"/>
          </w:divBdr>
        </w:div>
        <w:div w:id="27921710">
          <w:marLeft w:val="0"/>
          <w:marRight w:val="0"/>
          <w:marTop w:val="0"/>
          <w:marBottom w:val="180"/>
          <w:divBdr>
            <w:top w:val="none" w:sz="0" w:space="0" w:color="auto"/>
            <w:left w:val="none" w:sz="0" w:space="0" w:color="auto"/>
            <w:bottom w:val="none" w:sz="0" w:space="0" w:color="auto"/>
            <w:right w:val="none" w:sz="0" w:space="0" w:color="auto"/>
          </w:divBdr>
        </w:div>
        <w:div w:id="959993756">
          <w:marLeft w:val="0"/>
          <w:marRight w:val="0"/>
          <w:marTop w:val="0"/>
          <w:marBottom w:val="0"/>
          <w:divBdr>
            <w:top w:val="none" w:sz="0" w:space="0" w:color="auto"/>
            <w:left w:val="none" w:sz="0" w:space="0" w:color="auto"/>
            <w:bottom w:val="none" w:sz="0" w:space="0" w:color="auto"/>
            <w:right w:val="none" w:sz="0" w:space="0" w:color="auto"/>
          </w:divBdr>
        </w:div>
        <w:div w:id="816802433">
          <w:marLeft w:val="0"/>
          <w:marRight w:val="0"/>
          <w:marTop w:val="0"/>
          <w:marBottom w:val="0"/>
          <w:divBdr>
            <w:top w:val="none" w:sz="0" w:space="0" w:color="auto"/>
            <w:left w:val="none" w:sz="0" w:space="0" w:color="auto"/>
            <w:bottom w:val="none" w:sz="0" w:space="0" w:color="auto"/>
            <w:right w:val="none" w:sz="0" w:space="0" w:color="auto"/>
          </w:divBdr>
        </w:div>
        <w:div w:id="290593384">
          <w:marLeft w:val="0"/>
          <w:marRight w:val="0"/>
          <w:marTop w:val="0"/>
          <w:marBottom w:val="0"/>
          <w:divBdr>
            <w:top w:val="none" w:sz="0" w:space="0" w:color="auto"/>
            <w:left w:val="none" w:sz="0" w:space="0" w:color="auto"/>
            <w:bottom w:val="none" w:sz="0" w:space="0" w:color="auto"/>
            <w:right w:val="none" w:sz="0" w:space="0" w:color="auto"/>
          </w:divBdr>
        </w:div>
        <w:div w:id="487939428">
          <w:marLeft w:val="0"/>
          <w:marRight w:val="0"/>
          <w:marTop w:val="0"/>
          <w:marBottom w:val="0"/>
          <w:divBdr>
            <w:top w:val="none" w:sz="0" w:space="0" w:color="auto"/>
            <w:left w:val="none" w:sz="0" w:space="0" w:color="auto"/>
            <w:bottom w:val="none" w:sz="0" w:space="0" w:color="auto"/>
            <w:right w:val="none" w:sz="0" w:space="0" w:color="auto"/>
          </w:divBdr>
        </w:div>
        <w:div w:id="1466464184">
          <w:marLeft w:val="0"/>
          <w:marRight w:val="0"/>
          <w:marTop w:val="0"/>
          <w:marBottom w:val="0"/>
          <w:divBdr>
            <w:top w:val="none" w:sz="0" w:space="0" w:color="auto"/>
            <w:left w:val="none" w:sz="0" w:space="0" w:color="auto"/>
            <w:bottom w:val="none" w:sz="0" w:space="0" w:color="auto"/>
            <w:right w:val="none" w:sz="0" w:space="0" w:color="auto"/>
          </w:divBdr>
        </w:div>
      </w:divsChild>
    </w:div>
    <w:div w:id="2001273915">
      <w:marLeft w:val="0"/>
      <w:marRight w:val="0"/>
      <w:marTop w:val="0"/>
      <w:marBottom w:val="240"/>
      <w:divBdr>
        <w:top w:val="none" w:sz="0" w:space="0" w:color="auto"/>
        <w:left w:val="none" w:sz="0" w:space="0" w:color="auto"/>
        <w:bottom w:val="none" w:sz="0" w:space="0" w:color="auto"/>
        <w:right w:val="none" w:sz="0" w:space="0" w:color="auto"/>
      </w:divBdr>
    </w:div>
    <w:div w:id="2001959715">
      <w:marLeft w:val="0"/>
      <w:marRight w:val="0"/>
      <w:marTop w:val="0"/>
      <w:marBottom w:val="240"/>
      <w:divBdr>
        <w:top w:val="none" w:sz="0" w:space="0" w:color="auto"/>
        <w:left w:val="none" w:sz="0" w:space="0" w:color="auto"/>
        <w:bottom w:val="none" w:sz="0" w:space="0" w:color="auto"/>
        <w:right w:val="none" w:sz="0" w:space="0" w:color="auto"/>
      </w:divBdr>
    </w:div>
    <w:div w:id="2002007493">
      <w:marLeft w:val="0"/>
      <w:marRight w:val="0"/>
      <w:marTop w:val="180"/>
      <w:marBottom w:val="180"/>
      <w:divBdr>
        <w:top w:val="none" w:sz="0" w:space="0" w:color="auto"/>
        <w:left w:val="none" w:sz="0" w:space="0" w:color="auto"/>
        <w:bottom w:val="none" w:sz="0" w:space="0" w:color="auto"/>
        <w:right w:val="none" w:sz="0" w:space="0" w:color="auto"/>
      </w:divBdr>
    </w:div>
    <w:div w:id="2004238668">
      <w:marLeft w:val="0"/>
      <w:marRight w:val="0"/>
      <w:marTop w:val="180"/>
      <w:marBottom w:val="180"/>
      <w:divBdr>
        <w:top w:val="none" w:sz="0" w:space="0" w:color="auto"/>
        <w:left w:val="none" w:sz="0" w:space="0" w:color="auto"/>
        <w:bottom w:val="none" w:sz="0" w:space="0" w:color="auto"/>
        <w:right w:val="none" w:sz="0" w:space="0" w:color="auto"/>
      </w:divBdr>
    </w:div>
    <w:div w:id="2006011969">
      <w:marLeft w:val="0"/>
      <w:marRight w:val="0"/>
      <w:marTop w:val="0"/>
      <w:marBottom w:val="240"/>
      <w:divBdr>
        <w:top w:val="none" w:sz="0" w:space="0" w:color="auto"/>
        <w:left w:val="none" w:sz="0" w:space="0" w:color="auto"/>
        <w:bottom w:val="none" w:sz="0" w:space="0" w:color="auto"/>
        <w:right w:val="none" w:sz="0" w:space="0" w:color="auto"/>
      </w:divBdr>
    </w:div>
    <w:div w:id="2006396609">
      <w:marLeft w:val="0"/>
      <w:marRight w:val="0"/>
      <w:marTop w:val="0"/>
      <w:marBottom w:val="240"/>
      <w:divBdr>
        <w:top w:val="none" w:sz="0" w:space="0" w:color="auto"/>
        <w:left w:val="none" w:sz="0" w:space="0" w:color="auto"/>
        <w:bottom w:val="none" w:sz="0" w:space="0" w:color="auto"/>
        <w:right w:val="none" w:sz="0" w:space="0" w:color="auto"/>
      </w:divBdr>
    </w:div>
    <w:div w:id="2008241133">
      <w:marLeft w:val="0"/>
      <w:marRight w:val="0"/>
      <w:marTop w:val="0"/>
      <w:marBottom w:val="240"/>
      <w:divBdr>
        <w:top w:val="none" w:sz="0" w:space="0" w:color="auto"/>
        <w:left w:val="none" w:sz="0" w:space="0" w:color="auto"/>
        <w:bottom w:val="none" w:sz="0" w:space="0" w:color="auto"/>
        <w:right w:val="none" w:sz="0" w:space="0" w:color="auto"/>
      </w:divBdr>
    </w:div>
    <w:div w:id="2016496585">
      <w:marLeft w:val="0"/>
      <w:marRight w:val="0"/>
      <w:marTop w:val="100"/>
      <w:marBottom w:val="0"/>
      <w:divBdr>
        <w:top w:val="none" w:sz="0" w:space="0" w:color="auto"/>
        <w:left w:val="none" w:sz="0" w:space="0" w:color="auto"/>
        <w:bottom w:val="none" w:sz="0" w:space="0" w:color="auto"/>
        <w:right w:val="none" w:sz="0" w:space="0" w:color="auto"/>
      </w:divBdr>
      <w:divsChild>
        <w:div w:id="48771316">
          <w:marLeft w:val="0"/>
          <w:marRight w:val="0"/>
          <w:marTop w:val="0"/>
          <w:marBottom w:val="0"/>
          <w:divBdr>
            <w:top w:val="none" w:sz="0" w:space="0" w:color="auto"/>
            <w:left w:val="none" w:sz="0" w:space="0" w:color="auto"/>
            <w:bottom w:val="none" w:sz="0" w:space="0" w:color="auto"/>
            <w:right w:val="none" w:sz="0" w:space="0" w:color="auto"/>
          </w:divBdr>
        </w:div>
      </w:divsChild>
    </w:div>
    <w:div w:id="2016884795">
      <w:marLeft w:val="0"/>
      <w:marRight w:val="0"/>
      <w:marTop w:val="100"/>
      <w:marBottom w:val="120"/>
      <w:divBdr>
        <w:top w:val="none" w:sz="0" w:space="0" w:color="auto"/>
        <w:left w:val="none" w:sz="0" w:space="0" w:color="auto"/>
        <w:bottom w:val="none" w:sz="0" w:space="0" w:color="auto"/>
        <w:right w:val="none" w:sz="0" w:space="0" w:color="auto"/>
      </w:divBdr>
    </w:div>
    <w:div w:id="2017150148">
      <w:marLeft w:val="0"/>
      <w:marRight w:val="0"/>
      <w:marTop w:val="0"/>
      <w:marBottom w:val="240"/>
      <w:divBdr>
        <w:top w:val="none" w:sz="0" w:space="0" w:color="auto"/>
        <w:left w:val="none" w:sz="0" w:space="0" w:color="auto"/>
        <w:bottom w:val="none" w:sz="0" w:space="0" w:color="auto"/>
        <w:right w:val="none" w:sz="0" w:space="0" w:color="auto"/>
      </w:divBdr>
    </w:div>
    <w:div w:id="2019771413">
      <w:marLeft w:val="0"/>
      <w:marRight w:val="0"/>
      <w:marTop w:val="120"/>
      <w:marBottom w:val="120"/>
      <w:divBdr>
        <w:top w:val="none" w:sz="0" w:space="0" w:color="auto"/>
        <w:left w:val="none" w:sz="0" w:space="0" w:color="auto"/>
        <w:bottom w:val="none" w:sz="0" w:space="0" w:color="auto"/>
        <w:right w:val="none" w:sz="0" w:space="0" w:color="auto"/>
      </w:divBdr>
    </w:div>
    <w:div w:id="2020353318">
      <w:marLeft w:val="0"/>
      <w:marRight w:val="0"/>
      <w:marTop w:val="0"/>
      <w:marBottom w:val="120"/>
      <w:divBdr>
        <w:top w:val="none" w:sz="0" w:space="0" w:color="auto"/>
        <w:left w:val="none" w:sz="0" w:space="0" w:color="auto"/>
        <w:bottom w:val="none" w:sz="0" w:space="0" w:color="auto"/>
        <w:right w:val="none" w:sz="0" w:space="0" w:color="auto"/>
      </w:divBdr>
    </w:div>
    <w:div w:id="2021004051">
      <w:marLeft w:val="0"/>
      <w:marRight w:val="0"/>
      <w:marTop w:val="0"/>
      <w:marBottom w:val="0"/>
      <w:divBdr>
        <w:top w:val="none" w:sz="0" w:space="0" w:color="auto"/>
        <w:left w:val="none" w:sz="0" w:space="0" w:color="auto"/>
        <w:bottom w:val="none" w:sz="0" w:space="0" w:color="auto"/>
        <w:right w:val="none" w:sz="0" w:space="0" w:color="auto"/>
      </w:divBdr>
    </w:div>
    <w:div w:id="2021271822">
      <w:marLeft w:val="0"/>
      <w:marRight w:val="0"/>
      <w:marTop w:val="0"/>
      <w:marBottom w:val="0"/>
      <w:divBdr>
        <w:top w:val="none" w:sz="0" w:space="0" w:color="auto"/>
        <w:left w:val="none" w:sz="0" w:space="0" w:color="auto"/>
        <w:bottom w:val="none" w:sz="0" w:space="0" w:color="auto"/>
        <w:right w:val="none" w:sz="0" w:space="0" w:color="auto"/>
      </w:divBdr>
    </w:div>
    <w:div w:id="2024897749">
      <w:marLeft w:val="0"/>
      <w:marRight w:val="0"/>
      <w:marTop w:val="0"/>
      <w:marBottom w:val="240"/>
      <w:divBdr>
        <w:top w:val="none" w:sz="0" w:space="0" w:color="auto"/>
        <w:left w:val="none" w:sz="0" w:space="0" w:color="auto"/>
        <w:bottom w:val="none" w:sz="0" w:space="0" w:color="auto"/>
        <w:right w:val="none" w:sz="0" w:space="0" w:color="auto"/>
      </w:divBdr>
    </w:div>
    <w:div w:id="2025089601">
      <w:marLeft w:val="0"/>
      <w:marRight w:val="0"/>
      <w:marTop w:val="0"/>
      <w:marBottom w:val="180"/>
      <w:divBdr>
        <w:top w:val="none" w:sz="0" w:space="0" w:color="auto"/>
        <w:left w:val="none" w:sz="0" w:space="0" w:color="auto"/>
        <w:bottom w:val="none" w:sz="0" w:space="0" w:color="auto"/>
        <w:right w:val="none" w:sz="0" w:space="0" w:color="auto"/>
      </w:divBdr>
    </w:div>
    <w:div w:id="2025665519">
      <w:marLeft w:val="0"/>
      <w:marRight w:val="0"/>
      <w:marTop w:val="120"/>
      <w:marBottom w:val="120"/>
      <w:divBdr>
        <w:top w:val="none" w:sz="0" w:space="0" w:color="auto"/>
        <w:left w:val="none" w:sz="0" w:space="0" w:color="auto"/>
        <w:bottom w:val="none" w:sz="0" w:space="0" w:color="auto"/>
        <w:right w:val="none" w:sz="0" w:space="0" w:color="auto"/>
      </w:divBdr>
    </w:div>
    <w:div w:id="2026904142">
      <w:marLeft w:val="0"/>
      <w:marRight w:val="0"/>
      <w:marTop w:val="0"/>
      <w:marBottom w:val="0"/>
      <w:divBdr>
        <w:top w:val="none" w:sz="0" w:space="0" w:color="auto"/>
        <w:left w:val="none" w:sz="0" w:space="0" w:color="auto"/>
        <w:bottom w:val="none" w:sz="0" w:space="0" w:color="auto"/>
        <w:right w:val="none" w:sz="0" w:space="0" w:color="auto"/>
      </w:divBdr>
      <w:divsChild>
        <w:div w:id="1483889433">
          <w:marLeft w:val="0"/>
          <w:marRight w:val="0"/>
          <w:marTop w:val="0"/>
          <w:marBottom w:val="0"/>
          <w:divBdr>
            <w:top w:val="none" w:sz="0" w:space="0" w:color="auto"/>
            <w:left w:val="none" w:sz="0" w:space="0" w:color="auto"/>
            <w:bottom w:val="none" w:sz="0" w:space="0" w:color="auto"/>
            <w:right w:val="none" w:sz="0" w:space="0" w:color="auto"/>
          </w:divBdr>
        </w:div>
      </w:divsChild>
    </w:div>
    <w:div w:id="2027056952">
      <w:marLeft w:val="0"/>
      <w:marRight w:val="0"/>
      <w:marTop w:val="120"/>
      <w:marBottom w:val="180"/>
      <w:divBdr>
        <w:top w:val="none" w:sz="0" w:space="0" w:color="auto"/>
        <w:left w:val="none" w:sz="0" w:space="0" w:color="auto"/>
        <w:bottom w:val="none" w:sz="0" w:space="0" w:color="auto"/>
        <w:right w:val="none" w:sz="0" w:space="0" w:color="auto"/>
      </w:divBdr>
    </w:div>
    <w:div w:id="2027705902">
      <w:marLeft w:val="0"/>
      <w:marRight w:val="0"/>
      <w:marTop w:val="0"/>
      <w:marBottom w:val="240"/>
      <w:divBdr>
        <w:top w:val="none" w:sz="0" w:space="0" w:color="auto"/>
        <w:left w:val="none" w:sz="0" w:space="0" w:color="auto"/>
        <w:bottom w:val="none" w:sz="0" w:space="0" w:color="auto"/>
        <w:right w:val="none" w:sz="0" w:space="0" w:color="auto"/>
      </w:divBdr>
    </w:div>
    <w:div w:id="2028752192">
      <w:marLeft w:val="0"/>
      <w:marRight w:val="0"/>
      <w:marTop w:val="0"/>
      <w:marBottom w:val="180"/>
      <w:divBdr>
        <w:top w:val="none" w:sz="0" w:space="0" w:color="auto"/>
        <w:left w:val="none" w:sz="0" w:space="0" w:color="auto"/>
        <w:bottom w:val="none" w:sz="0" w:space="0" w:color="auto"/>
        <w:right w:val="none" w:sz="0" w:space="0" w:color="auto"/>
      </w:divBdr>
    </w:div>
    <w:div w:id="2029678654">
      <w:marLeft w:val="0"/>
      <w:marRight w:val="0"/>
      <w:marTop w:val="0"/>
      <w:marBottom w:val="240"/>
      <w:divBdr>
        <w:top w:val="none" w:sz="0" w:space="0" w:color="auto"/>
        <w:left w:val="none" w:sz="0" w:space="0" w:color="auto"/>
        <w:bottom w:val="none" w:sz="0" w:space="0" w:color="auto"/>
        <w:right w:val="none" w:sz="0" w:space="0" w:color="auto"/>
      </w:divBdr>
    </w:div>
    <w:div w:id="2029987560">
      <w:marLeft w:val="0"/>
      <w:marRight w:val="0"/>
      <w:marTop w:val="100"/>
      <w:marBottom w:val="180"/>
      <w:divBdr>
        <w:top w:val="none" w:sz="0" w:space="0" w:color="auto"/>
        <w:left w:val="none" w:sz="0" w:space="0" w:color="auto"/>
        <w:bottom w:val="none" w:sz="0" w:space="0" w:color="auto"/>
        <w:right w:val="none" w:sz="0" w:space="0" w:color="auto"/>
      </w:divBdr>
    </w:div>
    <w:div w:id="2031952372">
      <w:marLeft w:val="0"/>
      <w:marRight w:val="0"/>
      <w:marTop w:val="0"/>
      <w:marBottom w:val="180"/>
      <w:divBdr>
        <w:top w:val="none" w:sz="0" w:space="0" w:color="auto"/>
        <w:left w:val="none" w:sz="0" w:space="0" w:color="auto"/>
        <w:bottom w:val="none" w:sz="0" w:space="0" w:color="auto"/>
        <w:right w:val="none" w:sz="0" w:space="0" w:color="auto"/>
      </w:divBdr>
    </w:div>
    <w:div w:id="2032561650">
      <w:marLeft w:val="0"/>
      <w:marRight w:val="0"/>
      <w:marTop w:val="0"/>
      <w:marBottom w:val="0"/>
      <w:divBdr>
        <w:top w:val="none" w:sz="0" w:space="0" w:color="auto"/>
        <w:left w:val="none" w:sz="0" w:space="0" w:color="auto"/>
        <w:bottom w:val="none" w:sz="0" w:space="0" w:color="auto"/>
        <w:right w:val="none" w:sz="0" w:space="0" w:color="auto"/>
      </w:divBdr>
    </w:div>
    <w:div w:id="2032687319">
      <w:marLeft w:val="0"/>
      <w:marRight w:val="0"/>
      <w:marTop w:val="0"/>
      <w:marBottom w:val="240"/>
      <w:divBdr>
        <w:top w:val="none" w:sz="0" w:space="0" w:color="auto"/>
        <w:left w:val="none" w:sz="0" w:space="0" w:color="auto"/>
        <w:bottom w:val="none" w:sz="0" w:space="0" w:color="auto"/>
        <w:right w:val="none" w:sz="0" w:space="0" w:color="auto"/>
      </w:divBdr>
    </w:div>
    <w:div w:id="2032758993">
      <w:marLeft w:val="0"/>
      <w:marRight w:val="0"/>
      <w:marTop w:val="0"/>
      <w:marBottom w:val="180"/>
      <w:divBdr>
        <w:top w:val="none" w:sz="0" w:space="0" w:color="auto"/>
        <w:left w:val="none" w:sz="0" w:space="0" w:color="auto"/>
        <w:bottom w:val="none" w:sz="0" w:space="0" w:color="auto"/>
        <w:right w:val="none" w:sz="0" w:space="0" w:color="auto"/>
      </w:divBdr>
    </w:div>
    <w:div w:id="2034916123">
      <w:marLeft w:val="0"/>
      <w:marRight w:val="0"/>
      <w:marTop w:val="240"/>
      <w:marBottom w:val="180"/>
      <w:divBdr>
        <w:top w:val="none" w:sz="0" w:space="0" w:color="auto"/>
        <w:left w:val="none" w:sz="0" w:space="0" w:color="auto"/>
        <w:bottom w:val="none" w:sz="0" w:space="0" w:color="auto"/>
        <w:right w:val="none" w:sz="0" w:space="0" w:color="auto"/>
      </w:divBdr>
    </w:div>
    <w:div w:id="2035761109">
      <w:marLeft w:val="0"/>
      <w:marRight w:val="0"/>
      <w:marTop w:val="0"/>
      <w:marBottom w:val="180"/>
      <w:divBdr>
        <w:top w:val="none" w:sz="0" w:space="0" w:color="auto"/>
        <w:left w:val="none" w:sz="0" w:space="0" w:color="auto"/>
        <w:bottom w:val="none" w:sz="0" w:space="0" w:color="auto"/>
        <w:right w:val="none" w:sz="0" w:space="0" w:color="auto"/>
      </w:divBdr>
    </w:div>
    <w:div w:id="2035761666">
      <w:marLeft w:val="0"/>
      <w:marRight w:val="0"/>
      <w:marTop w:val="100"/>
      <w:marBottom w:val="0"/>
      <w:divBdr>
        <w:top w:val="none" w:sz="0" w:space="0" w:color="auto"/>
        <w:left w:val="none" w:sz="0" w:space="0" w:color="auto"/>
        <w:bottom w:val="none" w:sz="0" w:space="0" w:color="auto"/>
        <w:right w:val="none" w:sz="0" w:space="0" w:color="auto"/>
      </w:divBdr>
    </w:div>
    <w:div w:id="2036693442">
      <w:marLeft w:val="0"/>
      <w:marRight w:val="0"/>
      <w:marTop w:val="180"/>
      <w:marBottom w:val="180"/>
      <w:divBdr>
        <w:top w:val="none" w:sz="0" w:space="0" w:color="auto"/>
        <w:left w:val="none" w:sz="0" w:space="0" w:color="auto"/>
        <w:bottom w:val="none" w:sz="0" w:space="0" w:color="auto"/>
        <w:right w:val="none" w:sz="0" w:space="0" w:color="auto"/>
      </w:divBdr>
    </w:div>
    <w:div w:id="2036925847">
      <w:marLeft w:val="0"/>
      <w:marRight w:val="0"/>
      <w:marTop w:val="180"/>
      <w:marBottom w:val="180"/>
      <w:divBdr>
        <w:top w:val="none" w:sz="0" w:space="0" w:color="auto"/>
        <w:left w:val="none" w:sz="0" w:space="0" w:color="auto"/>
        <w:bottom w:val="none" w:sz="0" w:space="0" w:color="auto"/>
        <w:right w:val="none" w:sz="0" w:space="0" w:color="auto"/>
      </w:divBdr>
    </w:div>
    <w:div w:id="2037148733">
      <w:marLeft w:val="0"/>
      <w:marRight w:val="0"/>
      <w:marTop w:val="0"/>
      <w:marBottom w:val="240"/>
      <w:divBdr>
        <w:top w:val="none" w:sz="0" w:space="0" w:color="auto"/>
        <w:left w:val="none" w:sz="0" w:space="0" w:color="auto"/>
        <w:bottom w:val="none" w:sz="0" w:space="0" w:color="auto"/>
        <w:right w:val="none" w:sz="0" w:space="0" w:color="auto"/>
      </w:divBdr>
    </w:div>
    <w:div w:id="2037610924">
      <w:marLeft w:val="0"/>
      <w:marRight w:val="0"/>
      <w:marTop w:val="0"/>
      <w:marBottom w:val="240"/>
      <w:divBdr>
        <w:top w:val="none" w:sz="0" w:space="0" w:color="auto"/>
        <w:left w:val="none" w:sz="0" w:space="0" w:color="auto"/>
        <w:bottom w:val="none" w:sz="0" w:space="0" w:color="auto"/>
        <w:right w:val="none" w:sz="0" w:space="0" w:color="auto"/>
      </w:divBdr>
    </w:div>
    <w:div w:id="2038458774">
      <w:marLeft w:val="0"/>
      <w:marRight w:val="0"/>
      <w:marTop w:val="120"/>
      <w:marBottom w:val="120"/>
      <w:divBdr>
        <w:top w:val="none" w:sz="0" w:space="0" w:color="auto"/>
        <w:left w:val="none" w:sz="0" w:space="0" w:color="auto"/>
        <w:bottom w:val="none" w:sz="0" w:space="0" w:color="auto"/>
        <w:right w:val="none" w:sz="0" w:space="0" w:color="auto"/>
      </w:divBdr>
    </w:div>
    <w:div w:id="2039617100">
      <w:marLeft w:val="0"/>
      <w:marRight w:val="0"/>
      <w:marTop w:val="120"/>
      <w:marBottom w:val="120"/>
      <w:divBdr>
        <w:top w:val="none" w:sz="0" w:space="0" w:color="auto"/>
        <w:left w:val="none" w:sz="0" w:space="0" w:color="auto"/>
        <w:bottom w:val="none" w:sz="0" w:space="0" w:color="auto"/>
        <w:right w:val="none" w:sz="0" w:space="0" w:color="auto"/>
      </w:divBdr>
    </w:div>
    <w:div w:id="2042585686">
      <w:marLeft w:val="0"/>
      <w:marRight w:val="0"/>
      <w:marTop w:val="0"/>
      <w:marBottom w:val="0"/>
      <w:divBdr>
        <w:top w:val="none" w:sz="0" w:space="0" w:color="auto"/>
        <w:left w:val="none" w:sz="0" w:space="0" w:color="auto"/>
        <w:bottom w:val="none" w:sz="0" w:space="0" w:color="auto"/>
        <w:right w:val="none" w:sz="0" w:space="0" w:color="auto"/>
      </w:divBdr>
    </w:div>
    <w:div w:id="2043705654">
      <w:marLeft w:val="0"/>
      <w:marRight w:val="0"/>
      <w:marTop w:val="0"/>
      <w:marBottom w:val="0"/>
      <w:divBdr>
        <w:top w:val="none" w:sz="0" w:space="0" w:color="auto"/>
        <w:left w:val="none" w:sz="0" w:space="0" w:color="auto"/>
        <w:bottom w:val="none" w:sz="0" w:space="0" w:color="auto"/>
        <w:right w:val="none" w:sz="0" w:space="0" w:color="auto"/>
      </w:divBdr>
      <w:divsChild>
        <w:div w:id="1479493113">
          <w:marLeft w:val="0"/>
          <w:marRight w:val="0"/>
          <w:marTop w:val="0"/>
          <w:marBottom w:val="0"/>
          <w:divBdr>
            <w:top w:val="none" w:sz="0" w:space="0" w:color="auto"/>
            <w:left w:val="none" w:sz="0" w:space="0" w:color="auto"/>
            <w:bottom w:val="none" w:sz="0" w:space="0" w:color="auto"/>
            <w:right w:val="none" w:sz="0" w:space="0" w:color="auto"/>
          </w:divBdr>
        </w:div>
      </w:divsChild>
    </w:div>
    <w:div w:id="2043940482">
      <w:marLeft w:val="0"/>
      <w:marRight w:val="0"/>
      <w:marTop w:val="0"/>
      <w:marBottom w:val="0"/>
      <w:divBdr>
        <w:top w:val="none" w:sz="0" w:space="0" w:color="auto"/>
        <w:left w:val="none" w:sz="0" w:space="0" w:color="auto"/>
        <w:bottom w:val="none" w:sz="0" w:space="0" w:color="auto"/>
        <w:right w:val="none" w:sz="0" w:space="0" w:color="auto"/>
      </w:divBdr>
      <w:divsChild>
        <w:div w:id="1588344175">
          <w:marLeft w:val="0"/>
          <w:marRight w:val="0"/>
          <w:marTop w:val="0"/>
          <w:marBottom w:val="0"/>
          <w:divBdr>
            <w:top w:val="none" w:sz="0" w:space="0" w:color="auto"/>
            <w:left w:val="none" w:sz="0" w:space="0" w:color="auto"/>
            <w:bottom w:val="none" w:sz="0" w:space="0" w:color="auto"/>
            <w:right w:val="none" w:sz="0" w:space="0" w:color="auto"/>
          </w:divBdr>
        </w:div>
      </w:divsChild>
    </w:div>
    <w:div w:id="2046903669">
      <w:marLeft w:val="0"/>
      <w:marRight w:val="0"/>
      <w:marTop w:val="240"/>
      <w:marBottom w:val="0"/>
      <w:divBdr>
        <w:top w:val="none" w:sz="0" w:space="0" w:color="auto"/>
        <w:left w:val="none" w:sz="0" w:space="0" w:color="auto"/>
        <w:bottom w:val="none" w:sz="0" w:space="0" w:color="auto"/>
        <w:right w:val="none" w:sz="0" w:space="0" w:color="auto"/>
      </w:divBdr>
    </w:div>
    <w:div w:id="2047483824">
      <w:marLeft w:val="0"/>
      <w:marRight w:val="0"/>
      <w:marTop w:val="0"/>
      <w:marBottom w:val="240"/>
      <w:divBdr>
        <w:top w:val="none" w:sz="0" w:space="0" w:color="auto"/>
        <w:left w:val="none" w:sz="0" w:space="0" w:color="auto"/>
        <w:bottom w:val="none" w:sz="0" w:space="0" w:color="auto"/>
        <w:right w:val="none" w:sz="0" w:space="0" w:color="auto"/>
      </w:divBdr>
    </w:div>
    <w:div w:id="2047557093">
      <w:marLeft w:val="0"/>
      <w:marRight w:val="0"/>
      <w:marTop w:val="0"/>
      <w:marBottom w:val="180"/>
      <w:divBdr>
        <w:top w:val="none" w:sz="0" w:space="0" w:color="auto"/>
        <w:left w:val="none" w:sz="0" w:space="0" w:color="auto"/>
        <w:bottom w:val="none" w:sz="0" w:space="0" w:color="auto"/>
        <w:right w:val="none" w:sz="0" w:space="0" w:color="auto"/>
      </w:divBdr>
    </w:div>
    <w:div w:id="2048336506">
      <w:marLeft w:val="0"/>
      <w:marRight w:val="0"/>
      <w:marTop w:val="0"/>
      <w:marBottom w:val="0"/>
      <w:divBdr>
        <w:top w:val="none" w:sz="0" w:space="0" w:color="auto"/>
        <w:left w:val="none" w:sz="0" w:space="0" w:color="auto"/>
        <w:bottom w:val="none" w:sz="0" w:space="0" w:color="auto"/>
        <w:right w:val="none" w:sz="0" w:space="0" w:color="auto"/>
      </w:divBdr>
      <w:divsChild>
        <w:div w:id="2144498499">
          <w:marLeft w:val="0"/>
          <w:marRight w:val="0"/>
          <w:marTop w:val="0"/>
          <w:marBottom w:val="0"/>
          <w:divBdr>
            <w:top w:val="none" w:sz="0" w:space="0" w:color="auto"/>
            <w:left w:val="none" w:sz="0" w:space="0" w:color="auto"/>
            <w:bottom w:val="none" w:sz="0" w:space="0" w:color="auto"/>
            <w:right w:val="none" w:sz="0" w:space="0" w:color="auto"/>
          </w:divBdr>
        </w:div>
      </w:divsChild>
    </w:div>
    <w:div w:id="2048410668">
      <w:marLeft w:val="0"/>
      <w:marRight w:val="0"/>
      <w:marTop w:val="120"/>
      <w:marBottom w:val="120"/>
      <w:divBdr>
        <w:top w:val="none" w:sz="0" w:space="0" w:color="auto"/>
        <w:left w:val="none" w:sz="0" w:space="0" w:color="auto"/>
        <w:bottom w:val="none" w:sz="0" w:space="0" w:color="auto"/>
        <w:right w:val="none" w:sz="0" w:space="0" w:color="auto"/>
      </w:divBdr>
    </w:div>
    <w:div w:id="2049913102">
      <w:marLeft w:val="0"/>
      <w:marRight w:val="0"/>
      <w:marTop w:val="0"/>
      <w:marBottom w:val="180"/>
      <w:divBdr>
        <w:top w:val="none" w:sz="0" w:space="0" w:color="auto"/>
        <w:left w:val="none" w:sz="0" w:space="0" w:color="auto"/>
        <w:bottom w:val="none" w:sz="0" w:space="0" w:color="auto"/>
        <w:right w:val="none" w:sz="0" w:space="0" w:color="auto"/>
      </w:divBdr>
    </w:div>
    <w:div w:id="2057309542">
      <w:marLeft w:val="0"/>
      <w:marRight w:val="0"/>
      <w:marTop w:val="0"/>
      <w:marBottom w:val="180"/>
      <w:divBdr>
        <w:top w:val="none" w:sz="0" w:space="0" w:color="auto"/>
        <w:left w:val="none" w:sz="0" w:space="0" w:color="auto"/>
        <w:bottom w:val="none" w:sz="0" w:space="0" w:color="auto"/>
        <w:right w:val="none" w:sz="0" w:space="0" w:color="auto"/>
      </w:divBdr>
    </w:div>
    <w:div w:id="2058429893">
      <w:marLeft w:val="0"/>
      <w:marRight w:val="0"/>
      <w:marTop w:val="180"/>
      <w:marBottom w:val="180"/>
      <w:divBdr>
        <w:top w:val="none" w:sz="0" w:space="0" w:color="auto"/>
        <w:left w:val="none" w:sz="0" w:space="0" w:color="auto"/>
        <w:bottom w:val="none" w:sz="0" w:space="0" w:color="auto"/>
        <w:right w:val="none" w:sz="0" w:space="0" w:color="auto"/>
      </w:divBdr>
    </w:div>
    <w:div w:id="2058968465">
      <w:marLeft w:val="0"/>
      <w:marRight w:val="0"/>
      <w:marTop w:val="0"/>
      <w:marBottom w:val="180"/>
      <w:divBdr>
        <w:top w:val="none" w:sz="0" w:space="0" w:color="auto"/>
        <w:left w:val="none" w:sz="0" w:space="0" w:color="auto"/>
        <w:bottom w:val="none" w:sz="0" w:space="0" w:color="auto"/>
        <w:right w:val="none" w:sz="0" w:space="0" w:color="auto"/>
      </w:divBdr>
    </w:div>
    <w:div w:id="2064020379">
      <w:marLeft w:val="0"/>
      <w:marRight w:val="0"/>
      <w:marTop w:val="0"/>
      <w:marBottom w:val="240"/>
      <w:divBdr>
        <w:top w:val="none" w:sz="0" w:space="0" w:color="auto"/>
        <w:left w:val="none" w:sz="0" w:space="0" w:color="auto"/>
        <w:bottom w:val="none" w:sz="0" w:space="0" w:color="auto"/>
        <w:right w:val="none" w:sz="0" w:space="0" w:color="auto"/>
      </w:divBdr>
    </w:div>
    <w:div w:id="2064329808">
      <w:marLeft w:val="0"/>
      <w:marRight w:val="0"/>
      <w:marTop w:val="0"/>
      <w:marBottom w:val="0"/>
      <w:divBdr>
        <w:top w:val="none" w:sz="0" w:space="0" w:color="auto"/>
        <w:left w:val="none" w:sz="0" w:space="0" w:color="auto"/>
        <w:bottom w:val="none" w:sz="0" w:space="0" w:color="auto"/>
        <w:right w:val="none" w:sz="0" w:space="0" w:color="auto"/>
      </w:divBdr>
    </w:div>
    <w:div w:id="2067797219">
      <w:marLeft w:val="0"/>
      <w:marRight w:val="0"/>
      <w:marTop w:val="0"/>
      <w:marBottom w:val="0"/>
      <w:divBdr>
        <w:top w:val="none" w:sz="0" w:space="0" w:color="auto"/>
        <w:left w:val="none" w:sz="0" w:space="0" w:color="auto"/>
        <w:bottom w:val="none" w:sz="0" w:space="0" w:color="auto"/>
        <w:right w:val="none" w:sz="0" w:space="0" w:color="auto"/>
      </w:divBdr>
    </w:div>
    <w:div w:id="2069260509">
      <w:marLeft w:val="0"/>
      <w:marRight w:val="0"/>
      <w:marTop w:val="0"/>
      <w:marBottom w:val="0"/>
      <w:divBdr>
        <w:top w:val="none" w:sz="0" w:space="0" w:color="auto"/>
        <w:left w:val="none" w:sz="0" w:space="0" w:color="auto"/>
        <w:bottom w:val="none" w:sz="0" w:space="0" w:color="auto"/>
        <w:right w:val="none" w:sz="0" w:space="0" w:color="auto"/>
      </w:divBdr>
      <w:divsChild>
        <w:div w:id="2097750605">
          <w:marLeft w:val="0"/>
          <w:marRight w:val="0"/>
          <w:marTop w:val="0"/>
          <w:marBottom w:val="0"/>
          <w:divBdr>
            <w:top w:val="none" w:sz="0" w:space="0" w:color="auto"/>
            <w:left w:val="none" w:sz="0" w:space="0" w:color="auto"/>
            <w:bottom w:val="none" w:sz="0" w:space="0" w:color="auto"/>
            <w:right w:val="none" w:sz="0" w:space="0" w:color="auto"/>
          </w:divBdr>
        </w:div>
      </w:divsChild>
    </w:div>
    <w:div w:id="2070034561">
      <w:marLeft w:val="0"/>
      <w:marRight w:val="0"/>
      <w:marTop w:val="120"/>
      <w:marBottom w:val="120"/>
      <w:divBdr>
        <w:top w:val="none" w:sz="0" w:space="0" w:color="auto"/>
        <w:left w:val="none" w:sz="0" w:space="0" w:color="auto"/>
        <w:bottom w:val="none" w:sz="0" w:space="0" w:color="auto"/>
        <w:right w:val="none" w:sz="0" w:space="0" w:color="auto"/>
      </w:divBdr>
    </w:div>
    <w:div w:id="2072464775">
      <w:marLeft w:val="0"/>
      <w:marRight w:val="0"/>
      <w:marTop w:val="0"/>
      <w:marBottom w:val="240"/>
      <w:divBdr>
        <w:top w:val="none" w:sz="0" w:space="0" w:color="auto"/>
        <w:left w:val="none" w:sz="0" w:space="0" w:color="auto"/>
        <w:bottom w:val="none" w:sz="0" w:space="0" w:color="auto"/>
        <w:right w:val="none" w:sz="0" w:space="0" w:color="auto"/>
      </w:divBdr>
    </w:div>
    <w:div w:id="2072843834">
      <w:marLeft w:val="0"/>
      <w:marRight w:val="0"/>
      <w:marTop w:val="0"/>
      <w:marBottom w:val="240"/>
      <w:divBdr>
        <w:top w:val="none" w:sz="0" w:space="0" w:color="auto"/>
        <w:left w:val="none" w:sz="0" w:space="0" w:color="auto"/>
        <w:bottom w:val="none" w:sz="0" w:space="0" w:color="auto"/>
        <w:right w:val="none" w:sz="0" w:space="0" w:color="auto"/>
      </w:divBdr>
    </w:div>
    <w:div w:id="2073698854">
      <w:marLeft w:val="0"/>
      <w:marRight w:val="0"/>
      <w:marTop w:val="0"/>
      <w:marBottom w:val="180"/>
      <w:divBdr>
        <w:top w:val="none" w:sz="0" w:space="0" w:color="auto"/>
        <w:left w:val="none" w:sz="0" w:space="0" w:color="auto"/>
        <w:bottom w:val="none" w:sz="0" w:space="0" w:color="auto"/>
        <w:right w:val="none" w:sz="0" w:space="0" w:color="auto"/>
      </w:divBdr>
    </w:div>
    <w:div w:id="2078015735">
      <w:marLeft w:val="0"/>
      <w:marRight w:val="0"/>
      <w:marTop w:val="0"/>
      <w:marBottom w:val="240"/>
      <w:divBdr>
        <w:top w:val="none" w:sz="0" w:space="0" w:color="auto"/>
        <w:left w:val="none" w:sz="0" w:space="0" w:color="auto"/>
        <w:bottom w:val="none" w:sz="0" w:space="0" w:color="auto"/>
        <w:right w:val="none" w:sz="0" w:space="0" w:color="auto"/>
      </w:divBdr>
    </w:div>
    <w:div w:id="2079477263">
      <w:marLeft w:val="0"/>
      <w:marRight w:val="0"/>
      <w:marTop w:val="180"/>
      <w:marBottom w:val="180"/>
      <w:divBdr>
        <w:top w:val="none" w:sz="0" w:space="0" w:color="auto"/>
        <w:left w:val="none" w:sz="0" w:space="0" w:color="auto"/>
        <w:bottom w:val="none" w:sz="0" w:space="0" w:color="auto"/>
        <w:right w:val="none" w:sz="0" w:space="0" w:color="auto"/>
      </w:divBdr>
    </w:div>
    <w:div w:id="2080707220">
      <w:marLeft w:val="0"/>
      <w:marRight w:val="0"/>
      <w:marTop w:val="0"/>
      <w:marBottom w:val="180"/>
      <w:divBdr>
        <w:top w:val="none" w:sz="0" w:space="0" w:color="auto"/>
        <w:left w:val="none" w:sz="0" w:space="0" w:color="auto"/>
        <w:bottom w:val="none" w:sz="0" w:space="0" w:color="auto"/>
        <w:right w:val="none" w:sz="0" w:space="0" w:color="auto"/>
      </w:divBdr>
    </w:div>
    <w:div w:id="2081322200">
      <w:marLeft w:val="0"/>
      <w:marRight w:val="0"/>
      <w:marTop w:val="120"/>
      <w:marBottom w:val="240"/>
      <w:divBdr>
        <w:top w:val="none" w:sz="0" w:space="0" w:color="auto"/>
        <w:left w:val="none" w:sz="0" w:space="0" w:color="auto"/>
        <w:bottom w:val="none" w:sz="0" w:space="0" w:color="auto"/>
        <w:right w:val="none" w:sz="0" w:space="0" w:color="auto"/>
      </w:divBdr>
    </w:div>
    <w:div w:id="2081517274">
      <w:marLeft w:val="0"/>
      <w:marRight w:val="0"/>
      <w:marTop w:val="0"/>
      <w:marBottom w:val="0"/>
      <w:divBdr>
        <w:top w:val="none" w:sz="0" w:space="0" w:color="auto"/>
        <w:left w:val="none" w:sz="0" w:space="0" w:color="auto"/>
        <w:bottom w:val="none" w:sz="0" w:space="0" w:color="auto"/>
        <w:right w:val="none" w:sz="0" w:space="0" w:color="auto"/>
      </w:divBdr>
      <w:divsChild>
        <w:div w:id="1198280272">
          <w:marLeft w:val="0"/>
          <w:marRight w:val="0"/>
          <w:marTop w:val="0"/>
          <w:marBottom w:val="0"/>
          <w:divBdr>
            <w:top w:val="none" w:sz="0" w:space="0" w:color="auto"/>
            <w:left w:val="none" w:sz="0" w:space="0" w:color="auto"/>
            <w:bottom w:val="none" w:sz="0" w:space="0" w:color="auto"/>
            <w:right w:val="none" w:sz="0" w:space="0" w:color="auto"/>
          </w:divBdr>
        </w:div>
      </w:divsChild>
    </w:div>
    <w:div w:id="2084139355">
      <w:marLeft w:val="0"/>
      <w:marRight w:val="0"/>
      <w:marTop w:val="0"/>
      <w:marBottom w:val="240"/>
      <w:divBdr>
        <w:top w:val="none" w:sz="0" w:space="0" w:color="auto"/>
        <w:left w:val="none" w:sz="0" w:space="0" w:color="auto"/>
        <w:bottom w:val="none" w:sz="0" w:space="0" w:color="auto"/>
        <w:right w:val="none" w:sz="0" w:space="0" w:color="auto"/>
      </w:divBdr>
    </w:div>
    <w:div w:id="2085175248">
      <w:marLeft w:val="0"/>
      <w:marRight w:val="0"/>
      <w:marTop w:val="0"/>
      <w:marBottom w:val="240"/>
      <w:divBdr>
        <w:top w:val="none" w:sz="0" w:space="0" w:color="auto"/>
        <w:left w:val="none" w:sz="0" w:space="0" w:color="auto"/>
        <w:bottom w:val="none" w:sz="0" w:space="0" w:color="auto"/>
        <w:right w:val="none" w:sz="0" w:space="0" w:color="auto"/>
      </w:divBdr>
    </w:div>
    <w:div w:id="2086343575">
      <w:marLeft w:val="0"/>
      <w:marRight w:val="0"/>
      <w:marTop w:val="0"/>
      <w:marBottom w:val="240"/>
      <w:divBdr>
        <w:top w:val="none" w:sz="0" w:space="0" w:color="auto"/>
        <w:left w:val="none" w:sz="0" w:space="0" w:color="auto"/>
        <w:bottom w:val="none" w:sz="0" w:space="0" w:color="auto"/>
        <w:right w:val="none" w:sz="0" w:space="0" w:color="auto"/>
      </w:divBdr>
    </w:div>
    <w:div w:id="2086803291">
      <w:marLeft w:val="0"/>
      <w:marRight w:val="0"/>
      <w:marTop w:val="0"/>
      <w:marBottom w:val="0"/>
      <w:divBdr>
        <w:top w:val="none" w:sz="0" w:space="0" w:color="auto"/>
        <w:left w:val="none" w:sz="0" w:space="0" w:color="auto"/>
        <w:bottom w:val="none" w:sz="0" w:space="0" w:color="auto"/>
        <w:right w:val="none" w:sz="0" w:space="0" w:color="auto"/>
      </w:divBdr>
    </w:div>
    <w:div w:id="2087339550">
      <w:marLeft w:val="0"/>
      <w:marRight w:val="0"/>
      <w:marTop w:val="0"/>
      <w:marBottom w:val="180"/>
      <w:divBdr>
        <w:top w:val="none" w:sz="0" w:space="0" w:color="auto"/>
        <w:left w:val="none" w:sz="0" w:space="0" w:color="auto"/>
        <w:bottom w:val="none" w:sz="0" w:space="0" w:color="auto"/>
        <w:right w:val="none" w:sz="0" w:space="0" w:color="auto"/>
      </w:divBdr>
    </w:div>
    <w:div w:id="2087528089">
      <w:marLeft w:val="0"/>
      <w:marRight w:val="0"/>
      <w:marTop w:val="180"/>
      <w:marBottom w:val="180"/>
      <w:divBdr>
        <w:top w:val="none" w:sz="0" w:space="0" w:color="auto"/>
        <w:left w:val="none" w:sz="0" w:space="0" w:color="auto"/>
        <w:bottom w:val="none" w:sz="0" w:space="0" w:color="auto"/>
        <w:right w:val="none" w:sz="0" w:space="0" w:color="auto"/>
      </w:divBdr>
    </w:div>
    <w:div w:id="2089374983">
      <w:marLeft w:val="0"/>
      <w:marRight w:val="0"/>
      <w:marTop w:val="0"/>
      <w:marBottom w:val="0"/>
      <w:divBdr>
        <w:top w:val="none" w:sz="0" w:space="0" w:color="auto"/>
        <w:left w:val="none" w:sz="0" w:space="0" w:color="auto"/>
        <w:bottom w:val="none" w:sz="0" w:space="0" w:color="auto"/>
        <w:right w:val="none" w:sz="0" w:space="0" w:color="auto"/>
      </w:divBdr>
    </w:div>
    <w:div w:id="2091735375">
      <w:marLeft w:val="0"/>
      <w:marRight w:val="0"/>
      <w:marTop w:val="0"/>
      <w:marBottom w:val="0"/>
      <w:divBdr>
        <w:top w:val="none" w:sz="0" w:space="0" w:color="auto"/>
        <w:left w:val="none" w:sz="0" w:space="0" w:color="auto"/>
        <w:bottom w:val="none" w:sz="0" w:space="0" w:color="auto"/>
        <w:right w:val="none" w:sz="0" w:space="0" w:color="auto"/>
      </w:divBdr>
    </w:div>
    <w:div w:id="2091778420">
      <w:marLeft w:val="0"/>
      <w:marRight w:val="0"/>
      <w:marTop w:val="0"/>
      <w:marBottom w:val="0"/>
      <w:divBdr>
        <w:top w:val="none" w:sz="0" w:space="0" w:color="auto"/>
        <w:left w:val="none" w:sz="0" w:space="0" w:color="auto"/>
        <w:bottom w:val="none" w:sz="0" w:space="0" w:color="auto"/>
        <w:right w:val="none" w:sz="0" w:space="0" w:color="auto"/>
      </w:divBdr>
    </w:div>
    <w:div w:id="2093579713">
      <w:marLeft w:val="0"/>
      <w:marRight w:val="0"/>
      <w:marTop w:val="0"/>
      <w:marBottom w:val="240"/>
      <w:divBdr>
        <w:top w:val="none" w:sz="0" w:space="0" w:color="auto"/>
        <w:left w:val="none" w:sz="0" w:space="0" w:color="auto"/>
        <w:bottom w:val="none" w:sz="0" w:space="0" w:color="auto"/>
        <w:right w:val="none" w:sz="0" w:space="0" w:color="auto"/>
      </w:divBdr>
    </w:div>
    <w:div w:id="2094348630">
      <w:marLeft w:val="0"/>
      <w:marRight w:val="0"/>
      <w:marTop w:val="0"/>
      <w:marBottom w:val="180"/>
      <w:divBdr>
        <w:top w:val="none" w:sz="0" w:space="0" w:color="auto"/>
        <w:left w:val="none" w:sz="0" w:space="0" w:color="auto"/>
        <w:bottom w:val="none" w:sz="0" w:space="0" w:color="auto"/>
        <w:right w:val="none" w:sz="0" w:space="0" w:color="auto"/>
      </w:divBdr>
    </w:div>
    <w:div w:id="2094816817">
      <w:marLeft w:val="0"/>
      <w:marRight w:val="0"/>
      <w:marTop w:val="180"/>
      <w:marBottom w:val="180"/>
      <w:divBdr>
        <w:top w:val="none" w:sz="0" w:space="0" w:color="auto"/>
        <w:left w:val="none" w:sz="0" w:space="0" w:color="auto"/>
        <w:bottom w:val="none" w:sz="0" w:space="0" w:color="auto"/>
        <w:right w:val="none" w:sz="0" w:space="0" w:color="auto"/>
      </w:divBdr>
    </w:div>
    <w:div w:id="2095276437">
      <w:marLeft w:val="0"/>
      <w:marRight w:val="0"/>
      <w:marTop w:val="0"/>
      <w:marBottom w:val="0"/>
      <w:divBdr>
        <w:top w:val="none" w:sz="0" w:space="0" w:color="auto"/>
        <w:left w:val="none" w:sz="0" w:space="0" w:color="auto"/>
        <w:bottom w:val="none" w:sz="0" w:space="0" w:color="auto"/>
        <w:right w:val="none" w:sz="0" w:space="0" w:color="auto"/>
      </w:divBdr>
    </w:div>
    <w:div w:id="2095543045">
      <w:marLeft w:val="0"/>
      <w:marRight w:val="0"/>
      <w:marTop w:val="120"/>
      <w:marBottom w:val="120"/>
      <w:divBdr>
        <w:top w:val="none" w:sz="0" w:space="0" w:color="auto"/>
        <w:left w:val="none" w:sz="0" w:space="0" w:color="auto"/>
        <w:bottom w:val="none" w:sz="0" w:space="0" w:color="auto"/>
        <w:right w:val="none" w:sz="0" w:space="0" w:color="auto"/>
      </w:divBdr>
    </w:div>
    <w:div w:id="2095544358">
      <w:marLeft w:val="0"/>
      <w:marRight w:val="0"/>
      <w:marTop w:val="0"/>
      <w:marBottom w:val="0"/>
      <w:divBdr>
        <w:top w:val="none" w:sz="0" w:space="0" w:color="auto"/>
        <w:left w:val="none" w:sz="0" w:space="0" w:color="auto"/>
        <w:bottom w:val="none" w:sz="0" w:space="0" w:color="auto"/>
        <w:right w:val="none" w:sz="0" w:space="0" w:color="auto"/>
      </w:divBdr>
    </w:div>
    <w:div w:id="2096241139">
      <w:marLeft w:val="0"/>
      <w:marRight w:val="0"/>
      <w:marTop w:val="0"/>
      <w:marBottom w:val="0"/>
      <w:divBdr>
        <w:top w:val="none" w:sz="0" w:space="0" w:color="auto"/>
        <w:left w:val="none" w:sz="0" w:space="0" w:color="auto"/>
        <w:bottom w:val="none" w:sz="0" w:space="0" w:color="auto"/>
        <w:right w:val="none" w:sz="0" w:space="0" w:color="auto"/>
      </w:divBdr>
    </w:div>
    <w:div w:id="2097047729">
      <w:marLeft w:val="0"/>
      <w:marRight w:val="0"/>
      <w:marTop w:val="0"/>
      <w:marBottom w:val="0"/>
      <w:divBdr>
        <w:top w:val="none" w:sz="0" w:space="0" w:color="auto"/>
        <w:left w:val="none" w:sz="0" w:space="0" w:color="auto"/>
        <w:bottom w:val="none" w:sz="0" w:space="0" w:color="auto"/>
        <w:right w:val="none" w:sz="0" w:space="0" w:color="auto"/>
      </w:divBdr>
    </w:div>
    <w:div w:id="2101870708">
      <w:marLeft w:val="0"/>
      <w:marRight w:val="0"/>
      <w:marTop w:val="0"/>
      <w:marBottom w:val="0"/>
      <w:divBdr>
        <w:top w:val="none" w:sz="0" w:space="0" w:color="auto"/>
        <w:left w:val="none" w:sz="0" w:space="0" w:color="auto"/>
        <w:bottom w:val="none" w:sz="0" w:space="0" w:color="auto"/>
        <w:right w:val="none" w:sz="0" w:space="0" w:color="auto"/>
      </w:divBdr>
      <w:divsChild>
        <w:div w:id="1637947247">
          <w:marLeft w:val="0"/>
          <w:marRight w:val="0"/>
          <w:marTop w:val="0"/>
          <w:marBottom w:val="0"/>
          <w:divBdr>
            <w:top w:val="none" w:sz="0" w:space="0" w:color="auto"/>
            <w:left w:val="none" w:sz="0" w:space="0" w:color="auto"/>
            <w:bottom w:val="none" w:sz="0" w:space="0" w:color="auto"/>
            <w:right w:val="none" w:sz="0" w:space="0" w:color="auto"/>
          </w:divBdr>
        </w:div>
      </w:divsChild>
    </w:div>
    <w:div w:id="2102288744">
      <w:marLeft w:val="0"/>
      <w:marRight w:val="0"/>
      <w:marTop w:val="0"/>
      <w:marBottom w:val="180"/>
      <w:divBdr>
        <w:top w:val="none" w:sz="0" w:space="0" w:color="auto"/>
        <w:left w:val="none" w:sz="0" w:space="0" w:color="auto"/>
        <w:bottom w:val="none" w:sz="0" w:space="0" w:color="auto"/>
        <w:right w:val="none" w:sz="0" w:space="0" w:color="auto"/>
      </w:divBdr>
    </w:div>
    <w:div w:id="2102794940">
      <w:marLeft w:val="0"/>
      <w:marRight w:val="0"/>
      <w:marTop w:val="180"/>
      <w:marBottom w:val="180"/>
      <w:divBdr>
        <w:top w:val="none" w:sz="0" w:space="0" w:color="auto"/>
        <w:left w:val="none" w:sz="0" w:space="0" w:color="auto"/>
        <w:bottom w:val="none" w:sz="0" w:space="0" w:color="auto"/>
        <w:right w:val="none" w:sz="0" w:space="0" w:color="auto"/>
      </w:divBdr>
    </w:div>
    <w:div w:id="2102800504">
      <w:marLeft w:val="0"/>
      <w:marRight w:val="0"/>
      <w:marTop w:val="0"/>
      <w:marBottom w:val="0"/>
      <w:divBdr>
        <w:top w:val="none" w:sz="0" w:space="0" w:color="auto"/>
        <w:left w:val="none" w:sz="0" w:space="0" w:color="auto"/>
        <w:bottom w:val="none" w:sz="0" w:space="0" w:color="auto"/>
        <w:right w:val="none" w:sz="0" w:space="0" w:color="auto"/>
      </w:divBdr>
      <w:divsChild>
        <w:div w:id="1619526893">
          <w:marLeft w:val="0"/>
          <w:marRight w:val="0"/>
          <w:marTop w:val="0"/>
          <w:marBottom w:val="0"/>
          <w:divBdr>
            <w:top w:val="none" w:sz="0" w:space="0" w:color="auto"/>
            <w:left w:val="none" w:sz="0" w:space="0" w:color="auto"/>
            <w:bottom w:val="none" w:sz="0" w:space="0" w:color="auto"/>
            <w:right w:val="none" w:sz="0" w:space="0" w:color="auto"/>
          </w:divBdr>
        </w:div>
      </w:divsChild>
    </w:div>
    <w:div w:id="2102867849">
      <w:marLeft w:val="0"/>
      <w:marRight w:val="0"/>
      <w:marTop w:val="0"/>
      <w:marBottom w:val="0"/>
      <w:divBdr>
        <w:top w:val="none" w:sz="0" w:space="0" w:color="auto"/>
        <w:left w:val="none" w:sz="0" w:space="0" w:color="auto"/>
        <w:bottom w:val="none" w:sz="0" w:space="0" w:color="auto"/>
        <w:right w:val="none" w:sz="0" w:space="0" w:color="auto"/>
      </w:divBdr>
      <w:divsChild>
        <w:div w:id="24332236">
          <w:marLeft w:val="0"/>
          <w:marRight w:val="0"/>
          <w:marTop w:val="0"/>
          <w:marBottom w:val="0"/>
          <w:divBdr>
            <w:top w:val="none" w:sz="0" w:space="0" w:color="auto"/>
            <w:left w:val="none" w:sz="0" w:space="0" w:color="auto"/>
            <w:bottom w:val="none" w:sz="0" w:space="0" w:color="auto"/>
            <w:right w:val="none" w:sz="0" w:space="0" w:color="auto"/>
          </w:divBdr>
        </w:div>
      </w:divsChild>
    </w:div>
    <w:div w:id="2103330083">
      <w:marLeft w:val="0"/>
      <w:marRight w:val="0"/>
      <w:marTop w:val="60"/>
      <w:marBottom w:val="0"/>
      <w:divBdr>
        <w:top w:val="none" w:sz="0" w:space="0" w:color="auto"/>
        <w:left w:val="none" w:sz="0" w:space="0" w:color="auto"/>
        <w:bottom w:val="none" w:sz="0" w:space="0" w:color="auto"/>
        <w:right w:val="none" w:sz="0" w:space="0" w:color="auto"/>
      </w:divBdr>
    </w:div>
    <w:div w:id="2104834775">
      <w:marLeft w:val="0"/>
      <w:marRight w:val="0"/>
      <w:marTop w:val="0"/>
      <w:marBottom w:val="0"/>
      <w:divBdr>
        <w:top w:val="none" w:sz="0" w:space="0" w:color="auto"/>
        <w:left w:val="none" w:sz="0" w:space="0" w:color="auto"/>
        <w:bottom w:val="none" w:sz="0" w:space="0" w:color="auto"/>
        <w:right w:val="none" w:sz="0" w:space="0" w:color="auto"/>
      </w:divBdr>
    </w:div>
    <w:div w:id="2106683795">
      <w:marLeft w:val="0"/>
      <w:marRight w:val="0"/>
      <w:marTop w:val="0"/>
      <w:marBottom w:val="240"/>
      <w:divBdr>
        <w:top w:val="none" w:sz="0" w:space="0" w:color="auto"/>
        <w:left w:val="none" w:sz="0" w:space="0" w:color="auto"/>
        <w:bottom w:val="none" w:sz="0" w:space="0" w:color="auto"/>
        <w:right w:val="none" w:sz="0" w:space="0" w:color="auto"/>
      </w:divBdr>
    </w:div>
    <w:div w:id="2107115947">
      <w:marLeft w:val="0"/>
      <w:marRight w:val="0"/>
      <w:marTop w:val="180"/>
      <w:marBottom w:val="180"/>
      <w:divBdr>
        <w:top w:val="none" w:sz="0" w:space="0" w:color="auto"/>
        <w:left w:val="none" w:sz="0" w:space="0" w:color="auto"/>
        <w:bottom w:val="none" w:sz="0" w:space="0" w:color="auto"/>
        <w:right w:val="none" w:sz="0" w:space="0" w:color="auto"/>
      </w:divBdr>
    </w:div>
    <w:div w:id="2107463367">
      <w:marLeft w:val="0"/>
      <w:marRight w:val="0"/>
      <w:marTop w:val="0"/>
      <w:marBottom w:val="240"/>
      <w:divBdr>
        <w:top w:val="none" w:sz="0" w:space="0" w:color="auto"/>
        <w:left w:val="none" w:sz="0" w:space="0" w:color="auto"/>
        <w:bottom w:val="none" w:sz="0" w:space="0" w:color="auto"/>
        <w:right w:val="none" w:sz="0" w:space="0" w:color="auto"/>
      </w:divBdr>
    </w:div>
    <w:div w:id="2107993697">
      <w:marLeft w:val="0"/>
      <w:marRight w:val="0"/>
      <w:marTop w:val="0"/>
      <w:marBottom w:val="0"/>
      <w:divBdr>
        <w:top w:val="none" w:sz="0" w:space="0" w:color="auto"/>
        <w:left w:val="none" w:sz="0" w:space="0" w:color="auto"/>
        <w:bottom w:val="none" w:sz="0" w:space="0" w:color="auto"/>
        <w:right w:val="none" w:sz="0" w:space="0" w:color="auto"/>
      </w:divBdr>
      <w:divsChild>
        <w:div w:id="140201442">
          <w:marLeft w:val="0"/>
          <w:marRight w:val="0"/>
          <w:marTop w:val="0"/>
          <w:marBottom w:val="0"/>
          <w:divBdr>
            <w:top w:val="none" w:sz="0" w:space="0" w:color="auto"/>
            <w:left w:val="none" w:sz="0" w:space="0" w:color="auto"/>
            <w:bottom w:val="none" w:sz="0" w:space="0" w:color="auto"/>
            <w:right w:val="none" w:sz="0" w:space="0" w:color="auto"/>
          </w:divBdr>
          <w:divsChild>
            <w:div w:id="9388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2796">
      <w:marLeft w:val="0"/>
      <w:marRight w:val="0"/>
      <w:marTop w:val="0"/>
      <w:marBottom w:val="0"/>
      <w:divBdr>
        <w:top w:val="none" w:sz="0" w:space="0" w:color="auto"/>
        <w:left w:val="none" w:sz="0" w:space="0" w:color="auto"/>
        <w:bottom w:val="none" w:sz="0" w:space="0" w:color="auto"/>
        <w:right w:val="none" w:sz="0" w:space="0" w:color="auto"/>
      </w:divBdr>
      <w:divsChild>
        <w:div w:id="1124151633">
          <w:marLeft w:val="0"/>
          <w:marRight w:val="0"/>
          <w:marTop w:val="0"/>
          <w:marBottom w:val="0"/>
          <w:divBdr>
            <w:top w:val="none" w:sz="0" w:space="0" w:color="auto"/>
            <w:left w:val="none" w:sz="0" w:space="0" w:color="auto"/>
            <w:bottom w:val="none" w:sz="0" w:space="0" w:color="auto"/>
            <w:right w:val="none" w:sz="0" w:space="0" w:color="auto"/>
          </w:divBdr>
        </w:div>
      </w:divsChild>
    </w:div>
    <w:div w:id="2109084049">
      <w:marLeft w:val="0"/>
      <w:marRight w:val="0"/>
      <w:marTop w:val="0"/>
      <w:marBottom w:val="0"/>
      <w:divBdr>
        <w:top w:val="none" w:sz="0" w:space="0" w:color="auto"/>
        <w:left w:val="none" w:sz="0" w:space="0" w:color="auto"/>
        <w:bottom w:val="none" w:sz="0" w:space="0" w:color="auto"/>
        <w:right w:val="none" w:sz="0" w:space="0" w:color="auto"/>
      </w:divBdr>
    </w:div>
    <w:div w:id="2110197695">
      <w:marLeft w:val="0"/>
      <w:marRight w:val="0"/>
      <w:marTop w:val="0"/>
      <w:marBottom w:val="0"/>
      <w:divBdr>
        <w:top w:val="none" w:sz="0" w:space="0" w:color="auto"/>
        <w:left w:val="none" w:sz="0" w:space="0" w:color="auto"/>
        <w:bottom w:val="none" w:sz="0" w:space="0" w:color="auto"/>
        <w:right w:val="none" w:sz="0" w:space="0" w:color="auto"/>
      </w:divBdr>
    </w:div>
    <w:div w:id="2110393811">
      <w:marLeft w:val="0"/>
      <w:marRight w:val="0"/>
      <w:marTop w:val="0"/>
      <w:marBottom w:val="240"/>
      <w:divBdr>
        <w:top w:val="none" w:sz="0" w:space="0" w:color="auto"/>
        <w:left w:val="none" w:sz="0" w:space="0" w:color="auto"/>
        <w:bottom w:val="none" w:sz="0" w:space="0" w:color="auto"/>
        <w:right w:val="none" w:sz="0" w:space="0" w:color="auto"/>
      </w:divBdr>
    </w:div>
    <w:div w:id="2110930845">
      <w:marLeft w:val="0"/>
      <w:marRight w:val="0"/>
      <w:marTop w:val="0"/>
      <w:marBottom w:val="0"/>
      <w:divBdr>
        <w:top w:val="none" w:sz="0" w:space="0" w:color="auto"/>
        <w:left w:val="none" w:sz="0" w:space="0" w:color="auto"/>
        <w:bottom w:val="none" w:sz="0" w:space="0" w:color="auto"/>
        <w:right w:val="none" w:sz="0" w:space="0" w:color="auto"/>
      </w:divBdr>
      <w:divsChild>
        <w:div w:id="2075394688">
          <w:marLeft w:val="0"/>
          <w:marRight w:val="0"/>
          <w:marTop w:val="0"/>
          <w:marBottom w:val="0"/>
          <w:divBdr>
            <w:top w:val="none" w:sz="0" w:space="0" w:color="auto"/>
            <w:left w:val="none" w:sz="0" w:space="0" w:color="auto"/>
            <w:bottom w:val="none" w:sz="0" w:space="0" w:color="auto"/>
            <w:right w:val="none" w:sz="0" w:space="0" w:color="auto"/>
          </w:divBdr>
        </w:div>
      </w:divsChild>
    </w:div>
    <w:div w:id="2111469767">
      <w:marLeft w:val="0"/>
      <w:marRight w:val="0"/>
      <w:marTop w:val="0"/>
      <w:marBottom w:val="180"/>
      <w:divBdr>
        <w:top w:val="none" w:sz="0" w:space="0" w:color="auto"/>
        <w:left w:val="none" w:sz="0" w:space="0" w:color="auto"/>
        <w:bottom w:val="none" w:sz="0" w:space="0" w:color="auto"/>
        <w:right w:val="none" w:sz="0" w:space="0" w:color="auto"/>
      </w:divBdr>
    </w:div>
    <w:div w:id="2111506402">
      <w:marLeft w:val="0"/>
      <w:marRight w:val="0"/>
      <w:marTop w:val="0"/>
      <w:marBottom w:val="0"/>
      <w:divBdr>
        <w:top w:val="none" w:sz="0" w:space="0" w:color="auto"/>
        <w:left w:val="none" w:sz="0" w:space="0" w:color="auto"/>
        <w:bottom w:val="none" w:sz="0" w:space="0" w:color="auto"/>
        <w:right w:val="none" w:sz="0" w:space="0" w:color="auto"/>
      </w:divBdr>
      <w:divsChild>
        <w:div w:id="972834791">
          <w:marLeft w:val="0"/>
          <w:marRight w:val="0"/>
          <w:marTop w:val="0"/>
          <w:marBottom w:val="0"/>
          <w:divBdr>
            <w:top w:val="none" w:sz="0" w:space="0" w:color="auto"/>
            <w:left w:val="none" w:sz="0" w:space="0" w:color="auto"/>
            <w:bottom w:val="none" w:sz="0" w:space="0" w:color="auto"/>
            <w:right w:val="none" w:sz="0" w:space="0" w:color="auto"/>
          </w:divBdr>
        </w:div>
      </w:divsChild>
    </w:div>
    <w:div w:id="2111654721">
      <w:marLeft w:val="0"/>
      <w:marRight w:val="0"/>
      <w:marTop w:val="180"/>
      <w:marBottom w:val="180"/>
      <w:divBdr>
        <w:top w:val="none" w:sz="0" w:space="0" w:color="auto"/>
        <w:left w:val="none" w:sz="0" w:space="0" w:color="auto"/>
        <w:bottom w:val="none" w:sz="0" w:space="0" w:color="auto"/>
        <w:right w:val="none" w:sz="0" w:space="0" w:color="auto"/>
      </w:divBdr>
    </w:div>
    <w:div w:id="2113238232">
      <w:marLeft w:val="0"/>
      <w:marRight w:val="0"/>
      <w:marTop w:val="0"/>
      <w:marBottom w:val="180"/>
      <w:divBdr>
        <w:top w:val="none" w:sz="0" w:space="0" w:color="auto"/>
        <w:left w:val="none" w:sz="0" w:space="0" w:color="auto"/>
        <w:bottom w:val="none" w:sz="0" w:space="0" w:color="auto"/>
        <w:right w:val="none" w:sz="0" w:space="0" w:color="auto"/>
      </w:divBdr>
    </w:div>
    <w:div w:id="2114006412">
      <w:marLeft w:val="0"/>
      <w:marRight w:val="0"/>
      <w:marTop w:val="0"/>
      <w:marBottom w:val="240"/>
      <w:divBdr>
        <w:top w:val="none" w:sz="0" w:space="0" w:color="auto"/>
        <w:left w:val="none" w:sz="0" w:space="0" w:color="auto"/>
        <w:bottom w:val="none" w:sz="0" w:space="0" w:color="auto"/>
        <w:right w:val="none" w:sz="0" w:space="0" w:color="auto"/>
      </w:divBdr>
    </w:div>
    <w:div w:id="2114934248">
      <w:marLeft w:val="0"/>
      <w:marRight w:val="0"/>
      <w:marTop w:val="0"/>
      <w:marBottom w:val="0"/>
      <w:divBdr>
        <w:top w:val="none" w:sz="0" w:space="0" w:color="auto"/>
        <w:left w:val="none" w:sz="0" w:space="0" w:color="auto"/>
        <w:bottom w:val="none" w:sz="0" w:space="0" w:color="auto"/>
        <w:right w:val="none" w:sz="0" w:space="0" w:color="auto"/>
      </w:divBdr>
      <w:divsChild>
        <w:div w:id="272129057">
          <w:marLeft w:val="0"/>
          <w:marRight w:val="0"/>
          <w:marTop w:val="0"/>
          <w:marBottom w:val="0"/>
          <w:divBdr>
            <w:top w:val="none" w:sz="0" w:space="0" w:color="auto"/>
            <w:left w:val="none" w:sz="0" w:space="0" w:color="auto"/>
            <w:bottom w:val="none" w:sz="0" w:space="0" w:color="auto"/>
            <w:right w:val="none" w:sz="0" w:space="0" w:color="auto"/>
          </w:divBdr>
        </w:div>
      </w:divsChild>
    </w:div>
    <w:div w:id="2115437876">
      <w:marLeft w:val="0"/>
      <w:marRight w:val="0"/>
      <w:marTop w:val="0"/>
      <w:marBottom w:val="0"/>
      <w:divBdr>
        <w:top w:val="none" w:sz="0" w:space="0" w:color="auto"/>
        <w:left w:val="none" w:sz="0" w:space="0" w:color="auto"/>
        <w:bottom w:val="none" w:sz="0" w:space="0" w:color="auto"/>
        <w:right w:val="none" w:sz="0" w:space="0" w:color="auto"/>
      </w:divBdr>
    </w:div>
    <w:div w:id="2120877373">
      <w:marLeft w:val="0"/>
      <w:marRight w:val="0"/>
      <w:marTop w:val="0"/>
      <w:marBottom w:val="0"/>
      <w:divBdr>
        <w:top w:val="none" w:sz="0" w:space="0" w:color="auto"/>
        <w:left w:val="none" w:sz="0" w:space="0" w:color="auto"/>
        <w:bottom w:val="none" w:sz="0" w:space="0" w:color="auto"/>
        <w:right w:val="none" w:sz="0" w:space="0" w:color="auto"/>
      </w:divBdr>
    </w:div>
    <w:div w:id="2121486096">
      <w:marLeft w:val="0"/>
      <w:marRight w:val="0"/>
      <w:marTop w:val="0"/>
      <w:marBottom w:val="240"/>
      <w:divBdr>
        <w:top w:val="none" w:sz="0" w:space="0" w:color="auto"/>
        <w:left w:val="none" w:sz="0" w:space="0" w:color="auto"/>
        <w:bottom w:val="none" w:sz="0" w:space="0" w:color="auto"/>
        <w:right w:val="none" w:sz="0" w:space="0" w:color="auto"/>
      </w:divBdr>
    </w:div>
    <w:div w:id="2123107680">
      <w:marLeft w:val="0"/>
      <w:marRight w:val="0"/>
      <w:marTop w:val="0"/>
      <w:marBottom w:val="180"/>
      <w:divBdr>
        <w:top w:val="none" w:sz="0" w:space="0" w:color="auto"/>
        <w:left w:val="none" w:sz="0" w:space="0" w:color="auto"/>
        <w:bottom w:val="none" w:sz="0" w:space="0" w:color="auto"/>
        <w:right w:val="none" w:sz="0" w:space="0" w:color="auto"/>
      </w:divBdr>
    </w:div>
    <w:div w:id="2124419281">
      <w:marLeft w:val="0"/>
      <w:marRight w:val="0"/>
      <w:marTop w:val="0"/>
      <w:marBottom w:val="240"/>
      <w:divBdr>
        <w:top w:val="none" w:sz="0" w:space="0" w:color="auto"/>
        <w:left w:val="none" w:sz="0" w:space="0" w:color="auto"/>
        <w:bottom w:val="none" w:sz="0" w:space="0" w:color="auto"/>
        <w:right w:val="none" w:sz="0" w:space="0" w:color="auto"/>
      </w:divBdr>
    </w:div>
    <w:div w:id="2125953614">
      <w:marLeft w:val="0"/>
      <w:marRight w:val="0"/>
      <w:marTop w:val="0"/>
      <w:marBottom w:val="180"/>
      <w:divBdr>
        <w:top w:val="none" w:sz="0" w:space="0" w:color="auto"/>
        <w:left w:val="none" w:sz="0" w:space="0" w:color="auto"/>
        <w:bottom w:val="none" w:sz="0" w:space="0" w:color="auto"/>
        <w:right w:val="none" w:sz="0" w:space="0" w:color="auto"/>
      </w:divBdr>
    </w:div>
    <w:div w:id="2125954765">
      <w:marLeft w:val="0"/>
      <w:marRight w:val="0"/>
      <w:marTop w:val="0"/>
      <w:marBottom w:val="0"/>
      <w:divBdr>
        <w:top w:val="none" w:sz="0" w:space="0" w:color="auto"/>
        <w:left w:val="none" w:sz="0" w:space="0" w:color="auto"/>
        <w:bottom w:val="none" w:sz="0" w:space="0" w:color="auto"/>
        <w:right w:val="none" w:sz="0" w:space="0" w:color="auto"/>
      </w:divBdr>
    </w:div>
    <w:div w:id="2126070582">
      <w:marLeft w:val="0"/>
      <w:marRight w:val="0"/>
      <w:marTop w:val="0"/>
      <w:marBottom w:val="240"/>
      <w:divBdr>
        <w:top w:val="none" w:sz="0" w:space="0" w:color="auto"/>
        <w:left w:val="none" w:sz="0" w:space="0" w:color="auto"/>
        <w:bottom w:val="none" w:sz="0" w:space="0" w:color="auto"/>
        <w:right w:val="none" w:sz="0" w:space="0" w:color="auto"/>
      </w:divBdr>
    </w:div>
    <w:div w:id="2126925239">
      <w:marLeft w:val="0"/>
      <w:marRight w:val="0"/>
      <w:marTop w:val="240"/>
      <w:marBottom w:val="240"/>
      <w:divBdr>
        <w:top w:val="none" w:sz="0" w:space="0" w:color="auto"/>
        <w:left w:val="none" w:sz="0" w:space="0" w:color="auto"/>
        <w:bottom w:val="none" w:sz="0" w:space="0" w:color="auto"/>
        <w:right w:val="none" w:sz="0" w:space="0" w:color="auto"/>
      </w:divBdr>
    </w:div>
    <w:div w:id="2127384443">
      <w:marLeft w:val="0"/>
      <w:marRight w:val="0"/>
      <w:marTop w:val="0"/>
      <w:marBottom w:val="240"/>
      <w:divBdr>
        <w:top w:val="none" w:sz="0" w:space="0" w:color="auto"/>
        <w:left w:val="none" w:sz="0" w:space="0" w:color="auto"/>
        <w:bottom w:val="none" w:sz="0" w:space="0" w:color="auto"/>
        <w:right w:val="none" w:sz="0" w:space="0" w:color="auto"/>
      </w:divBdr>
    </w:div>
    <w:div w:id="2127890251">
      <w:marLeft w:val="0"/>
      <w:marRight w:val="0"/>
      <w:marTop w:val="0"/>
      <w:marBottom w:val="0"/>
      <w:divBdr>
        <w:top w:val="none" w:sz="0" w:space="0" w:color="auto"/>
        <w:left w:val="none" w:sz="0" w:space="0" w:color="auto"/>
        <w:bottom w:val="none" w:sz="0" w:space="0" w:color="auto"/>
        <w:right w:val="none" w:sz="0" w:space="0" w:color="auto"/>
      </w:divBdr>
    </w:div>
    <w:div w:id="2127894514">
      <w:marLeft w:val="0"/>
      <w:marRight w:val="0"/>
      <w:marTop w:val="0"/>
      <w:marBottom w:val="0"/>
      <w:divBdr>
        <w:top w:val="none" w:sz="0" w:space="0" w:color="auto"/>
        <w:left w:val="none" w:sz="0" w:space="0" w:color="auto"/>
        <w:bottom w:val="none" w:sz="0" w:space="0" w:color="auto"/>
        <w:right w:val="none" w:sz="0" w:space="0" w:color="auto"/>
      </w:divBdr>
    </w:div>
    <w:div w:id="2127918331">
      <w:marLeft w:val="0"/>
      <w:marRight w:val="0"/>
      <w:marTop w:val="180"/>
      <w:marBottom w:val="180"/>
      <w:divBdr>
        <w:top w:val="none" w:sz="0" w:space="0" w:color="auto"/>
        <w:left w:val="none" w:sz="0" w:space="0" w:color="auto"/>
        <w:bottom w:val="none" w:sz="0" w:space="0" w:color="auto"/>
        <w:right w:val="none" w:sz="0" w:space="0" w:color="auto"/>
      </w:divBdr>
    </w:div>
    <w:div w:id="2130200609">
      <w:marLeft w:val="0"/>
      <w:marRight w:val="0"/>
      <w:marTop w:val="0"/>
      <w:marBottom w:val="0"/>
      <w:divBdr>
        <w:top w:val="none" w:sz="0" w:space="0" w:color="auto"/>
        <w:left w:val="none" w:sz="0" w:space="0" w:color="auto"/>
        <w:bottom w:val="none" w:sz="0" w:space="0" w:color="auto"/>
        <w:right w:val="none" w:sz="0" w:space="0" w:color="auto"/>
      </w:divBdr>
      <w:divsChild>
        <w:div w:id="396514740">
          <w:marLeft w:val="0"/>
          <w:marRight w:val="0"/>
          <w:marTop w:val="0"/>
          <w:marBottom w:val="0"/>
          <w:divBdr>
            <w:top w:val="none" w:sz="0" w:space="0" w:color="auto"/>
            <w:left w:val="none" w:sz="0" w:space="0" w:color="auto"/>
            <w:bottom w:val="none" w:sz="0" w:space="0" w:color="auto"/>
            <w:right w:val="none" w:sz="0" w:space="0" w:color="auto"/>
          </w:divBdr>
        </w:div>
      </w:divsChild>
    </w:div>
    <w:div w:id="2131432169">
      <w:marLeft w:val="0"/>
      <w:marRight w:val="0"/>
      <w:marTop w:val="0"/>
      <w:marBottom w:val="0"/>
      <w:divBdr>
        <w:top w:val="none" w:sz="0" w:space="0" w:color="auto"/>
        <w:left w:val="none" w:sz="0" w:space="0" w:color="auto"/>
        <w:bottom w:val="none" w:sz="0" w:space="0" w:color="auto"/>
        <w:right w:val="none" w:sz="0" w:space="0" w:color="auto"/>
      </w:divBdr>
    </w:div>
    <w:div w:id="2139715954">
      <w:marLeft w:val="0"/>
      <w:marRight w:val="0"/>
      <w:marTop w:val="0"/>
      <w:marBottom w:val="0"/>
      <w:divBdr>
        <w:top w:val="none" w:sz="0" w:space="0" w:color="auto"/>
        <w:left w:val="none" w:sz="0" w:space="0" w:color="auto"/>
        <w:bottom w:val="none" w:sz="0" w:space="0" w:color="auto"/>
        <w:right w:val="none" w:sz="0" w:space="0" w:color="auto"/>
      </w:divBdr>
      <w:divsChild>
        <w:div w:id="1083528268">
          <w:marLeft w:val="0"/>
          <w:marRight w:val="0"/>
          <w:marTop w:val="0"/>
          <w:marBottom w:val="0"/>
          <w:divBdr>
            <w:top w:val="none" w:sz="0" w:space="0" w:color="auto"/>
            <w:left w:val="none" w:sz="0" w:space="0" w:color="auto"/>
            <w:bottom w:val="none" w:sz="0" w:space="0" w:color="auto"/>
            <w:right w:val="none" w:sz="0" w:space="0" w:color="auto"/>
          </w:divBdr>
        </w:div>
      </w:divsChild>
    </w:div>
    <w:div w:id="2140419506">
      <w:marLeft w:val="0"/>
      <w:marRight w:val="0"/>
      <w:marTop w:val="0"/>
      <w:marBottom w:val="240"/>
      <w:divBdr>
        <w:top w:val="none" w:sz="0" w:space="0" w:color="auto"/>
        <w:left w:val="none" w:sz="0" w:space="0" w:color="auto"/>
        <w:bottom w:val="none" w:sz="0" w:space="0" w:color="auto"/>
        <w:right w:val="none" w:sz="0" w:space="0" w:color="auto"/>
      </w:divBdr>
    </w:div>
    <w:div w:id="2141612741">
      <w:marLeft w:val="0"/>
      <w:marRight w:val="0"/>
      <w:marTop w:val="0"/>
      <w:marBottom w:val="0"/>
      <w:divBdr>
        <w:top w:val="none" w:sz="0" w:space="0" w:color="auto"/>
        <w:left w:val="none" w:sz="0" w:space="0" w:color="auto"/>
        <w:bottom w:val="none" w:sz="0" w:space="0" w:color="auto"/>
        <w:right w:val="none" w:sz="0" w:space="0" w:color="auto"/>
      </w:divBdr>
    </w:div>
    <w:div w:id="2141679642">
      <w:marLeft w:val="0"/>
      <w:marRight w:val="0"/>
      <w:marTop w:val="0"/>
      <w:marBottom w:val="180"/>
      <w:divBdr>
        <w:top w:val="none" w:sz="0" w:space="0" w:color="auto"/>
        <w:left w:val="none" w:sz="0" w:space="0" w:color="auto"/>
        <w:bottom w:val="none" w:sz="0" w:space="0" w:color="auto"/>
        <w:right w:val="none" w:sz="0" w:space="0" w:color="auto"/>
      </w:divBdr>
    </w:div>
    <w:div w:id="2142653877">
      <w:marLeft w:val="0"/>
      <w:marRight w:val="0"/>
      <w:marTop w:val="180"/>
      <w:marBottom w:val="180"/>
      <w:divBdr>
        <w:top w:val="none" w:sz="0" w:space="0" w:color="auto"/>
        <w:left w:val="none" w:sz="0" w:space="0" w:color="auto"/>
        <w:bottom w:val="none" w:sz="0" w:space="0" w:color="auto"/>
        <w:right w:val="none" w:sz="0" w:space="0" w:color="auto"/>
      </w:divBdr>
    </w:div>
    <w:div w:id="2146652534">
      <w:marLeft w:val="0"/>
      <w:marRight w:val="0"/>
      <w:marTop w:val="120"/>
      <w:marBottom w:val="18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qh-093021exhibit312.htm" TargetMode="External"/><Relationship Id="rId3" Type="http://schemas.openxmlformats.org/officeDocument/2006/relationships/webSettings" Target="webSettings.xml"/><Relationship Id="rId7" Type="http://schemas.openxmlformats.org/officeDocument/2006/relationships/hyperlink" Target="eqh-093021exhibit311.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825313/000082531321000058/alliancebernsteincrag2021ex.htm" TargetMode="External"/><Relationship Id="rId11" Type="http://schemas.openxmlformats.org/officeDocument/2006/relationships/fontTable" Target="fontTable.xml"/><Relationship Id="rId5" Type="http://schemas.openxmlformats.org/officeDocument/2006/relationships/hyperlink" Target="https://www.sec.gov/Archives/edgar/data/1333986/000133398620000015/eqh201910-k.htm" TargetMode="External"/><Relationship Id="rId10" Type="http://schemas.openxmlformats.org/officeDocument/2006/relationships/hyperlink" Target="eqh-093021exhibit322.htm" TargetMode="External"/><Relationship Id="rId4" Type="http://schemas.openxmlformats.org/officeDocument/2006/relationships/image" Target="file:///E:\projects\LLMs\new_data_collection\data_new\htm\Equitable%20Holdings,%20Inc\eqh-20210930_g1.jpg" TargetMode="External"/><Relationship Id="rId9" Type="http://schemas.openxmlformats.org/officeDocument/2006/relationships/hyperlink" Target="eqh-093021exhibit3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93673</Words>
  <Characters>533938</Characters>
  <Application>Microsoft Office Word</Application>
  <DocSecurity>0</DocSecurity>
  <Lines>4449</Lines>
  <Paragraphs>1252</Paragraphs>
  <ScaleCrop>false</ScaleCrop>
  <Company/>
  <LinksUpToDate>false</LinksUpToDate>
  <CharactersWithSpaces>626359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eqh-20210930</dc:title>
  <dc:subject/>
  <dc:creator>Chongjian.Yue</dc:creator>
  <cp:keywords/>
  <dc:description/>
  <cp:lastModifiedBy>Yue Chongjian</cp:lastModifiedBy>
  <cp:revision>1</cp:revision>
  <dcterms:created xsi:type="dcterms:W3CDTF">2024-01-04T15:43:00Z</dcterms:created>
  <dcterms:modified xsi:type="dcterms:W3CDTF">2024-01-04T15:43:00Z</dcterms:modified>
</cp:coreProperties>
</file>