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87382">
      <w:pPr>
        <w:pStyle w:val="a3"/>
        <w:pBdr>
          <w:top w:val="single" w:sz="24" w:space="0" w:color="000000"/>
          <w:bottom w:val="single" w:sz="8" w:space="0" w:color="000000"/>
        </w:pBdr>
        <w:spacing w:before="0" w:beforeAutospacing="0" w:after="0" w:afterAutospacing="0" w:line="20" w:lineRule="atLeast"/>
        <w:jc w:val="center"/>
        <w:divId w:val="385298290"/>
        <w:rPr>
          <w:sz w:val="2"/>
          <w:szCs w:val="2"/>
        </w:rPr>
      </w:pPr>
      <w:r>
        <w:rPr>
          <w:sz w:val="2"/>
          <w:szCs w:val="2"/>
        </w:rPr>
        <w:t xml:space="preserve">  </w:t>
      </w:r>
    </w:p>
    <w:p w:rsidR="00000000" w:rsidRDefault="00087382">
      <w:pPr>
        <w:pStyle w:val="a3"/>
        <w:spacing w:before="0" w:beforeAutospacing="0" w:after="0" w:afterAutospacing="0"/>
        <w:jc w:val="center"/>
        <w:divId w:val="385298290"/>
        <w:rPr>
          <w:sz w:val="20"/>
          <w:szCs w:val="20"/>
        </w:rPr>
      </w:pPr>
      <w:r>
        <w:rPr>
          <w:sz w:val="20"/>
          <w:szCs w:val="20"/>
        </w:rPr>
        <w:t xml:space="preserve">  </w:t>
      </w:r>
    </w:p>
    <w:p w:rsidR="00000000" w:rsidRDefault="00087382">
      <w:pPr>
        <w:pStyle w:val="a3"/>
        <w:spacing w:before="0" w:beforeAutospacing="0" w:after="0" w:afterAutospacing="0"/>
        <w:jc w:val="center"/>
        <w:divId w:val="385298290"/>
        <w:rPr>
          <w:sz w:val="20"/>
          <w:szCs w:val="20"/>
        </w:rPr>
      </w:pPr>
      <w:r>
        <w:rPr>
          <w:b/>
          <w:bCs/>
          <w:sz w:val="20"/>
          <w:szCs w:val="20"/>
        </w:rPr>
        <w:t>UNITED STATES</w:t>
      </w:r>
      <w:r>
        <w:rPr>
          <w:sz w:val="20"/>
          <w:szCs w:val="20"/>
        </w:rPr>
        <w:t xml:space="preserve"> </w:t>
      </w:r>
    </w:p>
    <w:p w:rsidR="00000000" w:rsidRDefault="00087382">
      <w:pPr>
        <w:pStyle w:val="a3"/>
        <w:spacing w:before="0" w:beforeAutospacing="0" w:after="0" w:afterAutospacing="0"/>
        <w:jc w:val="center"/>
        <w:divId w:val="385298290"/>
        <w:rPr>
          <w:sz w:val="20"/>
          <w:szCs w:val="20"/>
        </w:rPr>
      </w:pPr>
      <w:r>
        <w:rPr>
          <w:b/>
          <w:bCs/>
          <w:sz w:val="20"/>
          <w:szCs w:val="20"/>
        </w:rPr>
        <w:t>SECURITIES AND EXCHANGE COMMISSION</w:t>
      </w:r>
      <w:r>
        <w:rPr>
          <w:sz w:val="20"/>
          <w:szCs w:val="20"/>
        </w:rPr>
        <w:t xml:space="preserve"> </w:t>
      </w:r>
    </w:p>
    <w:p w:rsidR="00000000" w:rsidRDefault="00087382">
      <w:pPr>
        <w:pStyle w:val="a3"/>
        <w:spacing w:before="0" w:beforeAutospacing="0" w:after="200" w:afterAutospacing="0"/>
        <w:jc w:val="center"/>
        <w:divId w:val="385298290"/>
        <w:rPr>
          <w:sz w:val="20"/>
          <w:szCs w:val="20"/>
        </w:rPr>
      </w:pPr>
      <w:r>
        <w:rPr>
          <w:b/>
          <w:bCs/>
          <w:sz w:val="20"/>
          <w:szCs w:val="20"/>
        </w:rPr>
        <w:t>Washington, D.C. 20549</w:t>
      </w:r>
      <w:r>
        <w:rPr>
          <w:sz w:val="20"/>
          <w:szCs w:val="20"/>
        </w:rPr>
        <w:t xml:space="preserve"> </w:t>
      </w:r>
    </w:p>
    <w:p w:rsidR="00000000" w:rsidRDefault="00087382">
      <w:pPr>
        <w:pStyle w:val="a3"/>
        <w:spacing w:before="0" w:beforeAutospacing="0" w:after="120" w:afterAutospacing="0"/>
        <w:jc w:val="center"/>
        <w:divId w:val="385298290"/>
      </w:pPr>
      <w:r>
        <w:rPr>
          <w:b/>
          <w:bCs/>
        </w:rPr>
        <w:t>FORM 10-Q</w:t>
      </w:r>
      <w:r>
        <w:t xml:space="preserve"> </w:t>
      </w:r>
    </w:p>
    <w:p w:rsidR="00000000" w:rsidRDefault="00087382">
      <w:pPr>
        <w:pStyle w:val="a3"/>
        <w:spacing w:before="0" w:beforeAutospacing="0" w:after="0" w:afterAutospacing="0"/>
        <w:divId w:val="385298290"/>
        <w:rPr>
          <w:sz w:val="18"/>
          <w:szCs w:val="18"/>
        </w:rPr>
      </w:pPr>
      <w:r>
        <w:rPr>
          <w:i/>
          <w:iCs/>
          <w:sz w:val="18"/>
          <w:szCs w:val="18"/>
        </w:rPr>
        <w:t>(Mark One)</w:t>
      </w:r>
      <w:r>
        <w:rPr>
          <w:sz w:val="18"/>
          <w:szCs w:val="18"/>
        </w:rPr>
        <w:t xml:space="preserve"> </w:t>
      </w:r>
    </w:p>
    <w:p w:rsidR="00000000" w:rsidRDefault="00087382">
      <w:pPr>
        <w:pStyle w:val="a3"/>
        <w:spacing w:before="0" w:beforeAutospacing="0" w:after="0" w:afterAutospacing="0"/>
        <w:ind w:right="16"/>
        <w:divId w:val="385298290"/>
        <w:rPr>
          <w:sz w:val="20"/>
          <w:szCs w:val="20"/>
        </w:rPr>
      </w:pPr>
      <w:r>
        <w:rPr>
          <w:rFonts w:ascii="Segoe UI Symbol" w:hAnsi="Segoe UI Symbol" w:cs="Segoe UI Symbol"/>
          <w:sz w:val="20"/>
          <w:szCs w:val="20"/>
        </w:rPr>
        <w:t>☒</w:t>
      </w:r>
      <w:r>
        <w:rPr>
          <w:b/>
          <w:bCs/>
          <w:sz w:val="20"/>
          <w:szCs w:val="20"/>
        </w:rPr>
        <w:t>   Quarterly Report Pursuant to Section 13 or 15(d) of the Securities Exchange Act of 1934</w:t>
      </w:r>
      <w:r>
        <w:rPr>
          <w:sz w:val="20"/>
          <w:szCs w:val="20"/>
        </w:rPr>
        <w:t xml:space="preserve"> </w:t>
      </w:r>
    </w:p>
    <w:p w:rsidR="00000000" w:rsidRDefault="00087382">
      <w:pPr>
        <w:pStyle w:val="a3"/>
        <w:spacing w:before="0" w:beforeAutospacing="0" w:after="0" w:afterAutospacing="0"/>
        <w:ind w:left="360"/>
        <w:divId w:val="385298290"/>
        <w:rPr>
          <w:sz w:val="20"/>
          <w:szCs w:val="20"/>
        </w:rPr>
      </w:pPr>
      <w:r>
        <w:rPr>
          <w:sz w:val="20"/>
          <w:szCs w:val="20"/>
        </w:rPr>
        <w:t xml:space="preserve">For the quarterly period ended March 31, 2020 </w:t>
      </w:r>
    </w:p>
    <w:p w:rsidR="00000000" w:rsidRDefault="00087382">
      <w:pPr>
        <w:pStyle w:val="a3"/>
        <w:spacing w:before="0" w:beforeAutospacing="0" w:after="0" w:afterAutospacing="0"/>
        <w:jc w:val="center"/>
        <w:divId w:val="385298290"/>
        <w:rPr>
          <w:sz w:val="20"/>
          <w:szCs w:val="20"/>
        </w:rPr>
      </w:pPr>
      <w:r>
        <w:rPr>
          <w:sz w:val="20"/>
          <w:szCs w:val="20"/>
        </w:rPr>
        <w:t xml:space="preserve">OR </w:t>
      </w:r>
    </w:p>
    <w:p w:rsidR="00000000" w:rsidRDefault="00087382">
      <w:pPr>
        <w:pStyle w:val="a3"/>
        <w:spacing w:before="0" w:beforeAutospacing="0" w:after="0" w:afterAutospacing="0"/>
        <w:ind w:right="16"/>
        <w:divId w:val="385298290"/>
        <w:rPr>
          <w:sz w:val="20"/>
          <w:szCs w:val="20"/>
        </w:rPr>
      </w:pPr>
      <w:r>
        <w:rPr>
          <w:rFonts w:ascii="Segoe UI Emoji" w:hAnsi="Segoe UI Emoji" w:cs="Segoe UI Emoji"/>
          <w:sz w:val="20"/>
          <w:szCs w:val="20"/>
        </w:rPr>
        <w:t>◻</w:t>
      </w:r>
      <w:r>
        <w:rPr>
          <w:b/>
          <w:bCs/>
          <w:sz w:val="20"/>
          <w:szCs w:val="20"/>
        </w:rPr>
        <w:t>   Transition Report Pursuant to Section 13 or 15(d) of the Securities Exchange Act of 1934</w:t>
      </w:r>
      <w:r>
        <w:rPr>
          <w:sz w:val="20"/>
          <w:szCs w:val="20"/>
        </w:rPr>
        <w:t xml:space="preserve"> </w:t>
      </w:r>
    </w:p>
    <w:p w:rsidR="00000000" w:rsidRDefault="00087382">
      <w:pPr>
        <w:pStyle w:val="a3"/>
        <w:spacing w:before="0" w:beforeAutospacing="0" w:after="120" w:afterAutospacing="0"/>
        <w:ind w:left="360"/>
        <w:divId w:val="385298290"/>
        <w:rPr>
          <w:sz w:val="20"/>
          <w:szCs w:val="20"/>
        </w:rPr>
      </w:pPr>
      <w:r>
        <w:rPr>
          <w:sz w:val="20"/>
          <w:szCs w:val="20"/>
        </w:rPr>
        <w:t xml:space="preserve">For the transition period from ______________ to ______________ </w:t>
      </w:r>
    </w:p>
    <w:p w:rsidR="00000000" w:rsidRDefault="00087382">
      <w:pPr>
        <w:pStyle w:val="a3"/>
        <w:spacing w:before="0" w:beforeAutospacing="0" w:after="180" w:afterAutospacing="0"/>
        <w:jc w:val="center"/>
        <w:divId w:val="385298290"/>
        <w:rPr>
          <w:sz w:val="18"/>
          <w:szCs w:val="18"/>
        </w:rPr>
      </w:pPr>
      <w:r>
        <w:rPr>
          <w:sz w:val="18"/>
          <w:szCs w:val="18"/>
        </w:rPr>
        <w:t>Commission file number: 0</w:t>
      </w:r>
      <w:r>
        <w:rPr>
          <w:sz w:val="18"/>
          <w:szCs w:val="18"/>
        </w:rPr>
        <w:noBreakHyphen/>
        <w:t xml:space="preserve">23636 </w:t>
      </w:r>
    </w:p>
    <w:p w:rsidR="00000000" w:rsidRDefault="00087382">
      <w:pPr>
        <w:pStyle w:val="a3"/>
        <w:spacing w:before="0" w:beforeAutospacing="0" w:after="0" w:afterAutospacing="0"/>
        <w:jc w:val="center"/>
        <w:divId w:val="385298290"/>
        <w:rPr>
          <w:sz w:val="28"/>
          <w:szCs w:val="28"/>
        </w:rPr>
      </w:pPr>
      <w:r>
        <w:rPr>
          <w:b/>
          <w:bCs/>
          <w:sz w:val="28"/>
          <w:szCs w:val="28"/>
        </w:rPr>
        <w:t>HAWTHORN BANC</w:t>
      </w:r>
      <w:r>
        <w:rPr>
          <w:b/>
          <w:bCs/>
          <w:sz w:val="28"/>
          <w:szCs w:val="28"/>
        </w:rPr>
        <w:t>SHARES, INC.</w:t>
      </w:r>
      <w:r>
        <w:rPr>
          <w:sz w:val="28"/>
          <w:szCs w:val="28"/>
        </w:rPr>
        <w:t xml:space="preserve"> </w:t>
      </w:r>
    </w:p>
    <w:p w:rsidR="00000000" w:rsidRDefault="00087382">
      <w:pPr>
        <w:pStyle w:val="a3"/>
        <w:spacing w:before="0" w:beforeAutospacing="0" w:after="0" w:afterAutospacing="0"/>
        <w:jc w:val="center"/>
        <w:divId w:val="385298290"/>
        <w:rPr>
          <w:sz w:val="18"/>
          <w:szCs w:val="18"/>
        </w:rPr>
      </w:pPr>
      <w:r>
        <w:rPr>
          <w:i/>
          <w:iCs/>
          <w:sz w:val="18"/>
          <w:szCs w:val="18"/>
        </w:rPr>
        <w:t>(Exact name of registrant as specified in its charter)</w:t>
      </w:r>
      <w:r>
        <w:rPr>
          <w:sz w:val="18"/>
          <w:szCs w:val="18"/>
        </w:rPr>
        <w:t xml:space="preserve"> </w:t>
      </w:r>
    </w:p>
    <w:p w:rsidR="00000000" w:rsidRDefault="00087382">
      <w:pPr>
        <w:pStyle w:val="a3"/>
        <w:spacing w:before="0" w:beforeAutospacing="0" w:after="0" w:afterAutospacing="0"/>
        <w:jc w:val="center"/>
        <w:divId w:val="385298290"/>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694306836"/>
          <w:jc w:val="center"/>
        </w:trPr>
        <w:tc>
          <w:tcPr>
            <w:tcW w:w="2500" w:type="pct"/>
            <w:tcBorders>
              <w:top w:val="nil"/>
              <w:left w:val="nil"/>
              <w:bottom w:val="nil"/>
              <w:right w:val="nil"/>
            </w:tcBorders>
            <w:hideMark/>
          </w:tcPr>
          <w:p w:rsidR="00000000" w:rsidRDefault="00087382">
            <w:pPr>
              <w:pStyle w:val="a3"/>
              <w:spacing w:before="0" w:beforeAutospacing="0" w:after="0" w:afterAutospacing="0"/>
              <w:ind w:right="16"/>
              <w:jc w:val="center"/>
              <w:rPr>
                <w:sz w:val="20"/>
                <w:szCs w:val="20"/>
              </w:rPr>
            </w:pPr>
            <w:r>
              <w:rPr>
                <w:b/>
                <w:bCs/>
                <w:sz w:val="20"/>
                <w:szCs w:val="20"/>
              </w:rPr>
              <w:t>Missouri</w:t>
            </w:r>
          </w:p>
        </w:tc>
        <w:tc>
          <w:tcPr>
            <w:tcW w:w="2500" w:type="pct"/>
            <w:tcBorders>
              <w:top w:val="nil"/>
              <w:left w:val="nil"/>
              <w:bottom w:val="nil"/>
              <w:right w:val="nil"/>
            </w:tcBorders>
            <w:hideMark/>
          </w:tcPr>
          <w:p w:rsidR="00000000" w:rsidRDefault="00087382">
            <w:pPr>
              <w:pStyle w:val="a3"/>
              <w:spacing w:before="0" w:beforeAutospacing="0" w:after="0" w:afterAutospacing="0"/>
              <w:ind w:right="16"/>
              <w:jc w:val="center"/>
              <w:rPr>
                <w:sz w:val="20"/>
                <w:szCs w:val="20"/>
              </w:rPr>
            </w:pPr>
            <w:r>
              <w:rPr>
                <w:b/>
                <w:bCs/>
                <w:sz w:val="20"/>
                <w:szCs w:val="20"/>
              </w:rPr>
              <w:t>43</w:t>
            </w:r>
            <w:r>
              <w:rPr>
                <w:b/>
                <w:bCs/>
                <w:sz w:val="20"/>
                <w:szCs w:val="20"/>
              </w:rPr>
              <w:noBreakHyphen/>
              <w:t>1626350</w:t>
            </w:r>
          </w:p>
        </w:tc>
      </w:tr>
      <w:tr w:rsidR="00000000">
        <w:trPr>
          <w:divId w:val="694306836"/>
          <w:jc w:val="center"/>
        </w:trPr>
        <w:tc>
          <w:tcPr>
            <w:tcW w:w="2500" w:type="pct"/>
            <w:tcBorders>
              <w:top w:val="nil"/>
              <w:left w:val="nil"/>
              <w:bottom w:val="nil"/>
              <w:right w:val="nil"/>
            </w:tcBorders>
            <w:hideMark/>
          </w:tcPr>
          <w:p w:rsidR="00000000" w:rsidRDefault="00087382">
            <w:pPr>
              <w:pStyle w:val="a3"/>
              <w:spacing w:before="0" w:beforeAutospacing="0" w:after="0" w:afterAutospacing="0"/>
              <w:ind w:left="144" w:right="16" w:hanging="144"/>
              <w:jc w:val="center"/>
              <w:rPr>
                <w:sz w:val="18"/>
                <w:szCs w:val="18"/>
              </w:rPr>
            </w:pPr>
            <w:r>
              <w:rPr>
                <w:i/>
                <w:iCs/>
                <w:sz w:val="18"/>
                <w:szCs w:val="18"/>
              </w:rPr>
              <w:t>(State or other jurisdiction of</w:t>
            </w:r>
          </w:p>
        </w:tc>
        <w:tc>
          <w:tcPr>
            <w:tcW w:w="2500" w:type="pct"/>
            <w:tcBorders>
              <w:top w:val="nil"/>
              <w:left w:val="nil"/>
              <w:bottom w:val="nil"/>
              <w:right w:val="nil"/>
            </w:tcBorders>
            <w:hideMark/>
          </w:tcPr>
          <w:p w:rsidR="00000000" w:rsidRDefault="00087382">
            <w:pPr>
              <w:pStyle w:val="a3"/>
              <w:spacing w:before="0" w:beforeAutospacing="0" w:after="0" w:afterAutospacing="0"/>
              <w:ind w:right="16"/>
              <w:jc w:val="center"/>
              <w:rPr>
                <w:sz w:val="18"/>
                <w:szCs w:val="18"/>
              </w:rPr>
            </w:pPr>
            <w:r>
              <w:rPr>
                <w:i/>
                <w:iCs/>
                <w:sz w:val="18"/>
                <w:szCs w:val="18"/>
              </w:rPr>
              <w:t>(I.R.S. Employer Identification No.</w:t>
            </w:r>
            <w:r>
              <w:rPr>
                <w:sz w:val="18"/>
                <w:szCs w:val="18"/>
              </w:rPr>
              <w:t>)</w:t>
            </w:r>
          </w:p>
        </w:tc>
      </w:tr>
      <w:tr w:rsidR="00000000">
        <w:trPr>
          <w:divId w:val="694306836"/>
          <w:jc w:val="center"/>
        </w:trPr>
        <w:tc>
          <w:tcPr>
            <w:tcW w:w="2500" w:type="pct"/>
            <w:tcBorders>
              <w:top w:val="nil"/>
              <w:left w:val="nil"/>
              <w:bottom w:val="nil"/>
              <w:right w:val="nil"/>
            </w:tcBorders>
            <w:hideMark/>
          </w:tcPr>
          <w:p w:rsidR="00000000" w:rsidRDefault="00087382">
            <w:pPr>
              <w:pStyle w:val="a3"/>
              <w:spacing w:before="0" w:beforeAutospacing="0" w:after="0" w:afterAutospacing="0"/>
              <w:ind w:left="144" w:right="16" w:hanging="144"/>
              <w:jc w:val="center"/>
              <w:rPr>
                <w:sz w:val="18"/>
                <w:szCs w:val="18"/>
              </w:rPr>
            </w:pPr>
            <w:r>
              <w:rPr>
                <w:i/>
                <w:iCs/>
                <w:sz w:val="18"/>
                <w:szCs w:val="18"/>
              </w:rPr>
              <w:t>incorporation or organization)</w:t>
            </w:r>
          </w:p>
        </w:tc>
        <w:tc>
          <w:tcPr>
            <w:tcW w:w="2500" w:type="pct"/>
            <w:tcBorders>
              <w:top w:val="nil"/>
              <w:left w:val="nil"/>
              <w:bottom w:val="nil"/>
              <w:right w:val="nil"/>
            </w:tcBorders>
            <w:hideMark/>
          </w:tcPr>
          <w:p w:rsidR="00000000" w:rsidRDefault="00087382">
            <w:pPr>
              <w:pStyle w:val="a3"/>
              <w:spacing w:before="0" w:beforeAutospacing="0" w:after="0" w:afterAutospacing="0"/>
              <w:ind w:right="16"/>
              <w:jc w:val="center"/>
              <w:rPr>
                <w:sz w:val="18"/>
                <w:szCs w:val="18"/>
              </w:rPr>
            </w:pPr>
            <w:r>
              <w:rPr>
                <w:sz w:val="18"/>
                <w:szCs w:val="18"/>
              </w:rPr>
              <w:t> </w:t>
            </w:r>
          </w:p>
        </w:tc>
      </w:tr>
    </w:tbl>
    <w:p w:rsidR="00000000" w:rsidRDefault="00087382">
      <w:pPr>
        <w:pStyle w:val="a3"/>
        <w:spacing w:before="0" w:beforeAutospacing="0" w:after="0" w:afterAutospacing="0"/>
        <w:divId w:val="385298290"/>
        <w:rPr>
          <w:sz w:val="20"/>
          <w:szCs w:val="20"/>
        </w:rPr>
      </w:pPr>
      <w:r>
        <w:rPr>
          <w:sz w:val="20"/>
          <w:szCs w:val="20"/>
        </w:rPr>
        <w:t xml:space="preserve">  </w:t>
      </w:r>
    </w:p>
    <w:p w:rsidR="00000000" w:rsidRDefault="00087382">
      <w:pPr>
        <w:pStyle w:val="a3"/>
        <w:spacing w:before="0" w:beforeAutospacing="0" w:after="0" w:afterAutospacing="0"/>
        <w:jc w:val="center"/>
        <w:divId w:val="385298290"/>
        <w:rPr>
          <w:sz w:val="20"/>
          <w:szCs w:val="20"/>
        </w:rPr>
      </w:pPr>
      <w:r>
        <w:rPr>
          <w:b/>
          <w:bCs/>
          <w:sz w:val="20"/>
          <w:szCs w:val="20"/>
        </w:rPr>
        <w:t>132 East High Street, Box 688, Jefferson City, Missouri 65102</w:t>
      </w:r>
      <w:r>
        <w:rPr>
          <w:sz w:val="20"/>
          <w:szCs w:val="20"/>
        </w:rPr>
        <w:t xml:space="preserve"> </w:t>
      </w:r>
    </w:p>
    <w:p w:rsidR="00000000" w:rsidRDefault="00087382">
      <w:pPr>
        <w:pStyle w:val="a3"/>
        <w:spacing w:before="0" w:beforeAutospacing="0" w:after="120" w:afterAutospacing="0"/>
        <w:jc w:val="center"/>
        <w:divId w:val="385298290"/>
        <w:rPr>
          <w:sz w:val="18"/>
          <w:szCs w:val="18"/>
        </w:rPr>
      </w:pPr>
      <w:r>
        <w:rPr>
          <w:i/>
          <w:iCs/>
          <w:sz w:val="18"/>
          <w:szCs w:val="18"/>
        </w:rPr>
        <w:t>(Address of principal executive offices)</w:t>
      </w:r>
      <w:r>
        <w:rPr>
          <w:sz w:val="18"/>
          <w:szCs w:val="18"/>
        </w:rPr>
        <w:t> </w:t>
      </w:r>
      <w:r>
        <w:rPr>
          <w:i/>
          <w:iCs/>
          <w:sz w:val="18"/>
          <w:szCs w:val="18"/>
        </w:rPr>
        <w:t>(Zip Code)</w:t>
      </w:r>
      <w:r>
        <w:rPr>
          <w:sz w:val="18"/>
          <w:szCs w:val="18"/>
        </w:rPr>
        <w:t xml:space="preserve"> </w:t>
      </w:r>
    </w:p>
    <w:p w:rsidR="00000000" w:rsidRDefault="00087382">
      <w:pPr>
        <w:pStyle w:val="a3"/>
        <w:spacing w:before="0" w:beforeAutospacing="0" w:after="0" w:afterAutospacing="0"/>
        <w:jc w:val="center"/>
        <w:divId w:val="385298290"/>
        <w:rPr>
          <w:sz w:val="20"/>
          <w:szCs w:val="20"/>
        </w:rPr>
      </w:pPr>
      <w:r>
        <w:rPr>
          <w:b/>
          <w:bCs/>
          <w:sz w:val="20"/>
          <w:szCs w:val="20"/>
        </w:rPr>
        <w:t>(573) 761</w:t>
      </w:r>
      <w:r>
        <w:rPr>
          <w:b/>
          <w:bCs/>
          <w:sz w:val="20"/>
          <w:szCs w:val="20"/>
        </w:rPr>
        <w:noBreakHyphen/>
        <w:t>6100</w:t>
      </w:r>
      <w:r>
        <w:rPr>
          <w:sz w:val="20"/>
          <w:szCs w:val="20"/>
        </w:rPr>
        <w:t xml:space="preserve"> </w:t>
      </w:r>
    </w:p>
    <w:p w:rsidR="00000000" w:rsidRDefault="00087382">
      <w:pPr>
        <w:pStyle w:val="a3"/>
        <w:spacing w:before="0" w:beforeAutospacing="0" w:after="120" w:afterAutospacing="0"/>
        <w:jc w:val="center"/>
        <w:divId w:val="385298290"/>
        <w:rPr>
          <w:sz w:val="18"/>
          <w:szCs w:val="18"/>
        </w:rPr>
      </w:pPr>
      <w:r>
        <w:rPr>
          <w:i/>
          <w:iCs/>
          <w:sz w:val="18"/>
          <w:szCs w:val="18"/>
        </w:rPr>
        <w:t>(Registrant’s telephone number, including area code)</w:t>
      </w:r>
      <w:r>
        <w:rPr>
          <w:sz w:val="18"/>
          <w:szCs w:val="18"/>
        </w:rPr>
        <w:t xml:space="preserve"> </w:t>
      </w:r>
    </w:p>
    <w:p w:rsidR="00000000" w:rsidRDefault="00087382">
      <w:pPr>
        <w:pStyle w:val="a3"/>
        <w:spacing w:before="0" w:beforeAutospacing="0" w:after="0" w:afterAutospacing="0"/>
        <w:jc w:val="center"/>
        <w:divId w:val="385298290"/>
        <w:rPr>
          <w:sz w:val="20"/>
          <w:szCs w:val="20"/>
        </w:rPr>
      </w:pPr>
      <w:r>
        <w:rPr>
          <w:b/>
          <w:bCs/>
          <w:sz w:val="20"/>
          <w:szCs w:val="20"/>
        </w:rPr>
        <w:t>N/A</w:t>
      </w:r>
      <w:r>
        <w:rPr>
          <w:sz w:val="20"/>
          <w:szCs w:val="20"/>
        </w:rPr>
        <w:t xml:space="preserve"> </w:t>
      </w:r>
    </w:p>
    <w:p w:rsidR="00000000" w:rsidRDefault="00087382">
      <w:pPr>
        <w:pStyle w:val="a3"/>
        <w:spacing w:before="0" w:beforeAutospacing="0" w:after="120" w:afterAutospacing="0"/>
        <w:jc w:val="center"/>
        <w:divId w:val="385298290"/>
        <w:rPr>
          <w:sz w:val="18"/>
          <w:szCs w:val="18"/>
        </w:rPr>
      </w:pPr>
      <w:r>
        <w:rPr>
          <w:i/>
          <w:iCs/>
          <w:sz w:val="18"/>
          <w:szCs w:val="18"/>
        </w:rPr>
        <w:t>(Former name, former address and former fiscal year, if changed since last report.)</w:t>
      </w:r>
      <w:r>
        <w:rPr>
          <w:sz w:val="18"/>
          <w:szCs w:val="18"/>
        </w:rPr>
        <w:t xml:space="preserve"> </w:t>
      </w:r>
    </w:p>
    <w:p w:rsidR="00000000" w:rsidRDefault="00087382">
      <w:pPr>
        <w:pStyle w:val="a3"/>
        <w:spacing w:before="0" w:beforeAutospacing="0" w:after="120" w:afterAutospacing="0"/>
        <w:jc w:val="center"/>
        <w:divId w:val="385298290"/>
        <w:rPr>
          <w:color w:val="000000"/>
          <w:sz w:val="18"/>
          <w:szCs w:val="18"/>
        </w:rPr>
      </w:pPr>
      <w:r>
        <w:rPr>
          <w:b/>
          <w:bCs/>
          <w:color w:val="000000"/>
          <w:sz w:val="18"/>
          <w:szCs w:val="18"/>
        </w:rPr>
        <w:t>Securities registered pursuant to Section 12(b) of the Act:</w:t>
      </w:r>
      <w:r>
        <w:rPr>
          <w:color w:val="000000"/>
          <w:sz w:val="18"/>
          <w:szCs w:val="18"/>
        </w:rPr>
        <w:t xml:space="preserve"> </w:t>
      </w:r>
    </w:p>
    <w:tbl>
      <w:tblPr>
        <w:tblW w:w="4975" w:type="pct"/>
        <w:jc w:val="center"/>
        <w:tblCellMar>
          <w:left w:w="0" w:type="dxa"/>
          <w:right w:w="0" w:type="dxa"/>
        </w:tblCellMar>
        <w:tblLook w:val="04A0" w:firstRow="1" w:lastRow="0" w:firstColumn="1" w:lastColumn="0" w:noHBand="0" w:noVBand="1"/>
      </w:tblPr>
      <w:tblGrid>
        <w:gridCol w:w="3066"/>
        <w:gridCol w:w="2079"/>
        <w:gridCol w:w="3119"/>
      </w:tblGrid>
      <w:tr w:rsidR="00000000">
        <w:trPr>
          <w:divId w:val="611933522"/>
          <w:trHeight w:val="20"/>
          <w:jc w:val="center"/>
        </w:trPr>
        <w:tc>
          <w:tcPr>
            <w:tcW w:w="1855" w:type="pct"/>
            <w:tcBorders>
              <w:top w:val="nil"/>
              <w:left w:val="nil"/>
              <w:bottom w:val="nil"/>
              <w:right w:val="nil"/>
            </w:tcBorders>
            <w:tcMar>
              <w:top w:w="0" w:type="dxa"/>
              <w:left w:w="130" w:type="dxa"/>
              <w:bottom w:w="0" w:type="dxa"/>
              <w:right w:w="130" w:type="dxa"/>
            </w:tcMar>
            <w:hideMark/>
          </w:tcPr>
          <w:p w:rsidR="00000000" w:rsidRDefault="00087382">
            <w:pPr>
              <w:pStyle w:val="a3"/>
              <w:spacing w:before="0" w:beforeAutospacing="0" w:after="0" w:afterAutospacing="0"/>
              <w:rPr>
                <w:color w:val="000000"/>
                <w:sz w:val="2"/>
                <w:szCs w:val="2"/>
              </w:rPr>
            </w:pPr>
            <w:r>
              <w:rPr>
                <w:color w:val="000000"/>
                <w:sz w:val="18"/>
                <w:szCs w:val="18"/>
              </w:rPr>
              <w:t> </w:t>
            </w:r>
          </w:p>
        </w:tc>
        <w:tc>
          <w:tcPr>
            <w:tcW w:w="1258" w:type="pct"/>
            <w:tcBorders>
              <w:top w:val="nil"/>
              <w:left w:val="nil"/>
              <w:bottom w:val="nil"/>
              <w:right w:val="nil"/>
            </w:tcBorders>
            <w:tcMar>
              <w:top w:w="0" w:type="dxa"/>
              <w:left w:w="130" w:type="dxa"/>
              <w:bottom w:w="0" w:type="dxa"/>
              <w:right w:w="130" w:type="dxa"/>
            </w:tcMar>
            <w:hideMark/>
          </w:tcPr>
          <w:p w:rsidR="00000000" w:rsidRDefault="00087382">
            <w:pPr>
              <w:pStyle w:val="a3"/>
              <w:spacing w:before="0" w:beforeAutospacing="0" w:after="0" w:afterAutospacing="0"/>
              <w:rPr>
                <w:sz w:val="2"/>
                <w:szCs w:val="2"/>
              </w:rPr>
            </w:pPr>
            <w:r>
              <w:rPr>
                <w:sz w:val="2"/>
                <w:szCs w:val="2"/>
              </w:rPr>
              <w:t> </w:t>
            </w:r>
          </w:p>
        </w:tc>
        <w:tc>
          <w:tcPr>
            <w:tcW w:w="1887" w:type="pct"/>
            <w:tcBorders>
              <w:top w:val="nil"/>
              <w:left w:val="nil"/>
              <w:bottom w:val="nil"/>
              <w:right w:val="nil"/>
            </w:tcBorders>
            <w:tcMar>
              <w:top w:w="0" w:type="dxa"/>
              <w:left w:w="130" w:type="dxa"/>
              <w:bottom w:w="0" w:type="dxa"/>
              <w:right w:w="130" w:type="dxa"/>
            </w:tcMar>
            <w:hideMark/>
          </w:tcPr>
          <w:p w:rsidR="00000000" w:rsidRDefault="00087382">
            <w:pPr>
              <w:pStyle w:val="a3"/>
              <w:spacing w:before="0" w:beforeAutospacing="0" w:after="0" w:afterAutospacing="0"/>
              <w:rPr>
                <w:sz w:val="2"/>
                <w:szCs w:val="2"/>
              </w:rPr>
            </w:pPr>
            <w:r>
              <w:rPr>
                <w:sz w:val="2"/>
                <w:szCs w:val="2"/>
              </w:rPr>
              <w:t> </w:t>
            </w:r>
          </w:p>
        </w:tc>
      </w:tr>
      <w:tr w:rsidR="00000000">
        <w:trPr>
          <w:divId w:val="611933522"/>
          <w:trHeight w:val="19"/>
          <w:jc w:val="center"/>
        </w:trPr>
        <w:tc>
          <w:tcPr>
            <w:tcW w:w="1855" w:type="pct"/>
            <w:tcBorders>
              <w:top w:val="nil"/>
              <w:left w:val="nil"/>
              <w:bottom w:val="nil"/>
              <w:right w:val="nil"/>
            </w:tcBorders>
            <w:tcMar>
              <w:top w:w="0" w:type="dxa"/>
              <w:left w:w="130" w:type="dxa"/>
              <w:bottom w:w="0" w:type="dxa"/>
              <w:right w:w="130" w:type="dxa"/>
            </w:tcMar>
            <w:hideMark/>
          </w:tcPr>
          <w:p w:rsidR="00000000" w:rsidRDefault="00087382">
            <w:pPr>
              <w:pStyle w:val="a3"/>
              <w:spacing w:before="0" w:beforeAutospacing="0" w:after="0" w:afterAutospacing="0"/>
              <w:rPr>
                <w:sz w:val="2"/>
                <w:szCs w:val="2"/>
              </w:rPr>
            </w:pPr>
            <w:r>
              <w:rPr>
                <w:sz w:val="2"/>
                <w:szCs w:val="2"/>
              </w:rPr>
              <w:t> </w:t>
            </w:r>
          </w:p>
        </w:tc>
        <w:tc>
          <w:tcPr>
            <w:tcW w:w="1258" w:type="pct"/>
            <w:tcBorders>
              <w:top w:val="nil"/>
              <w:left w:val="nil"/>
              <w:bottom w:val="nil"/>
              <w:right w:val="nil"/>
            </w:tcBorders>
            <w:tcMar>
              <w:top w:w="0" w:type="dxa"/>
              <w:left w:w="130" w:type="dxa"/>
              <w:bottom w:w="0" w:type="dxa"/>
              <w:right w:w="130" w:type="dxa"/>
            </w:tcMar>
            <w:hideMark/>
          </w:tcPr>
          <w:p w:rsidR="00000000" w:rsidRDefault="00087382">
            <w:pPr>
              <w:pStyle w:val="a3"/>
              <w:spacing w:before="0" w:beforeAutospacing="0" w:after="0" w:afterAutospacing="0"/>
              <w:rPr>
                <w:sz w:val="2"/>
                <w:szCs w:val="2"/>
              </w:rPr>
            </w:pPr>
            <w:r>
              <w:rPr>
                <w:sz w:val="2"/>
                <w:szCs w:val="2"/>
              </w:rPr>
              <w:t> </w:t>
            </w:r>
          </w:p>
        </w:tc>
        <w:tc>
          <w:tcPr>
            <w:tcW w:w="1887" w:type="pct"/>
            <w:tcBorders>
              <w:top w:val="nil"/>
              <w:left w:val="nil"/>
              <w:bottom w:val="nil"/>
              <w:right w:val="nil"/>
            </w:tcBorders>
            <w:tcMar>
              <w:top w:w="0" w:type="dxa"/>
              <w:left w:w="130" w:type="dxa"/>
              <w:bottom w:w="0" w:type="dxa"/>
              <w:right w:w="130" w:type="dxa"/>
            </w:tcMar>
            <w:hideMark/>
          </w:tcPr>
          <w:p w:rsidR="00000000" w:rsidRDefault="00087382">
            <w:pPr>
              <w:pStyle w:val="a3"/>
              <w:spacing w:before="0" w:beforeAutospacing="0" w:after="0" w:afterAutospacing="0"/>
              <w:rPr>
                <w:sz w:val="2"/>
                <w:szCs w:val="2"/>
              </w:rPr>
            </w:pPr>
            <w:r>
              <w:rPr>
                <w:sz w:val="2"/>
                <w:szCs w:val="2"/>
              </w:rPr>
              <w:t> </w:t>
            </w:r>
          </w:p>
        </w:tc>
      </w:tr>
      <w:tr w:rsidR="00000000">
        <w:trPr>
          <w:divId w:val="611933522"/>
          <w:trHeight w:val="259"/>
          <w:jc w:val="center"/>
        </w:trPr>
        <w:tc>
          <w:tcPr>
            <w:tcW w:w="1855" w:type="pct"/>
            <w:tcBorders>
              <w:top w:val="nil"/>
              <w:left w:val="nil"/>
              <w:bottom w:val="nil"/>
              <w:right w:val="nil"/>
            </w:tcBorders>
            <w:tcMar>
              <w:top w:w="0" w:type="dxa"/>
              <w:left w:w="130" w:type="dxa"/>
              <w:bottom w:w="0" w:type="dxa"/>
              <w:right w:w="130" w:type="dxa"/>
            </w:tcMar>
            <w:hideMark/>
          </w:tcPr>
          <w:p w:rsidR="00000000" w:rsidRDefault="00087382">
            <w:pPr>
              <w:pStyle w:val="a3"/>
              <w:spacing w:before="0" w:beforeAutospacing="0" w:after="44" w:afterAutospacing="0"/>
              <w:jc w:val="center"/>
              <w:rPr>
                <w:color w:val="000000"/>
                <w:sz w:val="18"/>
                <w:szCs w:val="18"/>
              </w:rPr>
            </w:pPr>
            <w:r>
              <w:rPr>
                <w:b/>
                <w:bCs/>
                <w:color w:val="000000"/>
                <w:sz w:val="18"/>
                <w:szCs w:val="18"/>
                <w:u w:val="single"/>
              </w:rPr>
              <w:t>Title of each class</w:t>
            </w:r>
          </w:p>
        </w:tc>
        <w:tc>
          <w:tcPr>
            <w:tcW w:w="1258" w:type="pct"/>
            <w:tcBorders>
              <w:top w:val="nil"/>
              <w:left w:val="nil"/>
              <w:bottom w:val="nil"/>
              <w:right w:val="nil"/>
            </w:tcBorders>
            <w:tcMar>
              <w:top w:w="0" w:type="dxa"/>
              <w:left w:w="130" w:type="dxa"/>
              <w:bottom w:w="0" w:type="dxa"/>
              <w:right w:w="130" w:type="dxa"/>
            </w:tcMar>
            <w:hideMark/>
          </w:tcPr>
          <w:p w:rsidR="00000000" w:rsidRDefault="00087382">
            <w:pPr>
              <w:pStyle w:val="a3"/>
              <w:spacing w:before="0" w:beforeAutospacing="0" w:after="44" w:afterAutospacing="0"/>
              <w:jc w:val="center"/>
              <w:rPr>
                <w:color w:val="000000"/>
                <w:sz w:val="18"/>
                <w:szCs w:val="18"/>
              </w:rPr>
            </w:pPr>
            <w:r>
              <w:rPr>
                <w:b/>
                <w:bCs/>
                <w:color w:val="000000"/>
                <w:sz w:val="18"/>
                <w:szCs w:val="18"/>
                <w:u w:val="single"/>
              </w:rPr>
              <w:t>Trading Symbol(s)</w:t>
            </w:r>
          </w:p>
        </w:tc>
        <w:tc>
          <w:tcPr>
            <w:tcW w:w="1887" w:type="pct"/>
            <w:tcBorders>
              <w:top w:val="nil"/>
              <w:left w:val="nil"/>
              <w:bottom w:val="nil"/>
              <w:right w:val="nil"/>
            </w:tcBorders>
            <w:tcMar>
              <w:top w:w="0" w:type="dxa"/>
              <w:left w:w="130" w:type="dxa"/>
              <w:bottom w:w="0" w:type="dxa"/>
              <w:right w:w="130" w:type="dxa"/>
            </w:tcMar>
            <w:hideMark/>
          </w:tcPr>
          <w:p w:rsidR="00000000" w:rsidRDefault="00087382">
            <w:pPr>
              <w:pStyle w:val="a3"/>
              <w:spacing w:before="0" w:beforeAutospacing="0" w:after="44" w:afterAutospacing="0"/>
              <w:jc w:val="center"/>
              <w:rPr>
                <w:color w:val="000000"/>
                <w:sz w:val="18"/>
                <w:szCs w:val="18"/>
              </w:rPr>
            </w:pPr>
            <w:r>
              <w:rPr>
                <w:b/>
                <w:bCs/>
                <w:color w:val="000000"/>
                <w:sz w:val="18"/>
                <w:szCs w:val="18"/>
                <w:u w:val="single"/>
              </w:rPr>
              <w:t>Name of each exchange on which registered</w:t>
            </w:r>
          </w:p>
        </w:tc>
      </w:tr>
      <w:tr w:rsidR="00000000">
        <w:trPr>
          <w:divId w:val="611933522"/>
          <w:trHeight w:val="259"/>
          <w:jc w:val="center"/>
        </w:trPr>
        <w:tc>
          <w:tcPr>
            <w:tcW w:w="1855" w:type="pct"/>
            <w:tcBorders>
              <w:top w:val="nil"/>
              <w:left w:val="nil"/>
              <w:bottom w:val="nil"/>
              <w:right w:val="nil"/>
            </w:tcBorders>
            <w:tcMar>
              <w:top w:w="0" w:type="dxa"/>
              <w:left w:w="130" w:type="dxa"/>
              <w:bottom w:w="0" w:type="dxa"/>
              <w:right w:w="130" w:type="dxa"/>
            </w:tcMar>
            <w:hideMark/>
          </w:tcPr>
          <w:p w:rsidR="00000000" w:rsidRDefault="00087382">
            <w:pPr>
              <w:pStyle w:val="a3"/>
              <w:spacing w:before="0" w:beforeAutospacing="0" w:after="0" w:afterAutospacing="0"/>
              <w:jc w:val="center"/>
              <w:rPr>
                <w:color w:val="000000"/>
                <w:sz w:val="18"/>
                <w:szCs w:val="18"/>
              </w:rPr>
            </w:pPr>
            <w:r>
              <w:rPr>
                <w:color w:val="000000"/>
                <w:sz w:val="18"/>
                <w:szCs w:val="18"/>
              </w:rPr>
              <w:t>Common Stock, $1.00 par value</w:t>
            </w:r>
          </w:p>
        </w:tc>
        <w:tc>
          <w:tcPr>
            <w:tcW w:w="1258" w:type="pct"/>
            <w:tcBorders>
              <w:top w:val="nil"/>
              <w:left w:val="nil"/>
              <w:bottom w:val="nil"/>
              <w:right w:val="nil"/>
            </w:tcBorders>
            <w:tcMar>
              <w:top w:w="0" w:type="dxa"/>
              <w:left w:w="130" w:type="dxa"/>
              <w:bottom w:w="0" w:type="dxa"/>
              <w:right w:w="130" w:type="dxa"/>
            </w:tcMar>
            <w:hideMark/>
          </w:tcPr>
          <w:p w:rsidR="00000000" w:rsidRDefault="00087382">
            <w:pPr>
              <w:pStyle w:val="a3"/>
              <w:spacing w:before="0" w:beforeAutospacing="0" w:after="0" w:afterAutospacing="0"/>
              <w:jc w:val="center"/>
              <w:rPr>
                <w:color w:val="000000"/>
                <w:sz w:val="18"/>
                <w:szCs w:val="18"/>
              </w:rPr>
            </w:pPr>
            <w:r>
              <w:rPr>
                <w:color w:val="000000"/>
                <w:sz w:val="18"/>
                <w:szCs w:val="18"/>
              </w:rPr>
              <w:t>HWBK</w:t>
            </w:r>
          </w:p>
        </w:tc>
        <w:tc>
          <w:tcPr>
            <w:tcW w:w="1887" w:type="pct"/>
            <w:tcBorders>
              <w:top w:val="nil"/>
              <w:left w:val="nil"/>
              <w:bottom w:val="nil"/>
              <w:right w:val="nil"/>
            </w:tcBorders>
            <w:tcMar>
              <w:top w:w="0" w:type="dxa"/>
              <w:left w:w="130" w:type="dxa"/>
              <w:bottom w:w="0" w:type="dxa"/>
              <w:right w:w="130" w:type="dxa"/>
            </w:tcMar>
            <w:hideMark/>
          </w:tcPr>
          <w:p w:rsidR="00000000" w:rsidRDefault="00087382">
            <w:pPr>
              <w:pStyle w:val="a3"/>
              <w:spacing w:before="0" w:beforeAutospacing="0" w:after="0" w:afterAutospacing="0"/>
              <w:jc w:val="center"/>
              <w:rPr>
                <w:color w:val="000000"/>
                <w:sz w:val="18"/>
                <w:szCs w:val="18"/>
              </w:rPr>
            </w:pPr>
            <w:r>
              <w:rPr>
                <w:color w:val="000000"/>
                <w:sz w:val="18"/>
                <w:szCs w:val="18"/>
              </w:rPr>
              <w:t>The Nasdaq Stock Market LLC</w:t>
            </w:r>
          </w:p>
        </w:tc>
      </w:tr>
    </w:tbl>
    <w:p w:rsidR="00000000" w:rsidRDefault="00087382">
      <w:pPr>
        <w:pStyle w:val="a3"/>
        <w:spacing w:before="0" w:beforeAutospacing="0" w:after="0" w:afterAutospacing="0"/>
        <w:divId w:val="385298290"/>
        <w:rPr>
          <w:sz w:val="20"/>
          <w:szCs w:val="20"/>
        </w:rPr>
      </w:pPr>
      <w:r>
        <w:rPr>
          <w:sz w:val="20"/>
          <w:szCs w:val="20"/>
        </w:rPr>
        <w:t xml:space="preserve">  </w:t>
      </w:r>
    </w:p>
    <w:p w:rsidR="00000000" w:rsidRDefault="00087382">
      <w:pPr>
        <w:pStyle w:val="a3"/>
        <w:spacing w:before="0" w:beforeAutospacing="0" w:after="120" w:afterAutospacing="0"/>
        <w:divId w:val="385298290"/>
        <w:rPr>
          <w:sz w:val="18"/>
          <w:szCs w:val="18"/>
        </w:rPr>
      </w:pPr>
      <w:r>
        <w:rPr>
          <w:sz w:val="18"/>
          <w:szCs w:val="18"/>
        </w:rPr>
        <w:t>Indicate by check mark whether the registrant (1) </w:t>
      </w:r>
      <w:r>
        <w:rPr>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sz w:val="18"/>
          <w:szCs w:val="18"/>
        </w:rPr>
        <w:t xml:space="preserve">ing requirements for the past 90 days. </w:t>
      </w:r>
      <w:r>
        <w:rPr>
          <w:rFonts w:ascii="Segoe UI Symbol" w:hAnsi="Segoe UI Symbol" w:cs="Segoe UI Symbol"/>
          <w:sz w:val="18"/>
          <w:szCs w:val="18"/>
        </w:rPr>
        <w:t>☒</w:t>
      </w:r>
      <w:r>
        <w:rPr>
          <w:sz w:val="18"/>
          <w:szCs w:val="18"/>
        </w:rPr>
        <w:t> Yes </w:t>
      </w:r>
      <w:r>
        <w:rPr>
          <w:rFonts w:ascii="Segoe UI Emoji" w:hAnsi="Segoe UI Emoji" w:cs="Segoe UI Emoji"/>
          <w:sz w:val="18"/>
          <w:szCs w:val="18"/>
        </w:rPr>
        <w:t>◻</w:t>
      </w:r>
      <w:r>
        <w:rPr>
          <w:sz w:val="18"/>
          <w:szCs w:val="18"/>
        </w:rPr>
        <w:t xml:space="preserve"> No </w:t>
      </w:r>
    </w:p>
    <w:p w:rsidR="00000000" w:rsidRDefault="00087382">
      <w:pPr>
        <w:pStyle w:val="a3"/>
        <w:spacing w:before="0" w:beforeAutospacing="0" w:after="120" w:afterAutospacing="0"/>
        <w:divId w:val="385298290"/>
        <w:rPr>
          <w:sz w:val="18"/>
          <w:szCs w:val="18"/>
        </w:rPr>
      </w:pPr>
      <w:r>
        <w:rPr>
          <w:sz w:val="18"/>
          <w:szCs w:val="18"/>
        </w:rPr>
        <w:t>Indicate by check mark whether the registrant has submitted electronically every Interactive Data File required to be submitted pursuant to Rule 405 of Regulation S-T (§ 232.405 of this chapter) during the</w:t>
      </w:r>
      <w:r>
        <w:rPr>
          <w:sz w:val="18"/>
          <w:szCs w:val="18"/>
        </w:rPr>
        <w:t xml:space="preserve"> preceding 12 months (or for such shorter period that the registrant was required to submit such files). </w:t>
      </w:r>
      <w:r>
        <w:rPr>
          <w:rFonts w:ascii="Segoe UI Symbol" w:hAnsi="Segoe UI Symbol" w:cs="Segoe UI Symbol"/>
          <w:sz w:val="18"/>
          <w:szCs w:val="18"/>
        </w:rPr>
        <w:t>☒</w:t>
      </w:r>
      <w:r>
        <w:rPr>
          <w:sz w:val="18"/>
          <w:szCs w:val="18"/>
        </w:rPr>
        <w:t> Yes </w:t>
      </w:r>
      <w:r>
        <w:rPr>
          <w:rFonts w:ascii="Segoe UI Emoji" w:hAnsi="Segoe UI Emoji" w:cs="Segoe UI Emoji"/>
          <w:sz w:val="18"/>
          <w:szCs w:val="18"/>
        </w:rPr>
        <w:t>◻</w:t>
      </w:r>
      <w:r>
        <w:rPr>
          <w:sz w:val="18"/>
          <w:szCs w:val="18"/>
        </w:rPr>
        <w:t xml:space="preserve"> No </w:t>
      </w:r>
    </w:p>
    <w:p w:rsidR="00000000" w:rsidRDefault="00087382">
      <w:pPr>
        <w:pStyle w:val="a3"/>
        <w:spacing w:before="0" w:beforeAutospacing="0" w:after="0" w:afterAutospacing="0"/>
        <w:jc w:val="both"/>
        <w:divId w:val="385298290"/>
        <w:rPr>
          <w:sz w:val="18"/>
          <w:szCs w:val="18"/>
        </w:rPr>
      </w:pPr>
      <w:r>
        <w:rPr>
          <w:sz w:val="18"/>
          <w:szCs w:val="18"/>
        </w:rPr>
        <w:t>Indicate by check mark whether the registrant is a large accelerated filer, an accelerated filer, a non-accelerated filer, a  smaller repor</w:t>
      </w:r>
      <w:r>
        <w:rPr>
          <w:sz w:val="18"/>
          <w:szCs w:val="18"/>
        </w:rPr>
        <w:t>ting company, or an emerging growth company. See the definitions of “large accelerated filer”, “accelerated filer”, “smaller reporting company” and “emerging growth company” in Rule 12b</w:t>
      </w:r>
      <w:r>
        <w:rPr>
          <w:sz w:val="18"/>
          <w:szCs w:val="18"/>
        </w:rPr>
        <w:noBreakHyphen/>
        <w:t xml:space="preserve">2 of the Exchange Act. </w:t>
      </w:r>
    </w:p>
    <w:p w:rsidR="00000000" w:rsidRDefault="00087382">
      <w:pPr>
        <w:pStyle w:val="a3"/>
        <w:spacing w:before="0" w:beforeAutospacing="0" w:after="0" w:afterAutospacing="0"/>
        <w:jc w:val="both"/>
        <w:divId w:val="385298290"/>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320"/>
        <w:gridCol w:w="2493"/>
        <w:gridCol w:w="2493"/>
      </w:tblGrid>
      <w:tr w:rsidR="00000000">
        <w:trPr>
          <w:divId w:val="536626575"/>
          <w:trHeight w:val="20"/>
          <w:jc w:val="center"/>
        </w:trPr>
        <w:tc>
          <w:tcPr>
            <w:tcW w:w="1998" w:type="pct"/>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c>
          <w:tcPr>
            <w:tcW w:w="1501" w:type="pct"/>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c>
          <w:tcPr>
            <w:tcW w:w="1501" w:type="pct"/>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r>
      <w:tr w:rsidR="00000000">
        <w:trPr>
          <w:divId w:val="536626575"/>
          <w:jc w:val="center"/>
        </w:trPr>
        <w:tc>
          <w:tcPr>
            <w:tcW w:w="1998" w:type="pct"/>
            <w:tcBorders>
              <w:top w:val="nil"/>
              <w:left w:val="nil"/>
              <w:bottom w:val="nil"/>
              <w:right w:val="nil"/>
            </w:tcBorders>
            <w:hideMark/>
          </w:tcPr>
          <w:p w:rsidR="00000000" w:rsidRDefault="00087382">
            <w:pPr>
              <w:pStyle w:val="a3"/>
              <w:spacing w:before="0" w:beforeAutospacing="0" w:after="0" w:afterAutospacing="0"/>
              <w:ind w:left="864" w:hanging="144"/>
              <w:rPr>
                <w:sz w:val="18"/>
                <w:szCs w:val="18"/>
              </w:rPr>
            </w:pPr>
            <w:r>
              <w:rPr>
                <w:sz w:val="18"/>
                <w:szCs w:val="18"/>
              </w:rPr>
              <w:t xml:space="preserve">Large accelerated filer </w:t>
            </w:r>
            <w:r>
              <w:rPr>
                <w:rFonts w:ascii="Segoe UI Emoji" w:hAnsi="Segoe UI Emoji" w:cs="Segoe UI Emoji"/>
                <w:sz w:val="18"/>
                <w:szCs w:val="18"/>
              </w:rPr>
              <w:t>◻</w:t>
            </w:r>
          </w:p>
        </w:tc>
        <w:tc>
          <w:tcPr>
            <w:tcW w:w="1501" w:type="pct"/>
            <w:tcBorders>
              <w:top w:val="nil"/>
              <w:left w:val="nil"/>
              <w:bottom w:val="nil"/>
              <w:right w:val="nil"/>
            </w:tcBorders>
            <w:hideMark/>
          </w:tcPr>
          <w:p w:rsidR="00000000" w:rsidRDefault="00087382">
            <w:pPr>
              <w:pStyle w:val="a3"/>
              <w:spacing w:before="0" w:beforeAutospacing="0" w:after="0" w:afterAutospacing="0"/>
              <w:ind w:right="16"/>
              <w:rPr>
                <w:sz w:val="18"/>
                <w:szCs w:val="18"/>
              </w:rPr>
            </w:pPr>
            <w:r>
              <w:rPr>
                <w:sz w:val="18"/>
                <w:szCs w:val="18"/>
              </w:rPr>
              <w:t>Accelerated filer </w:t>
            </w:r>
            <w:r>
              <w:rPr>
                <w:rFonts w:ascii="Segoe UI Symbol" w:hAnsi="Segoe UI Symbol" w:cs="Segoe UI Symbol"/>
                <w:sz w:val="18"/>
                <w:szCs w:val="18"/>
              </w:rPr>
              <w:t>☒</w:t>
            </w:r>
          </w:p>
        </w:tc>
        <w:tc>
          <w:tcPr>
            <w:tcW w:w="1501" w:type="pct"/>
            <w:tcBorders>
              <w:top w:val="nil"/>
              <w:left w:val="nil"/>
              <w:bottom w:val="nil"/>
              <w:right w:val="nil"/>
            </w:tcBorders>
            <w:hideMark/>
          </w:tcPr>
          <w:p w:rsidR="00000000" w:rsidRDefault="00087382">
            <w:pPr>
              <w:pStyle w:val="a3"/>
              <w:spacing w:before="0" w:beforeAutospacing="0" w:after="0" w:afterAutospacing="0"/>
              <w:ind w:right="16"/>
              <w:rPr>
                <w:sz w:val="18"/>
                <w:szCs w:val="18"/>
              </w:rPr>
            </w:pPr>
            <w:r>
              <w:rPr>
                <w:sz w:val="18"/>
                <w:szCs w:val="18"/>
              </w:rPr>
              <w:t xml:space="preserve">Non-accelerated filer </w:t>
            </w:r>
            <w:r>
              <w:rPr>
                <w:rFonts w:ascii="Segoe UI Emoji" w:hAnsi="Segoe UI Emoji" w:cs="Segoe UI Emoji"/>
                <w:sz w:val="18"/>
                <w:szCs w:val="18"/>
              </w:rPr>
              <w:t>◻</w:t>
            </w:r>
          </w:p>
        </w:tc>
      </w:tr>
      <w:tr w:rsidR="00000000">
        <w:trPr>
          <w:divId w:val="536626575"/>
          <w:jc w:val="center"/>
        </w:trPr>
        <w:tc>
          <w:tcPr>
            <w:tcW w:w="1998" w:type="pct"/>
            <w:tcBorders>
              <w:top w:val="nil"/>
              <w:left w:val="nil"/>
              <w:bottom w:val="nil"/>
              <w:right w:val="nil"/>
            </w:tcBorders>
            <w:hideMark/>
          </w:tcPr>
          <w:p w:rsidR="00000000" w:rsidRDefault="00087382">
            <w:pPr>
              <w:pStyle w:val="a3"/>
              <w:spacing w:before="0" w:beforeAutospacing="0" w:after="0" w:afterAutospacing="0"/>
              <w:ind w:left="684" w:hanging="144"/>
              <w:rPr>
                <w:sz w:val="18"/>
                <w:szCs w:val="18"/>
              </w:rPr>
            </w:pPr>
            <w:r>
              <w:rPr>
                <w:sz w:val="18"/>
                <w:szCs w:val="18"/>
              </w:rPr>
              <w:t> </w:t>
            </w:r>
          </w:p>
        </w:tc>
        <w:tc>
          <w:tcPr>
            <w:tcW w:w="1501" w:type="pct"/>
            <w:tcBorders>
              <w:top w:val="nil"/>
              <w:left w:val="nil"/>
              <w:bottom w:val="nil"/>
              <w:right w:val="nil"/>
            </w:tcBorders>
            <w:hideMark/>
          </w:tcPr>
          <w:p w:rsidR="00000000" w:rsidRDefault="00087382">
            <w:pPr>
              <w:pStyle w:val="a3"/>
              <w:spacing w:before="0" w:beforeAutospacing="0" w:after="0" w:afterAutospacing="0"/>
              <w:ind w:right="16"/>
              <w:rPr>
                <w:sz w:val="18"/>
                <w:szCs w:val="18"/>
              </w:rPr>
            </w:pPr>
            <w:r>
              <w:rPr>
                <w:sz w:val="18"/>
                <w:szCs w:val="18"/>
              </w:rPr>
              <w:t> </w:t>
            </w:r>
          </w:p>
        </w:tc>
        <w:tc>
          <w:tcPr>
            <w:tcW w:w="1501" w:type="pct"/>
            <w:tcBorders>
              <w:top w:val="nil"/>
              <w:left w:val="nil"/>
              <w:bottom w:val="nil"/>
              <w:right w:val="nil"/>
            </w:tcBorders>
            <w:hideMark/>
          </w:tcPr>
          <w:p w:rsidR="00000000" w:rsidRDefault="00087382">
            <w:pPr>
              <w:pStyle w:val="a3"/>
              <w:spacing w:before="0" w:beforeAutospacing="0" w:after="0" w:afterAutospacing="0"/>
              <w:ind w:right="16"/>
              <w:rPr>
                <w:sz w:val="18"/>
                <w:szCs w:val="18"/>
              </w:rPr>
            </w:pPr>
            <w:r>
              <w:rPr>
                <w:sz w:val="18"/>
                <w:szCs w:val="18"/>
              </w:rPr>
              <w:t> </w:t>
            </w:r>
          </w:p>
        </w:tc>
      </w:tr>
      <w:tr w:rsidR="00000000">
        <w:trPr>
          <w:divId w:val="536626575"/>
          <w:jc w:val="center"/>
        </w:trPr>
        <w:tc>
          <w:tcPr>
            <w:tcW w:w="1998" w:type="pct"/>
            <w:tcBorders>
              <w:top w:val="nil"/>
              <w:left w:val="nil"/>
              <w:bottom w:val="nil"/>
              <w:right w:val="nil"/>
            </w:tcBorders>
            <w:hideMark/>
          </w:tcPr>
          <w:p w:rsidR="00000000" w:rsidRDefault="00087382">
            <w:pPr>
              <w:pStyle w:val="a3"/>
              <w:spacing w:before="0" w:beforeAutospacing="0" w:after="0" w:afterAutospacing="0"/>
              <w:ind w:left="864" w:hanging="144"/>
              <w:rPr>
                <w:sz w:val="18"/>
                <w:szCs w:val="18"/>
              </w:rPr>
            </w:pPr>
            <w:r>
              <w:rPr>
                <w:sz w:val="18"/>
                <w:szCs w:val="18"/>
              </w:rPr>
              <w:t xml:space="preserve">Smaller reporting company </w:t>
            </w:r>
            <w:r>
              <w:rPr>
                <w:rFonts w:ascii="Segoe UI Symbol" w:hAnsi="Segoe UI Symbol" w:cs="Segoe UI Symbol"/>
                <w:sz w:val="18"/>
                <w:szCs w:val="18"/>
              </w:rPr>
              <w:t>☒</w:t>
            </w:r>
          </w:p>
        </w:tc>
        <w:tc>
          <w:tcPr>
            <w:tcW w:w="1501" w:type="pct"/>
            <w:tcBorders>
              <w:top w:val="nil"/>
              <w:left w:val="nil"/>
              <w:bottom w:val="nil"/>
              <w:right w:val="nil"/>
            </w:tcBorders>
            <w:hideMark/>
          </w:tcPr>
          <w:p w:rsidR="00000000" w:rsidRDefault="00087382">
            <w:pPr>
              <w:pStyle w:val="a3"/>
              <w:spacing w:before="0" w:beforeAutospacing="0" w:after="0" w:afterAutospacing="0"/>
              <w:ind w:right="16"/>
              <w:rPr>
                <w:sz w:val="18"/>
                <w:szCs w:val="18"/>
              </w:rPr>
            </w:pPr>
            <w:r>
              <w:rPr>
                <w:sz w:val="18"/>
                <w:szCs w:val="18"/>
              </w:rPr>
              <w:t xml:space="preserve">Emerging growth company </w:t>
            </w:r>
            <w:r>
              <w:rPr>
                <w:rFonts w:ascii="Segoe UI Emoji" w:hAnsi="Segoe UI Emoji" w:cs="Segoe UI Emoji"/>
                <w:sz w:val="18"/>
                <w:szCs w:val="18"/>
              </w:rPr>
              <w:t>◻</w:t>
            </w:r>
          </w:p>
        </w:tc>
        <w:tc>
          <w:tcPr>
            <w:tcW w:w="1501" w:type="pct"/>
            <w:tcBorders>
              <w:top w:val="nil"/>
              <w:left w:val="nil"/>
              <w:bottom w:val="nil"/>
              <w:right w:val="nil"/>
            </w:tcBorders>
            <w:hideMark/>
          </w:tcPr>
          <w:p w:rsidR="00000000" w:rsidRDefault="00087382">
            <w:pPr>
              <w:pStyle w:val="a3"/>
              <w:spacing w:before="0" w:beforeAutospacing="0" w:after="0" w:afterAutospacing="0"/>
              <w:ind w:right="16"/>
              <w:rPr>
                <w:sz w:val="18"/>
                <w:szCs w:val="18"/>
              </w:rPr>
            </w:pPr>
            <w:r>
              <w:rPr>
                <w:sz w:val="18"/>
                <w:szCs w:val="18"/>
              </w:rPr>
              <w:t> </w:t>
            </w:r>
          </w:p>
        </w:tc>
      </w:tr>
    </w:tbl>
    <w:p w:rsidR="00000000" w:rsidRDefault="00087382">
      <w:pPr>
        <w:pStyle w:val="a3"/>
        <w:spacing w:before="0" w:beforeAutospacing="0" w:after="0" w:afterAutospacing="0"/>
        <w:divId w:val="385298290"/>
        <w:rPr>
          <w:sz w:val="20"/>
          <w:szCs w:val="20"/>
        </w:rPr>
      </w:pPr>
      <w:r>
        <w:rPr>
          <w:sz w:val="20"/>
          <w:szCs w:val="20"/>
        </w:rPr>
        <w:t xml:space="preserve">  </w:t>
      </w:r>
    </w:p>
    <w:p w:rsidR="00000000" w:rsidRDefault="00087382">
      <w:pPr>
        <w:pStyle w:val="a3"/>
        <w:spacing w:before="0" w:beforeAutospacing="0" w:after="120" w:afterAutospacing="0"/>
        <w:divId w:val="385298290"/>
        <w:rPr>
          <w:sz w:val="18"/>
          <w:szCs w:val="18"/>
        </w:rPr>
      </w:pPr>
      <w:r>
        <w:rPr>
          <w:sz w:val="18"/>
          <w:szCs w:val="18"/>
        </w:rPr>
        <w:t>If an emerging growth company, indicate by check mark if the registrant has elected not to use the extended transition</w:t>
      </w:r>
      <w:r>
        <w:rPr>
          <w:sz w:val="18"/>
          <w:szCs w:val="18"/>
        </w:rPr>
        <w:t xml:space="preserve"> period for complying with any new or revised financial accounting standards provided pursuant to Section 13(a) of the Exchange Act. </w:t>
      </w:r>
      <w:r>
        <w:rPr>
          <w:rFonts w:ascii="Segoe UI Emoji" w:hAnsi="Segoe UI Emoji" w:cs="Segoe UI Emoji"/>
          <w:sz w:val="18"/>
          <w:szCs w:val="18"/>
        </w:rPr>
        <w:t>◻</w:t>
      </w:r>
      <w:r>
        <w:rPr>
          <w:sz w:val="18"/>
          <w:szCs w:val="18"/>
        </w:rPr>
        <w:t xml:space="preserve"> </w:t>
      </w:r>
    </w:p>
    <w:p w:rsidR="00000000" w:rsidRDefault="00087382">
      <w:pPr>
        <w:pStyle w:val="a3"/>
        <w:spacing w:before="0" w:beforeAutospacing="0" w:after="120" w:afterAutospacing="0"/>
        <w:divId w:val="385298290"/>
        <w:rPr>
          <w:sz w:val="18"/>
          <w:szCs w:val="18"/>
        </w:rPr>
      </w:pPr>
      <w:r>
        <w:rPr>
          <w:sz w:val="18"/>
          <w:szCs w:val="18"/>
        </w:rPr>
        <w:t>Indicate by check mark whether the registrant is a shell company (as defined in Rule 12b</w:t>
      </w:r>
      <w:r>
        <w:rPr>
          <w:sz w:val="18"/>
          <w:szCs w:val="18"/>
        </w:rPr>
        <w:noBreakHyphen/>
        <w:t xml:space="preserve">2 of the Exchange Act). </w:t>
      </w:r>
      <w:r>
        <w:rPr>
          <w:rFonts w:ascii="Segoe UI Emoji" w:hAnsi="Segoe UI Emoji" w:cs="Segoe UI Emoji"/>
          <w:sz w:val="18"/>
          <w:szCs w:val="18"/>
        </w:rPr>
        <w:t>◻</w:t>
      </w:r>
      <w:r>
        <w:rPr>
          <w:sz w:val="18"/>
          <w:szCs w:val="18"/>
        </w:rPr>
        <w:t> Yes </w:t>
      </w:r>
      <w:r>
        <w:rPr>
          <w:rFonts w:ascii="Segoe UI Symbol" w:hAnsi="Segoe UI Symbol" w:cs="Segoe UI Symbol"/>
          <w:sz w:val="18"/>
          <w:szCs w:val="18"/>
        </w:rPr>
        <w:t>☒</w:t>
      </w:r>
      <w:r>
        <w:rPr>
          <w:sz w:val="18"/>
          <w:szCs w:val="18"/>
        </w:rPr>
        <w:t xml:space="preserve"> No </w:t>
      </w:r>
    </w:p>
    <w:p w:rsidR="00000000" w:rsidRDefault="00087382">
      <w:pPr>
        <w:pStyle w:val="a3"/>
        <w:spacing w:before="0" w:beforeAutospacing="0" w:after="120" w:afterAutospacing="0"/>
        <w:divId w:val="385298290"/>
        <w:rPr>
          <w:sz w:val="18"/>
          <w:szCs w:val="18"/>
        </w:rPr>
      </w:pPr>
      <w:r>
        <w:rPr>
          <w:sz w:val="18"/>
          <w:szCs w:val="18"/>
        </w:rPr>
        <w:t xml:space="preserve">As of May 7, 2020, the registrant had 6,241,302 shares of common stock, par value $1.00 per share, outstanding. </w:t>
      </w:r>
    </w:p>
    <w:p w:rsidR="00000000" w:rsidRDefault="00087382">
      <w:pPr>
        <w:pStyle w:val="a3"/>
        <w:pBdr>
          <w:top w:val="single" w:sz="8" w:space="0" w:color="000000"/>
          <w:bottom w:val="single" w:sz="24" w:space="0" w:color="000000"/>
        </w:pBdr>
        <w:spacing w:before="0" w:beforeAutospacing="0" w:after="0" w:afterAutospacing="0" w:line="20" w:lineRule="atLeast"/>
        <w:divId w:val="385298290"/>
        <w:rPr>
          <w:sz w:val="2"/>
          <w:szCs w:val="2"/>
        </w:rPr>
      </w:pPr>
      <w:r>
        <w:rPr>
          <w:sz w:val="2"/>
          <w:szCs w:val="2"/>
        </w:rPr>
        <w:t xml:space="preserve">  </w:t>
      </w:r>
    </w:p>
    <w:p w:rsidR="00000000" w:rsidRDefault="00087382">
      <w:pPr>
        <w:pStyle w:val="a3"/>
        <w:spacing w:before="0" w:beforeAutospacing="0" w:after="240" w:afterAutospacing="0"/>
        <w:jc w:val="both"/>
        <w:divId w:val="385298290"/>
        <w:rPr>
          <w:sz w:val="20"/>
          <w:szCs w:val="20"/>
        </w:rPr>
      </w:pPr>
      <w:r>
        <w:rPr>
          <w:sz w:val="20"/>
          <w:szCs w:val="20"/>
        </w:rPr>
        <w:lastRenderedPageBreak/>
        <w:t xml:space="preserve">  </w:t>
      </w:r>
    </w:p>
    <w:p w:rsidR="00000000" w:rsidRDefault="00087382">
      <w:pPr>
        <w:pStyle w:val="a3"/>
        <w:spacing w:before="0" w:beforeAutospacing="0" w:after="0" w:afterAutospacing="0"/>
        <w:jc w:val="center"/>
        <w:divId w:val="421141828"/>
        <w:rPr>
          <w:sz w:val="20"/>
          <w:szCs w:val="20"/>
        </w:rPr>
      </w:pPr>
      <w:r>
        <w:rPr>
          <w:b/>
          <w:bCs/>
          <w:sz w:val="20"/>
          <w:szCs w:val="20"/>
        </w:rPr>
        <w:t>PART I – FIN</w:t>
      </w:r>
      <w:r>
        <w:rPr>
          <w:b/>
          <w:bCs/>
          <w:sz w:val="20"/>
          <w:szCs w:val="20"/>
        </w:rPr>
        <w:t>ANCIAL INFORMATION</w:t>
      </w:r>
      <w:r>
        <w:rPr>
          <w:sz w:val="20"/>
          <w:szCs w:val="20"/>
        </w:rPr>
        <w:t xml:space="preserve"> </w:t>
      </w:r>
    </w:p>
    <w:p w:rsidR="00000000" w:rsidRDefault="00087382">
      <w:pPr>
        <w:pStyle w:val="a3"/>
        <w:spacing w:before="0" w:beforeAutospacing="0" w:after="240" w:afterAutospacing="0"/>
        <w:divId w:val="421141828"/>
        <w:rPr>
          <w:sz w:val="20"/>
          <w:szCs w:val="20"/>
        </w:rPr>
      </w:pPr>
      <w:r>
        <w:rPr>
          <w:b/>
          <w:bCs/>
          <w:sz w:val="20"/>
          <w:szCs w:val="20"/>
        </w:rPr>
        <w:t>Item 1. Financial Statements</w:t>
      </w:r>
      <w:r>
        <w:rPr>
          <w:sz w:val="20"/>
          <w:szCs w:val="20"/>
        </w:rPr>
        <w:t xml:space="preserve"> </w:t>
      </w:r>
    </w:p>
    <w:p w:rsidR="00000000" w:rsidRDefault="00087382">
      <w:pPr>
        <w:pStyle w:val="a3"/>
        <w:spacing w:before="0" w:beforeAutospacing="0" w:after="0" w:afterAutospacing="0"/>
        <w:divId w:val="421141828"/>
        <w:rPr>
          <w:sz w:val="20"/>
          <w:szCs w:val="20"/>
        </w:rPr>
      </w:pPr>
      <w:r>
        <w:rPr>
          <w:b/>
          <w:bCs/>
          <w:sz w:val="20"/>
          <w:szCs w:val="20"/>
        </w:rPr>
        <w:t>HAWTHORN BANCSHARES, INC. AND SUBSIDIARIES</w:t>
      </w:r>
      <w:r>
        <w:rPr>
          <w:sz w:val="20"/>
          <w:szCs w:val="20"/>
        </w:rPr>
        <w:t xml:space="preserve"> </w:t>
      </w:r>
    </w:p>
    <w:p w:rsidR="00000000" w:rsidRDefault="00087382">
      <w:pPr>
        <w:pStyle w:val="a3"/>
        <w:spacing w:before="0" w:beforeAutospacing="0" w:after="0" w:afterAutospacing="0"/>
        <w:divId w:val="421141828"/>
        <w:rPr>
          <w:sz w:val="20"/>
          <w:szCs w:val="20"/>
        </w:rPr>
      </w:pPr>
      <w:r>
        <w:rPr>
          <w:b/>
          <w:bCs/>
          <w:sz w:val="20"/>
          <w:szCs w:val="20"/>
        </w:rPr>
        <w:t xml:space="preserve">Consolidated Balance Sheets </w:t>
      </w:r>
    </w:p>
    <w:p w:rsidR="00000000" w:rsidRDefault="00087382">
      <w:pPr>
        <w:pStyle w:val="a3"/>
        <w:spacing w:before="0" w:beforeAutospacing="0" w:after="0" w:afterAutospacing="0"/>
        <w:jc w:val="both"/>
        <w:divId w:val="421141828"/>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053"/>
        <w:gridCol w:w="160"/>
        <w:gridCol w:w="100"/>
        <w:gridCol w:w="860"/>
        <w:gridCol w:w="160"/>
        <w:gridCol w:w="103"/>
        <w:gridCol w:w="870"/>
      </w:tblGrid>
      <w:tr w:rsidR="00000000">
        <w:trPr>
          <w:divId w:val="261493508"/>
          <w:trHeight w:val="20"/>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261493508"/>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March 31, </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December 31, </w:t>
            </w:r>
          </w:p>
        </w:tc>
      </w:tr>
      <w:tr w:rsidR="00000000">
        <w:trPr>
          <w:divId w:val="261493508"/>
          <w:jc w:val="center"/>
        </w:trPr>
        <w:tc>
          <w:tcPr>
            <w:tcW w:w="377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(In thousands, except per share data)</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r>
      <w:tr w:rsidR="00000000">
        <w:trPr>
          <w:divId w:val="261493508"/>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i/>
                <w:iCs/>
                <w:color w:val="000000"/>
                <w:sz w:val="16"/>
                <w:szCs w:val="16"/>
              </w:rPr>
              <w:t>(Unaudited)</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r>
      <w:tr w:rsidR="00000000">
        <w:trPr>
          <w:divId w:val="261493508"/>
          <w:jc w:val="center"/>
        </w:trPr>
        <w:tc>
          <w:tcPr>
            <w:tcW w:w="37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ASSETS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261493508"/>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Cash and due from banks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16,676</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22,576</w:t>
            </w:r>
          </w:p>
        </w:tc>
      </w:tr>
      <w:tr w:rsidR="00000000">
        <w:trPr>
          <w:divId w:val="261493508"/>
          <w:jc w:val="center"/>
        </w:trPr>
        <w:tc>
          <w:tcPr>
            <w:tcW w:w="377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Federal funds sold and other interest-bearing deposits</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58,619</w:t>
            </w:r>
          </w:p>
        </w:tc>
        <w:tc>
          <w:tcPr>
            <w:tcW w:w="9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55,545</w:t>
            </w:r>
          </w:p>
        </w:tc>
      </w:tr>
      <w:tr w:rsidR="00000000">
        <w:trPr>
          <w:divId w:val="261493508"/>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Cash and cash equivalents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75,295</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78,121</w:t>
            </w:r>
          </w:p>
        </w:tc>
      </w:tr>
      <w:tr w:rsidR="00000000">
        <w:trPr>
          <w:divId w:val="261493508"/>
          <w:jc w:val="center"/>
        </w:trPr>
        <w:tc>
          <w:tcPr>
            <w:tcW w:w="37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Certificates of deposit in other banks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11,106</w:t>
            </w:r>
          </w:p>
        </w:tc>
        <w:tc>
          <w:tcPr>
            <w:tcW w:w="9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10,862</w:t>
            </w:r>
          </w:p>
        </w:tc>
      </w:tr>
      <w:tr w:rsidR="00000000">
        <w:trPr>
          <w:divId w:val="261493508"/>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Available-for-sale debt securities, at fair value</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198,049</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175,093</w:t>
            </w:r>
          </w:p>
        </w:tc>
      </w:tr>
      <w:tr w:rsidR="00000000">
        <w:trPr>
          <w:divId w:val="261493508"/>
          <w:jc w:val="center"/>
        </w:trPr>
        <w:tc>
          <w:tcPr>
            <w:tcW w:w="377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Other investments</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7,296</w:t>
            </w:r>
          </w:p>
        </w:tc>
        <w:tc>
          <w:tcPr>
            <w:tcW w:w="9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5,808</w:t>
            </w:r>
          </w:p>
        </w:tc>
      </w:tr>
      <w:tr w:rsidR="00000000">
        <w:trPr>
          <w:divId w:val="261493508"/>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Total investment securities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205,345</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180,901</w:t>
            </w:r>
          </w:p>
        </w:tc>
      </w:tr>
      <w:tr w:rsidR="00000000">
        <w:trPr>
          <w:divId w:val="261493508"/>
          <w:jc w:val="center"/>
        </w:trPr>
        <w:tc>
          <w:tcPr>
            <w:tcW w:w="37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Loans held for investment</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1,180,522</w:t>
            </w:r>
          </w:p>
        </w:tc>
        <w:tc>
          <w:tcPr>
            <w:tcW w:w="9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1,168,797</w:t>
            </w:r>
          </w:p>
        </w:tc>
      </w:tr>
      <w:tr w:rsidR="00000000">
        <w:trPr>
          <w:divId w:val="261493508"/>
          <w:jc w:val="center"/>
        </w:trPr>
        <w:tc>
          <w:tcPr>
            <w:tcW w:w="377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Allowances for loan losses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(15,693)</w:t>
            </w:r>
          </w:p>
        </w:tc>
        <w:tc>
          <w:tcPr>
            <w:tcW w:w="9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(12,477)</w:t>
            </w:r>
          </w:p>
        </w:tc>
      </w:tr>
      <w:tr w:rsidR="00000000">
        <w:trPr>
          <w:divId w:val="261493508"/>
          <w:jc w:val="center"/>
        </w:trPr>
        <w:tc>
          <w:tcPr>
            <w:tcW w:w="37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Net loans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1,164,829</w:t>
            </w:r>
          </w:p>
        </w:tc>
        <w:tc>
          <w:tcPr>
            <w:tcW w:w="9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1,156,320</w:t>
            </w:r>
          </w:p>
        </w:tc>
      </w:tr>
      <w:tr w:rsidR="00000000">
        <w:trPr>
          <w:divId w:val="261493508"/>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Loans held for sale, at lower of cost or fair value</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4,286</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428</w:t>
            </w:r>
          </w:p>
        </w:tc>
      </w:tr>
      <w:tr w:rsidR="00000000">
        <w:trPr>
          <w:divId w:val="261493508"/>
          <w:jc w:val="center"/>
        </w:trPr>
        <w:tc>
          <w:tcPr>
            <w:tcW w:w="37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Premises and equipment - net</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35,092</w:t>
            </w:r>
          </w:p>
        </w:tc>
        <w:tc>
          <w:tcPr>
            <w:tcW w:w="9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35,388</w:t>
            </w:r>
          </w:p>
        </w:tc>
      </w:tr>
      <w:tr w:rsidR="00000000">
        <w:trPr>
          <w:divId w:val="261493508"/>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Mortgage servicing rights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2,274</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2,482</w:t>
            </w:r>
          </w:p>
        </w:tc>
      </w:tr>
      <w:tr w:rsidR="00000000">
        <w:trPr>
          <w:divId w:val="261493508"/>
          <w:jc w:val="center"/>
        </w:trPr>
        <w:tc>
          <w:tcPr>
            <w:tcW w:w="37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Other real estate owned - net</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12,769</w:t>
            </w:r>
          </w:p>
        </w:tc>
        <w:tc>
          <w:tcPr>
            <w:tcW w:w="9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12,781</w:t>
            </w:r>
          </w:p>
        </w:tc>
      </w:tr>
      <w:tr w:rsidR="00000000">
        <w:trPr>
          <w:divId w:val="261493508"/>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Accrued interest receivable</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6,263</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6,481</w:t>
            </w:r>
          </w:p>
        </w:tc>
      </w:tr>
      <w:tr w:rsidR="00000000">
        <w:trPr>
          <w:divId w:val="261493508"/>
          <w:jc w:val="center"/>
        </w:trPr>
        <w:tc>
          <w:tcPr>
            <w:tcW w:w="37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Cash surrender value - life insurance</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2,411</w:t>
            </w:r>
          </w:p>
        </w:tc>
        <w:tc>
          <w:tcPr>
            <w:tcW w:w="9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2,398</w:t>
            </w:r>
          </w:p>
        </w:tc>
      </w:tr>
      <w:tr w:rsidR="00000000">
        <w:trPr>
          <w:divId w:val="261493508"/>
          <w:jc w:val="center"/>
        </w:trPr>
        <w:tc>
          <w:tcPr>
            <w:tcW w:w="377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Other assets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6,828</w:t>
            </w:r>
          </w:p>
        </w:tc>
        <w:tc>
          <w:tcPr>
            <w:tcW w:w="9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6,800</w:t>
            </w:r>
          </w:p>
        </w:tc>
      </w:tr>
      <w:tr w:rsidR="00000000">
        <w:trPr>
          <w:divId w:val="261493508"/>
          <w:jc w:val="center"/>
        </w:trPr>
        <w:tc>
          <w:tcPr>
            <w:tcW w:w="377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Total assets</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1,526,498</w:t>
            </w:r>
          </w:p>
        </w:tc>
        <w:tc>
          <w:tcPr>
            <w:tcW w:w="9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1,492,962</w:t>
            </w:r>
          </w:p>
        </w:tc>
      </w:tr>
      <w:tr w:rsidR="00000000">
        <w:trPr>
          <w:divId w:val="261493508"/>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LIABILITIES AND STOCKHOLDERS' EQUITY</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r>
      <w:tr w:rsidR="00000000">
        <w:trPr>
          <w:divId w:val="261493508"/>
          <w:jc w:val="center"/>
        </w:trPr>
        <w:tc>
          <w:tcPr>
            <w:tcW w:w="37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Deposits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r>
      <w:tr w:rsidR="00000000">
        <w:trPr>
          <w:divId w:val="261493508"/>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Non-interest bearing demand</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272,578</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261,166</w:t>
            </w:r>
          </w:p>
        </w:tc>
      </w:tr>
      <w:tr w:rsidR="00000000">
        <w:trPr>
          <w:divId w:val="261493508"/>
          <w:jc w:val="center"/>
        </w:trPr>
        <w:tc>
          <w:tcPr>
            <w:tcW w:w="37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Savings, interest checking and money market</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596,294</w:t>
            </w:r>
          </w:p>
        </w:tc>
        <w:tc>
          <w:tcPr>
            <w:tcW w:w="9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614,331</w:t>
            </w:r>
          </w:p>
        </w:tc>
      </w:tr>
      <w:tr w:rsidR="00000000">
        <w:trPr>
          <w:divId w:val="261493508"/>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Time deposits $250,000 and over</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111,779</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104,262</w:t>
            </w:r>
          </w:p>
        </w:tc>
      </w:tr>
      <w:tr w:rsidR="00000000">
        <w:trPr>
          <w:divId w:val="261493508"/>
          <w:jc w:val="center"/>
        </w:trPr>
        <w:tc>
          <w:tcPr>
            <w:tcW w:w="377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Other time deposits</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198,920</w:t>
            </w:r>
          </w:p>
        </w:tc>
        <w:tc>
          <w:tcPr>
            <w:tcW w:w="9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206,762</w:t>
            </w:r>
          </w:p>
        </w:tc>
      </w:tr>
      <w:tr w:rsidR="00000000">
        <w:trPr>
          <w:divId w:val="261493508"/>
          <w:jc w:val="center"/>
        </w:trPr>
        <w:tc>
          <w:tcPr>
            <w:tcW w:w="377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Total deposits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1,179,571</w:t>
            </w:r>
          </w:p>
        </w:tc>
        <w:tc>
          <w:tcPr>
            <w:tcW w:w="9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1,186,521</w:t>
            </w:r>
          </w:p>
        </w:tc>
      </w:tr>
      <w:tr w:rsidR="00000000">
        <w:trPr>
          <w:divId w:val="261493508"/>
          <w:jc w:val="center"/>
        </w:trPr>
        <w:tc>
          <w:tcPr>
            <w:tcW w:w="37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Federal funds purchased and securities sold under agreements to repurchase</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30,764</w:t>
            </w:r>
          </w:p>
        </w:tc>
        <w:tc>
          <w:tcPr>
            <w:tcW w:w="9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27,272</w:t>
            </w:r>
          </w:p>
        </w:tc>
      </w:tr>
      <w:tr w:rsidR="00000000">
        <w:trPr>
          <w:divId w:val="261493508"/>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Federal Home Loan Bank advances and other borrowings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133,861</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96,919</w:t>
            </w:r>
          </w:p>
        </w:tc>
      </w:tr>
      <w:tr w:rsidR="00000000">
        <w:trPr>
          <w:divId w:val="261493508"/>
          <w:jc w:val="center"/>
        </w:trPr>
        <w:tc>
          <w:tcPr>
            <w:tcW w:w="37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Subordinated notes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49,486</w:t>
            </w:r>
          </w:p>
        </w:tc>
        <w:tc>
          <w:tcPr>
            <w:tcW w:w="9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49,486</w:t>
            </w:r>
          </w:p>
        </w:tc>
      </w:tr>
      <w:tr w:rsidR="00000000">
        <w:trPr>
          <w:divId w:val="261493508"/>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Operating lease liabilities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2,162</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2,224</w:t>
            </w:r>
          </w:p>
        </w:tc>
      </w:tr>
      <w:tr w:rsidR="00000000">
        <w:trPr>
          <w:divId w:val="261493508"/>
          <w:jc w:val="center"/>
        </w:trPr>
        <w:tc>
          <w:tcPr>
            <w:tcW w:w="37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Accrued interest payable</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780</w:t>
            </w:r>
          </w:p>
        </w:tc>
        <w:tc>
          <w:tcPr>
            <w:tcW w:w="9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1,136</w:t>
            </w:r>
          </w:p>
        </w:tc>
      </w:tr>
      <w:tr w:rsidR="00000000">
        <w:trPr>
          <w:divId w:val="261493508"/>
          <w:jc w:val="center"/>
        </w:trPr>
        <w:tc>
          <w:tcPr>
            <w:tcW w:w="377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Other liabilities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13,204</w:t>
            </w:r>
          </w:p>
        </w:tc>
        <w:tc>
          <w:tcPr>
            <w:tcW w:w="9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14,366</w:t>
            </w:r>
          </w:p>
        </w:tc>
      </w:tr>
      <w:tr w:rsidR="00000000">
        <w:trPr>
          <w:divId w:val="261493508"/>
          <w:jc w:val="center"/>
        </w:trPr>
        <w:tc>
          <w:tcPr>
            <w:tcW w:w="377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Total liabilities</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1,409,828</w:t>
            </w:r>
          </w:p>
        </w:tc>
        <w:tc>
          <w:tcPr>
            <w:tcW w:w="9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1,377,924</w:t>
            </w:r>
          </w:p>
        </w:tc>
      </w:tr>
      <w:tr w:rsidR="00000000">
        <w:trPr>
          <w:divId w:val="261493508"/>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Stockholders’ equity:</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r>
      <w:tr w:rsidR="00000000">
        <w:trPr>
          <w:divId w:val="261493508"/>
          <w:jc w:val="center"/>
        </w:trPr>
        <w:tc>
          <w:tcPr>
            <w:tcW w:w="37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Common stock, $1 par value, authorized 15,000,000 shares; issued 6,519,874 shares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6,520</w:t>
            </w:r>
          </w:p>
        </w:tc>
        <w:tc>
          <w:tcPr>
            <w:tcW w:w="9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6,520</w:t>
            </w:r>
          </w:p>
        </w:tc>
      </w:tr>
      <w:tr w:rsidR="00000000">
        <w:trPr>
          <w:divId w:val="261493508"/>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Surplus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55,727</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55,727</w:t>
            </w:r>
          </w:p>
        </w:tc>
      </w:tr>
      <w:tr w:rsidR="00000000">
        <w:trPr>
          <w:divId w:val="261493508"/>
          <w:jc w:val="center"/>
        </w:trPr>
        <w:tc>
          <w:tcPr>
            <w:tcW w:w="37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Retained earnings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61,708</w:t>
            </w:r>
          </w:p>
        </w:tc>
        <w:tc>
          <w:tcPr>
            <w:tcW w:w="9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61,590</w:t>
            </w:r>
          </w:p>
        </w:tc>
      </w:tr>
      <w:tr w:rsidR="00000000">
        <w:trPr>
          <w:divId w:val="261493508"/>
          <w:jc w:val="center"/>
        </w:trPr>
        <w:tc>
          <w:tcPr>
            <w:tcW w:w="37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Accumulated other comprehensive loss, net of tax</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(1,522)</w:t>
            </w:r>
          </w:p>
        </w:tc>
        <w:tc>
          <w:tcPr>
            <w:tcW w:w="9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(3,755)</w:t>
            </w:r>
          </w:p>
        </w:tc>
      </w:tr>
      <w:tr w:rsidR="00000000">
        <w:trPr>
          <w:divId w:val="261493508"/>
          <w:jc w:val="center"/>
        </w:trPr>
        <w:tc>
          <w:tcPr>
            <w:tcW w:w="377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Treasury stock; 278,572, and 243,638 shares, at cost, respectively</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(5,763)</w:t>
            </w:r>
          </w:p>
        </w:tc>
        <w:tc>
          <w:tcPr>
            <w:tcW w:w="9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(5,044)</w:t>
            </w:r>
          </w:p>
        </w:tc>
      </w:tr>
      <w:tr w:rsidR="00000000">
        <w:trPr>
          <w:divId w:val="261493508"/>
          <w:jc w:val="center"/>
        </w:trPr>
        <w:tc>
          <w:tcPr>
            <w:tcW w:w="377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Total stockholders’ equity</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116,670</w:t>
            </w:r>
          </w:p>
        </w:tc>
        <w:tc>
          <w:tcPr>
            <w:tcW w:w="9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115,038</w:t>
            </w:r>
          </w:p>
        </w:tc>
      </w:tr>
      <w:tr w:rsidR="00000000">
        <w:trPr>
          <w:divId w:val="261493508"/>
          <w:jc w:val="center"/>
        </w:trPr>
        <w:tc>
          <w:tcPr>
            <w:tcW w:w="377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Total liabilities and stockholders’ equity</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1,526,498</w:t>
            </w:r>
          </w:p>
        </w:tc>
        <w:tc>
          <w:tcPr>
            <w:tcW w:w="9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1,492,962</w:t>
            </w:r>
          </w:p>
        </w:tc>
      </w:tr>
    </w:tbl>
    <w:p w:rsidR="00000000" w:rsidRDefault="00087382">
      <w:pPr>
        <w:pStyle w:val="a3"/>
        <w:spacing w:before="0" w:beforeAutospacing="0" w:after="0" w:afterAutospacing="0"/>
        <w:jc w:val="both"/>
        <w:divId w:val="421141828"/>
        <w:rPr>
          <w:sz w:val="20"/>
          <w:szCs w:val="20"/>
        </w:rPr>
      </w:pPr>
      <w:r>
        <w:rPr>
          <w:sz w:val="20"/>
          <w:szCs w:val="20"/>
        </w:rPr>
        <w:t xml:space="preserve">  </w:t>
      </w:r>
    </w:p>
    <w:p w:rsidR="00000000" w:rsidRDefault="00087382">
      <w:pPr>
        <w:pStyle w:val="a3"/>
        <w:spacing w:before="0" w:beforeAutospacing="0" w:after="0" w:afterAutospacing="0"/>
        <w:jc w:val="both"/>
        <w:divId w:val="421141828"/>
        <w:rPr>
          <w:sz w:val="20"/>
          <w:szCs w:val="20"/>
        </w:rPr>
      </w:pPr>
      <w:r>
        <w:rPr>
          <w:sz w:val="20"/>
          <w:szCs w:val="20"/>
        </w:rPr>
        <w:t xml:space="preserve">See accompanying notes to the consolidated financial statements </w:t>
      </w:r>
      <w:r>
        <w:rPr>
          <w:i/>
          <w:iCs/>
          <w:sz w:val="20"/>
          <w:szCs w:val="20"/>
        </w:rPr>
        <w:t>(unaudited)</w:t>
      </w:r>
      <w:r>
        <w:rPr>
          <w:sz w:val="20"/>
          <w:szCs w:val="20"/>
        </w:rPr>
        <w:t xml:space="preserve">. </w:t>
      </w:r>
    </w:p>
    <w:p w:rsidR="00000000" w:rsidRDefault="00087382">
      <w:pPr>
        <w:pStyle w:val="a3"/>
        <w:spacing w:before="480" w:beforeAutospacing="0" w:after="0" w:afterAutospacing="0"/>
        <w:jc w:val="center"/>
        <w:divId w:val="1261328442"/>
        <w:rPr>
          <w:sz w:val="20"/>
          <w:szCs w:val="20"/>
        </w:rPr>
      </w:pPr>
      <w:r>
        <w:rPr>
          <w:sz w:val="20"/>
          <w:szCs w:val="20"/>
        </w:rPr>
        <w:t xml:space="preserve">2 </w:t>
      </w:r>
    </w:p>
    <w:p w:rsidR="00000000" w:rsidRDefault="00087382">
      <w:pPr>
        <w:pStyle w:val="a3"/>
        <w:spacing w:before="0" w:beforeAutospacing="0" w:after="0" w:afterAutospacing="0"/>
        <w:divId w:val="1342009047"/>
        <w:rPr>
          <w:sz w:val="20"/>
          <w:szCs w:val="20"/>
        </w:rPr>
      </w:pPr>
      <w:r>
        <w:rPr>
          <w:b/>
          <w:bCs/>
          <w:sz w:val="20"/>
          <w:szCs w:val="20"/>
        </w:rPr>
        <w:lastRenderedPageBreak/>
        <w:t>HAWTHORN BANCSHARES, INC. AND SUBSIDIARIES</w:t>
      </w:r>
      <w:r>
        <w:rPr>
          <w:sz w:val="20"/>
          <w:szCs w:val="20"/>
        </w:rPr>
        <w:t xml:space="preserve"> </w:t>
      </w:r>
    </w:p>
    <w:p w:rsidR="00000000" w:rsidRDefault="00087382">
      <w:pPr>
        <w:pStyle w:val="a3"/>
        <w:pBdr>
          <w:bottom w:val="single" w:sz="8" w:space="0" w:color="000000"/>
        </w:pBdr>
        <w:spacing w:before="0" w:beforeAutospacing="0" w:after="160" w:afterAutospacing="0"/>
        <w:divId w:val="1342009047"/>
        <w:rPr>
          <w:sz w:val="20"/>
          <w:szCs w:val="20"/>
        </w:rPr>
      </w:pPr>
      <w:r>
        <w:rPr>
          <w:b/>
          <w:bCs/>
          <w:sz w:val="20"/>
          <w:szCs w:val="20"/>
        </w:rPr>
        <w:t xml:space="preserve">Consolidated Statements of Income </w:t>
      </w: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367"/>
        <w:gridCol w:w="201"/>
        <w:gridCol w:w="128"/>
        <w:gridCol w:w="646"/>
        <w:gridCol w:w="201"/>
        <w:gridCol w:w="128"/>
        <w:gridCol w:w="635"/>
      </w:tblGrid>
      <w:tr w:rsidR="00000000">
        <w:trPr>
          <w:divId w:val="1620456914"/>
          <w:trHeight w:val="20"/>
          <w:jc w:val="center"/>
        </w:trPr>
        <w:tc>
          <w:tcPr>
            <w:tcW w:w="383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8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1620456914"/>
          <w:jc w:val="center"/>
        </w:trPr>
        <w:tc>
          <w:tcPr>
            <w:tcW w:w="383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046" w:type="pct"/>
            <w:gridSpan w:val="5"/>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xml:space="preserve">Three Months Ended </w:t>
            </w:r>
          </w:p>
        </w:tc>
      </w:tr>
      <w:tr w:rsidR="00000000">
        <w:trPr>
          <w:divId w:val="1620456914"/>
          <w:jc w:val="center"/>
        </w:trPr>
        <w:tc>
          <w:tcPr>
            <w:tcW w:w="383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046" w:type="pct"/>
            <w:gridSpan w:val="5"/>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March 31, </w:t>
            </w:r>
          </w:p>
        </w:tc>
      </w:tr>
      <w:tr w:rsidR="00000000">
        <w:trPr>
          <w:divId w:val="1620456914"/>
          <w:jc w:val="center"/>
        </w:trPr>
        <w:tc>
          <w:tcPr>
            <w:tcW w:w="383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i/>
                <w:iCs/>
                <w:color w:val="000000"/>
                <w:sz w:val="16"/>
                <w:szCs w:val="16"/>
              </w:rPr>
              <w:t>(In thousands, except per share amounts)</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6"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9"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r>
      <w:tr w:rsidR="00000000">
        <w:trPr>
          <w:divId w:val="1620456914"/>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INTEREST INCOME</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1620456914"/>
          <w:jc w:val="center"/>
        </w:trPr>
        <w:tc>
          <w:tcPr>
            <w:tcW w:w="383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Interest and fees on loans</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8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14,422</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8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14,106</w:t>
            </w:r>
          </w:p>
        </w:tc>
      </w:tr>
      <w:tr w:rsidR="00000000">
        <w:trPr>
          <w:divId w:val="1620456914"/>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Interest and fees on loans held for sale</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5</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1620456914"/>
          <w:jc w:val="center"/>
        </w:trPr>
        <w:tc>
          <w:tcPr>
            <w:tcW w:w="383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Interest on investment securities:</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1620456914"/>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16"/>
                <w:szCs w:val="16"/>
              </w:rPr>
            </w:pPr>
            <w:r>
              <w:rPr>
                <w:color w:val="000000"/>
                <w:sz w:val="16"/>
                <w:szCs w:val="16"/>
              </w:rPr>
              <w:t>Taxable</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813</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1,000</w:t>
            </w:r>
          </w:p>
        </w:tc>
      </w:tr>
      <w:tr w:rsidR="00000000">
        <w:trPr>
          <w:divId w:val="1620456914"/>
          <w:jc w:val="center"/>
        </w:trPr>
        <w:tc>
          <w:tcPr>
            <w:tcW w:w="3833"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16"/>
                <w:szCs w:val="16"/>
              </w:rPr>
            </w:pPr>
            <w:r>
              <w:rPr>
                <w:color w:val="000000"/>
                <w:sz w:val="16"/>
                <w:szCs w:val="16"/>
              </w:rPr>
              <w:t>Nontaxable</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142</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141</w:t>
            </w:r>
          </w:p>
        </w:tc>
      </w:tr>
      <w:tr w:rsidR="00000000">
        <w:trPr>
          <w:divId w:val="1620456914"/>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Federal funds sold, other interest-bearing deposits, and certificates of deposit in other banks</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326</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602</w:t>
            </w:r>
          </w:p>
        </w:tc>
      </w:tr>
      <w:tr w:rsidR="00000000">
        <w:trPr>
          <w:divId w:val="1620456914"/>
          <w:jc w:val="center"/>
        </w:trPr>
        <w:tc>
          <w:tcPr>
            <w:tcW w:w="383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Dividends on other investments</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100</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66</w:t>
            </w:r>
          </w:p>
        </w:tc>
      </w:tr>
      <w:tr w:rsidR="00000000">
        <w:trPr>
          <w:divId w:val="1620456914"/>
          <w:jc w:val="center"/>
        </w:trPr>
        <w:tc>
          <w:tcPr>
            <w:tcW w:w="383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Total interest income</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15,808</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15,915</w:t>
            </w:r>
          </w:p>
        </w:tc>
      </w:tr>
      <w:tr w:rsidR="00000000">
        <w:trPr>
          <w:divId w:val="1620456914"/>
          <w:jc w:val="center"/>
        </w:trPr>
        <w:tc>
          <w:tcPr>
            <w:tcW w:w="383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INTEREST EXPENSE</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1620456914"/>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Interest on deposits:</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1620456914"/>
          <w:jc w:val="center"/>
        </w:trPr>
        <w:tc>
          <w:tcPr>
            <w:tcW w:w="3833"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16"/>
                <w:szCs w:val="16"/>
              </w:rPr>
            </w:pPr>
            <w:r>
              <w:rPr>
                <w:color w:val="000000"/>
                <w:sz w:val="16"/>
                <w:szCs w:val="16"/>
              </w:rPr>
              <w:t>Savings, interest checking and money market</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947</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1,716</w:t>
            </w:r>
          </w:p>
        </w:tc>
      </w:tr>
      <w:tr w:rsidR="00000000">
        <w:trPr>
          <w:divId w:val="1620456914"/>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16"/>
                <w:szCs w:val="16"/>
              </w:rPr>
            </w:pPr>
            <w:r>
              <w:rPr>
                <w:color w:val="000000"/>
                <w:sz w:val="16"/>
                <w:szCs w:val="16"/>
              </w:rPr>
              <w:t>Time deposit accounts $250,000 and over</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413</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665</w:t>
            </w:r>
          </w:p>
        </w:tc>
      </w:tr>
      <w:tr w:rsidR="00000000">
        <w:trPr>
          <w:divId w:val="1620456914"/>
          <w:jc w:val="center"/>
        </w:trPr>
        <w:tc>
          <w:tcPr>
            <w:tcW w:w="383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left="120"/>
              <w:rPr>
                <w:color w:val="000000"/>
                <w:sz w:val="16"/>
                <w:szCs w:val="16"/>
              </w:rPr>
            </w:pPr>
            <w:r>
              <w:rPr>
                <w:color w:val="000000"/>
                <w:sz w:val="16"/>
                <w:szCs w:val="16"/>
              </w:rPr>
              <w:t>Time deposits</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752</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706</w:t>
            </w:r>
          </w:p>
        </w:tc>
      </w:tr>
      <w:tr w:rsidR="00000000">
        <w:trPr>
          <w:divId w:val="1620456914"/>
          <w:jc w:val="center"/>
        </w:trPr>
        <w:tc>
          <w:tcPr>
            <w:tcW w:w="383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Total interest expense on deposits</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2,112</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3,087</w:t>
            </w:r>
          </w:p>
        </w:tc>
      </w:tr>
      <w:tr w:rsidR="00000000">
        <w:trPr>
          <w:divId w:val="1620456914"/>
          <w:jc w:val="center"/>
        </w:trPr>
        <w:tc>
          <w:tcPr>
            <w:tcW w:w="383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Interest on federal funds purchased and securities sold under agreements to repurchase</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37</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33</w:t>
            </w:r>
          </w:p>
        </w:tc>
      </w:tr>
      <w:tr w:rsidR="00000000">
        <w:trPr>
          <w:divId w:val="1620456914"/>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Interest on Federal Home Loan Bank advances</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632</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542</w:t>
            </w:r>
          </w:p>
        </w:tc>
      </w:tr>
      <w:tr w:rsidR="00000000">
        <w:trPr>
          <w:divId w:val="1620456914"/>
          <w:jc w:val="center"/>
        </w:trPr>
        <w:tc>
          <w:tcPr>
            <w:tcW w:w="383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Interest on subordinated notes</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501</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624</w:t>
            </w:r>
          </w:p>
        </w:tc>
      </w:tr>
      <w:tr w:rsidR="00000000">
        <w:trPr>
          <w:divId w:val="1620456914"/>
          <w:jc w:val="center"/>
        </w:trPr>
        <w:tc>
          <w:tcPr>
            <w:tcW w:w="383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Total interest expense on borrowings</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1,170</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1,199</w:t>
            </w:r>
          </w:p>
        </w:tc>
      </w:tr>
      <w:tr w:rsidR="00000000">
        <w:trPr>
          <w:divId w:val="1620456914"/>
          <w:jc w:val="center"/>
        </w:trPr>
        <w:tc>
          <w:tcPr>
            <w:tcW w:w="383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Total interest expense</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3,282</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4,286</w:t>
            </w:r>
          </w:p>
        </w:tc>
      </w:tr>
      <w:tr w:rsidR="00000000">
        <w:trPr>
          <w:divId w:val="1620456914"/>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Net interest income</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12,526</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11,629</w:t>
            </w:r>
          </w:p>
        </w:tc>
      </w:tr>
      <w:tr w:rsidR="00000000">
        <w:trPr>
          <w:divId w:val="1620456914"/>
          <w:jc w:val="center"/>
        </w:trPr>
        <w:tc>
          <w:tcPr>
            <w:tcW w:w="383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Provision for loan losses</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3,300</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150</w:t>
            </w:r>
          </w:p>
        </w:tc>
      </w:tr>
      <w:tr w:rsidR="00000000">
        <w:trPr>
          <w:divId w:val="1620456914"/>
          <w:jc w:val="center"/>
        </w:trPr>
        <w:tc>
          <w:tcPr>
            <w:tcW w:w="383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Net interest income after provision for loan losses</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9,226</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11,479</w:t>
            </w:r>
          </w:p>
        </w:tc>
      </w:tr>
      <w:tr w:rsidR="00000000">
        <w:trPr>
          <w:divId w:val="1620456914"/>
          <w:jc w:val="center"/>
        </w:trPr>
        <w:tc>
          <w:tcPr>
            <w:tcW w:w="383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NON-INTEREST INCOME</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1620456914"/>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Service charges and other fees</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799</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862</w:t>
            </w:r>
          </w:p>
        </w:tc>
      </w:tr>
      <w:tr w:rsidR="00000000">
        <w:trPr>
          <w:divId w:val="1620456914"/>
          <w:jc w:val="center"/>
        </w:trPr>
        <w:tc>
          <w:tcPr>
            <w:tcW w:w="383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Bank card income and fees</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693</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695</w:t>
            </w:r>
          </w:p>
        </w:tc>
      </w:tr>
      <w:tr w:rsidR="00000000">
        <w:trPr>
          <w:divId w:val="1620456914"/>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Trust department income</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379</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293</w:t>
            </w:r>
          </w:p>
        </w:tc>
      </w:tr>
      <w:tr w:rsidR="00000000">
        <w:trPr>
          <w:divId w:val="1620456914"/>
          <w:jc w:val="center"/>
        </w:trPr>
        <w:tc>
          <w:tcPr>
            <w:tcW w:w="383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Real estate servicing fees, net</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(87)</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84</w:t>
            </w:r>
          </w:p>
        </w:tc>
      </w:tr>
      <w:tr w:rsidR="00000000">
        <w:trPr>
          <w:divId w:val="1620456914"/>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Gain on sale of mortgage loans, net</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419</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105</w:t>
            </w:r>
          </w:p>
        </w:tc>
      </w:tr>
      <w:tr w:rsidR="00000000">
        <w:trPr>
          <w:divId w:val="1620456914"/>
          <w:jc w:val="center"/>
        </w:trPr>
        <w:tc>
          <w:tcPr>
            <w:tcW w:w="383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Other</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45</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52</w:t>
            </w:r>
          </w:p>
        </w:tc>
      </w:tr>
      <w:tr w:rsidR="00000000">
        <w:trPr>
          <w:divId w:val="1620456914"/>
          <w:jc w:val="center"/>
        </w:trPr>
        <w:tc>
          <w:tcPr>
            <w:tcW w:w="383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Total non-interest income</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2,248</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2,091</w:t>
            </w:r>
          </w:p>
        </w:tc>
      </w:tr>
      <w:tr w:rsidR="00000000">
        <w:trPr>
          <w:divId w:val="1620456914"/>
          <w:jc w:val="center"/>
        </w:trPr>
        <w:tc>
          <w:tcPr>
            <w:tcW w:w="383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Investment securities (losses) gains, net</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(1)</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1</w:t>
            </w:r>
          </w:p>
        </w:tc>
      </w:tr>
      <w:tr w:rsidR="00000000">
        <w:trPr>
          <w:divId w:val="1620456914"/>
          <w:jc w:val="center"/>
        </w:trPr>
        <w:tc>
          <w:tcPr>
            <w:tcW w:w="383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Gain on branch sale, net</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2,074</w:t>
            </w:r>
          </w:p>
        </w:tc>
      </w:tr>
      <w:tr w:rsidR="00000000">
        <w:trPr>
          <w:divId w:val="1620456914"/>
          <w:jc w:val="center"/>
        </w:trPr>
        <w:tc>
          <w:tcPr>
            <w:tcW w:w="383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NON-INTEREST EXPENSE</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1620456914"/>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Salaries and employee benefits</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6,121</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5,438</w:t>
            </w:r>
          </w:p>
        </w:tc>
      </w:tr>
      <w:tr w:rsidR="00000000">
        <w:trPr>
          <w:divId w:val="1620456914"/>
          <w:jc w:val="center"/>
        </w:trPr>
        <w:tc>
          <w:tcPr>
            <w:tcW w:w="383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Occupancy expense, net</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766</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698</w:t>
            </w:r>
          </w:p>
        </w:tc>
      </w:tr>
      <w:tr w:rsidR="00000000">
        <w:trPr>
          <w:divId w:val="1620456914"/>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Furniture and equipment expense</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695</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809</w:t>
            </w:r>
          </w:p>
        </w:tc>
      </w:tr>
      <w:tr w:rsidR="00000000">
        <w:trPr>
          <w:divId w:val="1620456914"/>
          <w:jc w:val="center"/>
        </w:trPr>
        <w:tc>
          <w:tcPr>
            <w:tcW w:w="383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Processing, network, and bank card expense</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976</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1,001</w:t>
            </w:r>
          </w:p>
        </w:tc>
      </w:tr>
      <w:tr w:rsidR="00000000">
        <w:trPr>
          <w:divId w:val="1620456914"/>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Legal, examination, and professional fees</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367</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329</w:t>
            </w:r>
          </w:p>
        </w:tc>
      </w:tr>
      <w:tr w:rsidR="00000000">
        <w:trPr>
          <w:divId w:val="1620456914"/>
          <w:jc w:val="center"/>
        </w:trPr>
        <w:tc>
          <w:tcPr>
            <w:tcW w:w="383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Advertising and promotion</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249</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258</w:t>
            </w:r>
          </w:p>
        </w:tc>
      </w:tr>
      <w:tr w:rsidR="00000000">
        <w:trPr>
          <w:divId w:val="1620456914"/>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Postage, printing, and supplies</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241</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210</w:t>
            </w:r>
          </w:p>
        </w:tc>
      </w:tr>
      <w:tr w:rsidR="00000000">
        <w:trPr>
          <w:divId w:val="1620456914"/>
          <w:jc w:val="center"/>
        </w:trPr>
        <w:tc>
          <w:tcPr>
            <w:tcW w:w="383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Other</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1,033</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1,145</w:t>
            </w:r>
          </w:p>
        </w:tc>
      </w:tr>
      <w:tr w:rsidR="00000000">
        <w:trPr>
          <w:divId w:val="1620456914"/>
          <w:jc w:val="center"/>
        </w:trPr>
        <w:tc>
          <w:tcPr>
            <w:tcW w:w="383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Total non-interest expense</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10,448</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9,888</w:t>
            </w:r>
          </w:p>
        </w:tc>
      </w:tr>
      <w:tr w:rsidR="00000000">
        <w:trPr>
          <w:divId w:val="1620456914"/>
          <w:jc w:val="center"/>
        </w:trPr>
        <w:tc>
          <w:tcPr>
            <w:tcW w:w="383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Income before income taxes</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1,025</w:t>
            </w:r>
          </w:p>
        </w:tc>
        <w:tc>
          <w:tcPr>
            <w:tcW w:w="12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5,757</w:t>
            </w:r>
          </w:p>
        </w:tc>
      </w:tr>
      <w:tr w:rsidR="00000000">
        <w:trPr>
          <w:divId w:val="1620456914"/>
          <w:jc w:val="center"/>
        </w:trPr>
        <w:tc>
          <w:tcPr>
            <w:tcW w:w="383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Income tax expense</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157</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1,091</w:t>
            </w:r>
          </w:p>
        </w:tc>
      </w:tr>
      <w:tr w:rsidR="00000000">
        <w:trPr>
          <w:divId w:val="1620456914"/>
          <w:jc w:val="center"/>
        </w:trPr>
        <w:tc>
          <w:tcPr>
            <w:tcW w:w="383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Net income</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8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868</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4,666</w:t>
            </w:r>
          </w:p>
        </w:tc>
      </w:tr>
      <w:tr w:rsidR="00000000">
        <w:trPr>
          <w:divId w:val="1620456914"/>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Basic earnings per share</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0.14</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0.74</w:t>
            </w:r>
          </w:p>
        </w:tc>
      </w:tr>
      <w:tr w:rsidR="00000000">
        <w:trPr>
          <w:divId w:val="1620456914"/>
          <w:jc w:val="center"/>
        </w:trPr>
        <w:tc>
          <w:tcPr>
            <w:tcW w:w="3833"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Diluted earnings per share</w:t>
            </w:r>
          </w:p>
        </w:tc>
        <w:tc>
          <w:tcPr>
            <w:tcW w:w="121"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89"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0.14</w:t>
            </w:r>
          </w:p>
        </w:tc>
        <w:tc>
          <w:tcPr>
            <w:tcW w:w="121"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0.74</w:t>
            </w:r>
          </w:p>
        </w:tc>
      </w:tr>
    </w:tbl>
    <w:p w:rsidR="00000000" w:rsidRDefault="00087382">
      <w:pPr>
        <w:pStyle w:val="a3"/>
        <w:spacing w:before="0" w:beforeAutospacing="0" w:after="0" w:afterAutospacing="0"/>
        <w:jc w:val="both"/>
        <w:divId w:val="1342009047"/>
        <w:rPr>
          <w:sz w:val="10"/>
          <w:szCs w:val="10"/>
        </w:rPr>
      </w:pPr>
      <w:r>
        <w:rPr>
          <w:sz w:val="10"/>
          <w:szCs w:val="10"/>
        </w:rPr>
        <w:t xml:space="preserve">  </w:t>
      </w:r>
    </w:p>
    <w:p w:rsidR="00000000" w:rsidRDefault="00087382">
      <w:pPr>
        <w:pStyle w:val="a3"/>
        <w:spacing w:before="0" w:beforeAutospacing="0" w:after="0" w:afterAutospacing="0"/>
        <w:jc w:val="both"/>
        <w:divId w:val="1342009047"/>
        <w:rPr>
          <w:sz w:val="20"/>
          <w:szCs w:val="20"/>
        </w:rPr>
      </w:pPr>
      <w:r>
        <w:rPr>
          <w:sz w:val="18"/>
          <w:szCs w:val="18"/>
        </w:rPr>
        <w:t>See</w:t>
      </w:r>
      <w:r>
        <w:rPr>
          <w:sz w:val="20"/>
          <w:szCs w:val="20"/>
        </w:rPr>
        <w:t> </w:t>
      </w:r>
      <w:r>
        <w:rPr>
          <w:sz w:val="18"/>
          <w:szCs w:val="18"/>
        </w:rPr>
        <w:t xml:space="preserve">accompanying notes to the consolidated financial statements </w:t>
      </w:r>
      <w:r>
        <w:rPr>
          <w:i/>
          <w:iCs/>
          <w:sz w:val="18"/>
          <w:szCs w:val="18"/>
        </w:rPr>
        <w:t>(unaudited)</w:t>
      </w:r>
      <w:r>
        <w:rPr>
          <w:sz w:val="18"/>
          <w:szCs w:val="18"/>
        </w:rPr>
        <w:t>.</w:t>
      </w:r>
      <w:r>
        <w:rPr>
          <w:sz w:val="20"/>
          <w:szCs w:val="20"/>
        </w:rPr>
        <w:t xml:space="preserve"> </w:t>
      </w:r>
    </w:p>
    <w:p w:rsidR="00000000" w:rsidRDefault="00087382">
      <w:pPr>
        <w:pStyle w:val="a3"/>
        <w:spacing w:before="480" w:beforeAutospacing="0" w:after="0" w:afterAutospacing="0"/>
        <w:jc w:val="center"/>
        <w:divId w:val="1164662620"/>
        <w:rPr>
          <w:sz w:val="20"/>
          <w:szCs w:val="20"/>
        </w:rPr>
      </w:pPr>
      <w:r>
        <w:rPr>
          <w:sz w:val="20"/>
          <w:szCs w:val="20"/>
        </w:rPr>
        <w:t xml:space="preserve">3 </w:t>
      </w:r>
    </w:p>
    <w:p w:rsidR="00000000" w:rsidRDefault="00087382">
      <w:pPr>
        <w:pStyle w:val="a3"/>
        <w:spacing w:before="0" w:beforeAutospacing="0" w:after="0" w:afterAutospacing="0"/>
        <w:divId w:val="1187796652"/>
        <w:rPr>
          <w:sz w:val="20"/>
          <w:szCs w:val="20"/>
        </w:rPr>
      </w:pPr>
      <w:r>
        <w:rPr>
          <w:b/>
          <w:bCs/>
          <w:sz w:val="20"/>
          <w:szCs w:val="20"/>
        </w:rPr>
        <w:t>HAWTHORN BANCSHARES, INC. AND SUBSIDIARIES</w:t>
      </w:r>
      <w:r>
        <w:rPr>
          <w:sz w:val="20"/>
          <w:szCs w:val="20"/>
        </w:rPr>
        <w:t xml:space="preserve"> </w:t>
      </w:r>
    </w:p>
    <w:p w:rsidR="00000000" w:rsidRDefault="00087382">
      <w:pPr>
        <w:pStyle w:val="a3"/>
        <w:pBdr>
          <w:bottom w:val="single" w:sz="8" w:space="0" w:color="000000"/>
        </w:pBdr>
        <w:spacing w:before="0" w:beforeAutospacing="0" w:after="240" w:afterAutospacing="0"/>
        <w:divId w:val="1187796652"/>
        <w:rPr>
          <w:sz w:val="20"/>
          <w:szCs w:val="20"/>
        </w:rPr>
      </w:pPr>
      <w:r>
        <w:rPr>
          <w:b/>
          <w:bCs/>
          <w:sz w:val="20"/>
          <w:szCs w:val="20"/>
        </w:rPr>
        <w:t xml:space="preserve">Consolidated Statements of Comprehensive Income </w:t>
      </w: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367"/>
        <w:gridCol w:w="201"/>
        <w:gridCol w:w="128"/>
        <w:gridCol w:w="646"/>
        <w:gridCol w:w="201"/>
        <w:gridCol w:w="128"/>
        <w:gridCol w:w="635"/>
      </w:tblGrid>
      <w:tr w:rsidR="00000000">
        <w:trPr>
          <w:divId w:val="1928537296"/>
          <w:trHeight w:val="20"/>
          <w:jc w:val="center"/>
        </w:trPr>
        <w:tc>
          <w:tcPr>
            <w:tcW w:w="383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1928537296"/>
          <w:jc w:val="center"/>
        </w:trPr>
        <w:tc>
          <w:tcPr>
            <w:tcW w:w="383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046" w:type="pct"/>
            <w:gridSpan w:val="5"/>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xml:space="preserve">Three Months Ended </w:t>
            </w:r>
          </w:p>
        </w:tc>
      </w:tr>
      <w:tr w:rsidR="00000000">
        <w:trPr>
          <w:divId w:val="1928537296"/>
          <w:jc w:val="center"/>
        </w:trPr>
        <w:tc>
          <w:tcPr>
            <w:tcW w:w="383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1046" w:type="pct"/>
            <w:gridSpan w:val="5"/>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March 31, </w:t>
            </w:r>
          </w:p>
        </w:tc>
      </w:tr>
      <w:tr w:rsidR="00000000">
        <w:trPr>
          <w:divId w:val="1928537296"/>
          <w:jc w:val="center"/>
        </w:trPr>
        <w:tc>
          <w:tcPr>
            <w:tcW w:w="383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i/>
                <w:iCs/>
                <w:color w:val="000000"/>
                <w:sz w:val="16"/>
                <w:szCs w:val="16"/>
              </w:rPr>
              <w:t>(In thousands)</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66"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59"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r>
      <w:tr w:rsidR="00000000">
        <w:trPr>
          <w:divId w:val="1928537296"/>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Net income</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868</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4,666</w:t>
            </w:r>
          </w:p>
        </w:tc>
      </w:tr>
      <w:tr w:rsidR="00000000">
        <w:trPr>
          <w:divId w:val="1928537296"/>
          <w:jc w:val="center"/>
        </w:trPr>
        <w:tc>
          <w:tcPr>
            <w:tcW w:w="383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Other comprehensive income, net of tax</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928537296"/>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Investment securities available-for-sale:</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r>
      <w:tr w:rsidR="00000000">
        <w:trPr>
          <w:divId w:val="1928537296"/>
          <w:jc w:val="center"/>
        </w:trPr>
        <w:tc>
          <w:tcPr>
            <w:tcW w:w="3833"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Unrealized gains on investment securities available-for-sale, net of tax</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2,180</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1,378</w:t>
            </w:r>
          </w:p>
        </w:tc>
      </w:tr>
      <w:tr w:rsidR="00000000">
        <w:trPr>
          <w:divId w:val="1928537296"/>
          <w:jc w:val="center"/>
        </w:trPr>
        <w:tc>
          <w:tcPr>
            <w:tcW w:w="383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lastRenderedPageBreak/>
              <w:t>Defined benefit pension plans:</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928537296"/>
          <w:jc w:val="center"/>
        </w:trPr>
        <w:tc>
          <w:tcPr>
            <w:tcW w:w="383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Amortization of prior service cost included in net periodic pension cost, net of tax</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53</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w:t>
            </w:r>
          </w:p>
        </w:tc>
      </w:tr>
      <w:tr w:rsidR="00000000">
        <w:trPr>
          <w:divId w:val="1928537296"/>
          <w:jc w:val="center"/>
        </w:trPr>
        <w:tc>
          <w:tcPr>
            <w:tcW w:w="383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Total other comprehensive income</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2,233</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1,393</w:t>
            </w:r>
          </w:p>
        </w:tc>
      </w:tr>
      <w:tr w:rsidR="00000000">
        <w:trPr>
          <w:divId w:val="1928537296"/>
          <w:jc w:val="center"/>
        </w:trPr>
        <w:tc>
          <w:tcPr>
            <w:tcW w:w="383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Total comprehensive income</w:t>
            </w:r>
          </w:p>
        </w:tc>
        <w:tc>
          <w:tcPr>
            <w:tcW w:w="121"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8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3,101</w:t>
            </w:r>
          </w:p>
        </w:tc>
        <w:tc>
          <w:tcPr>
            <w:tcW w:w="121"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6,059</w:t>
            </w:r>
          </w:p>
        </w:tc>
      </w:tr>
    </w:tbl>
    <w:p w:rsidR="00000000" w:rsidRDefault="00087382">
      <w:pPr>
        <w:pStyle w:val="a3"/>
        <w:spacing w:before="0" w:beforeAutospacing="0" w:after="0" w:afterAutospacing="0"/>
        <w:divId w:val="1187796652"/>
        <w:rPr>
          <w:sz w:val="20"/>
          <w:szCs w:val="20"/>
        </w:rPr>
      </w:pPr>
      <w:r>
        <w:rPr>
          <w:sz w:val="20"/>
          <w:szCs w:val="20"/>
        </w:rPr>
        <w:t xml:space="preserve">  </w:t>
      </w:r>
    </w:p>
    <w:p w:rsidR="00000000" w:rsidRDefault="00087382">
      <w:pPr>
        <w:pStyle w:val="a3"/>
        <w:spacing w:before="0" w:beforeAutospacing="0" w:after="240" w:afterAutospacing="0"/>
        <w:jc w:val="both"/>
        <w:divId w:val="1187796652"/>
        <w:rPr>
          <w:sz w:val="20"/>
          <w:szCs w:val="20"/>
        </w:rPr>
      </w:pPr>
      <w:r>
        <w:rPr>
          <w:sz w:val="20"/>
          <w:szCs w:val="20"/>
        </w:rPr>
        <w:t xml:space="preserve">See accompanying notes to the consolidated financial statements </w:t>
      </w:r>
      <w:r>
        <w:rPr>
          <w:i/>
          <w:iCs/>
          <w:sz w:val="20"/>
          <w:szCs w:val="20"/>
        </w:rPr>
        <w:t>(unaudited)</w:t>
      </w:r>
      <w:r>
        <w:rPr>
          <w:sz w:val="20"/>
          <w:szCs w:val="20"/>
        </w:rPr>
        <w:t xml:space="preserve">. </w:t>
      </w:r>
    </w:p>
    <w:p w:rsidR="00000000" w:rsidRDefault="00087382">
      <w:pPr>
        <w:pStyle w:val="a3"/>
        <w:spacing w:before="480" w:beforeAutospacing="0" w:after="0" w:afterAutospacing="0"/>
        <w:jc w:val="center"/>
        <w:divId w:val="792670675"/>
        <w:rPr>
          <w:sz w:val="20"/>
          <w:szCs w:val="20"/>
        </w:rPr>
      </w:pPr>
      <w:r>
        <w:rPr>
          <w:sz w:val="20"/>
          <w:szCs w:val="20"/>
        </w:rPr>
        <w:t xml:space="preserve">4 </w:t>
      </w:r>
    </w:p>
    <w:p w:rsidR="00000000" w:rsidRDefault="00087382">
      <w:pPr>
        <w:pStyle w:val="a3"/>
        <w:spacing w:before="0" w:beforeAutospacing="0" w:after="0" w:afterAutospacing="0"/>
        <w:divId w:val="2106068267"/>
        <w:rPr>
          <w:sz w:val="20"/>
          <w:szCs w:val="20"/>
        </w:rPr>
      </w:pPr>
      <w:r>
        <w:rPr>
          <w:b/>
          <w:bCs/>
          <w:sz w:val="20"/>
          <w:szCs w:val="20"/>
        </w:rPr>
        <w:t>HAWTHORN BANCSHARES, INC. AND SUBSIDIARIES</w:t>
      </w:r>
      <w:r>
        <w:rPr>
          <w:sz w:val="20"/>
          <w:szCs w:val="20"/>
        </w:rPr>
        <w:t xml:space="preserve"> </w:t>
      </w:r>
    </w:p>
    <w:p w:rsidR="00000000" w:rsidRDefault="00087382">
      <w:pPr>
        <w:pStyle w:val="a3"/>
        <w:pBdr>
          <w:bottom w:val="single" w:sz="8" w:space="0" w:color="000000"/>
        </w:pBdr>
        <w:spacing w:before="0" w:beforeAutospacing="0" w:after="240" w:afterAutospacing="0"/>
        <w:divId w:val="2106068267"/>
        <w:rPr>
          <w:sz w:val="20"/>
          <w:szCs w:val="20"/>
        </w:rPr>
      </w:pPr>
      <w:r>
        <w:rPr>
          <w:b/>
          <w:bCs/>
          <w:sz w:val="20"/>
          <w:szCs w:val="20"/>
        </w:rPr>
        <w:t xml:space="preserve">Consolidated Statements of Stockholders’ Equity </w:t>
      </w: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729"/>
        <w:gridCol w:w="160"/>
        <w:gridCol w:w="101"/>
        <w:gridCol w:w="535"/>
        <w:gridCol w:w="160"/>
        <w:gridCol w:w="100"/>
        <w:gridCol w:w="610"/>
        <w:gridCol w:w="160"/>
        <w:gridCol w:w="100"/>
        <w:gridCol w:w="610"/>
        <w:gridCol w:w="160"/>
        <w:gridCol w:w="148"/>
        <w:gridCol w:w="919"/>
        <w:gridCol w:w="160"/>
        <w:gridCol w:w="100"/>
        <w:gridCol w:w="584"/>
        <w:gridCol w:w="160"/>
        <w:gridCol w:w="100"/>
        <w:gridCol w:w="710"/>
      </w:tblGrid>
      <w:tr w:rsidR="00000000">
        <w:trPr>
          <w:divId w:val="472411300"/>
          <w:trHeight w:val="20"/>
          <w:jc w:val="center"/>
        </w:trPr>
        <w:tc>
          <w:tcPr>
            <w:tcW w:w="201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28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472411300"/>
          <w:jc w:val="center"/>
        </w:trPr>
        <w:tc>
          <w:tcPr>
            <w:tcW w:w="201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r>
      <w:tr w:rsidR="00000000">
        <w:trPr>
          <w:divId w:val="472411300"/>
          <w:jc w:val="center"/>
        </w:trPr>
        <w:tc>
          <w:tcPr>
            <w:tcW w:w="201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288"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5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Accumulated</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472411300"/>
          <w:jc w:val="center"/>
        </w:trPr>
        <w:tc>
          <w:tcPr>
            <w:tcW w:w="201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288"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Stock -</w:t>
            </w:r>
          </w:p>
        </w:tc>
      </w:tr>
      <w:tr w:rsidR="00000000">
        <w:trPr>
          <w:divId w:val="472411300"/>
          <w:jc w:val="center"/>
        </w:trPr>
        <w:tc>
          <w:tcPr>
            <w:tcW w:w="201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4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Common</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Retained</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5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Comprehensive</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78"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Treasury</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holders'</w:t>
            </w:r>
          </w:p>
        </w:tc>
      </w:tr>
      <w:tr w:rsidR="00000000">
        <w:trPr>
          <w:divId w:val="472411300"/>
          <w:jc w:val="center"/>
        </w:trPr>
        <w:tc>
          <w:tcPr>
            <w:tcW w:w="201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40"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Stock</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Surplus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Earnings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50"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Loss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78"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Stock</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Equity</w:t>
            </w:r>
          </w:p>
        </w:tc>
      </w:tr>
      <w:tr w:rsidR="00000000">
        <w:trPr>
          <w:divId w:val="472411300"/>
          <w:jc w:val="center"/>
        </w:trPr>
        <w:tc>
          <w:tcPr>
            <w:tcW w:w="201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Balance, December 31, 2018</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6,279</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50,173</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54,105</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(6,099)</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(5,044)</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99,414</w:t>
            </w:r>
          </w:p>
        </w:tc>
      </w:tr>
      <w:tr w:rsidR="00000000">
        <w:trPr>
          <w:divId w:val="472411300"/>
          <w:jc w:val="center"/>
        </w:trPr>
        <w:tc>
          <w:tcPr>
            <w:tcW w:w="201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Net income</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4,666</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4,666</w:t>
            </w:r>
          </w:p>
        </w:tc>
      </w:tr>
      <w:tr w:rsidR="00000000">
        <w:trPr>
          <w:divId w:val="472411300"/>
          <w:jc w:val="center"/>
        </w:trPr>
        <w:tc>
          <w:tcPr>
            <w:tcW w:w="201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Other comprehensive income</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1,393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1,393</w:t>
            </w:r>
          </w:p>
        </w:tc>
      </w:tr>
      <w:tr w:rsidR="00000000">
        <w:trPr>
          <w:divId w:val="472411300"/>
          <w:jc w:val="center"/>
        </w:trPr>
        <w:tc>
          <w:tcPr>
            <w:tcW w:w="201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Cash dividends declared, common stock ($0.10 per share)</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(603)</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(603)</w:t>
            </w:r>
          </w:p>
        </w:tc>
      </w:tr>
      <w:tr w:rsidR="00000000">
        <w:trPr>
          <w:divId w:val="472411300"/>
          <w:jc w:val="center"/>
        </w:trPr>
        <w:tc>
          <w:tcPr>
            <w:tcW w:w="201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Balance, March 31, 2019</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6,279</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50,173</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58,168</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(4,706)</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(5,044)</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104,870</w:t>
            </w:r>
          </w:p>
        </w:tc>
      </w:tr>
      <w:tr w:rsidR="00000000">
        <w:trPr>
          <w:divId w:val="472411300"/>
          <w:jc w:val="center"/>
        </w:trPr>
        <w:tc>
          <w:tcPr>
            <w:tcW w:w="201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r>
      <w:tr w:rsidR="00000000">
        <w:trPr>
          <w:divId w:val="472411300"/>
          <w:jc w:val="center"/>
        </w:trPr>
        <w:tc>
          <w:tcPr>
            <w:tcW w:w="201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Balance, December 31, 2019</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6,520</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55,727</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61,590</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(3,755)</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(5,044)</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115,038</w:t>
            </w:r>
          </w:p>
        </w:tc>
      </w:tr>
      <w:tr w:rsidR="00000000">
        <w:trPr>
          <w:divId w:val="472411300"/>
          <w:jc w:val="center"/>
        </w:trPr>
        <w:tc>
          <w:tcPr>
            <w:tcW w:w="201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Net income</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868</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868</w:t>
            </w:r>
          </w:p>
        </w:tc>
      </w:tr>
      <w:tr w:rsidR="00000000">
        <w:trPr>
          <w:divId w:val="472411300"/>
          <w:jc w:val="center"/>
        </w:trPr>
        <w:tc>
          <w:tcPr>
            <w:tcW w:w="201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Other comprehensive income</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2,233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2,233</w:t>
            </w:r>
          </w:p>
        </w:tc>
      </w:tr>
      <w:tr w:rsidR="00000000">
        <w:trPr>
          <w:divId w:val="472411300"/>
          <w:jc w:val="center"/>
        </w:trPr>
        <w:tc>
          <w:tcPr>
            <w:tcW w:w="201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Purchase of treasury stock</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(719)</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(719)</w:t>
            </w:r>
          </w:p>
        </w:tc>
      </w:tr>
      <w:tr w:rsidR="00000000">
        <w:trPr>
          <w:divId w:val="472411300"/>
          <w:jc w:val="center"/>
        </w:trPr>
        <w:tc>
          <w:tcPr>
            <w:tcW w:w="201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Cash dividends declared, common stock ($0.12 per share)</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(750)</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(750)</w:t>
            </w:r>
          </w:p>
        </w:tc>
      </w:tr>
      <w:tr w:rsidR="00000000">
        <w:trPr>
          <w:divId w:val="472411300"/>
          <w:jc w:val="center"/>
        </w:trPr>
        <w:tc>
          <w:tcPr>
            <w:tcW w:w="201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Balance, March 31, 2020</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6,520</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55,727</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61,708</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(1,522)</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(5,763)</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116,670</w:t>
            </w:r>
          </w:p>
        </w:tc>
      </w:tr>
    </w:tbl>
    <w:p w:rsidR="00000000" w:rsidRDefault="00087382">
      <w:pPr>
        <w:pStyle w:val="a3"/>
        <w:spacing w:before="0" w:beforeAutospacing="0" w:after="0" w:afterAutospacing="0"/>
        <w:divId w:val="2106068267"/>
        <w:rPr>
          <w:sz w:val="20"/>
          <w:szCs w:val="20"/>
        </w:rPr>
      </w:pPr>
      <w:r>
        <w:rPr>
          <w:sz w:val="20"/>
          <w:szCs w:val="20"/>
        </w:rPr>
        <w:t xml:space="preserve">  </w:t>
      </w:r>
    </w:p>
    <w:p w:rsidR="00000000" w:rsidRDefault="00087382">
      <w:pPr>
        <w:pStyle w:val="a3"/>
        <w:spacing w:before="0" w:beforeAutospacing="0" w:after="240" w:afterAutospacing="0"/>
        <w:jc w:val="both"/>
        <w:divId w:val="2106068267"/>
        <w:rPr>
          <w:sz w:val="20"/>
          <w:szCs w:val="20"/>
        </w:rPr>
      </w:pPr>
      <w:r>
        <w:rPr>
          <w:sz w:val="20"/>
          <w:szCs w:val="20"/>
        </w:rPr>
        <w:t xml:space="preserve">See accompanying notes to the consolidated financial statements </w:t>
      </w:r>
      <w:r>
        <w:rPr>
          <w:i/>
          <w:iCs/>
          <w:sz w:val="20"/>
          <w:szCs w:val="20"/>
        </w:rPr>
        <w:t>(unaudited)</w:t>
      </w:r>
      <w:r>
        <w:rPr>
          <w:sz w:val="20"/>
          <w:szCs w:val="20"/>
        </w:rPr>
        <w:t xml:space="preserve">. </w:t>
      </w:r>
    </w:p>
    <w:p w:rsidR="00000000" w:rsidRDefault="00087382">
      <w:pPr>
        <w:pStyle w:val="a3"/>
        <w:spacing w:before="480" w:beforeAutospacing="0" w:after="0" w:afterAutospacing="0"/>
        <w:jc w:val="center"/>
        <w:divId w:val="1079063457"/>
        <w:rPr>
          <w:sz w:val="20"/>
          <w:szCs w:val="20"/>
        </w:rPr>
      </w:pPr>
      <w:r>
        <w:rPr>
          <w:sz w:val="20"/>
          <w:szCs w:val="20"/>
        </w:rPr>
        <w:t xml:space="preserve">5 </w:t>
      </w:r>
    </w:p>
    <w:p w:rsidR="00000000" w:rsidRDefault="00087382">
      <w:pPr>
        <w:pStyle w:val="a3"/>
        <w:spacing w:before="0" w:beforeAutospacing="0" w:after="0" w:afterAutospacing="0"/>
        <w:divId w:val="942107620"/>
        <w:rPr>
          <w:sz w:val="18"/>
          <w:szCs w:val="18"/>
        </w:rPr>
      </w:pPr>
      <w:r>
        <w:rPr>
          <w:b/>
          <w:bCs/>
          <w:sz w:val="18"/>
          <w:szCs w:val="18"/>
        </w:rPr>
        <w:t>HAWTHORN BANCSHARES, INC. AND SUBSIDIARIES</w:t>
      </w:r>
      <w:r>
        <w:rPr>
          <w:sz w:val="18"/>
          <w:szCs w:val="18"/>
        </w:rPr>
        <w:t xml:space="preserve"> </w:t>
      </w:r>
    </w:p>
    <w:p w:rsidR="00000000" w:rsidRDefault="00087382">
      <w:pPr>
        <w:pStyle w:val="a3"/>
        <w:pBdr>
          <w:bottom w:val="single" w:sz="8" w:space="0" w:color="000000"/>
        </w:pBdr>
        <w:spacing w:before="0" w:beforeAutospacing="0" w:after="120" w:afterAutospacing="0"/>
        <w:divId w:val="942107620"/>
        <w:rPr>
          <w:sz w:val="18"/>
          <w:szCs w:val="18"/>
        </w:rPr>
      </w:pPr>
      <w:r>
        <w:rPr>
          <w:b/>
          <w:bCs/>
          <w:sz w:val="18"/>
          <w:szCs w:val="18"/>
        </w:rPr>
        <w:t xml:space="preserve">Consolidated Statements of Cash Flows </w:t>
      </w:r>
      <w:r>
        <w:rPr>
          <w:i/>
          <w:iCs/>
          <w:sz w:val="18"/>
          <w:szCs w:val="18"/>
        </w:rPr>
        <w:t>(unaudited)</w:t>
      </w:r>
      <w:r>
        <w:rPr>
          <w:sz w:val="18"/>
          <w:szCs w:val="18"/>
        </w:rPr>
        <w:t xml:space="preserve"> </w:t>
      </w:r>
    </w:p>
    <w:tbl>
      <w:tblPr>
        <w:tblW w:w="4984" w:type="pct"/>
        <w:jc w:val="center"/>
        <w:tblCellMar>
          <w:left w:w="0" w:type="dxa"/>
          <w:right w:w="0" w:type="dxa"/>
        </w:tblCellMar>
        <w:tblLook w:val="04A0" w:firstRow="1" w:lastRow="0" w:firstColumn="1" w:lastColumn="0" w:noHBand="0" w:noVBand="1"/>
      </w:tblPr>
      <w:tblGrid>
        <w:gridCol w:w="6127"/>
        <w:gridCol w:w="194"/>
        <w:gridCol w:w="123"/>
        <w:gridCol w:w="765"/>
        <w:gridCol w:w="194"/>
        <w:gridCol w:w="123"/>
        <w:gridCol w:w="753"/>
      </w:tblGrid>
      <w:tr w:rsidR="00000000">
        <w:trPr>
          <w:divId w:val="32703143"/>
          <w:trHeight w:val="20"/>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32703143"/>
          <w:jc w:val="center"/>
        </w:trPr>
        <w:tc>
          <w:tcPr>
            <w:tcW w:w="370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181" w:type="pct"/>
            <w:gridSpan w:val="5"/>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Three Months Ended March 31, </w:t>
            </w:r>
          </w:p>
        </w:tc>
      </w:tr>
      <w:tr w:rsidR="00000000">
        <w:trPr>
          <w:divId w:val="32703143"/>
          <w:jc w:val="center"/>
        </w:trPr>
        <w:tc>
          <w:tcPr>
            <w:tcW w:w="370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i/>
                <w:iCs/>
                <w:color w:val="000000"/>
                <w:sz w:val="16"/>
                <w:szCs w:val="16"/>
              </w:rPr>
              <w:t>(In thousands)</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36"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29"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Cash flows from operating activities:</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Net income</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868</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4,666</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Adjustments to reconcile net income to net cash (used in)  provided by operating activities:</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Provision for loan losses</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3,300</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150</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Depreciation expense</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562</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464</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Net amortization of investment securities, premiums, and discounts</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312</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309</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Change in fair value of mortgage servicing rights</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275</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94</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Investment securities (losses) gains, net</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1</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(1)</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(Gains) losses on sales and dispositions of premises and equipment</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noWrap/>
            <w:vAlign w:val="bottom"/>
            <w:hideMark/>
          </w:tcPr>
          <w:p w:rsidR="00000000" w:rsidRDefault="00087382">
            <w:pPr>
              <w:jc w:val="right"/>
              <w:rPr>
                <w:rFonts w:eastAsia="Times New Roman"/>
                <w:color w:val="000000"/>
                <w:sz w:val="16"/>
                <w:szCs w:val="16"/>
              </w:rPr>
            </w:pPr>
            <w:r>
              <w:rPr>
                <w:rFonts w:eastAsia="Times New Roman"/>
                <w:color w:val="000000"/>
                <w:sz w:val="16"/>
                <w:szCs w:val="16"/>
              </w:rPr>
              <w:t xml:space="preserve">(55) </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noWrap/>
            <w:tcMar>
              <w:top w:w="0" w:type="dxa"/>
              <w:left w:w="0" w:type="dxa"/>
              <w:bottom w:w="0" w:type="dxa"/>
              <w:right w:w="60" w:type="dxa"/>
            </w:tcMar>
            <w:vAlign w:val="bottom"/>
            <w:hideMark/>
          </w:tcPr>
          <w:p w:rsidR="00000000" w:rsidRDefault="00087382">
            <w:pPr>
              <w:jc w:val="right"/>
              <w:rPr>
                <w:rFonts w:eastAsia="Times New Roman"/>
                <w:color w:val="000000"/>
                <w:sz w:val="16"/>
                <w:szCs w:val="16"/>
              </w:rPr>
            </w:pPr>
            <w:r>
              <w:rPr>
                <w:rFonts w:eastAsia="Times New Roman"/>
                <w:color w:val="000000"/>
                <w:sz w:val="16"/>
                <w:szCs w:val="16"/>
              </w:rPr>
              <w:t xml:space="preserve">19 </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Gain on sales and dispositions of other real estate</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(6)</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Gain on branch sale, net</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(2,074)</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Provision for other real estate owned</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12</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28</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Decrease in accrued interest receivable</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218</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2</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Increase in cash surrender value - life insurance</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(13)</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(20)</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(Increase) decrease in other assets</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noWrap/>
            <w:vAlign w:val="bottom"/>
            <w:hideMark/>
          </w:tcPr>
          <w:p w:rsidR="00000000" w:rsidRDefault="00087382">
            <w:pPr>
              <w:jc w:val="right"/>
              <w:rPr>
                <w:rFonts w:eastAsia="Times New Roman"/>
                <w:color w:val="000000"/>
                <w:sz w:val="16"/>
                <w:szCs w:val="16"/>
              </w:rPr>
            </w:pPr>
            <w:r>
              <w:rPr>
                <w:rFonts w:eastAsia="Times New Roman"/>
                <w:color w:val="000000"/>
                <w:sz w:val="16"/>
                <w:szCs w:val="16"/>
              </w:rPr>
              <w:t xml:space="preserve">(312) </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noWrap/>
            <w:tcMar>
              <w:top w:w="0" w:type="dxa"/>
              <w:left w:w="0" w:type="dxa"/>
              <w:bottom w:w="0" w:type="dxa"/>
              <w:right w:w="60" w:type="dxa"/>
            </w:tcMar>
            <w:vAlign w:val="bottom"/>
            <w:hideMark/>
          </w:tcPr>
          <w:p w:rsidR="00000000" w:rsidRDefault="00087382">
            <w:pPr>
              <w:jc w:val="right"/>
              <w:rPr>
                <w:rFonts w:eastAsia="Times New Roman"/>
                <w:color w:val="000000"/>
                <w:sz w:val="16"/>
                <w:szCs w:val="16"/>
              </w:rPr>
            </w:pPr>
            <w:r>
              <w:rPr>
                <w:rFonts w:eastAsia="Times New Roman"/>
                <w:color w:val="000000"/>
                <w:sz w:val="16"/>
                <w:szCs w:val="16"/>
              </w:rPr>
              <w:t xml:space="preserve">1,180 </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Operating lease liabilities</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noWrap/>
            <w:vAlign w:val="bottom"/>
            <w:hideMark/>
          </w:tcPr>
          <w:p w:rsidR="00000000" w:rsidRDefault="00087382">
            <w:pPr>
              <w:jc w:val="right"/>
              <w:rPr>
                <w:rFonts w:eastAsia="Times New Roman"/>
                <w:color w:val="000000"/>
                <w:sz w:val="16"/>
                <w:szCs w:val="16"/>
              </w:rPr>
            </w:pPr>
            <w:r>
              <w:rPr>
                <w:rFonts w:eastAsia="Times New Roman"/>
                <w:color w:val="000000"/>
                <w:sz w:val="16"/>
                <w:szCs w:val="16"/>
              </w:rPr>
              <w:t xml:space="preserve">(62) </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(22)</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(Decrease) increase in accrued interest payable</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(356)</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58</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Decrease in other liabilities</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(1,367)</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(729)</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Origination of mortgage loans for sale</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(16,609)</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(5,420)</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Proceeds from the sale of mortgage loans</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13,170</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5,096</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Gain on sale of mortgage loans, net</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noWrap/>
            <w:vAlign w:val="bottom"/>
            <w:hideMark/>
          </w:tcPr>
          <w:p w:rsidR="00000000" w:rsidRDefault="00087382">
            <w:pPr>
              <w:jc w:val="right"/>
              <w:rPr>
                <w:rFonts w:eastAsia="Times New Roman"/>
                <w:color w:val="000000"/>
                <w:sz w:val="16"/>
                <w:szCs w:val="16"/>
              </w:rPr>
            </w:pPr>
            <w:r>
              <w:rPr>
                <w:rFonts w:eastAsia="Times New Roman"/>
                <w:color w:val="000000"/>
                <w:sz w:val="16"/>
                <w:szCs w:val="16"/>
              </w:rPr>
              <w:t xml:space="preserve">(419) </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noWrap/>
            <w:vAlign w:val="bottom"/>
            <w:hideMark/>
          </w:tcPr>
          <w:p w:rsidR="00000000" w:rsidRDefault="00087382">
            <w:pPr>
              <w:jc w:val="right"/>
              <w:rPr>
                <w:rFonts w:eastAsia="Times New Roman"/>
                <w:color w:val="000000"/>
                <w:sz w:val="16"/>
                <w:szCs w:val="16"/>
              </w:rPr>
            </w:pPr>
            <w:r>
              <w:rPr>
                <w:rFonts w:eastAsia="Times New Roman"/>
                <w:color w:val="000000"/>
                <w:sz w:val="16"/>
                <w:szCs w:val="16"/>
              </w:rPr>
              <w:t xml:space="preserve">(105) </w:t>
            </w:r>
          </w:p>
        </w:tc>
      </w:tr>
      <w:tr w:rsidR="00000000">
        <w:trPr>
          <w:divId w:val="32703143"/>
          <w:jc w:val="center"/>
        </w:trPr>
        <w:tc>
          <w:tcPr>
            <w:tcW w:w="370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left="240"/>
              <w:rPr>
                <w:color w:val="000000"/>
                <w:sz w:val="16"/>
                <w:szCs w:val="16"/>
              </w:rPr>
            </w:pPr>
            <w:r>
              <w:rPr>
                <w:color w:val="000000"/>
                <w:sz w:val="16"/>
                <w:szCs w:val="16"/>
              </w:rPr>
              <w:t>Other, net</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(67)</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(38)</w:t>
            </w:r>
          </w:p>
        </w:tc>
      </w:tr>
      <w:tr w:rsidR="00000000">
        <w:trPr>
          <w:divId w:val="32703143"/>
          <w:jc w:val="center"/>
        </w:trPr>
        <w:tc>
          <w:tcPr>
            <w:tcW w:w="370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lastRenderedPageBreak/>
              <w:t>Net cash (used in) provided by operating activities</w:t>
            </w:r>
          </w:p>
        </w:tc>
        <w:tc>
          <w:tcPr>
            <w:tcW w:w="1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(542)</w:t>
            </w:r>
          </w:p>
        </w:tc>
        <w:tc>
          <w:tcPr>
            <w:tcW w:w="1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3,651</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Cash flows from investing activities:</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Purchase of certificates of deposit in other banks</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(735)</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(494)</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Proceeds from maturities of certificates of deposit in other banks</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491</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Net increase in loans</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(11,809)</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(7,669)</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Purchase of available-for-sale debt securities</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(43,984)</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(12,748)</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Proceeds from maturities of available-for-sale debt securities</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13,860</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10,030</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Proceeds from calls of available-for-sale debt securities</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8,935</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3,820</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Proceeds from sales of available-for-sale debt securities</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681</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Purchases of FHLB stock</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(1,491)</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(62)</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Proceeds from sales of FHLB stock</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2</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3</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Purchases of premises and equipment</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(369)</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(971)</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Proceeds from sales of premises and equipment</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123</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Payment for branch sale, net</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(6,700)</w:t>
            </w:r>
          </w:p>
        </w:tc>
      </w:tr>
      <w:tr w:rsidR="00000000">
        <w:trPr>
          <w:divId w:val="32703143"/>
          <w:jc w:val="center"/>
        </w:trPr>
        <w:tc>
          <w:tcPr>
            <w:tcW w:w="370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Proceeds from sales of other real estate and repossessed assets</w:t>
            </w:r>
          </w:p>
        </w:tc>
        <w:tc>
          <w:tcPr>
            <w:tcW w:w="1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1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248</w:t>
            </w:r>
          </w:p>
        </w:tc>
      </w:tr>
      <w:tr w:rsidR="00000000">
        <w:trPr>
          <w:divId w:val="32703143"/>
          <w:jc w:val="center"/>
        </w:trPr>
        <w:tc>
          <w:tcPr>
            <w:tcW w:w="370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Net cash used in investing activities</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(34,296)</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(14,543)</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Cash flows from financing activities:</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Net increase in demand deposits</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11,412</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9,723</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Net (decrease) increase in interest-bearing transaction accounts</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(18,037)</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12,066</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Net (decrease) increase in time deposits</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noWrap/>
            <w:vAlign w:val="bottom"/>
            <w:hideMark/>
          </w:tcPr>
          <w:p w:rsidR="00000000" w:rsidRDefault="00087382">
            <w:pPr>
              <w:jc w:val="right"/>
              <w:rPr>
                <w:rFonts w:eastAsia="Times New Roman"/>
                <w:color w:val="000000"/>
                <w:sz w:val="16"/>
                <w:szCs w:val="16"/>
              </w:rPr>
            </w:pPr>
            <w:r>
              <w:rPr>
                <w:rFonts w:eastAsia="Times New Roman"/>
                <w:color w:val="000000"/>
                <w:sz w:val="16"/>
                <w:szCs w:val="16"/>
              </w:rPr>
              <w:t xml:space="preserve">(325) </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noWrap/>
            <w:tcMar>
              <w:top w:w="0" w:type="dxa"/>
              <w:left w:w="0" w:type="dxa"/>
              <w:bottom w:w="0" w:type="dxa"/>
              <w:right w:w="60" w:type="dxa"/>
            </w:tcMar>
            <w:vAlign w:val="bottom"/>
            <w:hideMark/>
          </w:tcPr>
          <w:p w:rsidR="00000000" w:rsidRDefault="00087382">
            <w:pPr>
              <w:jc w:val="right"/>
              <w:rPr>
                <w:rFonts w:eastAsia="Times New Roman"/>
                <w:color w:val="000000"/>
                <w:sz w:val="16"/>
                <w:szCs w:val="16"/>
              </w:rPr>
            </w:pPr>
            <w:r>
              <w:rPr>
                <w:rFonts w:eastAsia="Times New Roman"/>
                <w:color w:val="000000"/>
                <w:sz w:val="16"/>
                <w:szCs w:val="16"/>
              </w:rPr>
              <w:t xml:space="preserve">40,944 </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Net increase (decrease) in federal funds purchased and securities sold under agreements to repurchase</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3,492</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(2,550)</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Repayment of FHLB advances and other borrowings</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(58)</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(57)</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FHLB advances</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37,000</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Purchase of treasury stock</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(719)</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32703143"/>
          <w:jc w:val="center"/>
        </w:trPr>
        <w:tc>
          <w:tcPr>
            <w:tcW w:w="370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Cash dividends paid - common stock</w:t>
            </w:r>
          </w:p>
        </w:tc>
        <w:tc>
          <w:tcPr>
            <w:tcW w:w="1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(753)</w:t>
            </w:r>
          </w:p>
        </w:tc>
        <w:tc>
          <w:tcPr>
            <w:tcW w:w="1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(603)</w:t>
            </w:r>
          </w:p>
        </w:tc>
      </w:tr>
      <w:tr w:rsidR="00000000">
        <w:trPr>
          <w:divId w:val="32703143"/>
          <w:jc w:val="center"/>
        </w:trPr>
        <w:tc>
          <w:tcPr>
            <w:tcW w:w="370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Net cash provided by financing activities</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32,012</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59,523</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Net (decrease) increase in cash and cash equivalents</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(2,826)</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48,631</w:t>
            </w:r>
          </w:p>
        </w:tc>
      </w:tr>
      <w:tr w:rsidR="00000000">
        <w:trPr>
          <w:divId w:val="32703143"/>
          <w:jc w:val="center"/>
        </w:trPr>
        <w:tc>
          <w:tcPr>
            <w:tcW w:w="370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Cash and cash equivalents, beginning of year</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78,121</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42,083</w:t>
            </w:r>
          </w:p>
        </w:tc>
      </w:tr>
      <w:tr w:rsidR="00000000">
        <w:trPr>
          <w:divId w:val="32703143"/>
          <w:jc w:val="center"/>
        </w:trPr>
        <w:tc>
          <w:tcPr>
            <w:tcW w:w="370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Cash and cash equivalents, end of year</w:t>
            </w:r>
          </w:p>
        </w:tc>
        <w:tc>
          <w:tcPr>
            <w:tcW w:w="11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46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75,295</w:t>
            </w:r>
          </w:p>
        </w:tc>
        <w:tc>
          <w:tcPr>
            <w:tcW w:w="11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45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90,714</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Supplemental disclosures of cash flow information:</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Cash paid during the year for:</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14"/>
                <w:szCs w:val="14"/>
              </w:rPr>
            </w:pPr>
            <w:r>
              <w:rPr>
                <w:color w:val="000000"/>
                <w:sz w:val="14"/>
                <w:szCs w:val="14"/>
              </w:rPr>
              <w:t>Interest</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3,639</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4,228</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14"/>
                <w:szCs w:val="14"/>
              </w:rPr>
            </w:pPr>
            <w:r>
              <w:rPr>
                <w:color w:val="000000"/>
                <w:sz w:val="14"/>
                <w:szCs w:val="14"/>
              </w:rPr>
              <w:t>Income taxes</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Noncash investing and financing activities:</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 </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 </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Other real estate and repossessed assets acquired in settlement of loans</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116</w:t>
            </w:r>
          </w:p>
        </w:tc>
      </w:tr>
      <w:tr w:rsidR="00000000">
        <w:trPr>
          <w:divId w:val="32703143"/>
          <w:jc w:val="center"/>
        </w:trPr>
        <w:tc>
          <w:tcPr>
            <w:tcW w:w="37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Net deposits and fixed assets transferred to other assets related to the Branson branch sale</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(8,885)</w:t>
            </w:r>
          </w:p>
        </w:tc>
      </w:tr>
      <w:tr w:rsidR="00000000">
        <w:trPr>
          <w:divId w:val="32703143"/>
          <w:jc w:val="center"/>
        </w:trPr>
        <w:tc>
          <w:tcPr>
            <w:tcW w:w="37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Right of use assets obtained in exchange for new opera</w:t>
            </w:r>
            <w:r>
              <w:rPr>
                <w:color w:val="000000"/>
                <w:sz w:val="14"/>
                <w:szCs w:val="14"/>
              </w:rPr>
              <w:t>ting lease liabilities</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2,369</w:t>
            </w:r>
          </w:p>
        </w:tc>
      </w:tr>
    </w:tbl>
    <w:p w:rsidR="00000000" w:rsidRDefault="00087382">
      <w:pPr>
        <w:pStyle w:val="a3"/>
        <w:spacing w:before="60" w:beforeAutospacing="0" w:after="0" w:afterAutospacing="0"/>
        <w:jc w:val="both"/>
        <w:divId w:val="942107620"/>
        <w:rPr>
          <w:sz w:val="16"/>
          <w:szCs w:val="16"/>
        </w:rPr>
      </w:pPr>
      <w:r>
        <w:rPr>
          <w:sz w:val="16"/>
          <w:szCs w:val="16"/>
        </w:rPr>
        <w:t xml:space="preserve">See accompanying notes to the consolidated financial statements </w:t>
      </w:r>
      <w:r>
        <w:rPr>
          <w:i/>
          <w:iCs/>
          <w:sz w:val="16"/>
          <w:szCs w:val="16"/>
        </w:rPr>
        <w:t>(unaudited).</w:t>
      </w:r>
      <w:r>
        <w:rPr>
          <w:sz w:val="16"/>
          <w:szCs w:val="16"/>
        </w:rPr>
        <w:t xml:space="preserve"> </w:t>
      </w:r>
    </w:p>
    <w:p w:rsidR="00000000" w:rsidRDefault="00087382">
      <w:pPr>
        <w:pStyle w:val="a3"/>
        <w:spacing w:before="0" w:beforeAutospacing="0" w:after="0" w:afterAutospacing="0"/>
        <w:divId w:val="942107620"/>
        <w:rPr>
          <w:sz w:val="20"/>
          <w:szCs w:val="20"/>
        </w:rPr>
      </w:pPr>
      <w:r>
        <w:rPr>
          <w:sz w:val="20"/>
          <w:szCs w:val="20"/>
        </w:rPr>
        <w:t xml:space="preserve">  </w:t>
      </w:r>
    </w:p>
    <w:p w:rsidR="00000000" w:rsidRDefault="00087382">
      <w:pPr>
        <w:pStyle w:val="a3"/>
        <w:spacing w:before="480" w:beforeAutospacing="0" w:after="0" w:afterAutospacing="0"/>
        <w:jc w:val="center"/>
        <w:divId w:val="808598530"/>
        <w:rPr>
          <w:sz w:val="20"/>
          <w:szCs w:val="20"/>
        </w:rPr>
      </w:pPr>
      <w:r>
        <w:rPr>
          <w:sz w:val="20"/>
          <w:szCs w:val="20"/>
        </w:rPr>
        <w:t xml:space="preserve">6 </w:t>
      </w:r>
    </w:p>
    <w:p w:rsidR="00000000" w:rsidRDefault="00087382">
      <w:pPr>
        <w:pStyle w:val="a3"/>
        <w:spacing w:before="0" w:beforeAutospacing="0" w:after="0" w:afterAutospacing="0"/>
        <w:jc w:val="center"/>
        <w:divId w:val="2086997388"/>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2086997388"/>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2086997388"/>
        <w:rPr>
          <w:sz w:val="20"/>
          <w:szCs w:val="20"/>
        </w:rPr>
      </w:pPr>
      <w:r>
        <w:rPr>
          <w:sz w:val="20"/>
          <w:szCs w:val="20"/>
        </w:rPr>
        <w:t>Notes </w:t>
      </w:r>
      <w:r>
        <w:rPr>
          <w:sz w:val="20"/>
          <w:szCs w:val="20"/>
        </w:rPr>
        <w:t xml:space="preserve">to the Consolidated Financial Statements </w:t>
      </w:r>
    </w:p>
    <w:p w:rsidR="00000000" w:rsidRDefault="00087382">
      <w:pPr>
        <w:pStyle w:val="a3"/>
        <w:spacing w:before="0" w:beforeAutospacing="0" w:after="240" w:afterAutospacing="0"/>
        <w:jc w:val="center"/>
        <w:divId w:val="2086997388"/>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divId w:val="1755273473"/>
        <w:rPr>
          <w:sz w:val="20"/>
          <w:szCs w:val="20"/>
        </w:rPr>
      </w:pPr>
      <w:r>
        <w:rPr>
          <w:b/>
          <w:bCs/>
          <w:sz w:val="20"/>
          <w:szCs w:val="20"/>
        </w:rPr>
        <w:t>(1)   Summary of Significant Accounting Policies</w:t>
      </w:r>
      <w:r>
        <w:rPr>
          <w:sz w:val="20"/>
          <w:szCs w:val="20"/>
        </w:rPr>
        <w:t xml:space="preserve"> </w:t>
      </w:r>
    </w:p>
    <w:p w:rsidR="00000000" w:rsidRDefault="00087382">
      <w:pPr>
        <w:pStyle w:val="a3"/>
        <w:spacing w:before="0" w:beforeAutospacing="0" w:after="240" w:afterAutospacing="0"/>
        <w:jc w:val="both"/>
        <w:divId w:val="1755273473"/>
        <w:rPr>
          <w:sz w:val="20"/>
          <w:szCs w:val="20"/>
        </w:rPr>
      </w:pPr>
      <w:r>
        <w:rPr>
          <w:sz w:val="20"/>
          <w:szCs w:val="20"/>
        </w:rPr>
        <w:t>Hawthorn Bancshares, </w:t>
      </w:r>
      <w:r>
        <w:rPr>
          <w:sz w:val="20"/>
          <w:szCs w:val="20"/>
        </w:rPr>
        <w:t>Inc. (the Company) through its subsidiary, Hawthorn Bank (the Bank), provides a broad range of banking services to individual and corporate customers located within the Missouri communities in and surrounding Jefferson City, Columbia, Clinton, Warsaw, Spri</w:t>
      </w:r>
      <w:r>
        <w:rPr>
          <w:sz w:val="20"/>
          <w:szCs w:val="20"/>
        </w:rPr>
        <w:t>ngfield, St. Louis, and the greater Kansas City metropolitan area. The Company is subject to competition from other financial and nonfinancial institutions providing financial products. Additionally, the Company and its subsidiaries are subject to the regu</w:t>
      </w:r>
      <w:r>
        <w:rPr>
          <w:sz w:val="20"/>
          <w:szCs w:val="20"/>
        </w:rPr>
        <w:t xml:space="preserve">lations of certain regulatory agencies and undergo periodic examinations by those regulatory agencies. </w:t>
      </w:r>
    </w:p>
    <w:p w:rsidR="00000000" w:rsidRDefault="00087382">
      <w:pPr>
        <w:pStyle w:val="a3"/>
        <w:spacing w:before="0" w:beforeAutospacing="0" w:after="240" w:afterAutospacing="0"/>
        <w:jc w:val="both"/>
        <w:divId w:val="1755273473"/>
        <w:rPr>
          <w:sz w:val="20"/>
          <w:szCs w:val="20"/>
        </w:rPr>
      </w:pPr>
      <w:r>
        <w:rPr>
          <w:sz w:val="20"/>
          <w:szCs w:val="20"/>
        </w:rPr>
        <w:t>The accompanying unaudited consolidated financial statements of the Company have been prepared in conformity with U.S. generally accepted accounting pri</w:t>
      </w:r>
      <w:r>
        <w:rPr>
          <w:sz w:val="20"/>
          <w:szCs w:val="20"/>
        </w:rPr>
        <w:t>nciples (U.S. GAAP) for interim financial information and with the instructions to Form 10</w:t>
      </w:r>
      <w:r>
        <w:rPr>
          <w:sz w:val="20"/>
          <w:szCs w:val="20"/>
        </w:rPr>
        <w:noBreakHyphen/>
        <w:t>Q, and Rule 10</w:t>
      </w:r>
      <w:r>
        <w:rPr>
          <w:sz w:val="20"/>
          <w:szCs w:val="20"/>
        </w:rPr>
        <w:noBreakHyphen/>
        <w:t>01 of Regulation S-X. Accordingly, the unaudited consolidated financial statements do not include all of the information and disclosures required by U</w:t>
      </w:r>
      <w:r>
        <w:rPr>
          <w:sz w:val="20"/>
          <w:szCs w:val="20"/>
        </w:rPr>
        <w:t>.S. GAAP for complete financial statements and should be read in conjunction with the consolidated financial statements and related notes included in the Company’s Annual Report on Form 10</w:t>
      </w:r>
      <w:r>
        <w:rPr>
          <w:sz w:val="20"/>
          <w:szCs w:val="20"/>
        </w:rPr>
        <w:noBreakHyphen/>
        <w:t xml:space="preserve">K for the year ended December 31, 2019. </w:t>
      </w:r>
    </w:p>
    <w:p w:rsidR="00000000" w:rsidRDefault="00087382">
      <w:pPr>
        <w:pStyle w:val="a3"/>
        <w:spacing w:before="0" w:beforeAutospacing="0" w:after="240" w:afterAutospacing="0"/>
        <w:jc w:val="both"/>
        <w:divId w:val="1755273473"/>
        <w:rPr>
          <w:sz w:val="20"/>
          <w:szCs w:val="20"/>
        </w:rPr>
      </w:pPr>
      <w:r>
        <w:rPr>
          <w:sz w:val="20"/>
          <w:szCs w:val="20"/>
        </w:rPr>
        <w:lastRenderedPageBreak/>
        <w:t>The preparation of the consolidated financial statements includes all adjustments that, in the opinion of management, are necessary in order to make those statements not misleading. Management is required to make estimates and assumptions, including the de</w:t>
      </w:r>
      <w:r>
        <w:rPr>
          <w:sz w:val="20"/>
          <w:szCs w:val="20"/>
        </w:rPr>
        <w:t>termination of the allowance for loan losses, real estate acquired in connection with foreclosure or in satisfaction of loans, and fair values of investment securities available-for-sale that affect the reported amounts of assets and liabilities and disclo</w:t>
      </w:r>
      <w:r>
        <w:rPr>
          <w:sz w:val="20"/>
          <w:szCs w:val="20"/>
        </w:rPr>
        <w:t>sure of contingent assets and liabilities at the date of the consolidated financial statements and the reported amounts of revenues and expenses during the reporting period. These estimates and assumptions are subject to many risks and uncertainties, inclu</w:t>
      </w:r>
      <w:r>
        <w:rPr>
          <w:sz w:val="20"/>
          <w:szCs w:val="20"/>
        </w:rPr>
        <w:t>ding changes in interest rates and other general economic, business and political conditions, including the effects of the Coronavirus Disease 2019 (“COVID-19”) pandemic, including its potential effects on the economic environment, our customers and our op</w:t>
      </w:r>
      <w:r>
        <w:rPr>
          <w:sz w:val="20"/>
          <w:szCs w:val="20"/>
        </w:rPr>
        <w:t>erations, as well as any changes to federal, state and local government laws, regulations and orders in connection with the pandemic. Actual results could differ from those estimates. The Company’s management has evaluated and did not identify any subseque</w:t>
      </w:r>
      <w:r>
        <w:rPr>
          <w:sz w:val="20"/>
          <w:szCs w:val="20"/>
        </w:rPr>
        <w:t xml:space="preserve">nt events or transactions requiring recognition or disclosure in the consolidated financial statements. </w:t>
      </w:r>
    </w:p>
    <w:p w:rsidR="00000000" w:rsidRDefault="00087382">
      <w:pPr>
        <w:pStyle w:val="a3"/>
        <w:spacing w:before="0" w:beforeAutospacing="0" w:after="240" w:afterAutospacing="0"/>
        <w:jc w:val="both"/>
        <w:divId w:val="1755273473"/>
        <w:rPr>
          <w:sz w:val="20"/>
          <w:szCs w:val="20"/>
        </w:rPr>
      </w:pPr>
      <w:r>
        <w:rPr>
          <w:b/>
          <w:bCs/>
          <w:i/>
          <w:iCs/>
          <w:sz w:val="20"/>
          <w:szCs w:val="20"/>
        </w:rPr>
        <w:t>Stock Dividend</w:t>
      </w:r>
      <w:r>
        <w:rPr>
          <w:sz w:val="20"/>
          <w:szCs w:val="20"/>
        </w:rPr>
        <w:t xml:space="preserve"> On July 1, 2019, the Company paid a special stock dividend of four percent to shareholders of record at the close of business on June 15</w:t>
      </w:r>
      <w:r>
        <w:rPr>
          <w:sz w:val="20"/>
          <w:szCs w:val="20"/>
        </w:rPr>
        <w:t xml:space="preserve">, 2019. For all periods presented, share information, including basic and diluted earnings per share, has been adjusted retroactively to reflect this change. </w:t>
      </w:r>
    </w:p>
    <w:p w:rsidR="00000000" w:rsidRDefault="00087382">
      <w:pPr>
        <w:pStyle w:val="a3"/>
        <w:spacing w:before="0" w:beforeAutospacing="0" w:after="240" w:afterAutospacing="0"/>
        <w:divId w:val="1755273473"/>
        <w:rPr>
          <w:b/>
          <w:bCs/>
          <w:sz w:val="20"/>
          <w:szCs w:val="20"/>
        </w:rPr>
      </w:pPr>
      <w:r>
        <w:rPr>
          <w:b/>
          <w:bCs/>
          <w:sz w:val="20"/>
          <w:szCs w:val="20"/>
        </w:rPr>
        <w:t xml:space="preserve">The following represents significant new accounting principles adopted in 2020: </w:t>
      </w:r>
    </w:p>
    <w:p w:rsidR="00000000" w:rsidRDefault="00087382">
      <w:pPr>
        <w:pStyle w:val="a3"/>
        <w:spacing w:before="0" w:beforeAutospacing="0" w:after="240" w:afterAutospacing="0"/>
        <w:jc w:val="both"/>
        <w:divId w:val="1755273473"/>
        <w:rPr>
          <w:sz w:val="20"/>
          <w:szCs w:val="20"/>
        </w:rPr>
      </w:pPr>
      <w:r>
        <w:rPr>
          <w:b/>
          <w:bCs/>
          <w:i/>
          <w:iCs/>
          <w:sz w:val="20"/>
          <w:szCs w:val="20"/>
        </w:rPr>
        <w:t xml:space="preserve">Intangibles </w:t>
      </w:r>
      <w:r>
        <w:rPr>
          <w:sz w:val="20"/>
          <w:szCs w:val="20"/>
        </w:rPr>
        <w:t>In A</w:t>
      </w:r>
      <w:r>
        <w:rPr>
          <w:sz w:val="20"/>
          <w:szCs w:val="20"/>
        </w:rPr>
        <w:t xml:space="preserve">ugust 2018, the FASB issued ASU 2018-15, </w:t>
      </w:r>
      <w:r>
        <w:rPr>
          <w:i/>
          <w:iCs/>
          <w:sz w:val="20"/>
          <w:szCs w:val="20"/>
        </w:rPr>
        <w:t xml:space="preserve">Intangibles - Goodwill and Other - Internal-Use Software (Topic 350-40) Customer's Accounting for Implementation Costs Incurred in a Cloud Computing Arrangement That Is a Service Contract. </w:t>
      </w:r>
      <w:r>
        <w:rPr>
          <w:sz w:val="20"/>
          <w:szCs w:val="20"/>
        </w:rPr>
        <w:t>This ASU aligns the requir</w:t>
      </w:r>
      <w:r>
        <w:rPr>
          <w:sz w:val="20"/>
          <w:szCs w:val="20"/>
        </w:rPr>
        <w:t>ements for capitalizing implementation costs incurred in a hosting arrangement that is a service contract with the requirements for capitalizing implementation costs incurred to develop or obtain internal-use software (and hosting arrangements that include</w:t>
      </w:r>
      <w:r>
        <w:rPr>
          <w:sz w:val="20"/>
          <w:szCs w:val="20"/>
        </w:rPr>
        <w:t xml:space="preserve"> an internal-use software license). ASU 2018-15 is effective for annual reporting periods beginning after December 15, 2019. The ASU did not have a material impact on the Company's Consolidated Financial Statements. </w:t>
      </w:r>
    </w:p>
    <w:p w:rsidR="00000000" w:rsidRDefault="00087382">
      <w:pPr>
        <w:pStyle w:val="a3"/>
        <w:spacing w:before="0" w:beforeAutospacing="0" w:after="240" w:afterAutospacing="0"/>
        <w:jc w:val="both"/>
        <w:divId w:val="1755273473"/>
        <w:rPr>
          <w:sz w:val="20"/>
          <w:szCs w:val="20"/>
        </w:rPr>
      </w:pPr>
      <w:r>
        <w:rPr>
          <w:b/>
          <w:bCs/>
          <w:i/>
          <w:iCs/>
          <w:sz w:val="20"/>
          <w:szCs w:val="20"/>
        </w:rPr>
        <w:t>Fair Value Measurement</w:t>
      </w:r>
      <w:r>
        <w:rPr>
          <w:i/>
          <w:iCs/>
          <w:sz w:val="20"/>
          <w:szCs w:val="20"/>
        </w:rPr>
        <w:t> </w:t>
      </w:r>
      <w:r>
        <w:rPr>
          <w:sz w:val="20"/>
          <w:szCs w:val="20"/>
        </w:rPr>
        <w:t xml:space="preserve">In August 2018, </w:t>
      </w:r>
      <w:r>
        <w:rPr>
          <w:sz w:val="20"/>
          <w:szCs w:val="20"/>
        </w:rPr>
        <w:t xml:space="preserve">the FASB issued ASU 2018-13, </w:t>
      </w:r>
      <w:r>
        <w:rPr>
          <w:i/>
          <w:iCs/>
          <w:sz w:val="20"/>
          <w:szCs w:val="20"/>
        </w:rPr>
        <w:t xml:space="preserve">Fair Value Measurement (Topic 820) - Changes to the Disclosure Requirements for Fair Value Measurement. </w:t>
      </w:r>
      <w:r>
        <w:rPr>
          <w:sz w:val="20"/>
          <w:szCs w:val="20"/>
        </w:rPr>
        <w:t>ASU 2018-13 removes the requirement to disclose the amount of and reasons for transfers between Level 1 and Level 2 fair va</w:t>
      </w:r>
      <w:r>
        <w:rPr>
          <w:sz w:val="20"/>
          <w:szCs w:val="20"/>
        </w:rPr>
        <w:t xml:space="preserve">lue measurement methodologies, the policy for timing of transfers between levels and the valuation processes for Level 3 fair value measurements. It also adds a </w:t>
      </w:r>
    </w:p>
    <w:p w:rsidR="00000000" w:rsidRDefault="00087382">
      <w:pPr>
        <w:pStyle w:val="a3"/>
        <w:spacing w:before="480" w:beforeAutospacing="0" w:after="0" w:afterAutospacing="0"/>
        <w:jc w:val="center"/>
        <w:divId w:val="743911075"/>
        <w:rPr>
          <w:sz w:val="20"/>
          <w:szCs w:val="20"/>
        </w:rPr>
      </w:pPr>
      <w:r>
        <w:rPr>
          <w:sz w:val="20"/>
          <w:szCs w:val="20"/>
        </w:rPr>
        <w:t xml:space="preserve">7 </w:t>
      </w:r>
    </w:p>
    <w:p w:rsidR="00000000" w:rsidRDefault="00087382">
      <w:pPr>
        <w:pStyle w:val="a3"/>
        <w:spacing w:before="0" w:beforeAutospacing="0" w:after="0" w:afterAutospacing="0"/>
        <w:jc w:val="center"/>
        <w:divId w:val="2064790032"/>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2064790032"/>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2064790032"/>
        <w:rPr>
          <w:sz w:val="20"/>
          <w:szCs w:val="20"/>
        </w:rPr>
      </w:pPr>
      <w:r>
        <w:rPr>
          <w:sz w:val="20"/>
          <w:szCs w:val="20"/>
        </w:rPr>
        <w:t>Notes to the Consolidated Financial Statements</w:t>
      </w:r>
      <w:r>
        <w:rPr>
          <w:sz w:val="20"/>
          <w:szCs w:val="20"/>
        </w:rPr>
        <w:t xml:space="preserve"> </w:t>
      </w:r>
    </w:p>
    <w:p w:rsidR="00000000" w:rsidRDefault="00087382">
      <w:pPr>
        <w:pStyle w:val="a3"/>
        <w:spacing w:before="0" w:beforeAutospacing="0" w:after="240" w:afterAutospacing="0"/>
        <w:jc w:val="center"/>
        <w:divId w:val="2064790032"/>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jc w:val="both"/>
        <w:divId w:val="498735688"/>
        <w:rPr>
          <w:sz w:val="20"/>
          <w:szCs w:val="20"/>
        </w:rPr>
      </w:pPr>
      <w:r>
        <w:rPr>
          <w:sz w:val="20"/>
          <w:szCs w:val="20"/>
        </w:rPr>
        <w:t xml:space="preserve">requirement to disclose changes in unrealized gains and losses for the period included in other comprehensive income for recurring Level 3 fair value measurements held at the end of the reporting period and the range and weighted average of </w:t>
      </w:r>
      <w:r>
        <w:rPr>
          <w:sz w:val="20"/>
          <w:szCs w:val="20"/>
        </w:rPr>
        <w:t>significant unobservable inputs used to develop Level 3 measurements. For certain unobservable inputs, entities may disclose other quantitative information in lieu of the weighted average if the other quantitative information would be a more reasonable and</w:t>
      </w:r>
      <w:r>
        <w:rPr>
          <w:sz w:val="20"/>
          <w:szCs w:val="20"/>
        </w:rPr>
        <w:t xml:space="preserve"> rational method to reflect the distribution of unobservable inputs used to develop Level 3 fair value measurements. ASU 2018-13 is effective for fiscal years, and interim periods within those fiscal years, beginning after December 15, 2019. The ASU did no</w:t>
      </w:r>
      <w:r>
        <w:rPr>
          <w:sz w:val="20"/>
          <w:szCs w:val="20"/>
        </w:rPr>
        <w:t xml:space="preserve">t have a material impact on the Company's Consolidated Financial Statements. </w:t>
      </w:r>
    </w:p>
    <w:p w:rsidR="00000000" w:rsidRDefault="00087382">
      <w:pPr>
        <w:pStyle w:val="a3"/>
        <w:spacing w:before="0" w:beforeAutospacing="0" w:after="240" w:afterAutospacing="0"/>
        <w:divId w:val="498735688"/>
        <w:rPr>
          <w:sz w:val="20"/>
          <w:szCs w:val="20"/>
        </w:rPr>
      </w:pPr>
      <w:r>
        <w:rPr>
          <w:b/>
          <w:bCs/>
          <w:sz w:val="20"/>
          <w:szCs w:val="20"/>
        </w:rPr>
        <w:t>(2)   Loans and Allowance for Loan Losses</w:t>
      </w:r>
      <w:r>
        <w:rPr>
          <w:sz w:val="20"/>
          <w:szCs w:val="20"/>
        </w:rPr>
        <w:t xml:space="preserve"> </w:t>
      </w:r>
    </w:p>
    <w:p w:rsidR="00000000" w:rsidRDefault="00087382">
      <w:pPr>
        <w:pStyle w:val="a3"/>
        <w:spacing w:before="0" w:beforeAutospacing="0" w:after="240" w:afterAutospacing="0"/>
        <w:divId w:val="498735688"/>
        <w:rPr>
          <w:i/>
          <w:iCs/>
          <w:sz w:val="20"/>
          <w:szCs w:val="20"/>
        </w:rPr>
      </w:pPr>
      <w:r>
        <w:rPr>
          <w:i/>
          <w:iCs/>
          <w:sz w:val="20"/>
          <w:szCs w:val="20"/>
        </w:rPr>
        <w:t xml:space="preserve">Loans </w:t>
      </w:r>
    </w:p>
    <w:p w:rsidR="00000000" w:rsidRDefault="00087382">
      <w:pPr>
        <w:pStyle w:val="a3"/>
        <w:spacing w:before="0" w:beforeAutospacing="0" w:after="240" w:afterAutospacing="0"/>
        <w:jc w:val="both"/>
        <w:divId w:val="498735688"/>
        <w:rPr>
          <w:sz w:val="20"/>
          <w:szCs w:val="20"/>
        </w:rPr>
      </w:pPr>
      <w:r>
        <w:rPr>
          <w:sz w:val="20"/>
          <w:szCs w:val="20"/>
        </w:rPr>
        <w:t xml:space="preserve">A summary of loans, by major class within the Company’s loan portfolio, at March 31, 2020 and December 31, 2019 is as follows: </w:t>
      </w:r>
    </w:p>
    <w:tbl>
      <w:tblPr>
        <w:tblW w:w="5000" w:type="pct"/>
        <w:jc w:val="center"/>
        <w:tblCellMar>
          <w:left w:w="0" w:type="dxa"/>
          <w:right w:w="0" w:type="dxa"/>
        </w:tblCellMar>
        <w:tblLook w:val="04A0" w:firstRow="1" w:lastRow="0" w:firstColumn="1" w:lastColumn="0" w:noHBand="0" w:noVBand="1"/>
      </w:tblPr>
      <w:tblGrid>
        <w:gridCol w:w="5970"/>
        <w:gridCol w:w="160"/>
        <w:gridCol w:w="100"/>
        <w:gridCol w:w="928"/>
        <w:gridCol w:w="160"/>
        <w:gridCol w:w="128"/>
        <w:gridCol w:w="860"/>
      </w:tblGrid>
      <w:tr w:rsidR="00000000">
        <w:trPr>
          <w:divId w:val="758524453"/>
          <w:trHeight w:val="20"/>
          <w:jc w:val="center"/>
        </w:trPr>
        <w:tc>
          <w:tcPr>
            <w:tcW w:w="361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8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758524453"/>
          <w:jc w:val="center"/>
        </w:trPr>
        <w:tc>
          <w:tcPr>
            <w:tcW w:w="361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rFonts w:ascii="Calibri" w:hAnsi="Calibri" w:cs="Calibri"/>
                <w:color w:val="000000"/>
                <w:sz w:val="16"/>
                <w:szCs w:val="16"/>
              </w:rPr>
              <w:t> </w:t>
            </w:r>
          </w:p>
        </w:tc>
        <w:tc>
          <w:tcPr>
            <w:tcW w:w="654"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March 31, </w:t>
            </w:r>
          </w:p>
        </w:tc>
        <w:tc>
          <w:tcPr>
            <w:tcW w:w="11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rFonts w:ascii="Calibri" w:hAnsi="Calibri" w:cs="Calibri"/>
                <w:color w:val="000000"/>
                <w:sz w:val="16"/>
                <w:szCs w:val="16"/>
              </w:rPr>
              <w:t> </w:t>
            </w:r>
          </w:p>
        </w:tc>
        <w:tc>
          <w:tcPr>
            <w:tcW w:w="540"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December 31, </w:t>
            </w:r>
          </w:p>
        </w:tc>
      </w:tr>
      <w:tr w:rsidR="00000000">
        <w:trPr>
          <w:divId w:val="758524453"/>
          <w:jc w:val="center"/>
        </w:trPr>
        <w:tc>
          <w:tcPr>
            <w:tcW w:w="361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654"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11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40"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r>
      <w:tr w:rsidR="00000000">
        <w:trPr>
          <w:divId w:val="758524453"/>
          <w:jc w:val="center"/>
        </w:trPr>
        <w:tc>
          <w:tcPr>
            <w:tcW w:w="361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Commercial, financial, and agricultural</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58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205,657</w:t>
            </w:r>
          </w:p>
        </w:tc>
        <w:tc>
          <w:tcPr>
            <w:tcW w:w="11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199,022</w:t>
            </w:r>
          </w:p>
        </w:tc>
      </w:tr>
      <w:tr w:rsidR="00000000">
        <w:trPr>
          <w:divId w:val="758524453"/>
          <w:jc w:val="center"/>
        </w:trPr>
        <w:tc>
          <w:tcPr>
            <w:tcW w:w="361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construction - residential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84"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23,913</w:t>
            </w:r>
          </w:p>
        </w:tc>
        <w:tc>
          <w:tcPr>
            <w:tcW w:w="11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23,035</w:t>
            </w:r>
          </w:p>
        </w:tc>
      </w:tr>
      <w:tr w:rsidR="00000000">
        <w:trPr>
          <w:divId w:val="758524453"/>
          <w:jc w:val="center"/>
        </w:trPr>
        <w:tc>
          <w:tcPr>
            <w:tcW w:w="361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construction - commercial</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8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87,497</w:t>
            </w:r>
          </w:p>
        </w:tc>
        <w:tc>
          <w:tcPr>
            <w:tcW w:w="11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84,998</w:t>
            </w:r>
          </w:p>
        </w:tc>
      </w:tr>
      <w:tr w:rsidR="00000000">
        <w:trPr>
          <w:divId w:val="758524453"/>
          <w:jc w:val="center"/>
        </w:trPr>
        <w:tc>
          <w:tcPr>
            <w:tcW w:w="361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mortgage - residential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84"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246,859</w:t>
            </w:r>
          </w:p>
        </w:tc>
        <w:tc>
          <w:tcPr>
            <w:tcW w:w="11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252,643</w:t>
            </w:r>
          </w:p>
        </w:tc>
      </w:tr>
      <w:tr w:rsidR="00000000">
        <w:trPr>
          <w:divId w:val="758524453"/>
          <w:jc w:val="center"/>
        </w:trPr>
        <w:tc>
          <w:tcPr>
            <w:tcW w:w="361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mortgage - commercial</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8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585,900</w:t>
            </w:r>
          </w:p>
        </w:tc>
        <w:tc>
          <w:tcPr>
            <w:tcW w:w="11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576,635</w:t>
            </w:r>
          </w:p>
        </w:tc>
      </w:tr>
      <w:tr w:rsidR="00000000">
        <w:trPr>
          <w:divId w:val="758524453"/>
          <w:jc w:val="center"/>
        </w:trPr>
        <w:tc>
          <w:tcPr>
            <w:tcW w:w="361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8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30,696</w:t>
            </w:r>
          </w:p>
        </w:tc>
        <w:tc>
          <w:tcPr>
            <w:tcW w:w="11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32,464</w:t>
            </w:r>
          </w:p>
        </w:tc>
      </w:tr>
      <w:tr w:rsidR="00000000">
        <w:trPr>
          <w:divId w:val="758524453"/>
          <w:jc w:val="center"/>
        </w:trPr>
        <w:tc>
          <w:tcPr>
            <w:tcW w:w="361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Total loans held for investment</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58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1,180,522</w:t>
            </w:r>
          </w:p>
        </w:tc>
        <w:tc>
          <w:tcPr>
            <w:tcW w:w="11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1,168,797</w:t>
            </w:r>
          </w:p>
        </w:tc>
      </w:tr>
    </w:tbl>
    <w:p w:rsidR="00000000" w:rsidRDefault="00087382">
      <w:pPr>
        <w:pStyle w:val="a3"/>
        <w:spacing w:before="0" w:beforeAutospacing="0" w:after="0" w:afterAutospacing="0"/>
        <w:jc w:val="both"/>
        <w:divId w:val="498735688"/>
        <w:rPr>
          <w:sz w:val="20"/>
          <w:szCs w:val="20"/>
        </w:rPr>
      </w:pPr>
      <w:r>
        <w:rPr>
          <w:sz w:val="20"/>
          <w:szCs w:val="20"/>
        </w:rPr>
        <w:t xml:space="preserve">  </w:t>
      </w:r>
    </w:p>
    <w:p w:rsidR="00000000" w:rsidRDefault="00087382">
      <w:pPr>
        <w:pStyle w:val="a3"/>
        <w:spacing w:before="0" w:beforeAutospacing="0" w:after="240" w:afterAutospacing="0"/>
        <w:jc w:val="both"/>
        <w:divId w:val="498735688"/>
        <w:rPr>
          <w:sz w:val="20"/>
          <w:szCs w:val="20"/>
        </w:rPr>
      </w:pPr>
      <w:r>
        <w:rPr>
          <w:sz w:val="20"/>
          <w:szCs w:val="20"/>
        </w:rPr>
        <w:t>The Bank grants real estate, commercial, installment, and other consumer loans to customers located within the Missouri communities surrounding Jefferson City, Columbia, Clinton, Warsaw, Springfield, St. Louis, and the greater Kansas City metropolitan area</w:t>
      </w:r>
      <w:r>
        <w:rPr>
          <w:sz w:val="20"/>
          <w:szCs w:val="20"/>
        </w:rPr>
        <w:t>. As such, the Bank is susceptible to changes in the economic environment in these communities. The Bank does not have a concentration of credit in any one economic sector. Installment and other consumer loans consist primarily of the financing of automoti</w:t>
      </w:r>
      <w:r>
        <w:rPr>
          <w:sz w:val="20"/>
          <w:szCs w:val="20"/>
        </w:rPr>
        <w:t xml:space="preserve">ve vehicles. At March 31, 2020, loans of $510.3 million were pledged to the Federal Home Loan Bank as collateral for borrowings and letters of credit. </w:t>
      </w:r>
    </w:p>
    <w:p w:rsidR="00000000" w:rsidRDefault="00087382">
      <w:pPr>
        <w:pStyle w:val="a3"/>
        <w:spacing w:before="0" w:beforeAutospacing="0" w:after="240" w:afterAutospacing="0"/>
        <w:divId w:val="498735688"/>
        <w:rPr>
          <w:i/>
          <w:iCs/>
          <w:sz w:val="20"/>
          <w:szCs w:val="20"/>
        </w:rPr>
      </w:pPr>
      <w:r>
        <w:rPr>
          <w:i/>
          <w:iCs/>
          <w:sz w:val="20"/>
          <w:szCs w:val="20"/>
        </w:rPr>
        <w:t xml:space="preserve">Allowance for Loan Losses </w:t>
      </w:r>
    </w:p>
    <w:p w:rsidR="00000000" w:rsidRDefault="00087382">
      <w:pPr>
        <w:pStyle w:val="a3"/>
        <w:spacing w:before="0" w:beforeAutospacing="0" w:after="240" w:afterAutospacing="0"/>
        <w:jc w:val="both"/>
        <w:divId w:val="498735688"/>
        <w:rPr>
          <w:sz w:val="20"/>
          <w:szCs w:val="20"/>
        </w:rPr>
      </w:pPr>
      <w:r>
        <w:rPr>
          <w:sz w:val="20"/>
          <w:szCs w:val="20"/>
        </w:rPr>
        <w:t xml:space="preserve">The following table illustrates the changes in the allowance for loan losses </w:t>
      </w:r>
      <w:r>
        <w:rPr>
          <w:sz w:val="20"/>
          <w:szCs w:val="20"/>
        </w:rPr>
        <w:t xml:space="preserve">by portfolio segment: </w:t>
      </w:r>
    </w:p>
    <w:tbl>
      <w:tblPr>
        <w:tblW w:w="5000" w:type="pct"/>
        <w:jc w:val="center"/>
        <w:tblCellMar>
          <w:left w:w="0" w:type="dxa"/>
          <w:right w:w="0" w:type="dxa"/>
        </w:tblCellMar>
        <w:tblLook w:val="04A0" w:firstRow="1" w:lastRow="0" w:firstColumn="1" w:lastColumn="0" w:noHBand="0" w:noVBand="1"/>
      </w:tblPr>
      <w:tblGrid>
        <w:gridCol w:w="1814"/>
        <w:gridCol w:w="105"/>
        <w:gridCol w:w="130"/>
        <w:gridCol w:w="644"/>
        <w:gridCol w:w="105"/>
        <w:gridCol w:w="111"/>
        <w:gridCol w:w="757"/>
        <w:gridCol w:w="105"/>
        <w:gridCol w:w="111"/>
        <w:gridCol w:w="757"/>
        <w:gridCol w:w="105"/>
        <w:gridCol w:w="88"/>
        <w:gridCol w:w="593"/>
        <w:gridCol w:w="105"/>
        <w:gridCol w:w="88"/>
        <w:gridCol w:w="651"/>
        <w:gridCol w:w="105"/>
        <w:gridCol w:w="94"/>
        <w:gridCol w:w="591"/>
        <w:gridCol w:w="105"/>
        <w:gridCol w:w="80"/>
        <w:gridCol w:w="457"/>
        <w:gridCol w:w="105"/>
        <w:gridCol w:w="70"/>
        <w:gridCol w:w="430"/>
      </w:tblGrid>
      <w:tr w:rsidR="00000000">
        <w:trPr>
          <w:divId w:val="1082407074"/>
          <w:trHeight w:val="20"/>
          <w:jc w:val="center"/>
        </w:trPr>
        <w:tc>
          <w:tcPr>
            <w:tcW w:w="160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0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3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0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23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27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1082407074"/>
          <w:jc w:val="center"/>
        </w:trPr>
        <w:tc>
          <w:tcPr>
            <w:tcW w:w="160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42" w:type="pct"/>
            <w:gridSpan w:val="23"/>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Three Months Ended March 31, 2020</w:t>
            </w:r>
          </w:p>
        </w:tc>
      </w:tr>
      <w:tr w:rsidR="00000000">
        <w:trPr>
          <w:divId w:val="1082407074"/>
          <w:jc w:val="center"/>
        </w:trPr>
        <w:tc>
          <w:tcPr>
            <w:tcW w:w="160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8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Installment</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73"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r>
      <w:tr w:rsidR="00000000">
        <w:trPr>
          <w:divId w:val="1082407074"/>
          <w:jc w:val="center"/>
        </w:trPr>
        <w:tc>
          <w:tcPr>
            <w:tcW w:w="160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Financial, &amp;</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Construction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Construction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Mortgage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8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Mortgage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and Other</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277"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Un-</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73"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r>
      <w:tr w:rsidR="00000000">
        <w:trPr>
          <w:divId w:val="1082407074"/>
          <w:jc w:val="center"/>
        </w:trPr>
        <w:tc>
          <w:tcPr>
            <w:tcW w:w="160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i/>
                <w:iCs/>
                <w:color w:val="000000"/>
                <w:sz w:val="14"/>
                <w:szCs w:val="14"/>
              </w:rPr>
              <w:t>(in thousands)</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   </w:t>
            </w:r>
          </w:p>
        </w:tc>
        <w:tc>
          <w:tcPr>
            <w:tcW w:w="399"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Agricultural</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Residential</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   </w:t>
            </w:r>
          </w:p>
        </w:tc>
        <w:tc>
          <w:tcPr>
            <w:tcW w:w="351"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Residential</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   </w:t>
            </w:r>
          </w:p>
        </w:tc>
        <w:tc>
          <w:tcPr>
            <w:tcW w:w="381"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   </w:t>
            </w:r>
          </w:p>
        </w:tc>
        <w:tc>
          <w:tcPr>
            <w:tcW w:w="353"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Consumer</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   </w:t>
            </w:r>
          </w:p>
        </w:tc>
        <w:tc>
          <w:tcPr>
            <w:tcW w:w="277"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allocated</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   </w:t>
            </w:r>
          </w:p>
        </w:tc>
        <w:tc>
          <w:tcPr>
            <w:tcW w:w="309"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Total</w:t>
            </w:r>
          </w:p>
        </w:tc>
      </w:tr>
      <w:tr w:rsidR="00000000">
        <w:trPr>
          <w:divId w:val="1082407074"/>
          <w:jc w:val="center"/>
        </w:trPr>
        <w:tc>
          <w:tcPr>
            <w:tcW w:w="160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Balance at beginning of period</w:t>
            </w:r>
          </w:p>
        </w:tc>
        <w:tc>
          <w:tcPr>
            <w:tcW w:w="5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3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2,918</w:t>
            </w:r>
          </w:p>
        </w:tc>
        <w:tc>
          <w:tcPr>
            <w:tcW w:w="5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64</w:t>
            </w:r>
          </w:p>
        </w:tc>
        <w:tc>
          <w:tcPr>
            <w:tcW w:w="5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369</w:t>
            </w:r>
          </w:p>
        </w:tc>
        <w:tc>
          <w:tcPr>
            <w:tcW w:w="5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2,118</w:t>
            </w:r>
          </w:p>
        </w:tc>
        <w:tc>
          <w:tcPr>
            <w:tcW w:w="5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3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6,547</w:t>
            </w:r>
          </w:p>
        </w:tc>
        <w:tc>
          <w:tcPr>
            <w:tcW w:w="5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0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381</w:t>
            </w:r>
          </w:p>
        </w:tc>
        <w:tc>
          <w:tcPr>
            <w:tcW w:w="5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23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80</w:t>
            </w:r>
          </w:p>
        </w:tc>
        <w:tc>
          <w:tcPr>
            <w:tcW w:w="5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27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12,477</w:t>
            </w:r>
          </w:p>
        </w:tc>
      </w:tr>
      <w:tr w:rsidR="00000000">
        <w:trPr>
          <w:divId w:val="1082407074"/>
          <w:jc w:val="center"/>
        </w:trPr>
        <w:tc>
          <w:tcPr>
            <w:tcW w:w="160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Additions:</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73"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1082407074"/>
          <w:jc w:val="center"/>
        </w:trPr>
        <w:tc>
          <w:tcPr>
            <w:tcW w:w="160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left="120"/>
              <w:rPr>
                <w:color w:val="000000"/>
                <w:sz w:val="14"/>
                <w:szCs w:val="14"/>
              </w:rPr>
            </w:pPr>
            <w:r>
              <w:rPr>
                <w:color w:val="000000"/>
                <w:sz w:val="14"/>
                <w:szCs w:val="14"/>
              </w:rPr>
              <w:t>Provision for loan losses</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721</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53</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253</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255</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2,087</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8</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(77)</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7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3,300</w:t>
            </w:r>
          </w:p>
        </w:tc>
      </w:tr>
      <w:tr w:rsidR="00000000">
        <w:trPr>
          <w:divId w:val="1082407074"/>
          <w:jc w:val="center"/>
        </w:trPr>
        <w:tc>
          <w:tcPr>
            <w:tcW w:w="160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Deductions:</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73"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1082407074"/>
          <w:jc w:val="center"/>
        </w:trPr>
        <w:tc>
          <w:tcPr>
            <w:tcW w:w="160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14"/>
                <w:szCs w:val="14"/>
              </w:rPr>
            </w:pPr>
            <w:r>
              <w:rPr>
                <w:color w:val="000000"/>
                <w:sz w:val="14"/>
                <w:szCs w:val="14"/>
              </w:rPr>
              <w:t>Loans charged off</w:t>
            </w:r>
          </w:p>
        </w:tc>
        <w:tc>
          <w:tcPr>
            <w:tcW w:w="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41</w:t>
            </w:r>
          </w:p>
        </w:tc>
        <w:tc>
          <w:tcPr>
            <w:tcW w:w="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19</w:t>
            </w:r>
          </w:p>
        </w:tc>
        <w:tc>
          <w:tcPr>
            <w:tcW w:w="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22</w:t>
            </w:r>
          </w:p>
        </w:tc>
        <w:tc>
          <w:tcPr>
            <w:tcW w:w="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52</w:t>
            </w:r>
          </w:p>
        </w:tc>
        <w:tc>
          <w:tcPr>
            <w:tcW w:w="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134</w:t>
            </w:r>
          </w:p>
        </w:tc>
      </w:tr>
      <w:tr w:rsidR="00000000">
        <w:trPr>
          <w:divId w:val="1082407074"/>
          <w:jc w:val="center"/>
        </w:trPr>
        <w:tc>
          <w:tcPr>
            <w:tcW w:w="160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left="120"/>
              <w:rPr>
                <w:color w:val="000000"/>
                <w:sz w:val="14"/>
                <w:szCs w:val="14"/>
              </w:rPr>
            </w:pPr>
            <w:r>
              <w:rPr>
                <w:color w:val="000000"/>
                <w:sz w:val="14"/>
                <w:szCs w:val="14"/>
              </w:rPr>
              <w:t>Less recoveries on loans</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(25)</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(9)</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(2)</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(14)</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7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(50)</w:t>
            </w:r>
          </w:p>
        </w:tc>
      </w:tr>
      <w:tr w:rsidR="00000000">
        <w:trPr>
          <w:divId w:val="1082407074"/>
          <w:jc w:val="center"/>
        </w:trPr>
        <w:tc>
          <w:tcPr>
            <w:tcW w:w="160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Net loan charge-offs (recoveries)</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16</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10</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20</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38</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7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84</w:t>
            </w:r>
          </w:p>
        </w:tc>
      </w:tr>
      <w:tr w:rsidR="00000000">
        <w:trPr>
          <w:divId w:val="1082407074"/>
          <w:jc w:val="center"/>
        </w:trPr>
        <w:tc>
          <w:tcPr>
            <w:tcW w:w="160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Balance at end of period</w:t>
            </w:r>
          </w:p>
        </w:tc>
        <w:tc>
          <w:tcPr>
            <w:tcW w:w="5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3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3,623</w:t>
            </w:r>
          </w:p>
        </w:tc>
        <w:tc>
          <w:tcPr>
            <w:tcW w:w="5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117</w:t>
            </w:r>
          </w:p>
        </w:tc>
        <w:tc>
          <w:tcPr>
            <w:tcW w:w="5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622</w:t>
            </w:r>
          </w:p>
        </w:tc>
        <w:tc>
          <w:tcPr>
            <w:tcW w:w="5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2,363</w:t>
            </w:r>
          </w:p>
        </w:tc>
        <w:tc>
          <w:tcPr>
            <w:tcW w:w="5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35"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8,614</w:t>
            </w:r>
          </w:p>
        </w:tc>
        <w:tc>
          <w:tcPr>
            <w:tcW w:w="5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0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351</w:t>
            </w:r>
          </w:p>
        </w:tc>
        <w:tc>
          <w:tcPr>
            <w:tcW w:w="5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236"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 3</w:t>
            </w:r>
          </w:p>
        </w:tc>
        <w:tc>
          <w:tcPr>
            <w:tcW w:w="5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273"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15,693</w:t>
            </w:r>
          </w:p>
        </w:tc>
      </w:tr>
    </w:tbl>
    <w:p w:rsidR="00000000" w:rsidRDefault="00087382">
      <w:pPr>
        <w:pStyle w:val="a3"/>
        <w:spacing w:before="0" w:beforeAutospacing="0" w:after="120" w:afterAutospacing="0"/>
        <w:jc w:val="both"/>
        <w:divId w:val="498735688"/>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8306"/>
      </w:tblGrid>
      <w:tr w:rsidR="00000000">
        <w:trPr>
          <w:divId w:val="1643346129"/>
        </w:trPr>
        <w:tc>
          <w:tcPr>
            <w:tcW w:w="0" w:type="auto"/>
            <w:vAlign w:val="center"/>
            <w:hideMark/>
          </w:tcPr>
          <w:p w:rsidR="00000000" w:rsidRDefault="00087382">
            <w:pPr>
              <w:rPr>
                <w:sz w:val="20"/>
                <w:szCs w:val="20"/>
              </w:rPr>
            </w:pPr>
          </w:p>
        </w:tc>
      </w:tr>
    </w:tbl>
    <w:p w:rsidR="00000000" w:rsidRDefault="00087382">
      <w:pPr>
        <w:pStyle w:val="a3"/>
        <w:spacing w:before="480" w:beforeAutospacing="0" w:after="0" w:afterAutospacing="0"/>
        <w:jc w:val="center"/>
        <w:divId w:val="1020739035"/>
        <w:rPr>
          <w:sz w:val="20"/>
          <w:szCs w:val="20"/>
        </w:rPr>
      </w:pPr>
      <w:r>
        <w:rPr>
          <w:sz w:val="20"/>
          <w:szCs w:val="20"/>
        </w:rPr>
        <w:t xml:space="preserve">8 </w:t>
      </w:r>
    </w:p>
    <w:p w:rsidR="00000000" w:rsidRDefault="00087382">
      <w:pPr>
        <w:pStyle w:val="a3"/>
        <w:spacing w:before="0" w:beforeAutospacing="0" w:after="0" w:afterAutospacing="0"/>
        <w:jc w:val="center"/>
        <w:divId w:val="560360752"/>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560360752"/>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560360752"/>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560360752"/>
        <w:rPr>
          <w:sz w:val="20"/>
          <w:szCs w:val="20"/>
        </w:rPr>
      </w:pPr>
      <w:r>
        <w:rPr>
          <w:i/>
          <w:iCs/>
          <w:sz w:val="20"/>
          <w:szCs w:val="20"/>
        </w:rPr>
        <w:t>(Unaudited)</w:t>
      </w:r>
      <w:r>
        <w:rPr>
          <w:sz w:val="20"/>
          <w:szCs w:val="20"/>
        </w:rPr>
        <w:t xml:space="preserve"> </w:t>
      </w:r>
    </w:p>
    <w:tbl>
      <w:tblPr>
        <w:tblW w:w="5000" w:type="pct"/>
        <w:tblCellMar>
          <w:left w:w="0" w:type="dxa"/>
          <w:right w:w="0" w:type="dxa"/>
        </w:tblCellMar>
        <w:tblLook w:val="04A0" w:firstRow="1" w:lastRow="0" w:firstColumn="1" w:lastColumn="0" w:noHBand="0" w:noVBand="1"/>
      </w:tblPr>
      <w:tblGrid>
        <w:gridCol w:w="1814"/>
        <w:gridCol w:w="105"/>
        <w:gridCol w:w="130"/>
        <w:gridCol w:w="644"/>
        <w:gridCol w:w="105"/>
        <w:gridCol w:w="111"/>
        <w:gridCol w:w="757"/>
        <w:gridCol w:w="105"/>
        <w:gridCol w:w="111"/>
        <w:gridCol w:w="757"/>
        <w:gridCol w:w="105"/>
        <w:gridCol w:w="88"/>
        <w:gridCol w:w="593"/>
        <w:gridCol w:w="105"/>
        <w:gridCol w:w="88"/>
        <w:gridCol w:w="651"/>
        <w:gridCol w:w="105"/>
        <w:gridCol w:w="94"/>
        <w:gridCol w:w="591"/>
        <w:gridCol w:w="105"/>
        <w:gridCol w:w="80"/>
        <w:gridCol w:w="457"/>
        <w:gridCol w:w="105"/>
        <w:gridCol w:w="70"/>
        <w:gridCol w:w="430"/>
      </w:tblGrid>
      <w:tr w:rsidR="00000000">
        <w:trPr>
          <w:divId w:val="166017909"/>
          <w:trHeight w:val="20"/>
        </w:trPr>
        <w:tc>
          <w:tcPr>
            <w:tcW w:w="160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0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3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0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23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27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166017909"/>
        </w:trPr>
        <w:tc>
          <w:tcPr>
            <w:tcW w:w="160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42" w:type="pct"/>
            <w:gridSpan w:val="23"/>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Three Months Ended March 31, 2019</w:t>
            </w:r>
          </w:p>
        </w:tc>
      </w:tr>
      <w:tr w:rsidR="00000000">
        <w:trPr>
          <w:divId w:val="166017909"/>
        </w:trPr>
        <w:tc>
          <w:tcPr>
            <w:tcW w:w="160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Real </w:t>
            </w:r>
            <w:r>
              <w:rPr>
                <w:b/>
                <w:bCs/>
                <w:color w:val="000000"/>
                <w:sz w:val="14"/>
                <w:szCs w:val="14"/>
              </w:rPr>
              <w:t>Estate</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8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Installment</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73"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r>
      <w:tr w:rsidR="00000000">
        <w:trPr>
          <w:divId w:val="166017909"/>
        </w:trPr>
        <w:tc>
          <w:tcPr>
            <w:tcW w:w="160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Financial, &amp;</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Construction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Construction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Mortgage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8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Mortgage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and Other</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277"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Un-</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73"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4"/>
                <w:szCs w:val="14"/>
              </w:rPr>
            </w:pPr>
            <w:r>
              <w:rPr>
                <w:color w:val="000000"/>
                <w:sz w:val="14"/>
                <w:szCs w:val="14"/>
              </w:rPr>
              <w:t> </w:t>
            </w:r>
          </w:p>
        </w:tc>
      </w:tr>
      <w:tr w:rsidR="00000000">
        <w:trPr>
          <w:divId w:val="166017909"/>
        </w:trPr>
        <w:tc>
          <w:tcPr>
            <w:tcW w:w="160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i/>
                <w:iCs/>
                <w:color w:val="000000"/>
                <w:sz w:val="14"/>
                <w:szCs w:val="14"/>
              </w:rPr>
              <w:t>(in thousands)</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   </w:t>
            </w:r>
          </w:p>
        </w:tc>
        <w:tc>
          <w:tcPr>
            <w:tcW w:w="399"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Agricultural</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Residential</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   </w:t>
            </w:r>
          </w:p>
        </w:tc>
        <w:tc>
          <w:tcPr>
            <w:tcW w:w="351"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Residential</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   </w:t>
            </w:r>
          </w:p>
        </w:tc>
        <w:tc>
          <w:tcPr>
            <w:tcW w:w="381"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   </w:t>
            </w:r>
          </w:p>
        </w:tc>
        <w:tc>
          <w:tcPr>
            <w:tcW w:w="353"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Consumer</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   </w:t>
            </w:r>
          </w:p>
        </w:tc>
        <w:tc>
          <w:tcPr>
            <w:tcW w:w="277"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allocated</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   </w:t>
            </w:r>
          </w:p>
        </w:tc>
        <w:tc>
          <w:tcPr>
            <w:tcW w:w="309"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4"/>
                <w:szCs w:val="14"/>
              </w:rPr>
            </w:pPr>
            <w:r>
              <w:rPr>
                <w:b/>
                <w:bCs/>
                <w:color w:val="000000"/>
                <w:sz w:val="14"/>
                <w:szCs w:val="14"/>
              </w:rPr>
              <w:t>Total</w:t>
            </w:r>
          </w:p>
        </w:tc>
      </w:tr>
      <w:tr w:rsidR="00000000">
        <w:trPr>
          <w:divId w:val="166017909"/>
        </w:trPr>
        <w:tc>
          <w:tcPr>
            <w:tcW w:w="160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Balance at beginning of period</w:t>
            </w:r>
          </w:p>
        </w:tc>
        <w:tc>
          <w:tcPr>
            <w:tcW w:w="5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3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3,237</w:t>
            </w:r>
          </w:p>
        </w:tc>
        <w:tc>
          <w:tcPr>
            <w:tcW w:w="5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140</w:t>
            </w:r>
          </w:p>
        </w:tc>
        <w:tc>
          <w:tcPr>
            <w:tcW w:w="5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757</w:t>
            </w:r>
          </w:p>
        </w:tc>
        <w:tc>
          <w:tcPr>
            <w:tcW w:w="5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2,071</w:t>
            </w:r>
          </w:p>
        </w:tc>
        <w:tc>
          <w:tcPr>
            <w:tcW w:w="5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3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4,914</w:t>
            </w:r>
          </w:p>
        </w:tc>
        <w:tc>
          <w:tcPr>
            <w:tcW w:w="5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0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334</w:t>
            </w:r>
          </w:p>
        </w:tc>
        <w:tc>
          <w:tcPr>
            <w:tcW w:w="5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23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199</w:t>
            </w:r>
          </w:p>
        </w:tc>
        <w:tc>
          <w:tcPr>
            <w:tcW w:w="5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27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11,652</w:t>
            </w:r>
          </w:p>
        </w:tc>
      </w:tr>
      <w:tr w:rsidR="00000000">
        <w:trPr>
          <w:divId w:val="166017909"/>
        </w:trPr>
        <w:tc>
          <w:tcPr>
            <w:tcW w:w="160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Additions:</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73"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166017909"/>
        </w:trPr>
        <w:tc>
          <w:tcPr>
            <w:tcW w:w="160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left="120"/>
              <w:rPr>
                <w:color w:val="000000"/>
                <w:sz w:val="14"/>
                <w:szCs w:val="14"/>
              </w:rPr>
            </w:pPr>
            <w:r>
              <w:rPr>
                <w:color w:val="000000"/>
                <w:sz w:val="14"/>
                <w:szCs w:val="14"/>
              </w:rPr>
              <w:t>Provision for loan losses</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(60)</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(66)</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(119)</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(196)</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617</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18</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(44)</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7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150</w:t>
            </w:r>
          </w:p>
        </w:tc>
      </w:tr>
      <w:tr w:rsidR="00000000">
        <w:trPr>
          <w:divId w:val="166017909"/>
        </w:trPr>
        <w:tc>
          <w:tcPr>
            <w:tcW w:w="160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Deductions:</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73" w:type="pct"/>
            <w:tcBorders>
              <w:top w:val="nil"/>
              <w:left w:val="nil"/>
              <w:bottom w:val="nil"/>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166017909"/>
        </w:trPr>
        <w:tc>
          <w:tcPr>
            <w:tcW w:w="160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14"/>
                <w:szCs w:val="14"/>
              </w:rPr>
            </w:pPr>
            <w:r>
              <w:rPr>
                <w:color w:val="000000"/>
                <w:sz w:val="14"/>
                <w:szCs w:val="14"/>
              </w:rPr>
              <w:t>Loans charged off</w:t>
            </w:r>
          </w:p>
        </w:tc>
        <w:tc>
          <w:tcPr>
            <w:tcW w:w="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53</w:t>
            </w:r>
          </w:p>
        </w:tc>
        <w:tc>
          <w:tcPr>
            <w:tcW w:w="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84</w:t>
            </w:r>
          </w:p>
        </w:tc>
        <w:tc>
          <w:tcPr>
            <w:tcW w:w="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8</w:t>
            </w:r>
          </w:p>
        </w:tc>
        <w:tc>
          <w:tcPr>
            <w:tcW w:w="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52</w:t>
            </w:r>
          </w:p>
        </w:tc>
        <w:tc>
          <w:tcPr>
            <w:tcW w:w="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197</w:t>
            </w:r>
          </w:p>
        </w:tc>
      </w:tr>
      <w:tr w:rsidR="00000000">
        <w:trPr>
          <w:divId w:val="166017909"/>
        </w:trPr>
        <w:tc>
          <w:tcPr>
            <w:tcW w:w="160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left="120"/>
              <w:rPr>
                <w:color w:val="000000"/>
                <w:sz w:val="14"/>
                <w:szCs w:val="14"/>
              </w:rPr>
            </w:pPr>
            <w:r>
              <w:rPr>
                <w:color w:val="000000"/>
                <w:sz w:val="14"/>
                <w:szCs w:val="14"/>
              </w:rPr>
              <w:t>Less recoveries on loans</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(108)</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(99)</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(33)</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7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(240)</w:t>
            </w:r>
          </w:p>
        </w:tc>
      </w:tr>
      <w:tr w:rsidR="00000000">
        <w:trPr>
          <w:divId w:val="166017909"/>
        </w:trPr>
        <w:tc>
          <w:tcPr>
            <w:tcW w:w="160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Net loan charge-offs (recoveries)</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(55)</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(15)</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8</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19</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3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27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4"/>
                <w:szCs w:val="14"/>
              </w:rPr>
            </w:pPr>
            <w:r>
              <w:rPr>
                <w:color w:val="000000"/>
                <w:sz w:val="14"/>
                <w:szCs w:val="14"/>
              </w:rPr>
              <w:t>(43)</w:t>
            </w:r>
          </w:p>
        </w:tc>
      </w:tr>
      <w:tr w:rsidR="00000000">
        <w:trPr>
          <w:divId w:val="166017909"/>
        </w:trPr>
        <w:tc>
          <w:tcPr>
            <w:tcW w:w="160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Balance at end of period</w:t>
            </w:r>
          </w:p>
        </w:tc>
        <w:tc>
          <w:tcPr>
            <w:tcW w:w="5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3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3,232</w:t>
            </w:r>
          </w:p>
        </w:tc>
        <w:tc>
          <w:tcPr>
            <w:tcW w:w="5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74</w:t>
            </w:r>
          </w:p>
        </w:tc>
        <w:tc>
          <w:tcPr>
            <w:tcW w:w="5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638</w:t>
            </w:r>
          </w:p>
        </w:tc>
        <w:tc>
          <w:tcPr>
            <w:tcW w:w="5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1,890</w:t>
            </w:r>
          </w:p>
        </w:tc>
        <w:tc>
          <w:tcPr>
            <w:tcW w:w="5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35"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5,523</w:t>
            </w:r>
          </w:p>
        </w:tc>
        <w:tc>
          <w:tcPr>
            <w:tcW w:w="5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30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333</w:t>
            </w:r>
          </w:p>
        </w:tc>
        <w:tc>
          <w:tcPr>
            <w:tcW w:w="5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236"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155</w:t>
            </w:r>
          </w:p>
        </w:tc>
        <w:tc>
          <w:tcPr>
            <w:tcW w:w="5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4"/>
                <w:szCs w:val="14"/>
              </w:rPr>
            </w:pPr>
            <w:r>
              <w:rPr>
                <w:b/>
                <w:bCs/>
                <w:color w:val="000000"/>
                <w:sz w:val="14"/>
                <w:szCs w:val="14"/>
              </w:rPr>
              <w:t>$</w:t>
            </w:r>
          </w:p>
        </w:tc>
        <w:tc>
          <w:tcPr>
            <w:tcW w:w="273"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45"/>
              <w:jc w:val="right"/>
              <w:rPr>
                <w:color w:val="000000"/>
                <w:sz w:val="14"/>
                <w:szCs w:val="14"/>
              </w:rPr>
            </w:pPr>
            <w:r>
              <w:rPr>
                <w:b/>
                <w:bCs/>
                <w:color w:val="000000"/>
                <w:sz w:val="14"/>
                <w:szCs w:val="14"/>
              </w:rPr>
              <w:t>11,845</w:t>
            </w:r>
          </w:p>
        </w:tc>
      </w:tr>
    </w:tbl>
    <w:p w:rsidR="00000000" w:rsidRDefault="00087382">
      <w:pPr>
        <w:pStyle w:val="a3"/>
        <w:spacing w:before="0" w:beforeAutospacing="0" w:after="0" w:afterAutospacing="0"/>
        <w:jc w:val="both"/>
        <w:divId w:val="366956972"/>
        <w:rPr>
          <w:sz w:val="20"/>
          <w:szCs w:val="20"/>
        </w:rPr>
      </w:pPr>
      <w:r>
        <w:rPr>
          <w:sz w:val="20"/>
          <w:szCs w:val="20"/>
        </w:rPr>
        <w:t xml:space="preserve">  </w:t>
      </w:r>
    </w:p>
    <w:p w:rsidR="00000000" w:rsidRDefault="00087382">
      <w:pPr>
        <w:pStyle w:val="a3"/>
        <w:spacing w:before="0" w:beforeAutospacing="0" w:after="240" w:afterAutospacing="0"/>
        <w:jc w:val="both"/>
        <w:divId w:val="366956972"/>
        <w:rPr>
          <w:sz w:val="20"/>
          <w:szCs w:val="20"/>
        </w:rPr>
      </w:pPr>
      <w:r>
        <w:rPr>
          <w:sz w:val="20"/>
          <w:szCs w:val="20"/>
        </w:rPr>
        <w:t>Loans, or portions of loans, are charged off to the extent deemed uncollectible or a loss is confirmed. Loan charge-offs reduce the allowance for loan losses, and recoveries of loans previously charged off are added back to the allowance. If management det</w:t>
      </w:r>
      <w:r>
        <w:rPr>
          <w:sz w:val="20"/>
          <w:szCs w:val="20"/>
        </w:rPr>
        <w:t>ermines that it is probable that all amounts due on a loan will not be collected under the original terms of the loan agreement, the loan is considered to be impaired. These loans are evaluated individually for impairment, and in conjunction with current e</w:t>
      </w:r>
      <w:r>
        <w:rPr>
          <w:sz w:val="20"/>
          <w:szCs w:val="20"/>
        </w:rPr>
        <w:t>conomic conditions and loss experience, specific reserves are estimated as further discussed below. Loans not individually evaluated are aggregated by risk characteristics and reserves are recorded using a consistent methodology that considers historical l</w:t>
      </w:r>
      <w:r>
        <w:rPr>
          <w:sz w:val="20"/>
          <w:szCs w:val="20"/>
        </w:rPr>
        <w:t xml:space="preserve">oan loss experience by loan type, delinquencies, current economic conditions, loan risk ratings and industry concentration. </w:t>
      </w:r>
    </w:p>
    <w:p w:rsidR="00000000" w:rsidRDefault="00087382">
      <w:pPr>
        <w:pStyle w:val="a3"/>
        <w:spacing w:before="0" w:beforeAutospacing="0" w:after="240" w:afterAutospacing="0"/>
        <w:jc w:val="both"/>
        <w:divId w:val="366956972"/>
        <w:rPr>
          <w:sz w:val="20"/>
          <w:szCs w:val="20"/>
        </w:rPr>
      </w:pPr>
      <w:r>
        <w:rPr>
          <w:color w:val="000000"/>
          <w:sz w:val="20"/>
          <w:szCs w:val="20"/>
        </w:rPr>
        <w:t xml:space="preserve">In the first quarter of 2019, management adjusted the look-back period to begin with loss history in the first quarter 2012 as the </w:t>
      </w:r>
      <w:r>
        <w:rPr>
          <w:color w:val="000000"/>
          <w:sz w:val="20"/>
          <w:szCs w:val="20"/>
        </w:rPr>
        <w:t>starting point through the current quarter and it will continue to include this starting point going forward. At that time, Management determined that with the extended economic recovery then existing, the look-back period should be expanded to include the</w:t>
      </w:r>
      <w:r>
        <w:rPr>
          <w:color w:val="000000"/>
          <w:sz w:val="20"/>
          <w:szCs w:val="20"/>
        </w:rPr>
        <w:t xml:space="preserve"> current economic cycle. The look-back period will be adjusted once a sustained loss producing downturn is recognized by allowing the look-back period to shift forward by eliminating the earliest loss period and replenishing it with losses from the most re</w:t>
      </w:r>
      <w:r>
        <w:rPr>
          <w:color w:val="000000"/>
          <w:sz w:val="20"/>
          <w:szCs w:val="20"/>
        </w:rPr>
        <w:t>cent period. The look-back period is consistently evaluated for relevance given the current facts and circumstances</w:t>
      </w:r>
      <w:r>
        <w:rPr>
          <w:sz w:val="20"/>
          <w:szCs w:val="20"/>
        </w:rPr>
        <w:t xml:space="preserve">. </w:t>
      </w:r>
    </w:p>
    <w:p w:rsidR="00000000" w:rsidRDefault="00087382">
      <w:pPr>
        <w:pStyle w:val="a3"/>
        <w:spacing w:before="0" w:beforeAutospacing="0" w:after="240" w:afterAutospacing="0"/>
        <w:jc w:val="both"/>
        <w:divId w:val="366956972"/>
        <w:rPr>
          <w:color w:val="000000"/>
          <w:sz w:val="20"/>
          <w:szCs w:val="20"/>
        </w:rPr>
      </w:pPr>
      <w:r>
        <w:rPr>
          <w:color w:val="000000"/>
          <w:sz w:val="20"/>
          <w:szCs w:val="20"/>
        </w:rPr>
        <w:t xml:space="preserve">As a result of rapidly increasing unemployment rates resulting from the COVID-19 virus, management determined that the first quarter 2020 </w:t>
      </w:r>
      <w:r>
        <w:rPr>
          <w:color w:val="000000"/>
          <w:sz w:val="20"/>
          <w:szCs w:val="20"/>
        </w:rPr>
        <w:t>allowance for loan loss economic qualitative adjustment should be temporarily adapted to utilize currently published statistics rather than the lagging statistics that had been utilized historically. While these lagging indicators have been very reliable f</w:t>
      </w:r>
      <w:r>
        <w:rPr>
          <w:color w:val="000000"/>
          <w:sz w:val="20"/>
          <w:szCs w:val="20"/>
        </w:rPr>
        <w:t>or some time, they do not accurately capture the risk that has been brought about by rapid changes in the economy. Based upon the change in the national unemployment rate available as of March 31, 2020, the economic qualitative adjustment was increased acc</w:t>
      </w:r>
      <w:r>
        <w:rPr>
          <w:color w:val="000000"/>
          <w:sz w:val="20"/>
          <w:szCs w:val="20"/>
        </w:rPr>
        <w:t>ording to the Company’s methodology to account for uncertainty in economic conditions compared to the lookback period. Management believes this temporary alteration will be a better indicator until the economy stabilizes and the true impact can be measured</w:t>
      </w:r>
      <w:r>
        <w:rPr>
          <w:color w:val="000000"/>
          <w:sz w:val="20"/>
          <w:szCs w:val="20"/>
        </w:rPr>
        <w:t xml:space="preserve">. </w:t>
      </w:r>
    </w:p>
    <w:p w:rsidR="00000000" w:rsidRDefault="00087382">
      <w:pPr>
        <w:pStyle w:val="a3"/>
        <w:spacing w:before="0" w:beforeAutospacing="0" w:after="240" w:afterAutospacing="0"/>
        <w:jc w:val="both"/>
        <w:divId w:val="366956972"/>
        <w:rPr>
          <w:color w:val="000000"/>
          <w:sz w:val="20"/>
          <w:szCs w:val="20"/>
        </w:rPr>
      </w:pPr>
      <w:r>
        <w:rPr>
          <w:color w:val="000000"/>
          <w:sz w:val="20"/>
          <w:szCs w:val="20"/>
        </w:rPr>
        <w:t xml:space="preserve">  </w:t>
      </w:r>
    </w:p>
    <w:p w:rsidR="00000000" w:rsidRDefault="00087382">
      <w:pPr>
        <w:pStyle w:val="a3"/>
        <w:spacing w:before="480" w:beforeAutospacing="0" w:after="0" w:afterAutospacing="0"/>
        <w:jc w:val="center"/>
        <w:divId w:val="1688096704"/>
        <w:rPr>
          <w:sz w:val="20"/>
          <w:szCs w:val="20"/>
        </w:rPr>
      </w:pPr>
      <w:r>
        <w:rPr>
          <w:sz w:val="20"/>
          <w:szCs w:val="20"/>
        </w:rPr>
        <w:t xml:space="preserve">9 </w:t>
      </w:r>
    </w:p>
    <w:p w:rsidR="00000000" w:rsidRDefault="00087382">
      <w:pPr>
        <w:pStyle w:val="a3"/>
        <w:spacing w:before="0" w:beforeAutospacing="0" w:after="0" w:afterAutospacing="0"/>
        <w:jc w:val="center"/>
        <w:divId w:val="1307277861"/>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1307277861"/>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1307277861"/>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1307277861"/>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jc w:val="both"/>
        <w:divId w:val="994606031"/>
        <w:rPr>
          <w:sz w:val="20"/>
          <w:szCs w:val="20"/>
        </w:rPr>
      </w:pPr>
      <w:r>
        <w:rPr>
          <w:sz w:val="20"/>
          <w:szCs w:val="20"/>
        </w:rPr>
        <w:t xml:space="preserve">The following table illustrates the allowance for loan losses and recorded investment by portfolio segment: </w:t>
      </w:r>
    </w:p>
    <w:tbl>
      <w:tblPr>
        <w:tblW w:w="5000" w:type="pct"/>
        <w:jc w:val="center"/>
        <w:tblCellMar>
          <w:left w:w="0" w:type="dxa"/>
          <w:right w:w="0" w:type="dxa"/>
        </w:tblCellMar>
        <w:tblLook w:val="04A0" w:firstRow="1" w:lastRow="0" w:firstColumn="1" w:lastColumn="0" w:noHBand="0" w:noVBand="1"/>
      </w:tblPr>
      <w:tblGrid>
        <w:gridCol w:w="1293"/>
        <w:gridCol w:w="160"/>
        <w:gridCol w:w="148"/>
        <w:gridCol w:w="831"/>
        <w:gridCol w:w="160"/>
        <w:gridCol w:w="150"/>
        <w:gridCol w:w="842"/>
        <w:gridCol w:w="160"/>
        <w:gridCol w:w="150"/>
        <w:gridCol w:w="842"/>
        <w:gridCol w:w="160"/>
        <w:gridCol w:w="119"/>
        <w:gridCol w:w="659"/>
        <w:gridCol w:w="160"/>
        <w:gridCol w:w="129"/>
        <w:gridCol w:w="716"/>
        <w:gridCol w:w="160"/>
        <w:gridCol w:w="119"/>
        <w:gridCol w:w="664"/>
        <w:gridCol w:w="160"/>
        <w:gridCol w:w="94"/>
        <w:gridCol w:w="520"/>
        <w:gridCol w:w="160"/>
        <w:gridCol w:w="80"/>
        <w:gridCol w:w="700"/>
      </w:tblGrid>
      <w:tr w:rsidR="00000000">
        <w:trPr>
          <w:divId w:val="499808529"/>
          <w:trHeight w:val="20"/>
          <w:jc w:val="center"/>
        </w:trPr>
        <w:tc>
          <w:tcPr>
            <w:tcW w:w="83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2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3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6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26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8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499808529"/>
          <w:trHeight w:val="20"/>
          <w:jc w:val="center"/>
        </w:trPr>
        <w:tc>
          <w:tcPr>
            <w:tcW w:w="83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2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3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6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26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8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499808529"/>
          <w:jc w:val="center"/>
        </w:trPr>
        <w:tc>
          <w:tcPr>
            <w:tcW w:w="83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04"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Real </w:t>
            </w:r>
            <w:r>
              <w:rPr>
                <w:b/>
                <w:bCs/>
                <w:color w:val="000000"/>
                <w:sz w:val="16"/>
                <w:szCs w:val="16"/>
              </w:rPr>
              <w:t>Estate</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0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35"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Installment</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r>
      <w:tr w:rsidR="00000000">
        <w:trPr>
          <w:divId w:val="499808529"/>
          <w:jc w:val="center"/>
        </w:trPr>
        <w:tc>
          <w:tcPr>
            <w:tcW w:w="83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04"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Financial, and</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Construction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Construction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0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Mortgage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35"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Mortgage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and Other</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316"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Un-</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r>
      <w:tr w:rsidR="00000000">
        <w:trPr>
          <w:divId w:val="499808529"/>
          <w:jc w:val="center"/>
        </w:trPr>
        <w:tc>
          <w:tcPr>
            <w:tcW w:w="83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504"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Agricultural</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51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Residential</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51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40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Residential</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435"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403"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Consumer</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316"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allocated</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422"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499808529"/>
          <w:jc w:val="center"/>
        </w:trPr>
        <w:tc>
          <w:tcPr>
            <w:tcW w:w="83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March 31, 2020</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7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2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499808529"/>
          <w:jc w:val="center"/>
        </w:trPr>
        <w:tc>
          <w:tcPr>
            <w:tcW w:w="83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Allowance for loan losses: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7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2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6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499808529"/>
          <w:jc w:val="center"/>
        </w:trPr>
        <w:tc>
          <w:tcPr>
            <w:tcW w:w="83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Individually evaluated for impairment</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2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290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242</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24</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14</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570</w:t>
            </w:r>
          </w:p>
        </w:tc>
      </w:tr>
      <w:tr w:rsidR="00000000">
        <w:trPr>
          <w:divId w:val="499808529"/>
          <w:jc w:val="center"/>
        </w:trPr>
        <w:tc>
          <w:tcPr>
            <w:tcW w:w="83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Collectively evaluated for impairment</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2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3,333</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117</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622</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2,121</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8,590</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337</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3</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15,123</w:t>
            </w:r>
          </w:p>
        </w:tc>
      </w:tr>
      <w:tr w:rsidR="00000000">
        <w:trPr>
          <w:divId w:val="499808529"/>
          <w:jc w:val="center"/>
        </w:trPr>
        <w:tc>
          <w:tcPr>
            <w:tcW w:w="83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left="120"/>
              <w:rPr>
                <w:color w:val="000000"/>
                <w:sz w:val="16"/>
                <w:szCs w:val="16"/>
              </w:rPr>
            </w:pPr>
            <w:r>
              <w:rPr>
                <w:b/>
                <w:bCs/>
                <w:color w:val="000000"/>
                <w:sz w:val="16"/>
                <w:szCs w:val="16"/>
              </w:rPr>
              <w:t>Total</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2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3,623</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117</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622</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2,363</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8,614</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351</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3</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15,693</w:t>
            </w:r>
          </w:p>
        </w:tc>
      </w:tr>
      <w:tr w:rsidR="00000000">
        <w:trPr>
          <w:divId w:val="499808529"/>
          <w:jc w:val="center"/>
        </w:trPr>
        <w:tc>
          <w:tcPr>
            <w:tcW w:w="83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Loans outstanding:</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2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499808529"/>
          <w:jc w:val="center"/>
        </w:trPr>
        <w:tc>
          <w:tcPr>
            <w:tcW w:w="83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Individually evaluated for impairment</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2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3,632</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408</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4,764</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1,418</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135</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10,357</w:t>
            </w:r>
          </w:p>
        </w:tc>
      </w:tr>
      <w:tr w:rsidR="00000000">
        <w:trPr>
          <w:divId w:val="499808529"/>
          <w:jc w:val="center"/>
        </w:trPr>
        <w:tc>
          <w:tcPr>
            <w:tcW w:w="83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Collectively evaluated for impairment</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2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202,025</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23,913</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87,089</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242,095</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584,482</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30,561</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1,170,165</w:t>
            </w:r>
          </w:p>
        </w:tc>
      </w:tr>
      <w:tr w:rsidR="00000000">
        <w:trPr>
          <w:divId w:val="499808529"/>
          <w:jc w:val="center"/>
        </w:trPr>
        <w:tc>
          <w:tcPr>
            <w:tcW w:w="83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left="120"/>
              <w:rPr>
                <w:color w:val="000000"/>
                <w:sz w:val="16"/>
                <w:szCs w:val="16"/>
              </w:rPr>
            </w:pPr>
            <w:r>
              <w:rPr>
                <w:b/>
                <w:bCs/>
                <w:color w:val="000000"/>
                <w:sz w:val="16"/>
                <w:szCs w:val="16"/>
              </w:rPr>
              <w:t>Total</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2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205,657</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23,913</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87,497</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246,859</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585,900</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30,696</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1,180,522</w:t>
            </w:r>
          </w:p>
        </w:tc>
      </w:tr>
      <w:tr w:rsidR="00000000">
        <w:trPr>
          <w:divId w:val="499808529"/>
          <w:jc w:val="center"/>
        </w:trPr>
        <w:tc>
          <w:tcPr>
            <w:tcW w:w="83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2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3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6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4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26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8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499808529"/>
          <w:jc w:val="center"/>
        </w:trPr>
        <w:tc>
          <w:tcPr>
            <w:tcW w:w="83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December 31, 2019</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2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3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4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26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8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499808529"/>
          <w:jc w:val="center"/>
        </w:trPr>
        <w:tc>
          <w:tcPr>
            <w:tcW w:w="83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Allowance for loan losses: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2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3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6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4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26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8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499808529"/>
          <w:jc w:val="center"/>
        </w:trPr>
        <w:tc>
          <w:tcPr>
            <w:tcW w:w="83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Individually evaluated for impairment</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2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311</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264</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615</w:t>
            </w:r>
          </w:p>
        </w:tc>
      </w:tr>
      <w:tr w:rsidR="00000000">
        <w:trPr>
          <w:divId w:val="499808529"/>
          <w:jc w:val="center"/>
        </w:trPr>
        <w:tc>
          <w:tcPr>
            <w:tcW w:w="83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Collectively evaluated for impairment</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2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2,607</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64</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369</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1,854</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6,524</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364</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80</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11,862</w:t>
            </w:r>
          </w:p>
        </w:tc>
      </w:tr>
      <w:tr w:rsidR="00000000">
        <w:trPr>
          <w:divId w:val="499808529"/>
          <w:jc w:val="center"/>
        </w:trPr>
        <w:tc>
          <w:tcPr>
            <w:tcW w:w="83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left="120"/>
              <w:rPr>
                <w:color w:val="000000"/>
                <w:sz w:val="16"/>
                <w:szCs w:val="16"/>
              </w:rPr>
            </w:pPr>
            <w:r>
              <w:rPr>
                <w:b/>
                <w:bCs/>
                <w:color w:val="000000"/>
                <w:sz w:val="16"/>
                <w:szCs w:val="16"/>
              </w:rPr>
              <w:t>Total</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2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2,918</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64</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369</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2,118</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6,547</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381</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80</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12,477</w:t>
            </w:r>
          </w:p>
        </w:tc>
      </w:tr>
      <w:tr w:rsidR="00000000">
        <w:trPr>
          <w:divId w:val="499808529"/>
          <w:jc w:val="center"/>
        </w:trPr>
        <w:tc>
          <w:tcPr>
            <w:tcW w:w="83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Loans outstanding:</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2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499808529"/>
          <w:jc w:val="center"/>
        </w:trPr>
        <w:tc>
          <w:tcPr>
            <w:tcW w:w="83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Individually evaluated for impairment</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2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1,514</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137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3,856</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1,711</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177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7,395</w:t>
            </w:r>
          </w:p>
        </w:tc>
      </w:tr>
      <w:tr w:rsidR="00000000">
        <w:trPr>
          <w:divId w:val="499808529"/>
          <w:jc w:val="center"/>
        </w:trPr>
        <w:tc>
          <w:tcPr>
            <w:tcW w:w="83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Collectively evaluated for impairment</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2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197,508</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23,035</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84,861</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248,787</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574,924</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32,287</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1,161,402</w:t>
            </w:r>
          </w:p>
        </w:tc>
      </w:tr>
      <w:tr w:rsidR="00000000">
        <w:trPr>
          <w:divId w:val="499808529"/>
          <w:jc w:val="center"/>
        </w:trPr>
        <w:tc>
          <w:tcPr>
            <w:tcW w:w="83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left="120"/>
              <w:rPr>
                <w:color w:val="000000"/>
                <w:sz w:val="16"/>
                <w:szCs w:val="16"/>
              </w:rPr>
            </w:pPr>
            <w:r>
              <w:rPr>
                <w:b/>
                <w:bCs/>
                <w:color w:val="000000"/>
                <w:sz w:val="16"/>
                <w:szCs w:val="16"/>
              </w:rPr>
              <w:t>Total</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2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199,022</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23,035</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84,998</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252,643</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576,635</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32,464</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1,168,797</w:t>
            </w:r>
          </w:p>
        </w:tc>
      </w:tr>
    </w:tbl>
    <w:p w:rsidR="00000000" w:rsidRDefault="00087382">
      <w:pPr>
        <w:pStyle w:val="a3"/>
        <w:spacing w:before="0" w:beforeAutospacing="0" w:after="0" w:afterAutospacing="0"/>
        <w:divId w:val="994606031"/>
        <w:rPr>
          <w:sz w:val="20"/>
          <w:szCs w:val="20"/>
        </w:rPr>
      </w:pPr>
      <w:r>
        <w:rPr>
          <w:sz w:val="20"/>
          <w:szCs w:val="20"/>
        </w:rPr>
        <w:t xml:space="preserve">  </w:t>
      </w:r>
    </w:p>
    <w:p w:rsidR="00000000" w:rsidRDefault="00087382">
      <w:pPr>
        <w:pStyle w:val="a3"/>
        <w:spacing w:before="0" w:beforeAutospacing="0" w:after="240" w:afterAutospacing="0"/>
        <w:divId w:val="994606031"/>
        <w:rPr>
          <w:i/>
          <w:iCs/>
          <w:sz w:val="20"/>
          <w:szCs w:val="20"/>
        </w:rPr>
      </w:pPr>
      <w:r>
        <w:rPr>
          <w:i/>
          <w:iCs/>
          <w:sz w:val="20"/>
          <w:szCs w:val="20"/>
        </w:rPr>
        <w:t xml:space="preserve">Impaired Loans </w:t>
      </w:r>
    </w:p>
    <w:p w:rsidR="00000000" w:rsidRDefault="00087382">
      <w:pPr>
        <w:pStyle w:val="a3"/>
        <w:spacing w:before="0" w:beforeAutospacing="0" w:after="240" w:afterAutospacing="0"/>
        <w:jc w:val="both"/>
        <w:divId w:val="994606031"/>
        <w:rPr>
          <w:sz w:val="20"/>
          <w:szCs w:val="20"/>
        </w:rPr>
      </w:pPr>
      <w:r>
        <w:rPr>
          <w:sz w:val="20"/>
          <w:szCs w:val="20"/>
        </w:rPr>
        <w:t>Loans evaluated under ASC 310</w:t>
      </w:r>
      <w:r>
        <w:rPr>
          <w:sz w:val="20"/>
          <w:szCs w:val="20"/>
        </w:rPr>
        <w:noBreakHyphen/>
        <w:t>10</w:t>
      </w:r>
      <w:r>
        <w:rPr>
          <w:sz w:val="20"/>
          <w:szCs w:val="20"/>
        </w:rPr>
        <w:noBreakHyphen/>
        <w:t>35 include loans which are individually evaluated for impairment. All other loans are collectively evaluated for impairment under ASC 450</w:t>
      </w:r>
      <w:r>
        <w:rPr>
          <w:sz w:val="20"/>
          <w:szCs w:val="20"/>
        </w:rPr>
        <w:noBreakHyphen/>
        <w:t>20. Impaired loans individually evaluated for impairment totaled $10.</w:t>
      </w:r>
      <w:r>
        <w:rPr>
          <w:sz w:val="20"/>
          <w:szCs w:val="20"/>
        </w:rPr>
        <w:t xml:space="preserve">4 million and $7.4 million at March 31, 2020 and December 31, 2019, respectively, and are comprised of loans on non-accrual status and loans which have been classified as troubled debt restructurings (TDRs). </w:t>
      </w:r>
    </w:p>
    <w:p w:rsidR="00000000" w:rsidRDefault="00087382">
      <w:pPr>
        <w:pStyle w:val="a3"/>
        <w:spacing w:before="0" w:beforeAutospacing="0" w:after="240" w:afterAutospacing="0"/>
        <w:jc w:val="both"/>
        <w:divId w:val="994606031"/>
        <w:rPr>
          <w:sz w:val="20"/>
          <w:szCs w:val="20"/>
        </w:rPr>
      </w:pPr>
      <w:r>
        <w:rPr>
          <w:sz w:val="20"/>
          <w:szCs w:val="20"/>
        </w:rPr>
        <w:t>The net carrying value of impaired loans is bas</w:t>
      </w:r>
      <w:r>
        <w:rPr>
          <w:sz w:val="20"/>
          <w:szCs w:val="20"/>
        </w:rPr>
        <w:t>ed on the fair values of collateral obtained through independent appraisals or internal evaluations, or by discounting the total expected future cash flows. At March 31, 2020, $5.8 million of impaired loans were evaluated based on the fair value less estim</w:t>
      </w:r>
      <w:r>
        <w:rPr>
          <w:sz w:val="20"/>
          <w:szCs w:val="20"/>
        </w:rPr>
        <w:t>ated selling costs of the loans' collateral compared to $3.0 million at December 31, 2019. Once the impairment amount is calculated, a specific reserve allocation is recorded. At March 31, 2020, $570,000 of the Company’s allowance for loan losses was alloc</w:t>
      </w:r>
      <w:r>
        <w:rPr>
          <w:sz w:val="20"/>
          <w:szCs w:val="20"/>
        </w:rPr>
        <w:t>ated to impaired loans totaling $10.4 million compared to $615,000 of the Company’s allowance for loan losses allocated to impaired loans totaling approximately $7.4 million at December 31, 2019. Management determined that $5.4 million, or 53%, of total im</w:t>
      </w:r>
      <w:r>
        <w:rPr>
          <w:sz w:val="20"/>
          <w:szCs w:val="20"/>
        </w:rPr>
        <w:t>paired loans required no reserve allocation at March 31, 2020 compared to $2.6 million, or 35%, at December 31, 2019, primarily due to adequate collateral values</w:t>
      </w:r>
      <w:r>
        <w:rPr>
          <w:color w:val="1F497D"/>
          <w:sz w:val="20"/>
          <w:szCs w:val="20"/>
        </w:rPr>
        <w:t>,</w:t>
      </w:r>
      <w:r>
        <w:rPr>
          <w:sz w:val="20"/>
          <w:szCs w:val="20"/>
        </w:rPr>
        <w:t xml:space="preserve"> acceptable payment history and adequate cash flow ability. </w:t>
      </w:r>
    </w:p>
    <w:p w:rsidR="00000000" w:rsidRDefault="00087382">
      <w:pPr>
        <w:pStyle w:val="a3"/>
        <w:spacing w:before="480" w:beforeAutospacing="0" w:after="0" w:afterAutospacing="0"/>
        <w:jc w:val="center"/>
        <w:divId w:val="1357466446"/>
        <w:rPr>
          <w:sz w:val="20"/>
          <w:szCs w:val="20"/>
        </w:rPr>
      </w:pPr>
      <w:r>
        <w:rPr>
          <w:sz w:val="20"/>
          <w:szCs w:val="20"/>
        </w:rPr>
        <w:t xml:space="preserve">10 </w:t>
      </w:r>
    </w:p>
    <w:p w:rsidR="00000000" w:rsidRDefault="00087382">
      <w:pPr>
        <w:pStyle w:val="a3"/>
        <w:spacing w:before="0" w:beforeAutospacing="0" w:after="0" w:afterAutospacing="0"/>
        <w:jc w:val="center"/>
        <w:divId w:val="1697148456"/>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1697148456"/>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1697148456"/>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1697148456"/>
        <w:rPr>
          <w:sz w:val="20"/>
          <w:szCs w:val="20"/>
        </w:rPr>
      </w:pPr>
      <w:r>
        <w:rPr>
          <w:i/>
          <w:iCs/>
          <w:sz w:val="20"/>
          <w:szCs w:val="20"/>
        </w:rPr>
        <w:t>(Unaudited)</w:t>
      </w:r>
      <w:r>
        <w:rPr>
          <w:sz w:val="20"/>
          <w:szCs w:val="20"/>
        </w:rPr>
        <w:t xml:space="preserve"> </w:t>
      </w:r>
    </w:p>
    <w:p w:rsidR="00000000" w:rsidRDefault="00087382">
      <w:pPr>
        <w:pStyle w:val="a3"/>
        <w:spacing w:before="0" w:beforeAutospacing="0" w:after="200" w:afterAutospacing="0"/>
        <w:jc w:val="both"/>
        <w:divId w:val="1396733323"/>
        <w:rPr>
          <w:sz w:val="20"/>
          <w:szCs w:val="20"/>
        </w:rPr>
      </w:pPr>
      <w:r>
        <w:rPr>
          <w:sz w:val="20"/>
          <w:szCs w:val="20"/>
        </w:rPr>
        <w:t xml:space="preserve">The categories of impaired loans at March 31, 2020 and December 31, 2019 are as follows: </w:t>
      </w:r>
    </w:p>
    <w:tbl>
      <w:tblPr>
        <w:tblW w:w="5000" w:type="pct"/>
        <w:jc w:val="center"/>
        <w:tblCellMar>
          <w:left w:w="0" w:type="dxa"/>
          <w:right w:w="0" w:type="dxa"/>
        </w:tblCellMar>
        <w:tblLook w:val="04A0" w:firstRow="1" w:lastRow="0" w:firstColumn="1" w:lastColumn="0" w:noHBand="0" w:noVBand="1"/>
      </w:tblPr>
      <w:tblGrid>
        <w:gridCol w:w="6217"/>
        <w:gridCol w:w="169"/>
        <w:gridCol w:w="112"/>
        <w:gridCol w:w="665"/>
        <w:gridCol w:w="170"/>
        <w:gridCol w:w="146"/>
        <w:gridCol w:w="827"/>
      </w:tblGrid>
      <w:tr w:rsidR="00000000">
        <w:trPr>
          <w:divId w:val="1924797100"/>
          <w:trHeight w:val="20"/>
          <w:jc w:val="center"/>
        </w:trPr>
        <w:tc>
          <w:tcPr>
            <w:tcW w:w="376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1924797100"/>
          <w:jc w:val="center"/>
        </w:trPr>
        <w:tc>
          <w:tcPr>
            <w:tcW w:w="37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50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March 31,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50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December 31, </w:t>
            </w:r>
          </w:p>
        </w:tc>
      </w:tr>
      <w:tr w:rsidR="00000000">
        <w:trPr>
          <w:divId w:val="1924797100"/>
          <w:jc w:val="center"/>
        </w:trPr>
        <w:tc>
          <w:tcPr>
            <w:tcW w:w="376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r>
      <w:tr w:rsidR="00000000">
        <w:trPr>
          <w:divId w:val="1924797100"/>
          <w:jc w:val="center"/>
        </w:trPr>
        <w:tc>
          <w:tcPr>
            <w:tcW w:w="37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Non-accrual and non-performing TDRs</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7,844</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4,860</w:t>
            </w:r>
          </w:p>
        </w:tc>
      </w:tr>
      <w:tr w:rsidR="00000000">
        <w:trPr>
          <w:divId w:val="1924797100"/>
          <w:jc w:val="center"/>
        </w:trPr>
        <w:tc>
          <w:tcPr>
            <w:tcW w:w="376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Performing TDRs</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2,513</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2,535</w:t>
            </w:r>
          </w:p>
        </w:tc>
      </w:tr>
      <w:tr w:rsidR="00000000">
        <w:trPr>
          <w:divId w:val="1924797100"/>
          <w:jc w:val="center"/>
        </w:trPr>
        <w:tc>
          <w:tcPr>
            <w:tcW w:w="376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b/>
                <w:bCs/>
                <w:color w:val="000000"/>
                <w:sz w:val="20"/>
                <w:szCs w:val="20"/>
              </w:rPr>
              <w:t>Total impaired loans</w:t>
            </w:r>
          </w:p>
        </w:tc>
        <w:tc>
          <w:tcPr>
            <w:tcW w:w="11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10,357</w:t>
            </w:r>
          </w:p>
        </w:tc>
        <w:tc>
          <w:tcPr>
            <w:tcW w:w="11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7,395</w:t>
            </w:r>
          </w:p>
        </w:tc>
      </w:tr>
    </w:tbl>
    <w:p w:rsidR="00000000" w:rsidRDefault="00087382">
      <w:pPr>
        <w:pStyle w:val="a3"/>
        <w:spacing w:before="0" w:beforeAutospacing="0" w:after="0" w:afterAutospacing="0"/>
        <w:divId w:val="1396733323"/>
        <w:rPr>
          <w:sz w:val="20"/>
          <w:szCs w:val="20"/>
        </w:rPr>
      </w:pPr>
      <w:r>
        <w:rPr>
          <w:sz w:val="20"/>
          <w:szCs w:val="20"/>
        </w:rPr>
        <w:t xml:space="preserve">  </w:t>
      </w:r>
    </w:p>
    <w:p w:rsidR="00000000" w:rsidRDefault="00087382">
      <w:pPr>
        <w:pStyle w:val="a3"/>
        <w:spacing w:before="0" w:beforeAutospacing="0" w:after="200" w:afterAutospacing="0"/>
        <w:jc w:val="both"/>
        <w:divId w:val="1396733323"/>
        <w:rPr>
          <w:sz w:val="20"/>
          <w:szCs w:val="20"/>
        </w:rPr>
      </w:pPr>
      <w:r>
        <w:rPr>
          <w:sz w:val="20"/>
          <w:szCs w:val="20"/>
        </w:rPr>
        <w:t xml:space="preserve">The following tables provide additional information about impaired loans at March 31, 2020 and December 31, 2019, respectively, segregated between loans for which an allowance has been provided and loans for which no allowance has been provided. </w:t>
      </w:r>
    </w:p>
    <w:tbl>
      <w:tblPr>
        <w:tblW w:w="5000" w:type="pct"/>
        <w:jc w:val="center"/>
        <w:tblCellMar>
          <w:left w:w="0" w:type="dxa"/>
          <w:right w:w="0" w:type="dxa"/>
        </w:tblCellMar>
        <w:tblLook w:val="04A0" w:firstRow="1" w:lastRow="0" w:firstColumn="1" w:lastColumn="0" w:noHBand="0" w:noVBand="1"/>
      </w:tblPr>
      <w:tblGrid>
        <w:gridCol w:w="5552"/>
        <w:gridCol w:w="173"/>
        <w:gridCol w:w="115"/>
        <w:gridCol w:w="650"/>
        <w:gridCol w:w="173"/>
        <w:gridCol w:w="108"/>
        <w:gridCol w:w="627"/>
        <w:gridCol w:w="173"/>
        <w:gridCol w:w="108"/>
        <w:gridCol w:w="627"/>
      </w:tblGrid>
      <w:tr w:rsidR="00000000">
        <w:trPr>
          <w:divId w:val="1699429023"/>
          <w:trHeight w:val="20"/>
          <w:jc w:val="center"/>
        </w:trPr>
        <w:tc>
          <w:tcPr>
            <w:tcW w:w="334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1699429023"/>
          <w:jc w:val="center"/>
        </w:trPr>
        <w:tc>
          <w:tcPr>
            <w:tcW w:w="334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446"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Unpaid</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r>
      <w:tr w:rsidR="00000000">
        <w:trPr>
          <w:divId w:val="1699429023"/>
          <w:jc w:val="center"/>
        </w:trPr>
        <w:tc>
          <w:tcPr>
            <w:tcW w:w="334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Recorded</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Principal</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Specific</w:t>
            </w:r>
          </w:p>
        </w:tc>
      </w:tr>
      <w:tr w:rsidR="00000000">
        <w:trPr>
          <w:divId w:val="1699429023"/>
          <w:jc w:val="center"/>
        </w:trPr>
        <w:tc>
          <w:tcPr>
            <w:tcW w:w="334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Investment</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Balance</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Reserves</w:t>
            </w:r>
          </w:p>
        </w:tc>
      </w:tr>
      <w:tr w:rsidR="00000000">
        <w:trPr>
          <w:divId w:val="1699429023"/>
          <w:jc w:val="center"/>
        </w:trPr>
        <w:tc>
          <w:tcPr>
            <w:tcW w:w="334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March 31, 2020</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699429023"/>
          <w:jc w:val="center"/>
        </w:trPr>
        <w:tc>
          <w:tcPr>
            <w:tcW w:w="334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With no related allowance recorded:</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699429023"/>
          <w:jc w:val="center"/>
        </w:trPr>
        <w:tc>
          <w:tcPr>
            <w:tcW w:w="334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2,368</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2,522</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699429023"/>
          <w:jc w:val="center"/>
        </w:trPr>
        <w:tc>
          <w:tcPr>
            <w:tcW w:w="3344"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 construction commercial</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408</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446</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699429023"/>
          <w:jc w:val="center"/>
        </w:trPr>
        <w:tc>
          <w:tcPr>
            <w:tcW w:w="334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 residential</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1,556</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1,651</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699429023"/>
          <w:jc w:val="center"/>
        </w:trPr>
        <w:tc>
          <w:tcPr>
            <w:tcW w:w="3344"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 commercial</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1,095</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1,151</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699429023"/>
          <w:jc w:val="center"/>
        </w:trPr>
        <w:tc>
          <w:tcPr>
            <w:tcW w:w="334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Installment and other consumer</w:t>
            </w:r>
          </w:p>
        </w:tc>
        <w:tc>
          <w:tcPr>
            <w:tcW w:w="10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w:t>
            </w:r>
          </w:p>
        </w:tc>
        <w:tc>
          <w:tcPr>
            <w:tcW w:w="10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w:t>
            </w:r>
          </w:p>
        </w:tc>
        <w:tc>
          <w:tcPr>
            <w:tcW w:w="10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699429023"/>
          <w:jc w:val="center"/>
        </w:trPr>
        <w:tc>
          <w:tcPr>
            <w:tcW w:w="334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left="240"/>
              <w:rPr>
                <w:color w:val="000000"/>
                <w:sz w:val="20"/>
                <w:szCs w:val="20"/>
              </w:rPr>
            </w:pPr>
            <w:r>
              <w:rPr>
                <w:b/>
                <w:bCs/>
                <w:color w:val="000000"/>
                <w:sz w:val="20"/>
                <w:szCs w:val="20"/>
              </w:rPr>
              <w:t>Total</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5,439</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5,782</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699429023"/>
          <w:jc w:val="center"/>
        </w:trPr>
        <w:tc>
          <w:tcPr>
            <w:tcW w:w="334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With an allowance recorded:</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699429023"/>
          <w:jc w:val="center"/>
        </w:trPr>
        <w:tc>
          <w:tcPr>
            <w:tcW w:w="3344"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1,264</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1,571</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290</w:t>
            </w:r>
          </w:p>
        </w:tc>
      </w:tr>
      <w:tr w:rsidR="00000000">
        <w:trPr>
          <w:divId w:val="1699429023"/>
          <w:jc w:val="center"/>
        </w:trPr>
        <w:tc>
          <w:tcPr>
            <w:tcW w:w="334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 residential</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3,208</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3,566</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242</w:t>
            </w:r>
          </w:p>
        </w:tc>
      </w:tr>
      <w:tr w:rsidR="00000000">
        <w:trPr>
          <w:divId w:val="1699429023"/>
          <w:jc w:val="center"/>
        </w:trPr>
        <w:tc>
          <w:tcPr>
            <w:tcW w:w="3344"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 commercial</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323</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431</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w:t>
            </w:r>
          </w:p>
        </w:tc>
      </w:tr>
      <w:tr w:rsidR="00000000">
        <w:trPr>
          <w:divId w:val="1699429023"/>
          <w:jc w:val="center"/>
        </w:trPr>
        <w:tc>
          <w:tcPr>
            <w:tcW w:w="334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Installment and other consumer</w:t>
            </w:r>
          </w:p>
        </w:tc>
        <w:tc>
          <w:tcPr>
            <w:tcW w:w="10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123</w:t>
            </w:r>
          </w:p>
        </w:tc>
        <w:tc>
          <w:tcPr>
            <w:tcW w:w="10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144</w:t>
            </w:r>
          </w:p>
        </w:tc>
        <w:tc>
          <w:tcPr>
            <w:tcW w:w="10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w:t>
            </w:r>
          </w:p>
        </w:tc>
      </w:tr>
      <w:tr w:rsidR="00000000">
        <w:trPr>
          <w:divId w:val="1699429023"/>
          <w:jc w:val="center"/>
        </w:trPr>
        <w:tc>
          <w:tcPr>
            <w:tcW w:w="334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left="240"/>
              <w:rPr>
                <w:color w:val="000000"/>
                <w:sz w:val="20"/>
                <w:szCs w:val="20"/>
              </w:rPr>
            </w:pPr>
            <w:r>
              <w:rPr>
                <w:b/>
                <w:bCs/>
                <w:color w:val="000000"/>
                <w:sz w:val="20"/>
                <w:szCs w:val="20"/>
              </w:rPr>
              <w:t>Total</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4,918</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5,712</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570</w:t>
            </w:r>
          </w:p>
        </w:tc>
      </w:tr>
      <w:tr w:rsidR="00000000">
        <w:trPr>
          <w:divId w:val="1699429023"/>
          <w:jc w:val="center"/>
        </w:trPr>
        <w:tc>
          <w:tcPr>
            <w:tcW w:w="334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left="240"/>
              <w:rPr>
                <w:color w:val="000000"/>
                <w:sz w:val="20"/>
                <w:szCs w:val="20"/>
              </w:rPr>
            </w:pPr>
            <w:r>
              <w:rPr>
                <w:b/>
                <w:bCs/>
                <w:color w:val="000000"/>
                <w:sz w:val="20"/>
                <w:szCs w:val="20"/>
              </w:rPr>
              <w:t>Total impaired loans</w:t>
            </w:r>
          </w:p>
        </w:tc>
        <w:tc>
          <w:tcPr>
            <w:tcW w:w="10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10,357</w:t>
            </w:r>
          </w:p>
        </w:tc>
        <w:tc>
          <w:tcPr>
            <w:tcW w:w="10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11,494</w:t>
            </w:r>
          </w:p>
        </w:tc>
        <w:tc>
          <w:tcPr>
            <w:tcW w:w="10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570</w:t>
            </w:r>
          </w:p>
        </w:tc>
      </w:tr>
    </w:tbl>
    <w:p w:rsidR="00000000" w:rsidRDefault="00087382">
      <w:pPr>
        <w:pStyle w:val="a3"/>
        <w:spacing w:before="0" w:beforeAutospacing="0" w:after="0" w:afterAutospacing="0"/>
        <w:jc w:val="both"/>
        <w:divId w:val="1396733323"/>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2129398306"/>
          <w:jc w:val="center"/>
        </w:trPr>
        <w:tc>
          <w:tcPr>
            <w:tcW w:w="0" w:type="auto"/>
            <w:vAlign w:val="center"/>
            <w:hideMark/>
          </w:tcPr>
          <w:p w:rsidR="00000000" w:rsidRDefault="00087382">
            <w:pPr>
              <w:rPr>
                <w:sz w:val="20"/>
                <w:szCs w:val="20"/>
              </w:rPr>
            </w:pPr>
          </w:p>
        </w:tc>
      </w:tr>
    </w:tbl>
    <w:p w:rsidR="00000000" w:rsidRDefault="00087382">
      <w:pPr>
        <w:pStyle w:val="a3"/>
        <w:spacing w:before="480" w:beforeAutospacing="0" w:after="0" w:afterAutospacing="0"/>
        <w:jc w:val="center"/>
        <w:divId w:val="136919637"/>
        <w:rPr>
          <w:sz w:val="20"/>
          <w:szCs w:val="20"/>
        </w:rPr>
      </w:pPr>
      <w:r>
        <w:rPr>
          <w:sz w:val="20"/>
          <w:szCs w:val="20"/>
        </w:rPr>
        <w:t xml:space="preserve">11 </w:t>
      </w:r>
    </w:p>
    <w:p w:rsidR="00000000" w:rsidRDefault="00087382">
      <w:pPr>
        <w:pStyle w:val="a3"/>
        <w:spacing w:before="0" w:beforeAutospacing="0" w:after="0" w:afterAutospacing="0"/>
        <w:jc w:val="center"/>
        <w:divId w:val="1700541490"/>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1700541490"/>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1700541490"/>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1700541490"/>
        <w:rPr>
          <w:sz w:val="20"/>
          <w:szCs w:val="20"/>
        </w:rPr>
      </w:pP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552"/>
        <w:gridCol w:w="173"/>
        <w:gridCol w:w="115"/>
        <w:gridCol w:w="650"/>
        <w:gridCol w:w="173"/>
        <w:gridCol w:w="108"/>
        <w:gridCol w:w="627"/>
        <w:gridCol w:w="173"/>
        <w:gridCol w:w="108"/>
        <w:gridCol w:w="627"/>
      </w:tblGrid>
      <w:tr w:rsidR="00000000">
        <w:trPr>
          <w:divId w:val="777725079"/>
          <w:trHeight w:val="20"/>
          <w:jc w:val="center"/>
        </w:trPr>
        <w:tc>
          <w:tcPr>
            <w:tcW w:w="334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777725079"/>
          <w:jc w:val="center"/>
        </w:trPr>
        <w:tc>
          <w:tcPr>
            <w:tcW w:w="334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446"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Unpaid</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r>
      <w:tr w:rsidR="00000000">
        <w:trPr>
          <w:divId w:val="777725079"/>
          <w:jc w:val="center"/>
        </w:trPr>
        <w:tc>
          <w:tcPr>
            <w:tcW w:w="334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Recorded</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Principal</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Specific</w:t>
            </w:r>
          </w:p>
        </w:tc>
      </w:tr>
      <w:tr w:rsidR="00000000">
        <w:trPr>
          <w:divId w:val="777725079"/>
          <w:jc w:val="center"/>
        </w:trPr>
        <w:tc>
          <w:tcPr>
            <w:tcW w:w="334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Investment</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Balance</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Reserves</w:t>
            </w:r>
          </w:p>
        </w:tc>
      </w:tr>
      <w:tr w:rsidR="00000000">
        <w:trPr>
          <w:divId w:val="777725079"/>
          <w:jc w:val="center"/>
        </w:trPr>
        <w:tc>
          <w:tcPr>
            <w:tcW w:w="3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December 31, 2019</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b/>
                <w:bCs/>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b/>
                <w:bCs/>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77725079"/>
          <w:jc w:val="center"/>
        </w:trPr>
        <w:tc>
          <w:tcPr>
            <w:tcW w:w="334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With no related allowance recorded:</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77725079"/>
          <w:jc w:val="center"/>
        </w:trPr>
        <w:tc>
          <w:tcPr>
            <w:tcW w:w="3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342</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487</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77725079"/>
          <w:jc w:val="center"/>
        </w:trPr>
        <w:tc>
          <w:tcPr>
            <w:tcW w:w="3343"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 construction commercial</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137</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173</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77725079"/>
          <w:jc w:val="center"/>
        </w:trPr>
        <w:tc>
          <w:tcPr>
            <w:tcW w:w="3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 residential</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697</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784</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77725079"/>
          <w:jc w:val="center"/>
        </w:trPr>
        <w:tc>
          <w:tcPr>
            <w:tcW w:w="3343"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 commercial</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1,388</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1,433</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77725079"/>
          <w:jc w:val="center"/>
        </w:trPr>
        <w:tc>
          <w:tcPr>
            <w:tcW w:w="334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Installment and other consumer</w:t>
            </w:r>
          </w:p>
        </w:tc>
        <w:tc>
          <w:tcPr>
            <w:tcW w:w="10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w:t>
            </w:r>
          </w:p>
        </w:tc>
        <w:tc>
          <w:tcPr>
            <w:tcW w:w="10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w:t>
            </w:r>
          </w:p>
        </w:tc>
        <w:tc>
          <w:tcPr>
            <w:tcW w:w="10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77725079"/>
          <w:jc w:val="center"/>
        </w:trPr>
        <w:tc>
          <w:tcPr>
            <w:tcW w:w="334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left="240"/>
              <w:rPr>
                <w:color w:val="000000"/>
                <w:sz w:val="20"/>
                <w:szCs w:val="20"/>
              </w:rPr>
            </w:pPr>
            <w:r>
              <w:rPr>
                <w:b/>
                <w:bCs/>
                <w:color w:val="000000"/>
                <w:sz w:val="20"/>
                <w:szCs w:val="20"/>
              </w:rPr>
              <w:t>Total</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2,576</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2,889</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77725079"/>
          <w:jc w:val="center"/>
        </w:trPr>
        <w:tc>
          <w:tcPr>
            <w:tcW w:w="3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With an allowance recorded:</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77725079"/>
          <w:jc w:val="center"/>
        </w:trPr>
        <w:tc>
          <w:tcPr>
            <w:tcW w:w="3343"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1,172</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1,470</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311</w:t>
            </w:r>
          </w:p>
        </w:tc>
      </w:tr>
      <w:tr w:rsidR="00000000">
        <w:trPr>
          <w:divId w:val="777725079"/>
          <w:jc w:val="center"/>
        </w:trPr>
        <w:tc>
          <w:tcPr>
            <w:tcW w:w="3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 residential</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3,159</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3,482</w:t>
            </w:r>
          </w:p>
        </w:tc>
        <w:tc>
          <w:tcPr>
            <w:tcW w:w="10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264</w:t>
            </w:r>
          </w:p>
        </w:tc>
      </w:tr>
      <w:tr w:rsidR="00000000">
        <w:trPr>
          <w:divId w:val="777725079"/>
          <w:jc w:val="center"/>
        </w:trPr>
        <w:tc>
          <w:tcPr>
            <w:tcW w:w="3343"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 commercial</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323</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425</w:t>
            </w:r>
          </w:p>
        </w:tc>
        <w:tc>
          <w:tcPr>
            <w:tcW w:w="10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23</w:t>
            </w:r>
          </w:p>
        </w:tc>
      </w:tr>
      <w:tr w:rsidR="00000000">
        <w:trPr>
          <w:divId w:val="777725079"/>
          <w:jc w:val="center"/>
        </w:trPr>
        <w:tc>
          <w:tcPr>
            <w:tcW w:w="334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Installment and other consumer</w:t>
            </w:r>
          </w:p>
        </w:tc>
        <w:tc>
          <w:tcPr>
            <w:tcW w:w="10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165</w:t>
            </w:r>
          </w:p>
        </w:tc>
        <w:tc>
          <w:tcPr>
            <w:tcW w:w="10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189</w:t>
            </w:r>
          </w:p>
        </w:tc>
        <w:tc>
          <w:tcPr>
            <w:tcW w:w="10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17</w:t>
            </w:r>
          </w:p>
        </w:tc>
      </w:tr>
      <w:tr w:rsidR="00000000">
        <w:trPr>
          <w:divId w:val="777725079"/>
          <w:jc w:val="center"/>
        </w:trPr>
        <w:tc>
          <w:tcPr>
            <w:tcW w:w="334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left="240"/>
              <w:rPr>
                <w:color w:val="000000"/>
                <w:sz w:val="20"/>
                <w:szCs w:val="20"/>
              </w:rPr>
            </w:pPr>
            <w:r>
              <w:rPr>
                <w:b/>
                <w:bCs/>
                <w:color w:val="000000"/>
                <w:sz w:val="20"/>
                <w:szCs w:val="20"/>
              </w:rPr>
              <w:t>Total</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4,819</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5,566</w:t>
            </w:r>
          </w:p>
        </w:tc>
        <w:tc>
          <w:tcPr>
            <w:tcW w:w="10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615</w:t>
            </w:r>
          </w:p>
        </w:tc>
      </w:tr>
      <w:tr w:rsidR="00000000">
        <w:trPr>
          <w:divId w:val="777725079"/>
          <w:jc w:val="center"/>
        </w:trPr>
        <w:tc>
          <w:tcPr>
            <w:tcW w:w="334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left="240"/>
              <w:rPr>
                <w:color w:val="000000"/>
                <w:sz w:val="20"/>
                <w:szCs w:val="20"/>
              </w:rPr>
            </w:pPr>
            <w:r>
              <w:rPr>
                <w:b/>
                <w:bCs/>
                <w:color w:val="000000"/>
                <w:sz w:val="20"/>
                <w:szCs w:val="20"/>
              </w:rPr>
              <w:t>Total impaired loans</w:t>
            </w:r>
          </w:p>
        </w:tc>
        <w:tc>
          <w:tcPr>
            <w:tcW w:w="10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7,395</w:t>
            </w:r>
          </w:p>
        </w:tc>
        <w:tc>
          <w:tcPr>
            <w:tcW w:w="10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8,455</w:t>
            </w:r>
          </w:p>
        </w:tc>
        <w:tc>
          <w:tcPr>
            <w:tcW w:w="10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615</w:t>
            </w:r>
          </w:p>
        </w:tc>
      </w:tr>
    </w:tbl>
    <w:p w:rsidR="00000000" w:rsidRDefault="00087382">
      <w:pPr>
        <w:pStyle w:val="a3"/>
        <w:spacing w:before="0" w:beforeAutospacing="0" w:after="0" w:afterAutospacing="0"/>
        <w:jc w:val="both"/>
        <w:divId w:val="1909723638"/>
        <w:rPr>
          <w:sz w:val="20"/>
          <w:szCs w:val="20"/>
        </w:rPr>
      </w:pPr>
      <w:r>
        <w:rPr>
          <w:sz w:val="20"/>
          <w:szCs w:val="20"/>
        </w:rPr>
        <w:t xml:space="preserve">  </w:t>
      </w:r>
    </w:p>
    <w:p w:rsidR="00000000" w:rsidRDefault="00087382">
      <w:pPr>
        <w:pStyle w:val="a3"/>
        <w:spacing w:before="0" w:beforeAutospacing="0" w:after="240" w:afterAutospacing="0"/>
        <w:jc w:val="both"/>
        <w:divId w:val="1909723638"/>
        <w:rPr>
          <w:sz w:val="20"/>
          <w:szCs w:val="20"/>
        </w:rPr>
      </w:pPr>
      <w:r>
        <w:rPr>
          <w:sz w:val="20"/>
          <w:szCs w:val="20"/>
        </w:rPr>
        <w:t xml:space="preserve">The following table presents by class, information related to the average recorded investment and interest income recognized on impaired loans during the periods indicated. </w:t>
      </w:r>
    </w:p>
    <w:tbl>
      <w:tblPr>
        <w:tblW w:w="5000" w:type="pct"/>
        <w:jc w:val="center"/>
        <w:tblCellMar>
          <w:left w:w="0" w:type="dxa"/>
          <w:right w:w="0" w:type="dxa"/>
        </w:tblCellMar>
        <w:tblLook w:val="04A0" w:firstRow="1" w:lastRow="0" w:firstColumn="1" w:lastColumn="0" w:noHBand="0" w:noVBand="1"/>
      </w:tblPr>
      <w:tblGrid>
        <w:gridCol w:w="3120"/>
        <w:gridCol w:w="233"/>
        <w:gridCol w:w="146"/>
        <w:gridCol w:w="917"/>
        <w:gridCol w:w="233"/>
        <w:gridCol w:w="146"/>
        <w:gridCol w:w="917"/>
        <w:gridCol w:w="233"/>
        <w:gridCol w:w="146"/>
        <w:gridCol w:w="917"/>
        <w:gridCol w:w="233"/>
        <w:gridCol w:w="146"/>
        <w:gridCol w:w="919"/>
      </w:tblGrid>
      <w:tr w:rsidR="00000000">
        <w:trPr>
          <w:divId w:val="876967694"/>
          <w:trHeight w:val="20"/>
          <w:jc w:val="center"/>
        </w:trPr>
        <w:tc>
          <w:tcPr>
            <w:tcW w:w="187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5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876967694"/>
          <w:jc w:val="center"/>
        </w:trPr>
        <w:tc>
          <w:tcPr>
            <w:tcW w:w="187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2"/>
                <w:szCs w:val="12"/>
              </w:rPr>
            </w:pPr>
            <w:r>
              <w:rPr>
                <w:color w:val="000000"/>
                <w:sz w:val="12"/>
                <w:szCs w:val="12"/>
              </w:rPr>
              <w:t> </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2"/>
                <w:szCs w:val="12"/>
              </w:rPr>
            </w:pPr>
            <w:r>
              <w:rPr>
                <w:color w:val="000000"/>
                <w:sz w:val="12"/>
                <w:szCs w:val="12"/>
              </w:rPr>
              <w:t> </w:t>
            </w:r>
          </w:p>
        </w:tc>
        <w:tc>
          <w:tcPr>
            <w:tcW w:w="2982" w:type="pct"/>
            <w:gridSpan w:val="11"/>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Three Months Ended March 31, </w:t>
            </w:r>
          </w:p>
        </w:tc>
      </w:tr>
      <w:tr w:rsidR="00000000">
        <w:trPr>
          <w:divId w:val="876967694"/>
          <w:jc w:val="center"/>
        </w:trPr>
        <w:tc>
          <w:tcPr>
            <w:tcW w:w="187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1420" w:type="pct"/>
            <w:gridSpan w:val="5"/>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421" w:type="pct"/>
            <w:gridSpan w:val="5"/>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r>
      <w:tr w:rsidR="00000000">
        <w:trPr>
          <w:divId w:val="876967694"/>
          <w:jc w:val="center"/>
        </w:trPr>
        <w:tc>
          <w:tcPr>
            <w:tcW w:w="187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4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Interest</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4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Interest</w:t>
            </w:r>
          </w:p>
        </w:tc>
      </w:tr>
      <w:tr w:rsidR="00000000">
        <w:trPr>
          <w:divId w:val="876967694"/>
          <w:jc w:val="center"/>
        </w:trPr>
        <w:tc>
          <w:tcPr>
            <w:tcW w:w="187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4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Average</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4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Recognized</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4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Average</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4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Recognized</w:t>
            </w:r>
          </w:p>
        </w:tc>
      </w:tr>
      <w:tr w:rsidR="00000000">
        <w:trPr>
          <w:divId w:val="876967694"/>
          <w:jc w:val="center"/>
        </w:trPr>
        <w:tc>
          <w:tcPr>
            <w:tcW w:w="187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4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Recorded</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4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For the</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4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Recorded</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4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For the</w:t>
            </w:r>
          </w:p>
        </w:tc>
      </w:tr>
      <w:tr w:rsidR="00000000">
        <w:trPr>
          <w:divId w:val="876967694"/>
          <w:jc w:val="center"/>
        </w:trPr>
        <w:tc>
          <w:tcPr>
            <w:tcW w:w="187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1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40"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Investment</w:t>
            </w:r>
          </w:p>
        </w:tc>
        <w:tc>
          <w:tcPr>
            <w:tcW w:w="1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40"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Period Ended</w:t>
            </w:r>
          </w:p>
        </w:tc>
        <w:tc>
          <w:tcPr>
            <w:tcW w:w="1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40"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Investment</w:t>
            </w:r>
          </w:p>
        </w:tc>
        <w:tc>
          <w:tcPr>
            <w:tcW w:w="1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4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Period Ended</w:t>
            </w:r>
          </w:p>
        </w:tc>
      </w:tr>
      <w:tr w:rsidR="00000000">
        <w:trPr>
          <w:divId w:val="876967694"/>
          <w:jc w:val="center"/>
        </w:trPr>
        <w:tc>
          <w:tcPr>
            <w:tcW w:w="187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With no related allowance recorded:</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876967694"/>
          <w:jc w:val="center"/>
        </w:trPr>
        <w:tc>
          <w:tcPr>
            <w:tcW w:w="1879"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16"/>
                <w:szCs w:val="16"/>
              </w:rPr>
            </w:pPr>
            <w:r>
              <w:rPr>
                <w:color w:val="000000"/>
                <w:sz w:val="16"/>
                <w:szCs w:val="16"/>
              </w:rPr>
              <w:t>Commercial, financial and agricultural</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1,097</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1,330</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3"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876967694"/>
          <w:jc w:val="center"/>
        </w:trPr>
        <w:tc>
          <w:tcPr>
            <w:tcW w:w="187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16"/>
                <w:szCs w:val="16"/>
              </w:rPr>
            </w:pPr>
            <w:r>
              <w:rPr>
                <w:color w:val="000000"/>
                <w:sz w:val="16"/>
                <w:szCs w:val="16"/>
              </w:rPr>
              <w:t>Real estate - construction commercial</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209</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158</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876967694"/>
          <w:jc w:val="center"/>
        </w:trPr>
        <w:tc>
          <w:tcPr>
            <w:tcW w:w="1879"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16"/>
                <w:szCs w:val="16"/>
              </w:rPr>
            </w:pPr>
            <w:r>
              <w:rPr>
                <w:color w:val="000000"/>
                <w:sz w:val="16"/>
                <w:szCs w:val="16"/>
              </w:rPr>
              <w:t>Real estate - residential</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898</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850</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3"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876967694"/>
          <w:jc w:val="center"/>
        </w:trPr>
        <w:tc>
          <w:tcPr>
            <w:tcW w:w="187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16"/>
                <w:szCs w:val="16"/>
              </w:rPr>
            </w:pPr>
            <w:r>
              <w:rPr>
                <w:color w:val="000000"/>
                <w:sz w:val="16"/>
                <w:szCs w:val="16"/>
              </w:rPr>
              <w:t>Real estate - commercial</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1,178</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6</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170</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876967694"/>
          <w:jc w:val="center"/>
        </w:trPr>
        <w:tc>
          <w:tcPr>
            <w:tcW w:w="187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left="120"/>
              <w:rPr>
                <w:color w:val="000000"/>
                <w:sz w:val="16"/>
                <w:szCs w:val="16"/>
              </w:rPr>
            </w:pPr>
            <w:r>
              <w:rPr>
                <w:color w:val="000000"/>
                <w:sz w:val="16"/>
                <w:szCs w:val="16"/>
              </w:rPr>
              <w:t>Installment and other consumer</w:t>
            </w:r>
          </w:p>
        </w:tc>
        <w:tc>
          <w:tcPr>
            <w:tcW w:w="1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10</w:t>
            </w:r>
          </w:p>
        </w:tc>
        <w:tc>
          <w:tcPr>
            <w:tcW w:w="1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1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34</w:t>
            </w:r>
          </w:p>
        </w:tc>
        <w:tc>
          <w:tcPr>
            <w:tcW w:w="1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876967694"/>
          <w:jc w:val="center"/>
        </w:trPr>
        <w:tc>
          <w:tcPr>
            <w:tcW w:w="18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left="240"/>
              <w:rPr>
                <w:color w:val="000000"/>
                <w:sz w:val="16"/>
                <w:szCs w:val="16"/>
              </w:rPr>
            </w:pPr>
            <w:r>
              <w:rPr>
                <w:b/>
                <w:bCs/>
                <w:color w:val="000000"/>
                <w:sz w:val="16"/>
                <w:szCs w:val="16"/>
              </w:rPr>
              <w:t>Total</w:t>
            </w:r>
          </w:p>
        </w:tc>
        <w:tc>
          <w:tcPr>
            <w:tcW w:w="1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3,392</w:t>
            </w:r>
          </w:p>
        </w:tc>
        <w:tc>
          <w:tcPr>
            <w:tcW w:w="1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6</w:t>
            </w:r>
          </w:p>
        </w:tc>
        <w:tc>
          <w:tcPr>
            <w:tcW w:w="1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2,542</w:t>
            </w:r>
          </w:p>
        </w:tc>
        <w:tc>
          <w:tcPr>
            <w:tcW w:w="1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876967694"/>
          <w:jc w:val="center"/>
        </w:trPr>
        <w:tc>
          <w:tcPr>
            <w:tcW w:w="187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With an allowance recorded:</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3"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876967694"/>
          <w:jc w:val="center"/>
        </w:trPr>
        <w:tc>
          <w:tcPr>
            <w:tcW w:w="187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16"/>
                <w:szCs w:val="16"/>
              </w:rPr>
            </w:pPr>
            <w:r>
              <w:rPr>
                <w:color w:val="000000"/>
                <w:sz w:val="16"/>
                <w:szCs w:val="16"/>
              </w:rPr>
              <w:t>Commercial, financial and agricultural</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1,120</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8</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1,276</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11</w:t>
            </w:r>
          </w:p>
        </w:tc>
      </w:tr>
      <w:tr w:rsidR="00000000">
        <w:trPr>
          <w:divId w:val="876967694"/>
          <w:jc w:val="center"/>
        </w:trPr>
        <w:tc>
          <w:tcPr>
            <w:tcW w:w="1879"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16"/>
                <w:szCs w:val="16"/>
              </w:rPr>
            </w:pPr>
            <w:r>
              <w:rPr>
                <w:color w:val="000000"/>
                <w:sz w:val="16"/>
                <w:szCs w:val="16"/>
              </w:rPr>
              <w:t>Real estate - residential</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3,348</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20</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4,160</w:t>
            </w:r>
          </w:p>
        </w:tc>
        <w:tc>
          <w:tcPr>
            <w:tcW w:w="14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3"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25</w:t>
            </w:r>
          </w:p>
        </w:tc>
      </w:tr>
      <w:tr w:rsidR="00000000">
        <w:trPr>
          <w:divId w:val="876967694"/>
          <w:jc w:val="center"/>
        </w:trPr>
        <w:tc>
          <w:tcPr>
            <w:tcW w:w="187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16"/>
                <w:szCs w:val="16"/>
              </w:rPr>
            </w:pPr>
            <w:r>
              <w:rPr>
                <w:color w:val="000000"/>
                <w:sz w:val="16"/>
                <w:szCs w:val="16"/>
              </w:rPr>
              <w:t>Real estate - commercial</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352</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2</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946</w:t>
            </w:r>
          </w:p>
        </w:tc>
        <w:tc>
          <w:tcPr>
            <w:tcW w:w="1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9</w:t>
            </w:r>
          </w:p>
        </w:tc>
      </w:tr>
      <w:tr w:rsidR="00000000">
        <w:trPr>
          <w:divId w:val="876967694"/>
          <w:jc w:val="center"/>
        </w:trPr>
        <w:tc>
          <w:tcPr>
            <w:tcW w:w="187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left="120"/>
              <w:rPr>
                <w:color w:val="000000"/>
                <w:sz w:val="16"/>
                <w:szCs w:val="16"/>
              </w:rPr>
            </w:pPr>
            <w:r>
              <w:rPr>
                <w:color w:val="000000"/>
                <w:sz w:val="16"/>
                <w:szCs w:val="16"/>
              </w:rPr>
              <w:t>Installment and other consumer</w:t>
            </w:r>
          </w:p>
        </w:tc>
        <w:tc>
          <w:tcPr>
            <w:tcW w:w="1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164</w:t>
            </w:r>
          </w:p>
        </w:tc>
        <w:tc>
          <w:tcPr>
            <w:tcW w:w="1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6</w:t>
            </w:r>
          </w:p>
        </w:tc>
        <w:tc>
          <w:tcPr>
            <w:tcW w:w="1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232</w:t>
            </w:r>
          </w:p>
        </w:tc>
        <w:tc>
          <w:tcPr>
            <w:tcW w:w="1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5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 1</w:t>
            </w:r>
          </w:p>
        </w:tc>
      </w:tr>
      <w:tr w:rsidR="00000000">
        <w:trPr>
          <w:divId w:val="876967694"/>
          <w:jc w:val="center"/>
        </w:trPr>
        <w:tc>
          <w:tcPr>
            <w:tcW w:w="18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left="240"/>
              <w:rPr>
                <w:color w:val="000000"/>
                <w:sz w:val="16"/>
                <w:szCs w:val="16"/>
              </w:rPr>
            </w:pPr>
            <w:r>
              <w:rPr>
                <w:b/>
                <w:bCs/>
                <w:color w:val="000000"/>
                <w:sz w:val="16"/>
                <w:szCs w:val="16"/>
              </w:rPr>
              <w:t>Total</w:t>
            </w:r>
          </w:p>
        </w:tc>
        <w:tc>
          <w:tcPr>
            <w:tcW w:w="1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4,984</w:t>
            </w:r>
          </w:p>
        </w:tc>
        <w:tc>
          <w:tcPr>
            <w:tcW w:w="1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36</w:t>
            </w:r>
          </w:p>
        </w:tc>
        <w:tc>
          <w:tcPr>
            <w:tcW w:w="1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6,614</w:t>
            </w:r>
          </w:p>
        </w:tc>
        <w:tc>
          <w:tcPr>
            <w:tcW w:w="1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46</w:t>
            </w:r>
          </w:p>
        </w:tc>
      </w:tr>
      <w:tr w:rsidR="00000000">
        <w:trPr>
          <w:divId w:val="876967694"/>
          <w:jc w:val="center"/>
        </w:trPr>
        <w:tc>
          <w:tcPr>
            <w:tcW w:w="187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left="240"/>
              <w:rPr>
                <w:color w:val="000000"/>
                <w:sz w:val="16"/>
                <w:szCs w:val="16"/>
              </w:rPr>
            </w:pPr>
            <w:r>
              <w:rPr>
                <w:b/>
                <w:bCs/>
                <w:color w:val="000000"/>
                <w:sz w:val="16"/>
                <w:szCs w:val="16"/>
              </w:rPr>
              <w:t>Total impaired loans</w:t>
            </w:r>
          </w:p>
        </w:tc>
        <w:tc>
          <w:tcPr>
            <w:tcW w:w="14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8,376</w:t>
            </w:r>
          </w:p>
        </w:tc>
        <w:tc>
          <w:tcPr>
            <w:tcW w:w="14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42</w:t>
            </w:r>
          </w:p>
        </w:tc>
        <w:tc>
          <w:tcPr>
            <w:tcW w:w="14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9,156</w:t>
            </w:r>
          </w:p>
        </w:tc>
        <w:tc>
          <w:tcPr>
            <w:tcW w:w="14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w:t>
            </w:r>
          </w:p>
        </w:tc>
        <w:tc>
          <w:tcPr>
            <w:tcW w:w="55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color w:val="000000"/>
                <w:sz w:val="16"/>
                <w:szCs w:val="16"/>
              </w:rPr>
              <w:t>46</w:t>
            </w:r>
          </w:p>
        </w:tc>
      </w:tr>
    </w:tbl>
    <w:p w:rsidR="00000000" w:rsidRDefault="00087382">
      <w:pPr>
        <w:pStyle w:val="a3"/>
        <w:spacing w:before="0" w:beforeAutospacing="0" w:after="0" w:afterAutospacing="0"/>
        <w:divId w:val="1909723638"/>
        <w:rPr>
          <w:sz w:val="20"/>
          <w:szCs w:val="20"/>
        </w:rPr>
      </w:pPr>
      <w:r>
        <w:rPr>
          <w:sz w:val="20"/>
          <w:szCs w:val="20"/>
        </w:rPr>
        <w:t xml:space="preserve">  </w:t>
      </w:r>
    </w:p>
    <w:p w:rsidR="00000000" w:rsidRDefault="00087382">
      <w:pPr>
        <w:pStyle w:val="a3"/>
        <w:spacing w:before="0" w:beforeAutospacing="0" w:after="240" w:afterAutospacing="0"/>
        <w:jc w:val="both"/>
        <w:divId w:val="1909723638"/>
        <w:rPr>
          <w:sz w:val="20"/>
          <w:szCs w:val="20"/>
        </w:rPr>
      </w:pPr>
      <w:r>
        <w:rPr>
          <w:sz w:val="20"/>
          <w:szCs w:val="20"/>
        </w:rPr>
        <w:t>The recorded investment varies from the unpaid principal balance primarily due to partial charge-offs taken resulting from current appraisals received. The amount recognized as interest income on impaired loans continuing to accrue interest, primarily rela</w:t>
      </w:r>
      <w:r>
        <w:rPr>
          <w:sz w:val="20"/>
          <w:szCs w:val="20"/>
        </w:rPr>
        <w:t xml:space="preserve">ted to troubled debt restructurings, was $42,000 for the three months ended March 31, 2020 compared to $46,000 for the three months ended March 31, 2019. The average recorded investment in impaired loans is calculated on a monthly basis during the periods </w:t>
      </w:r>
      <w:r>
        <w:rPr>
          <w:sz w:val="20"/>
          <w:szCs w:val="20"/>
        </w:rPr>
        <w:t xml:space="preserve">reported. </w:t>
      </w:r>
    </w:p>
    <w:p w:rsidR="00000000" w:rsidRDefault="00087382">
      <w:pPr>
        <w:pStyle w:val="a3"/>
        <w:spacing w:before="480" w:beforeAutospacing="0" w:after="0" w:afterAutospacing="0"/>
        <w:jc w:val="center"/>
        <w:divId w:val="99958767"/>
        <w:rPr>
          <w:sz w:val="20"/>
          <w:szCs w:val="20"/>
        </w:rPr>
      </w:pPr>
      <w:r>
        <w:rPr>
          <w:sz w:val="20"/>
          <w:szCs w:val="20"/>
        </w:rPr>
        <w:t xml:space="preserve">12 </w:t>
      </w:r>
    </w:p>
    <w:p w:rsidR="00000000" w:rsidRDefault="00087382">
      <w:pPr>
        <w:pStyle w:val="a3"/>
        <w:spacing w:before="0" w:beforeAutospacing="0" w:after="0" w:afterAutospacing="0"/>
        <w:jc w:val="center"/>
        <w:divId w:val="1731071637"/>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1731071637"/>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1731071637"/>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1731071637"/>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divId w:val="284311939"/>
        <w:rPr>
          <w:i/>
          <w:iCs/>
          <w:sz w:val="20"/>
          <w:szCs w:val="20"/>
        </w:rPr>
      </w:pPr>
      <w:r>
        <w:rPr>
          <w:i/>
          <w:iCs/>
          <w:sz w:val="20"/>
          <w:szCs w:val="20"/>
        </w:rPr>
        <w:t xml:space="preserve">Delinquent and Non-Accrual Loans </w:t>
      </w:r>
    </w:p>
    <w:p w:rsidR="00000000" w:rsidRDefault="00087382">
      <w:pPr>
        <w:pStyle w:val="a3"/>
        <w:spacing w:before="0" w:beforeAutospacing="0" w:after="240" w:afterAutospacing="0"/>
        <w:jc w:val="both"/>
        <w:divId w:val="284311939"/>
        <w:rPr>
          <w:sz w:val="20"/>
          <w:szCs w:val="20"/>
        </w:rPr>
      </w:pPr>
      <w:r>
        <w:rPr>
          <w:sz w:val="20"/>
          <w:szCs w:val="20"/>
        </w:rPr>
        <w:t xml:space="preserve">The delinquency status of loans is determined based on the contractual terms of the notes. Borrowers </w:t>
      </w:r>
      <w:r>
        <w:rPr>
          <w:sz w:val="20"/>
          <w:szCs w:val="20"/>
        </w:rPr>
        <w:t>are generally classified as delinquent once payments become 30 days or more past due. The Company’s policy is to discontinue the accrual of interest income on any loan when, in the opinion of management, the ultimate collectability of interest or principal</w:t>
      </w:r>
      <w:r>
        <w:rPr>
          <w:sz w:val="20"/>
          <w:szCs w:val="20"/>
        </w:rPr>
        <w:t xml:space="preserve"> is no longer probable. In general, loans are placed on non-accrual when they become 90 days or more past due. However, management considers many factors before placing a loan on non-accrual, including the delinquency status of the loan, the overall financ</w:t>
      </w:r>
      <w:r>
        <w:rPr>
          <w:sz w:val="20"/>
          <w:szCs w:val="20"/>
        </w:rPr>
        <w:t>ial condition of the borrower, the progress of management’s collection efforts and the value of the underlying collateral. Subsequent interest payments received on non-accrual loans are applied to principal if any doubt exists as to the collectability of s</w:t>
      </w:r>
      <w:r>
        <w:rPr>
          <w:sz w:val="20"/>
          <w:szCs w:val="20"/>
        </w:rPr>
        <w:t>uch principal; otherwise, such receipts are recorded as interest income on a cash basis. Non-accrual loans are returned to accrual status when, in the opinion of management, the financial condition of the borrower indicates that the timely collectability o</w:t>
      </w:r>
      <w:r>
        <w:rPr>
          <w:sz w:val="20"/>
          <w:szCs w:val="20"/>
        </w:rPr>
        <w:t xml:space="preserve">f interest and principal is probable and the borrower demonstrates the ability to pay under the terms of the note through a sustained period of repayment performance, which is generally six months. </w:t>
      </w:r>
    </w:p>
    <w:p w:rsidR="00000000" w:rsidRDefault="00087382">
      <w:pPr>
        <w:pStyle w:val="a3"/>
        <w:spacing w:before="0" w:beforeAutospacing="0" w:after="240" w:afterAutospacing="0"/>
        <w:jc w:val="both"/>
        <w:divId w:val="284311939"/>
        <w:rPr>
          <w:sz w:val="20"/>
          <w:szCs w:val="20"/>
        </w:rPr>
      </w:pPr>
      <w:r>
        <w:rPr>
          <w:sz w:val="20"/>
          <w:szCs w:val="20"/>
        </w:rPr>
        <w:t>The following table provides aging information for the Co</w:t>
      </w:r>
      <w:r>
        <w:rPr>
          <w:sz w:val="20"/>
          <w:szCs w:val="20"/>
        </w:rPr>
        <w:t xml:space="preserve">mpany’s past due and non-accrual loans at March 31, 2020 and December 31, 2019. </w:t>
      </w:r>
    </w:p>
    <w:tbl>
      <w:tblPr>
        <w:tblW w:w="5000" w:type="pct"/>
        <w:jc w:val="center"/>
        <w:tblCellMar>
          <w:left w:w="0" w:type="dxa"/>
          <w:right w:w="0" w:type="dxa"/>
        </w:tblCellMar>
        <w:tblLook w:val="04A0" w:firstRow="1" w:lastRow="0" w:firstColumn="1" w:lastColumn="0" w:noHBand="0" w:noVBand="1"/>
      </w:tblPr>
      <w:tblGrid>
        <w:gridCol w:w="3510"/>
        <w:gridCol w:w="160"/>
        <w:gridCol w:w="100"/>
        <w:gridCol w:w="860"/>
        <w:gridCol w:w="160"/>
        <w:gridCol w:w="115"/>
        <w:gridCol w:w="717"/>
        <w:gridCol w:w="160"/>
        <w:gridCol w:w="103"/>
        <w:gridCol w:w="531"/>
        <w:gridCol w:w="160"/>
        <w:gridCol w:w="100"/>
        <w:gridCol w:w="510"/>
        <w:gridCol w:w="160"/>
        <w:gridCol w:w="100"/>
        <w:gridCol w:w="860"/>
      </w:tblGrid>
      <w:tr w:rsidR="00000000">
        <w:trPr>
          <w:divId w:val="198973729"/>
          <w:trHeight w:val="20"/>
          <w:jc w:val="center"/>
        </w:trPr>
        <w:tc>
          <w:tcPr>
            <w:tcW w:w="233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6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28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198973729"/>
          <w:jc w:val="center"/>
        </w:trPr>
        <w:tc>
          <w:tcPr>
            <w:tcW w:w="233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Current or</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6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333"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90 Days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r>
      <w:tr w:rsidR="00000000">
        <w:trPr>
          <w:divId w:val="198973729"/>
          <w:jc w:val="center"/>
        </w:trPr>
        <w:tc>
          <w:tcPr>
            <w:tcW w:w="233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20"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Less Than</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6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333"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Past Due</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r>
      <w:tr w:rsidR="00000000">
        <w:trPr>
          <w:divId w:val="198973729"/>
          <w:jc w:val="center"/>
        </w:trPr>
        <w:tc>
          <w:tcPr>
            <w:tcW w:w="233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20"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30 Days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429"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30 - 89 Days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3"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And Still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r>
      <w:tr w:rsidR="00000000">
        <w:trPr>
          <w:divId w:val="198973729"/>
          <w:jc w:val="center"/>
        </w:trPr>
        <w:tc>
          <w:tcPr>
            <w:tcW w:w="233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Past Due</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429"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Past Due</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3"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Accruing</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453"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Non-Accrual</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1"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Total</w:t>
            </w:r>
          </w:p>
        </w:tc>
      </w:tr>
      <w:tr w:rsidR="00000000">
        <w:trPr>
          <w:divId w:val="198973729"/>
          <w:jc w:val="center"/>
        </w:trPr>
        <w:tc>
          <w:tcPr>
            <w:tcW w:w="2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March 31, 2020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98973729"/>
          <w:jc w:val="center"/>
        </w:trPr>
        <w:tc>
          <w:tcPr>
            <w:tcW w:w="233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Commercial, Financial, and Agricultural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201,949</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597</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28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3,111</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205,657</w:t>
            </w:r>
          </w:p>
        </w:tc>
      </w:tr>
      <w:tr w:rsidR="00000000">
        <w:trPr>
          <w:divId w:val="198973729"/>
          <w:jc w:val="center"/>
        </w:trPr>
        <w:tc>
          <w:tcPr>
            <w:tcW w:w="2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Construction - Residential</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23,620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293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23,913</w:t>
            </w:r>
          </w:p>
        </w:tc>
      </w:tr>
      <w:tr w:rsidR="00000000">
        <w:trPr>
          <w:divId w:val="198973729"/>
          <w:jc w:val="center"/>
        </w:trPr>
        <w:tc>
          <w:tcPr>
            <w:tcW w:w="233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Construction - Commercial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86,511</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578</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408</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87,497</w:t>
            </w:r>
          </w:p>
        </w:tc>
      </w:tr>
      <w:tr w:rsidR="00000000">
        <w:trPr>
          <w:divId w:val="198973729"/>
          <w:jc w:val="center"/>
        </w:trPr>
        <w:tc>
          <w:tcPr>
            <w:tcW w:w="2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Mortgage - Residential</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241,673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1,785</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3,211</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246,859</w:t>
            </w:r>
          </w:p>
        </w:tc>
      </w:tr>
      <w:tr w:rsidR="00000000">
        <w:trPr>
          <w:divId w:val="198973729"/>
          <w:jc w:val="center"/>
        </w:trPr>
        <w:tc>
          <w:tcPr>
            <w:tcW w:w="233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Mortgage - Commercial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584,029</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803</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1,068</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585,900</w:t>
            </w:r>
          </w:p>
        </w:tc>
      </w:tr>
      <w:tr w:rsidR="00000000">
        <w:trPr>
          <w:divId w:val="198973729"/>
          <w:jc w:val="center"/>
        </w:trPr>
        <w:tc>
          <w:tcPr>
            <w:tcW w:w="2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30,447</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176</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27</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46</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30,696</w:t>
            </w:r>
          </w:p>
        </w:tc>
      </w:tr>
      <w:tr w:rsidR="00000000">
        <w:trPr>
          <w:divId w:val="198973729"/>
          <w:jc w:val="center"/>
        </w:trPr>
        <w:tc>
          <w:tcPr>
            <w:tcW w:w="233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1,168,229</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69"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4,232</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280"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217</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7,844</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1,180,522</w:t>
            </w:r>
          </w:p>
        </w:tc>
      </w:tr>
      <w:tr w:rsidR="00000000">
        <w:trPr>
          <w:divId w:val="198973729"/>
          <w:jc w:val="center"/>
        </w:trPr>
        <w:tc>
          <w:tcPr>
            <w:tcW w:w="2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December 31, 2019</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98973729"/>
          <w:jc w:val="center"/>
        </w:trPr>
        <w:tc>
          <w:tcPr>
            <w:tcW w:w="233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Commercial, Financial, and Agricultural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197,828</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212</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28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982</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199,022</w:t>
            </w:r>
          </w:p>
        </w:tc>
      </w:tr>
      <w:tr w:rsidR="00000000">
        <w:trPr>
          <w:divId w:val="198973729"/>
          <w:jc w:val="center"/>
        </w:trPr>
        <w:tc>
          <w:tcPr>
            <w:tcW w:w="2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Construction - Residential</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22,468</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567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23,035</w:t>
            </w:r>
          </w:p>
        </w:tc>
      </w:tr>
      <w:tr w:rsidR="00000000">
        <w:trPr>
          <w:divId w:val="198973729"/>
          <w:jc w:val="center"/>
        </w:trPr>
        <w:tc>
          <w:tcPr>
            <w:tcW w:w="233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Construction - Commercial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84,861</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137</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84,998</w:t>
            </w:r>
          </w:p>
        </w:tc>
      </w:tr>
      <w:tr w:rsidR="00000000">
        <w:trPr>
          <w:divId w:val="198973729"/>
          <w:jc w:val="center"/>
        </w:trPr>
        <w:tc>
          <w:tcPr>
            <w:tcW w:w="2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Mortgage - Residential</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249,516</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688</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304</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2,135</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252,643</w:t>
            </w:r>
          </w:p>
        </w:tc>
      </w:tr>
      <w:tr w:rsidR="00000000">
        <w:trPr>
          <w:divId w:val="198973729"/>
          <w:jc w:val="center"/>
        </w:trPr>
        <w:tc>
          <w:tcPr>
            <w:tcW w:w="233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Mortgage - Commercial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575,140</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136</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1,359</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576,635</w:t>
            </w:r>
          </w:p>
        </w:tc>
      </w:tr>
      <w:tr w:rsidR="00000000">
        <w:trPr>
          <w:divId w:val="198973729"/>
          <w:jc w:val="center"/>
        </w:trPr>
        <w:tc>
          <w:tcPr>
            <w:tcW w:w="2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32,179</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132</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141</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32,464</w:t>
            </w:r>
          </w:p>
        </w:tc>
      </w:tr>
      <w:tr w:rsidR="00000000">
        <w:trPr>
          <w:divId w:val="198973729"/>
          <w:jc w:val="center"/>
        </w:trPr>
        <w:tc>
          <w:tcPr>
            <w:tcW w:w="233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1,161,992</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69"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1,735</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280"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316</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4,754</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1,168,797</w:t>
            </w:r>
          </w:p>
        </w:tc>
      </w:tr>
    </w:tbl>
    <w:p w:rsidR="00000000" w:rsidRDefault="00087382">
      <w:pPr>
        <w:pStyle w:val="a3"/>
        <w:spacing w:before="0" w:beforeAutospacing="0" w:after="0" w:afterAutospacing="0"/>
        <w:jc w:val="both"/>
        <w:divId w:val="284311939"/>
        <w:rPr>
          <w:sz w:val="20"/>
          <w:szCs w:val="20"/>
        </w:rPr>
      </w:pPr>
      <w:r>
        <w:rPr>
          <w:sz w:val="20"/>
          <w:szCs w:val="20"/>
        </w:rPr>
        <w:t xml:space="preserve">  </w:t>
      </w:r>
    </w:p>
    <w:p w:rsidR="00000000" w:rsidRDefault="00087382">
      <w:pPr>
        <w:pStyle w:val="a3"/>
        <w:spacing w:before="0" w:beforeAutospacing="0" w:after="0" w:afterAutospacing="0"/>
        <w:jc w:val="both"/>
        <w:divId w:val="284311939"/>
        <w:rPr>
          <w:sz w:val="20"/>
          <w:szCs w:val="20"/>
        </w:rPr>
      </w:pPr>
      <w:r>
        <w:rPr>
          <w:sz w:val="20"/>
          <w:szCs w:val="20"/>
        </w:rPr>
        <w:t xml:space="preserve">  </w:t>
      </w:r>
    </w:p>
    <w:p w:rsidR="00000000" w:rsidRDefault="00087382">
      <w:pPr>
        <w:pStyle w:val="a3"/>
        <w:spacing w:before="0" w:beforeAutospacing="0" w:after="240" w:afterAutospacing="0"/>
        <w:divId w:val="284311939"/>
        <w:rPr>
          <w:i/>
          <w:iCs/>
          <w:sz w:val="20"/>
          <w:szCs w:val="20"/>
        </w:rPr>
      </w:pPr>
      <w:r>
        <w:rPr>
          <w:i/>
          <w:iCs/>
          <w:sz w:val="20"/>
          <w:szCs w:val="20"/>
        </w:rPr>
        <w:t xml:space="preserve">Credit Quality </w:t>
      </w:r>
    </w:p>
    <w:p w:rsidR="00000000" w:rsidRDefault="00087382">
      <w:pPr>
        <w:pStyle w:val="a3"/>
        <w:spacing w:before="0" w:beforeAutospacing="0" w:after="240" w:afterAutospacing="0"/>
        <w:jc w:val="both"/>
        <w:divId w:val="284311939"/>
        <w:rPr>
          <w:sz w:val="20"/>
          <w:szCs w:val="20"/>
        </w:rPr>
      </w:pPr>
      <w:r>
        <w:rPr>
          <w:sz w:val="20"/>
          <w:szCs w:val="20"/>
        </w:rPr>
        <w:t xml:space="preserve">The Company categorizes loans into risk categories based upon an internal rating system reflecting management’s risk assessment. Loans are placed on </w:t>
      </w:r>
      <w:r>
        <w:rPr>
          <w:i/>
          <w:iCs/>
          <w:sz w:val="20"/>
          <w:szCs w:val="20"/>
        </w:rPr>
        <w:t>watch</w:t>
      </w:r>
      <w:r>
        <w:rPr>
          <w:sz w:val="20"/>
          <w:szCs w:val="20"/>
        </w:rPr>
        <w:t xml:space="preserve"> status when one or more weaknesses are identified that may result in the borrower being unable to mee</w:t>
      </w:r>
      <w:r>
        <w:rPr>
          <w:sz w:val="20"/>
          <w:szCs w:val="20"/>
        </w:rPr>
        <w:t xml:space="preserve">t repayment terms or the Company’s credit position could deteriorate at some future date. Loans classified as </w:t>
      </w:r>
      <w:r>
        <w:rPr>
          <w:i/>
          <w:iCs/>
          <w:sz w:val="20"/>
          <w:szCs w:val="20"/>
        </w:rPr>
        <w:t>substandard</w:t>
      </w:r>
      <w:r>
        <w:rPr>
          <w:sz w:val="20"/>
          <w:szCs w:val="20"/>
        </w:rPr>
        <w:t xml:space="preserve"> are inadequately protected by the current sound worth and paying capacity of the obligor or by the collateral pledged, if any. Loans s</w:t>
      </w:r>
      <w:r>
        <w:rPr>
          <w:sz w:val="20"/>
          <w:szCs w:val="20"/>
        </w:rPr>
        <w:t xml:space="preserve">o classified may have a well-defined weakness or weaknesses that jeopardize the </w:t>
      </w:r>
    </w:p>
    <w:p w:rsidR="00000000" w:rsidRDefault="00087382">
      <w:pPr>
        <w:pStyle w:val="a3"/>
        <w:spacing w:before="480" w:beforeAutospacing="0" w:after="0" w:afterAutospacing="0"/>
        <w:jc w:val="center"/>
        <w:divId w:val="1493526789"/>
        <w:rPr>
          <w:sz w:val="20"/>
          <w:szCs w:val="20"/>
        </w:rPr>
      </w:pPr>
      <w:r>
        <w:rPr>
          <w:sz w:val="20"/>
          <w:szCs w:val="20"/>
        </w:rPr>
        <w:t xml:space="preserve">13 </w:t>
      </w:r>
    </w:p>
    <w:p w:rsidR="00000000" w:rsidRDefault="00087382">
      <w:pPr>
        <w:pStyle w:val="a3"/>
        <w:spacing w:before="0" w:beforeAutospacing="0" w:after="0" w:afterAutospacing="0"/>
        <w:jc w:val="center"/>
        <w:divId w:val="441002071"/>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441002071"/>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441002071"/>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441002071"/>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jc w:val="both"/>
        <w:divId w:val="607389456"/>
        <w:rPr>
          <w:sz w:val="20"/>
          <w:szCs w:val="20"/>
        </w:rPr>
      </w:pPr>
      <w:r>
        <w:rPr>
          <w:sz w:val="20"/>
          <w:szCs w:val="20"/>
        </w:rPr>
        <w:t xml:space="preserve">repayment of the debt. Such loans are characterized by the distinct possibility that the Company may sustain some loss if the deficiencies are not corrected. A loan is classified as a </w:t>
      </w:r>
      <w:r>
        <w:rPr>
          <w:i/>
          <w:iCs/>
          <w:sz w:val="20"/>
          <w:szCs w:val="20"/>
        </w:rPr>
        <w:t>troubled debt restructuring</w:t>
      </w:r>
      <w:r>
        <w:rPr>
          <w:sz w:val="20"/>
          <w:szCs w:val="20"/>
        </w:rPr>
        <w:t xml:space="preserve">  (</w:t>
      </w:r>
      <w:r>
        <w:rPr>
          <w:i/>
          <w:iCs/>
          <w:sz w:val="20"/>
          <w:szCs w:val="20"/>
        </w:rPr>
        <w:t>TDR)</w:t>
      </w:r>
      <w:r>
        <w:rPr>
          <w:sz w:val="20"/>
          <w:szCs w:val="20"/>
        </w:rPr>
        <w:t xml:space="preserve"> when a borrower is experiencing finan</w:t>
      </w:r>
      <w:r>
        <w:rPr>
          <w:sz w:val="20"/>
          <w:szCs w:val="20"/>
        </w:rPr>
        <w:t>cial difficulties that lead to the restructuring of a loan, and the Company grants concessions to the borrower in the restructuring that it would not otherwise consider. Loans classified as TDRs that are accruing interest are classified as performing TDRs.</w:t>
      </w:r>
      <w:r>
        <w:rPr>
          <w:sz w:val="20"/>
          <w:szCs w:val="20"/>
        </w:rPr>
        <w:t xml:space="preserve"> Loans classified as TDRs, that are not accruing interest are classified as nonperforming TDRs and are included with all other nonaccrual loans for presentation purposes. It is the Company’s policy to discontinue the accrual of interest income on loans whe</w:t>
      </w:r>
      <w:r>
        <w:rPr>
          <w:sz w:val="20"/>
          <w:szCs w:val="20"/>
        </w:rPr>
        <w:t xml:space="preserve">n management believes that the collection of interest or principal is doubtful. </w:t>
      </w:r>
    </w:p>
    <w:p w:rsidR="00000000" w:rsidRDefault="00087382">
      <w:pPr>
        <w:pStyle w:val="a3"/>
        <w:spacing w:before="0" w:beforeAutospacing="0" w:after="240" w:afterAutospacing="0"/>
        <w:jc w:val="both"/>
        <w:divId w:val="607389456"/>
        <w:rPr>
          <w:sz w:val="20"/>
          <w:szCs w:val="20"/>
        </w:rPr>
      </w:pPr>
      <w:r>
        <w:rPr>
          <w:sz w:val="20"/>
          <w:szCs w:val="20"/>
        </w:rPr>
        <w:t xml:space="preserve">The following table presents the risk categories by class at March 31, 2020 and December 31, 2019. </w:t>
      </w:r>
    </w:p>
    <w:tbl>
      <w:tblPr>
        <w:tblW w:w="5000" w:type="pct"/>
        <w:jc w:val="center"/>
        <w:tblCellMar>
          <w:left w:w="0" w:type="dxa"/>
          <w:right w:w="0" w:type="dxa"/>
        </w:tblCellMar>
        <w:tblLook w:val="04A0" w:firstRow="1" w:lastRow="0" w:firstColumn="1" w:lastColumn="0" w:noHBand="0" w:noVBand="1"/>
      </w:tblPr>
      <w:tblGrid>
        <w:gridCol w:w="1617"/>
        <w:gridCol w:w="160"/>
        <w:gridCol w:w="134"/>
        <w:gridCol w:w="751"/>
        <w:gridCol w:w="160"/>
        <w:gridCol w:w="150"/>
        <w:gridCol w:w="842"/>
        <w:gridCol w:w="160"/>
        <w:gridCol w:w="150"/>
        <w:gridCol w:w="842"/>
        <w:gridCol w:w="160"/>
        <w:gridCol w:w="117"/>
        <w:gridCol w:w="661"/>
        <w:gridCol w:w="160"/>
        <w:gridCol w:w="127"/>
        <w:gridCol w:w="718"/>
        <w:gridCol w:w="160"/>
        <w:gridCol w:w="119"/>
        <w:gridCol w:w="664"/>
        <w:gridCol w:w="160"/>
        <w:gridCol w:w="100"/>
        <w:gridCol w:w="610"/>
      </w:tblGrid>
      <w:tr w:rsidR="00000000">
        <w:trPr>
          <w:divId w:val="389236465"/>
          <w:trHeight w:val="20"/>
          <w:jc w:val="center"/>
        </w:trPr>
        <w:tc>
          <w:tcPr>
            <w:tcW w:w="131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8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4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7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389236465"/>
          <w:jc w:val="center"/>
        </w:trPr>
        <w:tc>
          <w:tcPr>
            <w:tcW w:w="131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456"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51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51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40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435"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403"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Installment</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r>
      <w:tr w:rsidR="00000000">
        <w:trPr>
          <w:divId w:val="389236465"/>
          <w:jc w:val="center"/>
        </w:trPr>
        <w:tc>
          <w:tcPr>
            <w:tcW w:w="131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56"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Financial, &amp;</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Construction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Construction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0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Mortgage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35"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Mortgage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and other</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r>
      <w:tr w:rsidR="00000000">
        <w:trPr>
          <w:divId w:val="389236465"/>
          <w:jc w:val="center"/>
        </w:trPr>
        <w:tc>
          <w:tcPr>
            <w:tcW w:w="131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56"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Agricultural</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Residential</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0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Residential</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35"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Consumer</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389236465"/>
          <w:jc w:val="center"/>
        </w:trPr>
        <w:tc>
          <w:tcPr>
            <w:tcW w:w="131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At March 31, 2020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89236465"/>
          <w:jc w:val="center"/>
        </w:trPr>
        <w:tc>
          <w:tcPr>
            <w:tcW w:w="131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Watch</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87"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16,305</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601</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7,682</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1"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14,902</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37,184</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76,674</w:t>
            </w:r>
          </w:p>
        </w:tc>
      </w:tr>
      <w:tr w:rsidR="00000000">
        <w:trPr>
          <w:divId w:val="389236465"/>
          <w:jc w:val="center"/>
        </w:trPr>
        <w:tc>
          <w:tcPr>
            <w:tcW w:w="131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Substandard</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1,258</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1,499</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511</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3,268</w:t>
            </w:r>
          </w:p>
        </w:tc>
      </w:tr>
      <w:tr w:rsidR="00000000">
        <w:trPr>
          <w:divId w:val="389236465"/>
          <w:jc w:val="center"/>
        </w:trPr>
        <w:tc>
          <w:tcPr>
            <w:tcW w:w="131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Performing TDRs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7"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521</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1,554</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350</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88</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2,513</w:t>
            </w:r>
          </w:p>
        </w:tc>
      </w:tr>
      <w:tr w:rsidR="00000000">
        <w:trPr>
          <w:divId w:val="389236465"/>
          <w:jc w:val="center"/>
        </w:trPr>
        <w:tc>
          <w:tcPr>
            <w:tcW w:w="131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Non-accrual and non-performing TDRs</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3,111</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408</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3,211</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1,068</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46</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7,844</w:t>
            </w:r>
          </w:p>
        </w:tc>
      </w:tr>
      <w:tr w:rsidR="00000000">
        <w:trPr>
          <w:divId w:val="389236465"/>
          <w:jc w:val="center"/>
        </w:trPr>
        <w:tc>
          <w:tcPr>
            <w:tcW w:w="131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8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21,195</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601</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8,090</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1"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21,166</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7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39,113</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134</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90,299</w:t>
            </w:r>
          </w:p>
        </w:tc>
      </w:tr>
      <w:tr w:rsidR="00000000">
        <w:trPr>
          <w:divId w:val="389236465"/>
          <w:jc w:val="center"/>
        </w:trPr>
        <w:tc>
          <w:tcPr>
            <w:tcW w:w="131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At December 31, 2019</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89236465"/>
          <w:jc w:val="center"/>
        </w:trPr>
        <w:tc>
          <w:tcPr>
            <w:tcW w:w="131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Watch</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87"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16,288</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763</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8,484</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1"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15,280</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37,271</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78,086</w:t>
            </w:r>
          </w:p>
        </w:tc>
      </w:tr>
      <w:tr w:rsidR="00000000">
        <w:trPr>
          <w:divId w:val="389236465"/>
          <w:jc w:val="center"/>
        </w:trPr>
        <w:tc>
          <w:tcPr>
            <w:tcW w:w="131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Substandard</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3,249</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273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2,291</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677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6,490</w:t>
            </w:r>
          </w:p>
        </w:tc>
      </w:tr>
      <w:tr w:rsidR="00000000">
        <w:trPr>
          <w:divId w:val="389236465"/>
          <w:jc w:val="center"/>
        </w:trPr>
        <w:tc>
          <w:tcPr>
            <w:tcW w:w="131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Performing TDRs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7"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532</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1,615</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352</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36</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2,535</w:t>
            </w:r>
          </w:p>
        </w:tc>
      </w:tr>
      <w:tr w:rsidR="00000000">
        <w:trPr>
          <w:divId w:val="389236465"/>
          <w:jc w:val="center"/>
        </w:trPr>
        <w:tc>
          <w:tcPr>
            <w:tcW w:w="131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Non-accrual and non-performing TDRs</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982</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137</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2,241</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1,359</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141</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4,860</w:t>
            </w:r>
          </w:p>
        </w:tc>
      </w:tr>
      <w:tr w:rsidR="00000000">
        <w:trPr>
          <w:divId w:val="389236465"/>
          <w:jc w:val="center"/>
        </w:trPr>
        <w:tc>
          <w:tcPr>
            <w:tcW w:w="131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8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21,051</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763</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8,894</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1"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21,427</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7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39,659</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177</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91,971</w:t>
            </w:r>
          </w:p>
        </w:tc>
      </w:tr>
    </w:tbl>
    <w:p w:rsidR="00000000" w:rsidRDefault="00087382">
      <w:pPr>
        <w:pStyle w:val="a3"/>
        <w:spacing w:before="0" w:beforeAutospacing="0" w:after="0" w:afterAutospacing="0"/>
        <w:divId w:val="607389456"/>
        <w:rPr>
          <w:sz w:val="20"/>
          <w:szCs w:val="20"/>
        </w:rPr>
      </w:pPr>
      <w:r>
        <w:rPr>
          <w:sz w:val="20"/>
          <w:szCs w:val="20"/>
        </w:rPr>
        <w:t xml:space="preserve">  </w:t>
      </w:r>
    </w:p>
    <w:p w:rsidR="00000000" w:rsidRDefault="00087382">
      <w:pPr>
        <w:pStyle w:val="a3"/>
        <w:spacing w:before="0" w:beforeAutospacing="0" w:after="240" w:afterAutospacing="0"/>
        <w:divId w:val="607389456"/>
        <w:rPr>
          <w:i/>
          <w:iCs/>
          <w:sz w:val="20"/>
          <w:szCs w:val="20"/>
        </w:rPr>
      </w:pPr>
      <w:r>
        <w:rPr>
          <w:i/>
          <w:iCs/>
          <w:sz w:val="20"/>
          <w:szCs w:val="20"/>
        </w:rPr>
        <w:t xml:space="preserve">Troubled Debt Restructurings </w:t>
      </w:r>
    </w:p>
    <w:p w:rsidR="00000000" w:rsidRDefault="00087382">
      <w:pPr>
        <w:pStyle w:val="a3"/>
        <w:spacing w:before="0" w:beforeAutospacing="0" w:after="240" w:afterAutospacing="0"/>
        <w:jc w:val="both"/>
        <w:divId w:val="607389456"/>
        <w:rPr>
          <w:sz w:val="20"/>
          <w:szCs w:val="20"/>
        </w:rPr>
      </w:pPr>
      <w:r>
        <w:rPr>
          <w:sz w:val="20"/>
          <w:szCs w:val="20"/>
        </w:rPr>
        <w:t>At March 31, 2020, loans classified as TDRs totaled $3.7 million, of which $1.2 million were classified as non-performing TDRs and $2.5 million were classified as performing TDRs. At December 31, 2019, loans classified as TDRs</w:t>
      </w:r>
      <w:r>
        <w:rPr>
          <w:sz w:val="20"/>
          <w:szCs w:val="20"/>
        </w:rPr>
        <w:t xml:space="preserve"> totaled $4.1 million, of which $1.6 million were classified as non-performing TDRs and $2.5 million were classified as performing TDRs. Both performing and nonperforming TDRs are considered impaired loans. When an individual loan is determined to be a TDR</w:t>
      </w:r>
      <w:r>
        <w:rPr>
          <w:sz w:val="20"/>
          <w:szCs w:val="20"/>
        </w:rPr>
        <w:t>, the amount of impairment is based upon the present value of expected future cash flows discounted at the loan’s effective interest rate or the fair value of the underlying collateral less applicable selling costs. Accordingly, specific reserves of $375,0</w:t>
      </w:r>
      <w:r>
        <w:rPr>
          <w:sz w:val="20"/>
          <w:szCs w:val="20"/>
        </w:rPr>
        <w:t xml:space="preserve">00 and $442,000 related to TDRs were allocated to the allowance for loan losses at March 31, 2020 and December 31, 2019, respectively. </w:t>
      </w:r>
    </w:p>
    <w:p w:rsidR="00000000" w:rsidRDefault="00087382">
      <w:pPr>
        <w:pStyle w:val="a3"/>
        <w:spacing w:before="0" w:beforeAutospacing="0" w:after="240" w:afterAutospacing="0"/>
        <w:jc w:val="both"/>
        <w:divId w:val="607389456"/>
        <w:rPr>
          <w:sz w:val="20"/>
          <w:szCs w:val="20"/>
        </w:rPr>
      </w:pPr>
      <w:r>
        <w:rPr>
          <w:sz w:val="20"/>
          <w:szCs w:val="20"/>
        </w:rPr>
        <w:t>The CARES Act provides all banks with the option to elect either or both of the following from March 1, 2020 until the e</w:t>
      </w:r>
      <w:r>
        <w:rPr>
          <w:sz w:val="20"/>
          <w:szCs w:val="20"/>
        </w:rPr>
        <w:t xml:space="preserve">arlier of December 31, 2020 or the date that is 60 days after the termination of the national emergency: </w:t>
      </w:r>
    </w:p>
    <w:p w:rsidR="00000000" w:rsidRDefault="00087382">
      <w:pPr>
        <w:pStyle w:val="a3"/>
        <w:spacing w:before="0" w:beforeAutospacing="0" w:after="240" w:afterAutospacing="0"/>
        <w:ind w:left="720"/>
        <w:jc w:val="both"/>
        <w:divId w:val="607389456"/>
        <w:rPr>
          <w:sz w:val="20"/>
          <w:szCs w:val="20"/>
        </w:rPr>
      </w:pPr>
      <w:r>
        <w:rPr>
          <w:sz w:val="20"/>
          <w:szCs w:val="20"/>
        </w:rPr>
        <w:t>(i) to suspend the requirements under GAAP for loan modifications related to the COVID–19 pandemic that would otherwise be categorized as a TDR; and/o</w:t>
      </w:r>
      <w:r>
        <w:rPr>
          <w:sz w:val="20"/>
          <w:szCs w:val="20"/>
        </w:rPr>
        <w:t xml:space="preserve">r </w:t>
      </w:r>
    </w:p>
    <w:p w:rsidR="00000000" w:rsidRDefault="00087382">
      <w:pPr>
        <w:pStyle w:val="a3"/>
        <w:spacing w:before="0" w:beforeAutospacing="0" w:after="240" w:afterAutospacing="0"/>
        <w:ind w:left="720"/>
        <w:jc w:val="both"/>
        <w:divId w:val="607389456"/>
        <w:rPr>
          <w:sz w:val="20"/>
          <w:szCs w:val="20"/>
        </w:rPr>
      </w:pPr>
      <w:r>
        <w:rPr>
          <w:sz w:val="20"/>
          <w:szCs w:val="20"/>
        </w:rPr>
        <w:t xml:space="preserve">(ii) to suspend any determination of a loan modified as a result of the effects of the COVID–19 pandemic as being a TDR, including impairment for accounting purposes. </w:t>
      </w:r>
    </w:p>
    <w:p w:rsidR="00000000" w:rsidRDefault="00087382">
      <w:pPr>
        <w:pStyle w:val="a3"/>
        <w:spacing w:before="480" w:beforeAutospacing="0" w:after="0" w:afterAutospacing="0"/>
        <w:jc w:val="center"/>
        <w:divId w:val="1805074231"/>
        <w:rPr>
          <w:sz w:val="20"/>
          <w:szCs w:val="20"/>
        </w:rPr>
      </w:pPr>
      <w:r>
        <w:rPr>
          <w:sz w:val="20"/>
          <w:szCs w:val="20"/>
        </w:rPr>
        <w:t xml:space="preserve">14 </w:t>
      </w:r>
    </w:p>
    <w:p w:rsidR="00000000" w:rsidRDefault="00087382">
      <w:pPr>
        <w:pStyle w:val="a3"/>
        <w:spacing w:before="0" w:beforeAutospacing="0" w:after="0" w:afterAutospacing="0"/>
        <w:jc w:val="center"/>
        <w:divId w:val="1861045642"/>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1861045642"/>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1861045642"/>
        <w:rPr>
          <w:sz w:val="20"/>
          <w:szCs w:val="20"/>
        </w:rPr>
      </w:pPr>
      <w:r>
        <w:rPr>
          <w:sz w:val="20"/>
          <w:szCs w:val="20"/>
        </w:rPr>
        <w:t>Notes </w:t>
      </w:r>
      <w:r>
        <w:rPr>
          <w:sz w:val="20"/>
          <w:szCs w:val="20"/>
        </w:rPr>
        <w:t xml:space="preserve">to the Consolidated Financial Statements </w:t>
      </w:r>
    </w:p>
    <w:p w:rsidR="00000000" w:rsidRDefault="00087382">
      <w:pPr>
        <w:pStyle w:val="a3"/>
        <w:spacing w:before="0" w:beforeAutospacing="0" w:after="240" w:afterAutospacing="0"/>
        <w:jc w:val="center"/>
        <w:divId w:val="1861045642"/>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jc w:val="both"/>
        <w:divId w:val="67656071"/>
        <w:rPr>
          <w:sz w:val="20"/>
          <w:szCs w:val="20"/>
        </w:rPr>
      </w:pPr>
      <w:r>
        <w:rPr>
          <w:sz w:val="20"/>
          <w:szCs w:val="20"/>
        </w:rPr>
        <w:t xml:space="preserve">If a bank elects a suspension noted above, the suspension (i) will be effective for the term of the loan modification, but solely with respect to any modification, including a forbearance arrangement, </w:t>
      </w:r>
      <w:r>
        <w:rPr>
          <w:sz w:val="20"/>
          <w:szCs w:val="20"/>
        </w:rPr>
        <w:t>an interest rate modification, a repayment plan, and any other similar arrangement that defers or delays the payment of principal or interest, that occurs during the applicable period for a loan that was not more than 30 days past due as of December 31, 20</w:t>
      </w:r>
      <w:r>
        <w:rPr>
          <w:sz w:val="20"/>
          <w:szCs w:val="20"/>
        </w:rPr>
        <w:t xml:space="preserve">19; and (ii) will not apply to any adverse impact on the credit of a borrower that is not related to the COVID–19 pandemic. </w:t>
      </w:r>
    </w:p>
    <w:p w:rsidR="00000000" w:rsidRDefault="00087382">
      <w:pPr>
        <w:pStyle w:val="a3"/>
        <w:spacing w:before="0" w:beforeAutospacing="0" w:after="240" w:afterAutospacing="0"/>
        <w:jc w:val="both"/>
        <w:divId w:val="67656071"/>
        <w:rPr>
          <w:sz w:val="20"/>
          <w:szCs w:val="20"/>
        </w:rPr>
      </w:pPr>
      <w:r>
        <w:rPr>
          <w:sz w:val="20"/>
          <w:szCs w:val="20"/>
        </w:rPr>
        <w:t xml:space="preserve">The following table summarizes loans that were modified as TDRs during the periods indicated. </w:t>
      </w:r>
    </w:p>
    <w:tbl>
      <w:tblPr>
        <w:tblW w:w="5000" w:type="pct"/>
        <w:tblCellMar>
          <w:left w:w="0" w:type="dxa"/>
          <w:right w:w="0" w:type="dxa"/>
        </w:tblCellMar>
        <w:tblLook w:val="04A0" w:firstRow="1" w:lastRow="0" w:firstColumn="1" w:lastColumn="0" w:noHBand="0" w:noVBand="1"/>
      </w:tblPr>
      <w:tblGrid>
        <w:gridCol w:w="2474"/>
        <w:gridCol w:w="160"/>
        <w:gridCol w:w="676"/>
        <w:gridCol w:w="160"/>
        <w:gridCol w:w="123"/>
        <w:gridCol w:w="757"/>
        <w:gridCol w:w="160"/>
        <w:gridCol w:w="122"/>
        <w:gridCol w:w="758"/>
        <w:gridCol w:w="160"/>
        <w:gridCol w:w="676"/>
        <w:gridCol w:w="160"/>
        <w:gridCol w:w="123"/>
        <w:gridCol w:w="757"/>
        <w:gridCol w:w="160"/>
        <w:gridCol w:w="122"/>
        <w:gridCol w:w="758"/>
      </w:tblGrid>
      <w:tr w:rsidR="00000000">
        <w:trPr>
          <w:divId w:val="2045935571"/>
          <w:trHeight w:val="20"/>
        </w:trPr>
        <w:tc>
          <w:tcPr>
            <w:tcW w:w="192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8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9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8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9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2045935571"/>
        </w:trPr>
        <w:tc>
          <w:tcPr>
            <w:tcW w:w="192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2995" w:type="pct"/>
            <w:gridSpan w:val="15"/>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Three Months Ended March 31, </w:t>
            </w:r>
          </w:p>
        </w:tc>
      </w:tr>
      <w:tr w:rsidR="00000000">
        <w:trPr>
          <w:divId w:val="2045935571"/>
        </w:trPr>
        <w:tc>
          <w:tcPr>
            <w:tcW w:w="192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455" w:type="pct"/>
            <w:gridSpan w:val="7"/>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457" w:type="pct"/>
            <w:gridSpan w:val="7"/>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r>
      <w:tr w:rsidR="00000000">
        <w:trPr>
          <w:divId w:val="2045935571"/>
        </w:trPr>
        <w:tc>
          <w:tcPr>
            <w:tcW w:w="192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455" w:type="pct"/>
            <w:gridSpan w:val="7"/>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Recorded Investment (1)</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457" w:type="pct"/>
            <w:gridSpan w:val="7"/>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Recorded Investment (1)</w:t>
            </w:r>
          </w:p>
        </w:tc>
      </w:tr>
      <w:tr w:rsidR="00000000">
        <w:trPr>
          <w:divId w:val="2045935571"/>
        </w:trPr>
        <w:tc>
          <w:tcPr>
            <w:tcW w:w="192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83"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Number of</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53"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Pre-</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54"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Post-</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83"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Number of</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53"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Pre-</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56"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Post-</w:t>
            </w:r>
          </w:p>
        </w:tc>
      </w:tr>
      <w:tr w:rsidR="00000000">
        <w:trPr>
          <w:divId w:val="2045935571"/>
        </w:trPr>
        <w:tc>
          <w:tcPr>
            <w:tcW w:w="192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8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Contracts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53"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54"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8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Contracts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53"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56"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Modification</w:t>
            </w:r>
          </w:p>
        </w:tc>
      </w:tr>
      <w:tr w:rsidR="00000000">
        <w:trPr>
          <w:divId w:val="2045935571"/>
        </w:trPr>
        <w:tc>
          <w:tcPr>
            <w:tcW w:w="192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Troubled Debt Restructurings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045935571"/>
        </w:trPr>
        <w:tc>
          <w:tcPr>
            <w:tcW w:w="192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Commercial, financial and agricultural</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1"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2</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80</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80</w:t>
            </w:r>
          </w:p>
        </w:tc>
      </w:tr>
      <w:tr w:rsidR="00000000">
        <w:trPr>
          <w:divId w:val="2045935571"/>
        </w:trPr>
        <w:tc>
          <w:tcPr>
            <w:tcW w:w="192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1</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6</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xml:space="preserve">　</w:t>
            </w:r>
          </w:p>
        </w:tc>
        <w:tc>
          <w:tcPr>
            <w:tcW w:w="6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5</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045935571"/>
        </w:trPr>
        <w:tc>
          <w:tcPr>
            <w:tcW w:w="192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1</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6</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1"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5</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2</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80</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80</w:t>
            </w:r>
          </w:p>
        </w:tc>
      </w:tr>
    </w:tbl>
    <w:p w:rsidR="00000000" w:rsidRDefault="00087382">
      <w:pPr>
        <w:pStyle w:val="a3"/>
        <w:spacing w:before="0" w:beforeAutospacing="0" w:after="0" w:afterAutospacing="0"/>
        <w:divId w:val="67656071"/>
        <w:rPr>
          <w:sz w:val="20"/>
          <w:szCs w:val="20"/>
        </w:rPr>
      </w:pPr>
      <w:r>
        <w:rPr>
          <w:sz w:val="20"/>
          <w:szCs w:val="20"/>
        </w:rPr>
        <w:t xml:space="preserve">  </w:t>
      </w:r>
    </w:p>
    <w:p w:rsidR="00000000" w:rsidRDefault="00087382">
      <w:pPr>
        <w:divId w:val="2026520658"/>
        <w:rPr>
          <w:rFonts w:eastAsia="Times New Roman"/>
        </w:rPr>
      </w:pPr>
      <w:r>
        <w:rPr>
          <w:rFonts w:eastAsia="Times New Roman"/>
        </w:rPr>
        <w:pict>
          <v:rect id="_x0000_i1025" style="width:103.85pt;height:1pt" o:hrpct="25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trPr>
          <w:divId w:val="501630557"/>
          <w:tblCellSpacing w:w="0" w:type="dxa"/>
        </w:trPr>
        <w:tc>
          <w:tcPr>
            <w:tcW w:w="6" w:type="dxa"/>
            <w:vAlign w:val="center"/>
            <w:hideMark/>
          </w:tcPr>
          <w:p w:rsidR="00000000" w:rsidRDefault="00087382">
            <w:pPr>
              <w:rPr>
                <w:rFonts w:eastAsia="Times New Roman"/>
              </w:rPr>
            </w:pPr>
          </w:p>
        </w:tc>
        <w:tc>
          <w:tcPr>
            <w:tcW w:w="360" w:type="dxa"/>
            <w:hideMark/>
          </w:tcPr>
          <w:p w:rsidR="00000000" w:rsidRDefault="00087382">
            <w:pPr>
              <w:pStyle w:val="a3"/>
              <w:spacing w:before="0" w:beforeAutospacing="0" w:after="240" w:afterAutospacing="0"/>
              <w:jc w:val="both"/>
              <w:rPr>
                <w:sz w:val="20"/>
                <w:szCs w:val="20"/>
              </w:rPr>
            </w:pPr>
            <w:r>
              <w:rPr>
                <w:sz w:val="20"/>
                <w:szCs w:val="20"/>
              </w:rPr>
              <w:t xml:space="preserve">(1) </w:t>
            </w:r>
          </w:p>
        </w:tc>
        <w:tc>
          <w:tcPr>
            <w:tcW w:w="6"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240" w:afterAutospacing="0"/>
              <w:jc w:val="both"/>
              <w:rPr>
                <w:sz w:val="20"/>
                <w:szCs w:val="20"/>
              </w:rPr>
            </w:pPr>
            <w:r>
              <w:rPr>
                <w:sz w:val="20"/>
                <w:szCs w:val="20"/>
              </w:rPr>
              <w:t>The amounts reported post-modification are inclusive of all partial pay-downs and charge-offs, and no portion of the debt was forgiven. Loans modified as a TDR that were fully paid down, charged-off or foreclosed upon</w:t>
            </w:r>
            <w:r>
              <w:rPr>
                <w:sz w:val="20"/>
                <w:szCs w:val="20"/>
              </w:rPr>
              <w:t xml:space="preserve"> during the period ended are not reported.</w:t>
            </w:r>
          </w:p>
        </w:tc>
      </w:tr>
    </w:tbl>
    <w:p w:rsidR="00000000" w:rsidRDefault="00087382">
      <w:pPr>
        <w:pStyle w:val="a3"/>
        <w:spacing w:before="0" w:beforeAutospacing="0" w:after="240" w:afterAutospacing="0"/>
        <w:ind w:left="26"/>
        <w:jc w:val="both"/>
        <w:divId w:val="67656071"/>
        <w:rPr>
          <w:sz w:val="20"/>
          <w:szCs w:val="20"/>
        </w:rPr>
      </w:pPr>
      <w:r>
        <w:rPr>
          <w:sz w:val="20"/>
          <w:szCs w:val="20"/>
        </w:rPr>
        <w:t>The Company’</w:t>
      </w:r>
      <w:r>
        <w:rPr>
          <w:sz w:val="20"/>
          <w:szCs w:val="20"/>
        </w:rPr>
        <w:t>s portfolio of loans classified as TDRs include concessions for the borrower given financial condition such as interest rates below the current market rate, deferring principal payments, and extending maturity dates. There were no loans modified as a TDR t</w:t>
      </w:r>
      <w:r>
        <w:rPr>
          <w:sz w:val="20"/>
          <w:szCs w:val="20"/>
        </w:rPr>
        <w:t xml:space="preserve">hat defaulted during any of the three months ended March 31, 2020 and 2019, respectively, and within twelve months of their modification date. </w:t>
      </w:r>
    </w:p>
    <w:p w:rsidR="00000000" w:rsidRDefault="00087382">
      <w:pPr>
        <w:pStyle w:val="a3"/>
        <w:spacing w:before="0" w:beforeAutospacing="0" w:after="240" w:afterAutospacing="0"/>
        <w:ind w:left="29"/>
        <w:jc w:val="both"/>
        <w:divId w:val="67656071"/>
        <w:rPr>
          <w:sz w:val="20"/>
          <w:szCs w:val="20"/>
        </w:rPr>
      </w:pPr>
      <w:r>
        <w:rPr>
          <w:sz w:val="20"/>
          <w:szCs w:val="20"/>
        </w:rPr>
        <w:t>The Company considers a TDR to be in default when it is 90 days or more past due under the modified terms, a cha</w:t>
      </w:r>
      <w:r>
        <w:rPr>
          <w:sz w:val="20"/>
          <w:szCs w:val="20"/>
        </w:rPr>
        <w:t xml:space="preserve">rge-off occurs, or it is the process of foreclosure. There was one loan and no loans modified as a TDR that defaulted during any of the three months ended March 31, 2020 and 2019, respectively, and within twelve months of their modification date.  See </w:t>
      </w:r>
      <w:r>
        <w:rPr>
          <w:i/>
          <w:iCs/>
          <w:sz w:val="20"/>
          <w:szCs w:val="20"/>
        </w:rPr>
        <w:t>Lend</w:t>
      </w:r>
      <w:r>
        <w:rPr>
          <w:i/>
          <w:iCs/>
          <w:sz w:val="20"/>
          <w:szCs w:val="20"/>
        </w:rPr>
        <w:t>ing and Credit Management</w:t>
      </w:r>
      <w:r>
        <w:rPr>
          <w:sz w:val="20"/>
          <w:szCs w:val="20"/>
        </w:rPr>
        <w:t xml:space="preserve"> section for further information. </w:t>
      </w:r>
    </w:p>
    <w:p w:rsidR="00000000" w:rsidRDefault="00087382">
      <w:pPr>
        <w:pStyle w:val="a3"/>
        <w:spacing w:before="0" w:beforeAutospacing="0" w:after="240" w:afterAutospacing="0"/>
        <w:divId w:val="67656071"/>
        <w:rPr>
          <w:i/>
          <w:iCs/>
          <w:sz w:val="20"/>
          <w:szCs w:val="20"/>
        </w:rPr>
      </w:pPr>
      <w:r>
        <w:rPr>
          <w:i/>
          <w:iCs/>
          <w:sz w:val="20"/>
          <w:szCs w:val="20"/>
        </w:rPr>
        <w:t xml:space="preserve">Loans Held For Sale </w:t>
      </w:r>
    </w:p>
    <w:p w:rsidR="00000000" w:rsidRDefault="00087382">
      <w:pPr>
        <w:pStyle w:val="a3"/>
        <w:spacing w:before="0" w:beforeAutospacing="0" w:after="240" w:afterAutospacing="0"/>
        <w:jc w:val="both"/>
        <w:divId w:val="67656071"/>
        <w:rPr>
          <w:sz w:val="20"/>
          <w:szCs w:val="20"/>
        </w:rPr>
      </w:pPr>
      <w:r>
        <w:rPr>
          <w:sz w:val="20"/>
          <w:szCs w:val="20"/>
        </w:rPr>
        <w:t>The Company designates certain long-term fixed rate personal real estate loans as held for sale, and the Company carries them at the lower of cost or fair value. The loans are</w:t>
      </w:r>
      <w:r>
        <w:rPr>
          <w:sz w:val="20"/>
          <w:szCs w:val="20"/>
        </w:rPr>
        <w:t xml:space="preserve"> primarily sold to Freddie Mac, Fannie Mae, and PennyMac. At March 31, 2020, the carrying amount of these loans was $4.3 million.  </w:t>
      </w:r>
    </w:p>
    <w:p w:rsidR="00000000" w:rsidRDefault="00087382">
      <w:pPr>
        <w:pStyle w:val="a3"/>
        <w:spacing w:before="480" w:beforeAutospacing="0" w:after="0" w:afterAutospacing="0"/>
        <w:jc w:val="center"/>
        <w:divId w:val="545946049"/>
        <w:rPr>
          <w:sz w:val="20"/>
          <w:szCs w:val="20"/>
        </w:rPr>
      </w:pPr>
      <w:r>
        <w:rPr>
          <w:sz w:val="20"/>
          <w:szCs w:val="20"/>
        </w:rPr>
        <w:t xml:space="preserve">15 </w:t>
      </w:r>
    </w:p>
    <w:p w:rsidR="00000000" w:rsidRDefault="00087382">
      <w:pPr>
        <w:pStyle w:val="a3"/>
        <w:spacing w:before="0" w:beforeAutospacing="0" w:after="0" w:afterAutospacing="0"/>
        <w:jc w:val="center"/>
        <w:divId w:val="2105684130"/>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2105684130"/>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2105684130"/>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2105684130"/>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divId w:val="2008943571"/>
        <w:rPr>
          <w:sz w:val="20"/>
          <w:szCs w:val="20"/>
        </w:rPr>
      </w:pPr>
      <w:r>
        <w:rPr>
          <w:b/>
          <w:bCs/>
          <w:sz w:val="20"/>
          <w:szCs w:val="20"/>
        </w:rPr>
        <w:t>(3)   Other Re</w:t>
      </w:r>
      <w:r>
        <w:rPr>
          <w:b/>
          <w:bCs/>
          <w:sz w:val="20"/>
          <w:szCs w:val="20"/>
        </w:rPr>
        <w:t>al Estate Acquired in Settlement of Loans</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217"/>
        <w:gridCol w:w="169"/>
        <w:gridCol w:w="112"/>
        <w:gridCol w:w="665"/>
        <w:gridCol w:w="170"/>
        <w:gridCol w:w="146"/>
        <w:gridCol w:w="827"/>
      </w:tblGrid>
      <w:tr w:rsidR="00000000">
        <w:trPr>
          <w:divId w:val="159734771"/>
          <w:trHeight w:val="20"/>
          <w:jc w:val="center"/>
        </w:trPr>
        <w:tc>
          <w:tcPr>
            <w:tcW w:w="376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159734771"/>
          <w:jc w:val="center"/>
        </w:trPr>
        <w:tc>
          <w:tcPr>
            <w:tcW w:w="376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rFonts w:ascii="Calibri" w:hAnsi="Calibri" w:cs="Calibri"/>
                <w:color w:val="000000"/>
                <w:sz w:val="16"/>
                <w:szCs w:val="16"/>
              </w:rPr>
              <w:t> </w:t>
            </w:r>
          </w:p>
        </w:tc>
        <w:tc>
          <w:tcPr>
            <w:tcW w:w="11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rFonts w:ascii="Calibri" w:hAnsi="Calibri" w:cs="Calibri"/>
                <w:color w:val="000000"/>
                <w:sz w:val="16"/>
                <w:szCs w:val="16"/>
              </w:rPr>
              <w:t> </w:t>
            </w:r>
          </w:p>
        </w:tc>
        <w:tc>
          <w:tcPr>
            <w:tcW w:w="50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March 31, </w:t>
            </w:r>
          </w:p>
        </w:tc>
        <w:tc>
          <w:tcPr>
            <w:tcW w:w="11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rFonts w:ascii="Calibri" w:hAnsi="Calibri" w:cs="Calibri"/>
                <w:color w:val="000000"/>
                <w:sz w:val="16"/>
                <w:szCs w:val="16"/>
              </w:rPr>
              <w:t> </w:t>
            </w:r>
          </w:p>
        </w:tc>
        <w:tc>
          <w:tcPr>
            <w:tcW w:w="50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December 31, </w:t>
            </w:r>
          </w:p>
        </w:tc>
      </w:tr>
      <w:tr w:rsidR="00000000">
        <w:trPr>
          <w:divId w:val="159734771"/>
          <w:jc w:val="center"/>
        </w:trPr>
        <w:tc>
          <w:tcPr>
            <w:tcW w:w="376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r>
      <w:tr w:rsidR="00000000">
        <w:trPr>
          <w:divId w:val="159734771"/>
          <w:jc w:val="center"/>
        </w:trPr>
        <w:tc>
          <w:tcPr>
            <w:tcW w:w="376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Commercial</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1,155</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1,155</w:t>
            </w:r>
          </w:p>
        </w:tc>
      </w:tr>
      <w:tr w:rsidR="00000000">
        <w:trPr>
          <w:divId w:val="159734771"/>
          <w:jc w:val="center"/>
        </w:trPr>
        <w:tc>
          <w:tcPr>
            <w:tcW w:w="376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construction - commercial</w:t>
            </w:r>
          </w:p>
        </w:tc>
        <w:tc>
          <w:tcPr>
            <w:tcW w:w="11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11,553</w:t>
            </w:r>
          </w:p>
        </w:tc>
        <w:tc>
          <w:tcPr>
            <w:tcW w:w="11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11,553</w:t>
            </w:r>
          </w:p>
        </w:tc>
      </w:tr>
      <w:tr w:rsidR="00000000">
        <w:trPr>
          <w:divId w:val="159734771"/>
          <w:jc w:val="center"/>
        </w:trPr>
        <w:tc>
          <w:tcPr>
            <w:tcW w:w="376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mortgage - residential</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230</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230</w:t>
            </w:r>
          </w:p>
        </w:tc>
      </w:tr>
      <w:tr w:rsidR="00000000">
        <w:trPr>
          <w:divId w:val="159734771"/>
          <w:jc w:val="center"/>
        </w:trPr>
        <w:tc>
          <w:tcPr>
            <w:tcW w:w="376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mortgage - commercial</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2,799</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2,799</w:t>
            </w:r>
          </w:p>
        </w:tc>
      </w:tr>
      <w:tr w:rsidR="00000000">
        <w:trPr>
          <w:divId w:val="159734771"/>
          <w:jc w:val="center"/>
        </w:trPr>
        <w:tc>
          <w:tcPr>
            <w:tcW w:w="376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Total</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15,737</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15,737</w:t>
            </w:r>
          </w:p>
        </w:tc>
      </w:tr>
      <w:tr w:rsidR="00000000">
        <w:trPr>
          <w:divId w:val="159734771"/>
          <w:jc w:val="center"/>
        </w:trPr>
        <w:tc>
          <w:tcPr>
            <w:tcW w:w="376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Less valuation allowance for other real estate owned</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(2,968)</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(2,956)</w:t>
            </w:r>
          </w:p>
        </w:tc>
      </w:tr>
      <w:tr w:rsidR="00000000">
        <w:trPr>
          <w:divId w:val="159734771"/>
          <w:jc w:val="center"/>
        </w:trPr>
        <w:tc>
          <w:tcPr>
            <w:tcW w:w="376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Total other real estate owned</w:t>
            </w:r>
          </w:p>
        </w:tc>
        <w:tc>
          <w:tcPr>
            <w:tcW w:w="11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12,769</w:t>
            </w:r>
          </w:p>
        </w:tc>
        <w:tc>
          <w:tcPr>
            <w:tcW w:w="11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12,781</w:t>
            </w:r>
          </w:p>
        </w:tc>
      </w:tr>
    </w:tbl>
    <w:p w:rsidR="00000000" w:rsidRDefault="00087382">
      <w:pPr>
        <w:pStyle w:val="a3"/>
        <w:spacing w:before="0" w:beforeAutospacing="0" w:after="0" w:afterAutospacing="0"/>
        <w:jc w:val="both"/>
        <w:divId w:val="2008943571"/>
        <w:rPr>
          <w:sz w:val="20"/>
          <w:szCs w:val="20"/>
        </w:rPr>
      </w:pPr>
      <w:r>
        <w:rPr>
          <w:sz w:val="20"/>
          <w:szCs w:val="20"/>
        </w:rPr>
        <w:t xml:space="preserve">  </w:t>
      </w:r>
    </w:p>
    <w:p w:rsidR="00000000" w:rsidRDefault="00087382">
      <w:pPr>
        <w:pStyle w:val="a3"/>
        <w:spacing w:before="0" w:beforeAutospacing="0" w:after="240" w:afterAutospacing="0"/>
        <w:jc w:val="both"/>
        <w:divId w:val="2008943571"/>
        <w:rPr>
          <w:sz w:val="20"/>
          <w:szCs w:val="20"/>
        </w:rPr>
      </w:pPr>
      <w:r>
        <w:rPr>
          <w:sz w:val="20"/>
          <w:szCs w:val="20"/>
        </w:rPr>
        <w:t xml:space="preserve">Changes in the net carrying amount of other real estate owned were as follows for the periods indicated: </w:t>
      </w:r>
    </w:p>
    <w:tbl>
      <w:tblPr>
        <w:tblW w:w="5010" w:type="pct"/>
        <w:jc w:val="center"/>
        <w:tblCellMar>
          <w:left w:w="0" w:type="dxa"/>
          <w:right w:w="0" w:type="dxa"/>
        </w:tblCellMar>
        <w:tblLook w:val="04A0" w:firstRow="1" w:lastRow="0" w:firstColumn="1" w:lastColumn="0" w:noHBand="0" w:noVBand="1"/>
      </w:tblPr>
      <w:tblGrid>
        <w:gridCol w:w="6047"/>
        <w:gridCol w:w="186"/>
        <w:gridCol w:w="117"/>
        <w:gridCol w:w="754"/>
        <w:gridCol w:w="188"/>
        <w:gridCol w:w="117"/>
        <w:gridCol w:w="754"/>
        <w:gridCol w:w="160"/>
      </w:tblGrid>
      <w:tr w:rsidR="00000000">
        <w:trPr>
          <w:divId w:val="1642033999"/>
          <w:trHeight w:val="20"/>
          <w:jc w:val="center"/>
        </w:trPr>
        <w:tc>
          <w:tcPr>
            <w:tcW w:w="363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1642033999"/>
          <w:jc w:val="center"/>
        </w:trPr>
        <w:tc>
          <w:tcPr>
            <w:tcW w:w="36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169" w:type="pct"/>
            <w:gridSpan w:val="5"/>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Three Months Ended March 31,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1642033999"/>
          <w:jc w:val="center"/>
        </w:trPr>
        <w:tc>
          <w:tcPr>
            <w:tcW w:w="36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27"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27"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r>
      <w:tr w:rsidR="00000000">
        <w:trPr>
          <w:divId w:val="1642033999"/>
          <w:jc w:val="center"/>
        </w:trPr>
        <w:tc>
          <w:tcPr>
            <w:tcW w:w="363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Balance at beginning of period</w:t>
            </w:r>
          </w:p>
        </w:tc>
        <w:tc>
          <w:tcPr>
            <w:tcW w:w="11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15,737</w:t>
            </w:r>
          </w:p>
        </w:tc>
        <w:tc>
          <w:tcPr>
            <w:tcW w:w="11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16,693</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642033999"/>
          <w:jc w:val="center"/>
        </w:trPr>
        <w:tc>
          <w:tcPr>
            <w:tcW w:w="36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Additions</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116</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642033999"/>
          <w:jc w:val="center"/>
        </w:trPr>
        <w:tc>
          <w:tcPr>
            <w:tcW w:w="363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Proceeds from sales</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(248)</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642033999"/>
          <w:jc w:val="center"/>
        </w:trPr>
        <w:tc>
          <w:tcPr>
            <w:tcW w:w="36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Charge-offs against the valuation allowance for other real estate owned, net</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(38)</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642033999"/>
          <w:jc w:val="center"/>
        </w:trPr>
        <w:tc>
          <w:tcPr>
            <w:tcW w:w="363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Net gain on sales</w:t>
            </w:r>
          </w:p>
        </w:tc>
        <w:tc>
          <w:tcPr>
            <w:tcW w:w="11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6</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642033999"/>
          <w:jc w:val="center"/>
        </w:trPr>
        <w:tc>
          <w:tcPr>
            <w:tcW w:w="36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Total other real estate owned</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15,737</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16,529</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642033999"/>
          <w:jc w:val="center"/>
        </w:trPr>
        <w:tc>
          <w:tcPr>
            <w:tcW w:w="363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Less valuation allowance for other real estate owned</w:t>
            </w:r>
          </w:p>
        </w:tc>
        <w:tc>
          <w:tcPr>
            <w:tcW w:w="11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(2,968)</w:t>
            </w:r>
          </w:p>
        </w:tc>
        <w:tc>
          <w:tcPr>
            <w:tcW w:w="11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(2,992)</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642033999"/>
          <w:jc w:val="center"/>
        </w:trPr>
        <w:tc>
          <w:tcPr>
            <w:tcW w:w="3634" w:type="pct"/>
            <w:tcBorders>
              <w:top w:val="nil"/>
              <w:left w:val="nil"/>
              <w:bottom w:val="single" w:sz="12" w:space="0" w:color="000000"/>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Balance at end of period</w:t>
            </w:r>
          </w:p>
        </w:tc>
        <w:tc>
          <w:tcPr>
            <w:tcW w:w="114" w:type="pct"/>
            <w:tcBorders>
              <w:top w:val="nil"/>
              <w:left w:val="nil"/>
              <w:bottom w:val="single" w:sz="12"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12"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single" w:sz="12"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12,769</w:t>
            </w:r>
          </w:p>
        </w:tc>
        <w:tc>
          <w:tcPr>
            <w:tcW w:w="115" w:type="pct"/>
            <w:tcBorders>
              <w:top w:val="nil"/>
              <w:left w:val="nil"/>
              <w:bottom w:val="single" w:sz="12"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12"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single" w:sz="12"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13,537</w:t>
            </w:r>
          </w:p>
        </w:tc>
        <w:tc>
          <w:tcPr>
            <w:tcW w:w="82" w:type="pct"/>
            <w:tcBorders>
              <w:top w:val="nil"/>
              <w:left w:val="nil"/>
              <w:bottom w:val="single" w:sz="12"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bl>
    <w:p w:rsidR="00000000" w:rsidRDefault="00087382">
      <w:pPr>
        <w:pStyle w:val="a3"/>
        <w:spacing w:before="0" w:beforeAutospacing="0" w:after="0" w:afterAutospacing="0"/>
        <w:jc w:val="both"/>
        <w:divId w:val="2008943571"/>
        <w:rPr>
          <w:sz w:val="20"/>
          <w:szCs w:val="20"/>
        </w:rPr>
      </w:pPr>
      <w:r>
        <w:rPr>
          <w:sz w:val="20"/>
          <w:szCs w:val="20"/>
        </w:rPr>
        <w:t xml:space="preserve">  </w:t>
      </w:r>
    </w:p>
    <w:p w:rsidR="00000000" w:rsidRDefault="00087382">
      <w:pPr>
        <w:pStyle w:val="a3"/>
        <w:spacing w:before="0" w:beforeAutospacing="0" w:after="240" w:afterAutospacing="0"/>
        <w:jc w:val="both"/>
        <w:divId w:val="2008943571"/>
        <w:rPr>
          <w:sz w:val="20"/>
          <w:szCs w:val="20"/>
        </w:rPr>
      </w:pPr>
      <w:r>
        <w:rPr>
          <w:sz w:val="20"/>
          <w:szCs w:val="20"/>
        </w:rPr>
        <w:t xml:space="preserve">At March 31, 2020, $275,000 of consumer mortgage loans secured by residential real estate properties were in the process of foreclosure compared to $252,000 of consumer mortgage loans at December 31, 2019. </w:t>
      </w:r>
    </w:p>
    <w:p w:rsidR="00000000" w:rsidRDefault="00087382">
      <w:pPr>
        <w:pStyle w:val="a3"/>
        <w:spacing w:before="0" w:beforeAutospacing="0" w:after="240" w:afterAutospacing="0"/>
        <w:jc w:val="both"/>
        <w:divId w:val="2008943571"/>
        <w:rPr>
          <w:sz w:val="20"/>
          <w:szCs w:val="20"/>
        </w:rPr>
      </w:pPr>
      <w:r>
        <w:rPr>
          <w:sz w:val="20"/>
          <w:szCs w:val="20"/>
        </w:rPr>
        <w:t xml:space="preserve">Activity in the valuation allowance for other real estate owned was as follows for the periods indicated: </w:t>
      </w:r>
    </w:p>
    <w:tbl>
      <w:tblPr>
        <w:tblW w:w="5009" w:type="pct"/>
        <w:jc w:val="center"/>
        <w:tblCellMar>
          <w:left w:w="0" w:type="dxa"/>
          <w:right w:w="0" w:type="dxa"/>
        </w:tblCellMar>
        <w:tblLook w:val="04A0" w:firstRow="1" w:lastRow="0" w:firstColumn="1" w:lastColumn="0" w:noHBand="0" w:noVBand="1"/>
      </w:tblPr>
      <w:tblGrid>
        <w:gridCol w:w="6149"/>
        <w:gridCol w:w="195"/>
        <w:gridCol w:w="123"/>
        <w:gridCol w:w="769"/>
        <w:gridCol w:w="195"/>
        <w:gridCol w:w="123"/>
        <w:gridCol w:w="767"/>
      </w:tblGrid>
      <w:tr w:rsidR="00000000">
        <w:trPr>
          <w:divId w:val="1428308453"/>
          <w:trHeight w:val="20"/>
          <w:jc w:val="center"/>
        </w:trPr>
        <w:tc>
          <w:tcPr>
            <w:tcW w:w="369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6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1428308453"/>
          <w:jc w:val="center"/>
        </w:trPr>
        <w:tc>
          <w:tcPr>
            <w:tcW w:w="369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1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188" w:type="pct"/>
            <w:gridSpan w:val="5"/>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Three Months Ended March 31, </w:t>
            </w:r>
          </w:p>
        </w:tc>
      </w:tr>
      <w:tr w:rsidR="00000000">
        <w:trPr>
          <w:divId w:val="1428308453"/>
          <w:jc w:val="center"/>
        </w:trPr>
        <w:tc>
          <w:tcPr>
            <w:tcW w:w="369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36"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35"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r>
      <w:tr w:rsidR="00000000">
        <w:trPr>
          <w:divId w:val="1428308453"/>
          <w:jc w:val="center"/>
        </w:trPr>
        <w:tc>
          <w:tcPr>
            <w:tcW w:w="369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Balance, beginning of period</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2,956</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3,002</w:t>
            </w:r>
          </w:p>
        </w:tc>
      </w:tr>
      <w:tr w:rsidR="00000000">
        <w:trPr>
          <w:divId w:val="1428308453"/>
          <w:jc w:val="center"/>
        </w:trPr>
        <w:tc>
          <w:tcPr>
            <w:tcW w:w="369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xml:space="preserve">Provision for other real estate owned </w:t>
            </w:r>
          </w:p>
        </w:tc>
        <w:tc>
          <w:tcPr>
            <w:tcW w:w="11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w:t>
            </w:r>
          </w:p>
        </w:tc>
        <w:tc>
          <w:tcPr>
            <w:tcW w:w="11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1"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28</w:t>
            </w:r>
          </w:p>
        </w:tc>
      </w:tr>
      <w:tr w:rsidR="00000000">
        <w:trPr>
          <w:divId w:val="1428308453"/>
          <w:jc w:val="center"/>
        </w:trPr>
        <w:tc>
          <w:tcPr>
            <w:tcW w:w="369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Charge-offs</w:t>
            </w:r>
          </w:p>
        </w:tc>
        <w:tc>
          <w:tcPr>
            <w:tcW w:w="1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(38)</w:t>
            </w:r>
          </w:p>
        </w:tc>
      </w:tr>
      <w:tr w:rsidR="00000000">
        <w:trPr>
          <w:divId w:val="1428308453"/>
          <w:jc w:val="center"/>
        </w:trPr>
        <w:tc>
          <w:tcPr>
            <w:tcW w:w="3695"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Balance, end of period</w:t>
            </w:r>
          </w:p>
        </w:tc>
        <w:tc>
          <w:tcPr>
            <w:tcW w:w="11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2,968</w:t>
            </w:r>
          </w:p>
        </w:tc>
        <w:tc>
          <w:tcPr>
            <w:tcW w:w="11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1"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2,992</w:t>
            </w:r>
          </w:p>
        </w:tc>
      </w:tr>
    </w:tbl>
    <w:p w:rsidR="00000000" w:rsidRDefault="00087382">
      <w:pPr>
        <w:pStyle w:val="a3"/>
        <w:spacing w:before="0" w:beforeAutospacing="0" w:after="0" w:afterAutospacing="0"/>
        <w:divId w:val="2008943571"/>
        <w:rPr>
          <w:sz w:val="2"/>
          <w:szCs w:val="2"/>
        </w:rPr>
      </w:pPr>
      <w:r>
        <w:rPr>
          <w:sz w:val="2"/>
          <w:szCs w:val="2"/>
        </w:rPr>
        <w:t xml:space="preserve">  </w:t>
      </w:r>
    </w:p>
    <w:p w:rsidR="00000000" w:rsidRDefault="00087382">
      <w:pPr>
        <w:pStyle w:val="a3"/>
        <w:spacing w:before="480" w:beforeAutospacing="0" w:after="0" w:afterAutospacing="0"/>
        <w:jc w:val="center"/>
        <w:divId w:val="686635786"/>
        <w:rPr>
          <w:sz w:val="20"/>
          <w:szCs w:val="20"/>
        </w:rPr>
      </w:pPr>
      <w:r>
        <w:rPr>
          <w:sz w:val="20"/>
          <w:szCs w:val="20"/>
        </w:rPr>
        <w:t xml:space="preserve">16 </w:t>
      </w:r>
    </w:p>
    <w:p w:rsidR="00000000" w:rsidRDefault="00087382">
      <w:pPr>
        <w:pStyle w:val="a3"/>
        <w:spacing w:before="0" w:beforeAutospacing="0" w:after="0" w:afterAutospacing="0"/>
        <w:jc w:val="center"/>
        <w:divId w:val="760030277"/>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760030277"/>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760030277"/>
        <w:rPr>
          <w:sz w:val="20"/>
          <w:szCs w:val="20"/>
        </w:rPr>
      </w:pPr>
      <w:r>
        <w:rPr>
          <w:sz w:val="20"/>
          <w:szCs w:val="20"/>
        </w:rPr>
        <w:t>Notes </w:t>
      </w:r>
      <w:r>
        <w:rPr>
          <w:sz w:val="20"/>
          <w:szCs w:val="20"/>
        </w:rPr>
        <w:t xml:space="preserve">to the Consolidated Financial Statements </w:t>
      </w:r>
    </w:p>
    <w:p w:rsidR="00000000" w:rsidRDefault="00087382">
      <w:pPr>
        <w:pStyle w:val="a3"/>
        <w:spacing w:before="0" w:beforeAutospacing="0" w:after="240" w:afterAutospacing="0"/>
        <w:jc w:val="center"/>
        <w:divId w:val="760030277"/>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divId w:val="1386683179"/>
        <w:rPr>
          <w:sz w:val="20"/>
          <w:szCs w:val="20"/>
        </w:rPr>
      </w:pPr>
      <w:r>
        <w:rPr>
          <w:b/>
          <w:bCs/>
          <w:sz w:val="20"/>
          <w:szCs w:val="20"/>
        </w:rPr>
        <w:t>(4)   Investment Securities</w:t>
      </w:r>
      <w:r>
        <w:rPr>
          <w:sz w:val="20"/>
          <w:szCs w:val="20"/>
        </w:rPr>
        <w:t xml:space="preserve"> </w:t>
      </w:r>
    </w:p>
    <w:p w:rsidR="00000000" w:rsidRDefault="00087382">
      <w:pPr>
        <w:pStyle w:val="a3"/>
        <w:spacing w:before="0" w:beforeAutospacing="0" w:after="240" w:afterAutospacing="0"/>
        <w:divId w:val="1386683179"/>
        <w:rPr>
          <w:i/>
          <w:iCs/>
          <w:sz w:val="20"/>
          <w:szCs w:val="20"/>
        </w:rPr>
      </w:pPr>
      <w:r>
        <w:rPr>
          <w:i/>
          <w:iCs/>
          <w:sz w:val="20"/>
          <w:szCs w:val="20"/>
        </w:rPr>
        <w:t xml:space="preserve">Available for sale securities </w:t>
      </w:r>
    </w:p>
    <w:p w:rsidR="00000000" w:rsidRDefault="00087382">
      <w:pPr>
        <w:pStyle w:val="a3"/>
        <w:spacing w:before="0" w:beforeAutospacing="0" w:after="240" w:afterAutospacing="0"/>
        <w:jc w:val="both"/>
        <w:divId w:val="1386683179"/>
        <w:rPr>
          <w:sz w:val="20"/>
          <w:szCs w:val="20"/>
        </w:rPr>
      </w:pPr>
      <w:r>
        <w:rPr>
          <w:sz w:val="20"/>
          <w:szCs w:val="20"/>
        </w:rPr>
        <w:t xml:space="preserve">The amortized cost and fair value of debt securities classified as available-for-sale at March 31, 2020 and December 31, 2019 were as follows: </w:t>
      </w:r>
    </w:p>
    <w:tbl>
      <w:tblPr>
        <w:tblW w:w="5000" w:type="pct"/>
        <w:jc w:val="center"/>
        <w:tblCellMar>
          <w:left w:w="0" w:type="dxa"/>
          <w:right w:w="0" w:type="dxa"/>
        </w:tblCellMar>
        <w:tblLook w:val="04A0" w:firstRow="1" w:lastRow="0" w:firstColumn="1" w:lastColumn="0" w:noHBand="0" w:noVBand="1"/>
      </w:tblPr>
      <w:tblGrid>
        <w:gridCol w:w="4902"/>
        <w:gridCol w:w="160"/>
        <w:gridCol w:w="100"/>
        <w:gridCol w:w="710"/>
        <w:gridCol w:w="160"/>
        <w:gridCol w:w="100"/>
        <w:gridCol w:w="510"/>
        <w:gridCol w:w="160"/>
        <w:gridCol w:w="100"/>
        <w:gridCol w:w="434"/>
        <w:gridCol w:w="160"/>
        <w:gridCol w:w="100"/>
        <w:gridCol w:w="710"/>
      </w:tblGrid>
      <w:tr w:rsidR="00000000">
        <w:trPr>
          <w:divId w:val="1419909577"/>
          <w:trHeight w:val="20"/>
          <w:jc w:val="center"/>
        </w:trPr>
        <w:tc>
          <w:tcPr>
            <w:tcW w:w="300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1419909577"/>
          <w:jc w:val="center"/>
        </w:trPr>
        <w:tc>
          <w:tcPr>
            <w:tcW w:w="30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Total</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r>
      <w:tr w:rsidR="00000000">
        <w:trPr>
          <w:divId w:val="1419909577"/>
          <w:jc w:val="center"/>
        </w:trPr>
        <w:tc>
          <w:tcPr>
            <w:tcW w:w="30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Amortized</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56" w:type="pct"/>
            <w:gridSpan w:val="5"/>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Gross Unrealized</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444"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Fair</w:t>
            </w:r>
          </w:p>
        </w:tc>
      </w:tr>
      <w:tr w:rsidR="00000000">
        <w:trPr>
          <w:divId w:val="1419909577"/>
          <w:jc w:val="center"/>
        </w:trPr>
        <w:tc>
          <w:tcPr>
            <w:tcW w:w="300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r>
              <w:rPr>
                <w:i/>
                <w:iCs/>
                <w:color w:val="000000"/>
                <w:sz w:val="16"/>
                <w:szCs w:val="16"/>
              </w:rPr>
              <w:t>in thousands)</w:t>
            </w:r>
          </w:p>
        </w:tc>
        <w:tc>
          <w:tcPr>
            <w:tcW w:w="8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Cost</w:t>
            </w:r>
          </w:p>
        </w:tc>
        <w:tc>
          <w:tcPr>
            <w:tcW w:w="8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385"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Gains</w:t>
            </w:r>
          </w:p>
        </w:tc>
        <w:tc>
          <w:tcPr>
            <w:tcW w:w="8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385"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Losses</w:t>
            </w:r>
          </w:p>
        </w:tc>
        <w:tc>
          <w:tcPr>
            <w:tcW w:w="8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Value</w:t>
            </w:r>
          </w:p>
        </w:tc>
      </w:tr>
      <w:tr w:rsidR="00000000">
        <w:trPr>
          <w:divId w:val="1419909577"/>
          <w:jc w:val="center"/>
        </w:trPr>
        <w:tc>
          <w:tcPr>
            <w:tcW w:w="30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March 31, 2020</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419909577"/>
          <w:jc w:val="center"/>
        </w:trPr>
        <w:tc>
          <w:tcPr>
            <w:tcW w:w="30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U.S. Treasury</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743</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34</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777</w:t>
            </w:r>
          </w:p>
        </w:tc>
      </w:tr>
      <w:tr w:rsidR="00000000">
        <w:trPr>
          <w:divId w:val="1419909577"/>
          <w:jc w:val="center"/>
        </w:trPr>
        <w:tc>
          <w:tcPr>
            <w:tcW w:w="30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U.S. government and federal agency obligations</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8,922</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43</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(19)</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8,946</w:t>
            </w:r>
          </w:p>
        </w:tc>
      </w:tr>
      <w:tr w:rsidR="00000000">
        <w:trPr>
          <w:divId w:val="1419909577"/>
          <w:jc w:val="center"/>
        </w:trPr>
        <w:tc>
          <w:tcPr>
            <w:tcW w:w="30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U.S. government-sponsored enterprises</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37,320</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433</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37,753</w:t>
            </w:r>
          </w:p>
        </w:tc>
      </w:tr>
      <w:tr w:rsidR="00000000">
        <w:trPr>
          <w:divId w:val="1419909577"/>
          <w:jc w:val="center"/>
        </w:trPr>
        <w:tc>
          <w:tcPr>
            <w:tcW w:w="30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Obligations of states and political subdivisions</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42,724</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486</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(53)</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43,157</w:t>
            </w:r>
          </w:p>
        </w:tc>
      </w:tr>
      <w:tr w:rsidR="00000000">
        <w:trPr>
          <w:divId w:val="1419909577"/>
          <w:jc w:val="center"/>
        </w:trPr>
        <w:tc>
          <w:tcPr>
            <w:tcW w:w="30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Mortgage-backed securities</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101,123</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1,957</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(63)</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103,017</w:t>
            </w:r>
          </w:p>
        </w:tc>
      </w:tr>
      <w:tr w:rsidR="00000000">
        <w:trPr>
          <w:divId w:val="1419909577"/>
          <w:jc w:val="center"/>
        </w:trPr>
        <w:tc>
          <w:tcPr>
            <w:tcW w:w="30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Other debt securities (a)</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3,000</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174</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3,174</w:t>
            </w:r>
          </w:p>
        </w:tc>
      </w:tr>
      <w:tr w:rsidR="00000000">
        <w:trPr>
          <w:divId w:val="1419909577"/>
          <w:jc w:val="center"/>
        </w:trPr>
        <w:tc>
          <w:tcPr>
            <w:tcW w:w="300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Bank issued trust preferred securities (a)</w:t>
            </w:r>
          </w:p>
        </w:tc>
        <w:tc>
          <w:tcPr>
            <w:tcW w:w="8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1,486</w:t>
            </w:r>
          </w:p>
        </w:tc>
        <w:tc>
          <w:tcPr>
            <w:tcW w:w="8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(261)</w:t>
            </w:r>
          </w:p>
        </w:tc>
        <w:tc>
          <w:tcPr>
            <w:tcW w:w="8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1,225</w:t>
            </w:r>
          </w:p>
        </w:tc>
      </w:tr>
      <w:tr w:rsidR="00000000">
        <w:trPr>
          <w:divId w:val="1419909577"/>
          <w:jc w:val="center"/>
        </w:trPr>
        <w:tc>
          <w:tcPr>
            <w:tcW w:w="300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Total available-for-sale securities</w:t>
            </w:r>
          </w:p>
        </w:tc>
        <w:tc>
          <w:tcPr>
            <w:tcW w:w="8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195,318</w:t>
            </w:r>
          </w:p>
        </w:tc>
        <w:tc>
          <w:tcPr>
            <w:tcW w:w="8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3,127</w:t>
            </w:r>
          </w:p>
        </w:tc>
        <w:tc>
          <w:tcPr>
            <w:tcW w:w="8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(396)</w:t>
            </w:r>
          </w:p>
        </w:tc>
        <w:tc>
          <w:tcPr>
            <w:tcW w:w="8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198,049</w:t>
            </w:r>
          </w:p>
        </w:tc>
      </w:tr>
      <w:tr w:rsidR="00000000">
        <w:trPr>
          <w:divId w:val="1419909577"/>
          <w:jc w:val="center"/>
        </w:trPr>
        <w:tc>
          <w:tcPr>
            <w:tcW w:w="30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419909577"/>
          <w:jc w:val="center"/>
        </w:trPr>
        <w:tc>
          <w:tcPr>
            <w:tcW w:w="30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December 31, 2019</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419909577"/>
          <w:jc w:val="center"/>
        </w:trPr>
        <w:tc>
          <w:tcPr>
            <w:tcW w:w="30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U.S. Treasury</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987</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8</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995</w:t>
            </w:r>
          </w:p>
        </w:tc>
      </w:tr>
      <w:tr w:rsidR="00000000">
        <w:trPr>
          <w:divId w:val="1419909577"/>
          <w:jc w:val="center"/>
        </w:trPr>
        <w:tc>
          <w:tcPr>
            <w:tcW w:w="30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U.S. government and federal agency obligations</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8,124</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(77)</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8,047</w:t>
            </w:r>
          </w:p>
        </w:tc>
      </w:tr>
      <w:tr w:rsidR="00000000">
        <w:trPr>
          <w:divId w:val="1419909577"/>
          <w:jc w:val="center"/>
        </w:trPr>
        <w:tc>
          <w:tcPr>
            <w:tcW w:w="30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U.S. government-sponsored enterprises</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22,300</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41</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(58)</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22,283</w:t>
            </w:r>
          </w:p>
        </w:tc>
      </w:tr>
      <w:tr w:rsidR="00000000">
        <w:trPr>
          <w:divId w:val="1419909577"/>
          <w:jc w:val="center"/>
        </w:trPr>
        <w:tc>
          <w:tcPr>
            <w:tcW w:w="30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Obligations of states and political subdivisions</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33,704</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144</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(59)</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33,789</w:t>
            </w:r>
          </w:p>
        </w:tc>
      </w:tr>
      <w:tr w:rsidR="00000000">
        <w:trPr>
          <w:divId w:val="1419909577"/>
          <w:jc w:val="center"/>
        </w:trPr>
        <w:tc>
          <w:tcPr>
            <w:tcW w:w="300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Mortgage-backed securities</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105,522</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522</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(428)</w:t>
            </w:r>
          </w:p>
        </w:tc>
        <w:tc>
          <w:tcPr>
            <w:tcW w:w="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105,616</w:t>
            </w:r>
          </w:p>
        </w:tc>
      </w:tr>
      <w:tr w:rsidR="00000000">
        <w:trPr>
          <w:divId w:val="1419909577"/>
          <w:jc w:val="center"/>
        </w:trPr>
        <w:tc>
          <w:tcPr>
            <w:tcW w:w="300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Other debt securities (a)</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3,000</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53</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3,053</w:t>
            </w:r>
          </w:p>
        </w:tc>
      </w:tr>
      <w:tr w:rsidR="00000000">
        <w:trPr>
          <w:divId w:val="1419909577"/>
          <w:jc w:val="center"/>
        </w:trPr>
        <w:tc>
          <w:tcPr>
            <w:tcW w:w="300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Bank issued trust preferred securities (a)</w:t>
            </w:r>
          </w:p>
        </w:tc>
        <w:tc>
          <w:tcPr>
            <w:tcW w:w="8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1,486</w:t>
            </w:r>
          </w:p>
        </w:tc>
        <w:tc>
          <w:tcPr>
            <w:tcW w:w="8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(176)</w:t>
            </w:r>
          </w:p>
        </w:tc>
        <w:tc>
          <w:tcPr>
            <w:tcW w:w="8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1,310</w:t>
            </w:r>
          </w:p>
        </w:tc>
      </w:tr>
      <w:tr w:rsidR="00000000">
        <w:trPr>
          <w:divId w:val="1419909577"/>
          <w:jc w:val="center"/>
        </w:trPr>
        <w:tc>
          <w:tcPr>
            <w:tcW w:w="300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Total available-for-sale securities</w:t>
            </w:r>
          </w:p>
        </w:tc>
        <w:tc>
          <w:tcPr>
            <w:tcW w:w="8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175,123</w:t>
            </w:r>
          </w:p>
        </w:tc>
        <w:tc>
          <w:tcPr>
            <w:tcW w:w="8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768</w:t>
            </w:r>
          </w:p>
        </w:tc>
        <w:tc>
          <w:tcPr>
            <w:tcW w:w="8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(798)</w:t>
            </w:r>
          </w:p>
        </w:tc>
        <w:tc>
          <w:tcPr>
            <w:tcW w:w="8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175,093</w:t>
            </w:r>
          </w:p>
        </w:tc>
      </w:tr>
    </w:tbl>
    <w:p w:rsidR="00000000" w:rsidRDefault="00087382">
      <w:pPr>
        <w:pStyle w:val="a3"/>
        <w:spacing w:before="120" w:beforeAutospacing="0" w:after="0" w:afterAutospacing="0"/>
        <w:jc w:val="both"/>
        <w:divId w:val="1386683179"/>
        <w:rPr>
          <w:sz w:val="20"/>
          <w:szCs w:val="20"/>
        </w:rPr>
      </w:pPr>
      <w:r>
        <w:rPr>
          <w:sz w:val="20"/>
          <w:szCs w:val="20"/>
        </w:rPr>
        <w:t xml:space="preserve">(a) Certain hybrid instruments possessing characteristics typically associated with debt obligations. </w:t>
      </w:r>
    </w:p>
    <w:p w:rsidR="00000000" w:rsidRDefault="00087382">
      <w:pPr>
        <w:divId w:val="1130782782"/>
        <w:rPr>
          <w:rFonts w:eastAsia="Times New Roman"/>
        </w:rPr>
      </w:pPr>
      <w:r>
        <w:rPr>
          <w:rFonts w:eastAsia="Times New Roman"/>
        </w:rPr>
        <w:pict>
          <v:rect id="_x0000_i1026" style="width:103.85pt;height:1pt" o:hrpct="250" o:hrstd="t" o:hrnoshade="t" o:hr="t" fillcolor="black" stroked="f"/>
        </w:pict>
      </w:r>
    </w:p>
    <w:p w:rsidR="00000000" w:rsidRDefault="00087382">
      <w:pPr>
        <w:pStyle w:val="a3"/>
        <w:spacing w:before="0" w:beforeAutospacing="0" w:after="240" w:afterAutospacing="0"/>
        <w:jc w:val="both"/>
        <w:divId w:val="1386683179"/>
        <w:rPr>
          <w:sz w:val="20"/>
          <w:szCs w:val="20"/>
        </w:rPr>
      </w:pPr>
      <w:r>
        <w:rPr>
          <w:sz w:val="20"/>
          <w:szCs w:val="20"/>
        </w:rPr>
        <w:t>The Company’s investment securities are classified as available for sale. Agency bonds and notes, Small Business Administration guaranteed loan certificates (SBA), residential and commerci</w:t>
      </w:r>
      <w:r>
        <w:rPr>
          <w:sz w:val="20"/>
          <w:szCs w:val="20"/>
        </w:rPr>
        <w:t>al agency mortgage-backed securities, and agency collateralized mortgage obligations (CMO) include securities issued by the Government National Mortgage Association (GNMA), a U.S. government agency, and the Federal National Mortgage Association (FNMA), the</w:t>
      </w:r>
      <w:r>
        <w:rPr>
          <w:sz w:val="20"/>
          <w:szCs w:val="20"/>
        </w:rPr>
        <w:t xml:space="preserve"> Federal Home Loan Mortgage Corporation (FHLMC), and the Federal Home Loan Bank (FHLB), which are U.S. government-sponsored enterprises. </w:t>
      </w:r>
    </w:p>
    <w:p w:rsidR="00000000" w:rsidRDefault="00087382">
      <w:pPr>
        <w:pStyle w:val="a3"/>
        <w:spacing w:before="0" w:beforeAutospacing="0" w:after="240" w:afterAutospacing="0"/>
        <w:jc w:val="both"/>
        <w:divId w:val="1386683179"/>
        <w:rPr>
          <w:sz w:val="20"/>
          <w:szCs w:val="20"/>
        </w:rPr>
      </w:pPr>
      <w:r>
        <w:rPr>
          <w:sz w:val="20"/>
          <w:szCs w:val="20"/>
        </w:rPr>
        <w:t>Debt securities with carrying values aggregating approximately $149.8 million and $139.8 million at March 31, 2020 and</w:t>
      </w:r>
      <w:r>
        <w:rPr>
          <w:sz w:val="20"/>
          <w:szCs w:val="20"/>
        </w:rPr>
        <w:t xml:space="preserve"> December 31, 2019, respectively, were pledged to secure public funds, securities sold under agreements to repurchase, and for other purposes as required or permitted by law. </w:t>
      </w:r>
    </w:p>
    <w:p w:rsidR="00000000" w:rsidRDefault="00087382">
      <w:pPr>
        <w:pStyle w:val="a3"/>
        <w:spacing w:before="480" w:beforeAutospacing="0" w:after="0" w:afterAutospacing="0"/>
        <w:jc w:val="center"/>
        <w:divId w:val="1358239974"/>
        <w:rPr>
          <w:sz w:val="20"/>
          <w:szCs w:val="20"/>
        </w:rPr>
      </w:pPr>
      <w:r>
        <w:rPr>
          <w:sz w:val="20"/>
          <w:szCs w:val="20"/>
        </w:rPr>
        <w:t xml:space="preserve">17 </w:t>
      </w:r>
    </w:p>
    <w:p w:rsidR="00000000" w:rsidRDefault="00087382">
      <w:pPr>
        <w:pStyle w:val="a3"/>
        <w:spacing w:before="0" w:beforeAutospacing="0" w:after="0" w:afterAutospacing="0"/>
        <w:jc w:val="center"/>
        <w:divId w:val="87234271"/>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87234271"/>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87234271"/>
        <w:rPr>
          <w:sz w:val="20"/>
          <w:szCs w:val="20"/>
        </w:rPr>
      </w:pPr>
      <w:r>
        <w:rPr>
          <w:sz w:val="20"/>
          <w:szCs w:val="20"/>
        </w:rPr>
        <w:t>Notes to the Consolidated Finan</w:t>
      </w:r>
      <w:r>
        <w:rPr>
          <w:sz w:val="20"/>
          <w:szCs w:val="20"/>
        </w:rPr>
        <w:t xml:space="preserve">cial Statements </w:t>
      </w:r>
    </w:p>
    <w:p w:rsidR="00000000" w:rsidRDefault="00087382">
      <w:pPr>
        <w:pStyle w:val="a3"/>
        <w:spacing w:before="0" w:beforeAutospacing="0" w:after="240" w:afterAutospacing="0"/>
        <w:jc w:val="center"/>
        <w:divId w:val="87234271"/>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jc w:val="both"/>
        <w:divId w:val="179897206"/>
        <w:rPr>
          <w:sz w:val="20"/>
          <w:szCs w:val="20"/>
        </w:rPr>
      </w:pPr>
      <w:r>
        <w:rPr>
          <w:sz w:val="20"/>
          <w:szCs w:val="20"/>
        </w:rPr>
        <w:t xml:space="preserve">The amortized cost and fair value of debt securities classified as available-for-sale at March 31, 2020, by contractual maturity are shown below. Expected maturities may differ from contractual maturities because borrowers have the right to call or prepay </w:t>
      </w:r>
      <w:r>
        <w:rPr>
          <w:sz w:val="20"/>
          <w:szCs w:val="20"/>
        </w:rPr>
        <w:t xml:space="preserve">obligations with or without prepayment penalties. </w:t>
      </w:r>
    </w:p>
    <w:tbl>
      <w:tblPr>
        <w:tblW w:w="5000" w:type="pct"/>
        <w:jc w:val="center"/>
        <w:tblCellMar>
          <w:left w:w="0" w:type="dxa"/>
          <w:right w:w="0" w:type="dxa"/>
        </w:tblCellMar>
        <w:tblLook w:val="04A0" w:firstRow="1" w:lastRow="0" w:firstColumn="1" w:lastColumn="0" w:noHBand="0" w:noVBand="1"/>
      </w:tblPr>
      <w:tblGrid>
        <w:gridCol w:w="6244"/>
        <w:gridCol w:w="197"/>
        <w:gridCol w:w="124"/>
        <w:gridCol w:w="710"/>
        <w:gridCol w:w="197"/>
        <w:gridCol w:w="124"/>
        <w:gridCol w:w="710"/>
      </w:tblGrid>
      <w:tr w:rsidR="00000000">
        <w:trPr>
          <w:divId w:val="656882329"/>
          <w:trHeight w:val="20"/>
          <w:jc w:val="center"/>
        </w:trPr>
        <w:tc>
          <w:tcPr>
            <w:tcW w:w="376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656882329"/>
          <w:jc w:val="center"/>
        </w:trPr>
        <w:tc>
          <w:tcPr>
            <w:tcW w:w="376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50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Amortized</w:t>
            </w:r>
          </w:p>
        </w:tc>
        <w:tc>
          <w:tcPr>
            <w:tcW w:w="11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50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Fair</w:t>
            </w:r>
          </w:p>
        </w:tc>
      </w:tr>
      <w:tr w:rsidR="00000000">
        <w:trPr>
          <w:divId w:val="656882329"/>
          <w:jc w:val="center"/>
        </w:trPr>
        <w:tc>
          <w:tcPr>
            <w:tcW w:w="376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r>
              <w:rPr>
                <w:i/>
                <w:iCs/>
                <w:color w:val="000000"/>
                <w:sz w:val="16"/>
                <w:szCs w:val="16"/>
              </w:rPr>
              <w:t>in thousands)</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Cost</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Value</w:t>
            </w:r>
          </w:p>
        </w:tc>
      </w:tr>
      <w:tr w:rsidR="00000000">
        <w:trPr>
          <w:divId w:val="656882329"/>
          <w:jc w:val="center"/>
        </w:trPr>
        <w:tc>
          <w:tcPr>
            <w:tcW w:w="376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Due in one year or less</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8,923</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8,954</w:t>
            </w:r>
          </w:p>
        </w:tc>
      </w:tr>
      <w:tr w:rsidR="00000000">
        <w:trPr>
          <w:divId w:val="656882329"/>
          <w:jc w:val="center"/>
        </w:trPr>
        <w:tc>
          <w:tcPr>
            <w:tcW w:w="376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Due after one year through five years</w:t>
            </w:r>
          </w:p>
        </w:tc>
        <w:tc>
          <w:tcPr>
            <w:tcW w:w="11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20,335</w:t>
            </w:r>
          </w:p>
        </w:tc>
        <w:tc>
          <w:tcPr>
            <w:tcW w:w="11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20,462</w:t>
            </w:r>
          </w:p>
        </w:tc>
      </w:tr>
      <w:tr w:rsidR="00000000">
        <w:trPr>
          <w:divId w:val="656882329"/>
          <w:jc w:val="center"/>
        </w:trPr>
        <w:tc>
          <w:tcPr>
            <w:tcW w:w="376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Due after five years through ten years</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42,787</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43,470</w:t>
            </w:r>
          </w:p>
        </w:tc>
      </w:tr>
      <w:tr w:rsidR="00000000">
        <w:trPr>
          <w:divId w:val="656882329"/>
          <w:jc w:val="center"/>
        </w:trPr>
        <w:tc>
          <w:tcPr>
            <w:tcW w:w="376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Due after ten years</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22,150</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22,146</w:t>
            </w:r>
          </w:p>
        </w:tc>
      </w:tr>
      <w:tr w:rsidR="00000000">
        <w:trPr>
          <w:divId w:val="656882329"/>
          <w:jc w:val="center"/>
        </w:trPr>
        <w:tc>
          <w:tcPr>
            <w:tcW w:w="376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Total</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94,195</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95,032</w:t>
            </w:r>
          </w:p>
        </w:tc>
      </w:tr>
      <w:tr w:rsidR="00000000">
        <w:trPr>
          <w:divId w:val="656882329"/>
          <w:jc w:val="center"/>
        </w:trPr>
        <w:tc>
          <w:tcPr>
            <w:tcW w:w="376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Mortgage-backed securities</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101,123</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103,017</w:t>
            </w:r>
          </w:p>
        </w:tc>
      </w:tr>
      <w:tr w:rsidR="00000000">
        <w:trPr>
          <w:divId w:val="656882329"/>
          <w:jc w:val="center"/>
        </w:trPr>
        <w:tc>
          <w:tcPr>
            <w:tcW w:w="376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Total available-for-sale securities</w:t>
            </w:r>
          </w:p>
        </w:tc>
        <w:tc>
          <w:tcPr>
            <w:tcW w:w="11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195,318</w:t>
            </w:r>
          </w:p>
        </w:tc>
        <w:tc>
          <w:tcPr>
            <w:tcW w:w="11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198,049</w:t>
            </w:r>
          </w:p>
        </w:tc>
      </w:tr>
    </w:tbl>
    <w:p w:rsidR="00000000" w:rsidRDefault="00087382">
      <w:pPr>
        <w:pStyle w:val="a3"/>
        <w:spacing w:before="0" w:beforeAutospacing="0" w:after="0" w:afterAutospacing="0"/>
        <w:jc w:val="both"/>
        <w:divId w:val="179897206"/>
        <w:rPr>
          <w:sz w:val="20"/>
          <w:szCs w:val="20"/>
        </w:rPr>
      </w:pPr>
      <w:r>
        <w:rPr>
          <w:sz w:val="20"/>
          <w:szCs w:val="20"/>
        </w:rPr>
        <w:t xml:space="preserve">  </w:t>
      </w:r>
    </w:p>
    <w:p w:rsidR="00000000" w:rsidRDefault="00087382">
      <w:pPr>
        <w:pStyle w:val="a3"/>
        <w:spacing w:before="0" w:beforeAutospacing="0" w:after="240" w:afterAutospacing="0"/>
        <w:divId w:val="179897206"/>
        <w:rPr>
          <w:i/>
          <w:iCs/>
          <w:sz w:val="20"/>
          <w:szCs w:val="20"/>
        </w:rPr>
      </w:pPr>
      <w:r>
        <w:rPr>
          <w:i/>
          <w:iCs/>
          <w:sz w:val="20"/>
          <w:szCs w:val="20"/>
        </w:rPr>
        <w:t xml:space="preserve">Other securities </w:t>
      </w:r>
    </w:p>
    <w:p w:rsidR="00000000" w:rsidRDefault="00087382">
      <w:pPr>
        <w:pStyle w:val="a3"/>
        <w:spacing w:before="0" w:beforeAutospacing="0" w:after="240" w:afterAutospacing="0"/>
        <w:jc w:val="both"/>
        <w:divId w:val="179897206"/>
        <w:rPr>
          <w:sz w:val="20"/>
          <w:szCs w:val="20"/>
        </w:rPr>
      </w:pPr>
      <w:r>
        <w:rPr>
          <w:sz w:val="20"/>
          <w:szCs w:val="20"/>
        </w:rPr>
        <w:t>Other investment securities include equity securities with readily determinable fair values and other investment securities that do not have readily determinable fair values. Investments in Federal Home Loan Bank (FHLB) stock, and Midwest</w:t>
      </w:r>
      <w:r>
        <w:rPr>
          <w:sz w:val="20"/>
          <w:szCs w:val="20"/>
        </w:rPr>
        <w:t xml:space="preserve"> Independent Bank (MIB) bankers bank stock, that do not have readily determinable fair values, are required for membership in those organizations. </w:t>
      </w:r>
    </w:p>
    <w:tbl>
      <w:tblPr>
        <w:tblW w:w="4000" w:type="pct"/>
        <w:jc w:val="center"/>
        <w:tblCellMar>
          <w:left w:w="0" w:type="dxa"/>
          <w:right w:w="0" w:type="dxa"/>
        </w:tblCellMar>
        <w:tblLook w:val="04A0" w:firstRow="1" w:lastRow="0" w:firstColumn="1" w:lastColumn="0" w:noHBand="0" w:noVBand="1"/>
      </w:tblPr>
      <w:tblGrid>
        <w:gridCol w:w="3919"/>
        <w:gridCol w:w="160"/>
        <w:gridCol w:w="114"/>
        <w:gridCol w:w="949"/>
        <w:gridCol w:w="160"/>
        <w:gridCol w:w="120"/>
        <w:gridCol w:w="1173"/>
        <w:gridCol w:w="50"/>
      </w:tblGrid>
      <w:tr w:rsidR="00000000">
        <w:trPr>
          <w:divId w:val="620917441"/>
          <w:trHeight w:val="20"/>
          <w:jc w:val="center"/>
        </w:trPr>
        <w:tc>
          <w:tcPr>
            <w:tcW w:w="327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1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5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620917441"/>
          <w:jc w:val="center"/>
        </w:trPr>
        <w:tc>
          <w:tcPr>
            <w:tcW w:w="327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0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684"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March 31, 2020</w:t>
            </w:r>
          </w:p>
        </w:tc>
        <w:tc>
          <w:tcPr>
            <w:tcW w:w="10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833"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December 31, 2019</w:t>
            </w:r>
          </w:p>
        </w:tc>
        <w:tc>
          <w:tcPr>
            <w:tcW w:w="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r>
      <w:tr w:rsidR="00000000">
        <w:trPr>
          <w:divId w:val="620917441"/>
          <w:jc w:val="center"/>
        </w:trPr>
        <w:tc>
          <w:tcPr>
            <w:tcW w:w="327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10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684"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0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833"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c>
          <w:tcPr>
            <w:tcW w:w="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r>
      <w:tr w:rsidR="00000000">
        <w:trPr>
          <w:divId w:val="620917441"/>
          <w:jc w:val="center"/>
        </w:trPr>
        <w:tc>
          <w:tcPr>
            <w:tcW w:w="32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Other securities:</w:t>
            </w:r>
          </w:p>
        </w:tc>
        <w:tc>
          <w:tcPr>
            <w:tcW w:w="10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620917441"/>
          <w:jc w:val="center"/>
        </w:trPr>
        <w:tc>
          <w:tcPr>
            <w:tcW w:w="327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FHLB stock</w:t>
            </w:r>
          </w:p>
        </w:tc>
        <w:tc>
          <w:tcPr>
            <w:tcW w:w="10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611"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7,133</w:t>
            </w:r>
          </w:p>
        </w:tc>
        <w:tc>
          <w:tcPr>
            <w:tcW w:w="10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756"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5,644</w:t>
            </w:r>
          </w:p>
        </w:tc>
        <w:tc>
          <w:tcPr>
            <w:tcW w:w="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620917441"/>
          <w:jc w:val="center"/>
        </w:trPr>
        <w:tc>
          <w:tcPr>
            <w:tcW w:w="32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MIB stock</w:t>
            </w:r>
          </w:p>
        </w:tc>
        <w:tc>
          <w:tcPr>
            <w:tcW w:w="10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151</w:t>
            </w:r>
          </w:p>
        </w:tc>
        <w:tc>
          <w:tcPr>
            <w:tcW w:w="10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151</w:t>
            </w:r>
          </w:p>
        </w:tc>
        <w:tc>
          <w:tcPr>
            <w:tcW w:w="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620917441"/>
          <w:jc w:val="center"/>
        </w:trPr>
        <w:tc>
          <w:tcPr>
            <w:tcW w:w="327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Equity securities with readily determinable fair values</w:t>
            </w:r>
          </w:p>
        </w:tc>
        <w:tc>
          <w:tcPr>
            <w:tcW w:w="10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w:t>
            </w:r>
          </w:p>
        </w:tc>
        <w:tc>
          <w:tcPr>
            <w:tcW w:w="10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w:t>
            </w:r>
          </w:p>
        </w:tc>
        <w:tc>
          <w:tcPr>
            <w:tcW w:w="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620917441"/>
          <w:jc w:val="center"/>
        </w:trPr>
        <w:tc>
          <w:tcPr>
            <w:tcW w:w="327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Total other investment securities</w:t>
            </w:r>
          </w:p>
        </w:tc>
        <w:tc>
          <w:tcPr>
            <w:tcW w:w="10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61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7,296</w:t>
            </w:r>
          </w:p>
        </w:tc>
        <w:tc>
          <w:tcPr>
            <w:tcW w:w="10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75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5,808</w:t>
            </w:r>
          </w:p>
        </w:tc>
        <w:tc>
          <w:tcPr>
            <w:tcW w:w="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bl>
    <w:p w:rsidR="00000000" w:rsidRDefault="00087382">
      <w:pPr>
        <w:pStyle w:val="a3"/>
        <w:spacing w:before="0" w:beforeAutospacing="0" w:after="0" w:afterAutospacing="0"/>
        <w:divId w:val="179897206"/>
        <w:rPr>
          <w:sz w:val="20"/>
          <w:szCs w:val="20"/>
        </w:rPr>
      </w:pPr>
      <w:r>
        <w:rPr>
          <w:sz w:val="20"/>
          <w:szCs w:val="20"/>
        </w:rPr>
        <w:t xml:space="preserve">  </w:t>
      </w:r>
    </w:p>
    <w:p w:rsidR="00000000" w:rsidRDefault="00087382">
      <w:pPr>
        <w:pStyle w:val="a3"/>
        <w:spacing w:before="480" w:beforeAutospacing="0" w:after="0" w:afterAutospacing="0"/>
        <w:jc w:val="center"/>
        <w:divId w:val="1115364210"/>
        <w:rPr>
          <w:sz w:val="20"/>
          <w:szCs w:val="20"/>
        </w:rPr>
      </w:pPr>
      <w:r>
        <w:rPr>
          <w:sz w:val="20"/>
          <w:szCs w:val="20"/>
        </w:rPr>
        <w:t xml:space="preserve">18 </w:t>
      </w:r>
    </w:p>
    <w:p w:rsidR="00000000" w:rsidRDefault="00087382">
      <w:pPr>
        <w:pStyle w:val="a3"/>
        <w:spacing w:before="0" w:beforeAutospacing="0" w:after="0" w:afterAutospacing="0"/>
        <w:jc w:val="center"/>
        <w:divId w:val="159349539"/>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159349539"/>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159349539"/>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159349539"/>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jc w:val="both"/>
        <w:divId w:val="628363907"/>
        <w:rPr>
          <w:sz w:val="20"/>
          <w:szCs w:val="20"/>
        </w:rPr>
      </w:pPr>
      <w:r>
        <w:rPr>
          <w:sz w:val="20"/>
          <w:szCs w:val="20"/>
        </w:rPr>
        <w:t xml:space="preserve">Gross unrealized losses on debt securities and the fair value of the related securities, aggregated by investment category and length of time that individual securities have been in a continuous unrealized loss position, at March 31, 2020 and December 31, </w:t>
      </w:r>
      <w:r>
        <w:rPr>
          <w:sz w:val="20"/>
          <w:szCs w:val="20"/>
        </w:rPr>
        <w:t xml:space="preserve">2019 were as follows: </w:t>
      </w:r>
    </w:p>
    <w:tbl>
      <w:tblPr>
        <w:tblW w:w="5000" w:type="pct"/>
        <w:jc w:val="center"/>
        <w:tblCellMar>
          <w:left w:w="0" w:type="dxa"/>
          <w:right w:w="0" w:type="dxa"/>
        </w:tblCellMar>
        <w:tblLook w:val="04A0" w:firstRow="1" w:lastRow="0" w:firstColumn="1" w:lastColumn="0" w:noHBand="0" w:noVBand="1"/>
      </w:tblPr>
      <w:tblGrid>
        <w:gridCol w:w="2975"/>
        <w:gridCol w:w="160"/>
        <w:gridCol w:w="100"/>
        <w:gridCol w:w="610"/>
        <w:gridCol w:w="160"/>
        <w:gridCol w:w="113"/>
        <w:gridCol w:w="634"/>
        <w:gridCol w:w="160"/>
        <w:gridCol w:w="100"/>
        <w:gridCol w:w="610"/>
        <w:gridCol w:w="160"/>
        <w:gridCol w:w="113"/>
        <w:gridCol w:w="634"/>
        <w:gridCol w:w="160"/>
        <w:gridCol w:w="100"/>
        <w:gridCol w:w="610"/>
        <w:gridCol w:w="160"/>
        <w:gridCol w:w="113"/>
        <w:gridCol w:w="634"/>
      </w:tblGrid>
      <w:tr w:rsidR="00000000">
        <w:trPr>
          <w:divId w:val="473719395"/>
          <w:trHeight w:val="20"/>
          <w:jc w:val="center"/>
        </w:trPr>
        <w:tc>
          <w:tcPr>
            <w:tcW w:w="217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473719395"/>
          <w:jc w:val="center"/>
        </w:trPr>
        <w:tc>
          <w:tcPr>
            <w:tcW w:w="21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59" w:type="pct"/>
            <w:gridSpan w:val="5"/>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Less than 12 months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59" w:type="pct"/>
            <w:gridSpan w:val="5"/>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12 months or more</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Total</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473719395"/>
          <w:jc w:val="center"/>
        </w:trPr>
        <w:tc>
          <w:tcPr>
            <w:tcW w:w="21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392"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Unrealized</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392"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Unrealized</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392"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Unrealized</w:t>
            </w:r>
          </w:p>
        </w:tc>
      </w:tr>
      <w:tr w:rsidR="00000000">
        <w:trPr>
          <w:divId w:val="473719395"/>
          <w:jc w:val="center"/>
        </w:trPr>
        <w:tc>
          <w:tcPr>
            <w:tcW w:w="21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Losses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Losses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Losses</w:t>
            </w:r>
          </w:p>
        </w:tc>
      </w:tr>
      <w:tr w:rsidR="00000000">
        <w:trPr>
          <w:divId w:val="473719395"/>
          <w:jc w:val="center"/>
        </w:trPr>
        <w:tc>
          <w:tcPr>
            <w:tcW w:w="21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At March 31, 2020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473719395"/>
          <w:jc w:val="center"/>
        </w:trPr>
        <w:tc>
          <w:tcPr>
            <w:tcW w:w="21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U.S. government and federal agency obligations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1,686</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(13)</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1,557</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(6)</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3,243</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(19)</w:t>
            </w:r>
          </w:p>
        </w:tc>
      </w:tr>
      <w:tr w:rsidR="00000000">
        <w:trPr>
          <w:divId w:val="473719395"/>
          <w:jc w:val="center"/>
        </w:trPr>
        <w:tc>
          <w:tcPr>
            <w:tcW w:w="21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Obligations of states and political subdivisions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7,440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(50)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532</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7,972</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(53)</w:t>
            </w:r>
          </w:p>
        </w:tc>
      </w:tr>
      <w:tr w:rsidR="00000000">
        <w:trPr>
          <w:divId w:val="473719395"/>
          <w:jc w:val="center"/>
        </w:trPr>
        <w:tc>
          <w:tcPr>
            <w:tcW w:w="21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Mortgage-backed securities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11,296</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(55)</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1,710</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(8)</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13,006</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(63)</w:t>
            </w:r>
          </w:p>
        </w:tc>
      </w:tr>
      <w:tr w:rsidR="00000000">
        <w:trPr>
          <w:divId w:val="473719395"/>
          <w:jc w:val="center"/>
        </w:trPr>
        <w:tc>
          <w:tcPr>
            <w:tcW w:w="217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Bank issued trust preferred securities</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1,225</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(261)</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1,225</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(261)</w:t>
            </w:r>
          </w:p>
        </w:tc>
      </w:tr>
      <w:tr w:rsidR="00000000">
        <w:trPr>
          <w:divId w:val="473719395"/>
          <w:jc w:val="center"/>
        </w:trPr>
        <w:tc>
          <w:tcPr>
            <w:tcW w:w="2175"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20,422</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(118)</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5,024</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(278)</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25,446</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(396)</w:t>
            </w:r>
          </w:p>
        </w:tc>
      </w:tr>
      <w:tr w:rsidR="00000000">
        <w:trPr>
          <w:divId w:val="473719395"/>
          <w:jc w:val="center"/>
        </w:trPr>
        <w:tc>
          <w:tcPr>
            <w:tcW w:w="21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473719395"/>
          <w:jc w:val="center"/>
        </w:trPr>
        <w:tc>
          <w:tcPr>
            <w:tcW w:w="21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2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2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2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473719395"/>
          <w:jc w:val="center"/>
        </w:trPr>
        <w:tc>
          <w:tcPr>
            <w:tcW w:w="21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At December 31, 2019</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473719395"/>
          <w:jc w:val="center"/>
        </w:trPr>
        <w:tc>
          <w:tcPr>
            <w:tcW w:w="21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U.S. government and federal agency obligations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6,238</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(69)</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1,809</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(8)</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8,047</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(77)</w:t>
            </w:r>
          </w:p>
        </w:tc>
      </w:tr>
      <w:tr w:rsidR="00000000">
        <w:trPr>
          <w:divId w:val="473719395"/>
          <w:jc w:val="center"/>
        </w:trPr>
        <w:tc>
          <w:tcPr>
            <w:tcW w:w="21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U.S. government-sponsored enterprises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5,949</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(47)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7,488</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(11)</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13,437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(58)</w:t>
            </w:r>
          </w:p>
        </w:tc>
      </w:tr>
      <w:tr w:rsidR="00000000">
        <w:trPr>
          <w:divId w:val="473719395"/>
          <w:jc w:val="center"/>
        </w:trPr>
        <w:tc>
          <w:tcPr>
            <w:tcW w:w="21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Obligations of states and political subdivisions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10,729</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(53)</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1,931</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(6)</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12,660</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(59)</w:t>
            </w:r>
          </w:p>
        </w:tc>
      </w:tr>
      <w:tr w:rsidR="00000000">
        <w:trPr>
          <w:divId w:val="473719395"/>
          <w:jc w:val="center"/>
        </w:trPr>
        <w:tc>
          <w:tcPr>
            <w:tcW w:w="21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Mortgage-backed securities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5,444</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(37)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40,120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(391)</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45,564</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(428)</w:t>
            </w:r>
          </w:p>
        </w:tc>
      </w:tr>
      <w:tr w:rsidR="00000000">
        <w:trPr>
          <w:divId w:val="473719395"/>
          <w:jc w:val="center"/>
        </w:trPr>
        <w:tc>
          <w:tcPr>
            <w:tcW w:w="21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Bank issued trust preferred securities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1,310</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(176)</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1,310</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(176)</w:t>
            </w:r>
          </w:p>
        </w:tc>
      </w:tr>
      <w:tr w:rsidR="00000000">
        <w:trPr>
          <w:divId w:val="473719395"/>
          <w:jc w:val="center"/>
        </w:trPr>
        <w:tc>
          <w:tcPr>
            <w:tcW w:w="217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28,360</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(206)</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52,658</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(592)</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81,018</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(798)</w:t>
            </w:r>
          </w:p>
        </w:tc>
      </w:tr>
    </w:tbl>
    <w:p w:rsidR="00000000" w:rsidRDefault="00087382">
      <w:pPr>
        <w:pStyle w:val="a3"/>
        <w:spacing w:before="0" w:beforeAutospacing="0" w:after="0" w:afterAutospacing="0"/>
        <w:divId w:val="628363907"/>
        <w:rPr>
          <w:sz w:val="20"/>
          <w:szCs w:val="20"/>
        </w:rPr>
      </w:pPr>
      <w:r>
        <w:rPr>
          <w:sz w:val="20"/>
          <w:szCs w:val="20"/>
        </w:rPr>
        <w:t xml:space="preserve">  </w:t>
      </w:r>
    </w:p>
    <w:p w:rsidR="00000000" w:rsidRDefault="00087382">
      <w:pPr>
        <w:pStyle w:val="a3"/>
        <w:spacing w:before="0" w:beforeAutospacing="0" w:after="240" w:afterAutospacing="0"/>
        <w:jc w:val="both"/>
        <w:divId w:val="628363907"/>
        <w:rPr>
          <w:sz w:val="20"/>
          <w:szCs w:val="20"/>
        </w:rPr>
      </w:pPr>
      <w:r>
        <w:rPr>
          <w:sz w:val="20"/>
          <w:szCs w:val="20"/>
        </w:rPr>
        <w:t>The total available for sale portfolio consisted of approximately 321 securities at March 31, 2020. The portfolio included 46 securities having an aggregate fair value of $25.4 million that were in a loss position at March 31, 2020. Securities identified a</w:t>
      </w:r>
      <w:r>
        <w:rPr>
          <w:sz w:val="20"/>
          <w:szCs w:val="20"/>
        </w:rPr>
        <w:t>s temporarily impaired which had been in a loss position for 12 months or longer totaled $5.0 million at fair value at March 31, 2020. The $396,000 aggregate unrealized loss included in accumulated other comprehensive loss at March 31, 2020 was caused by i</w:t>
      </w:r>
      <w:r>
        <w:rPr>
          <w:sz w:val="20"/>
          <w:szCs w:val="20"/>
        </w:rPr>
        <w:t xml:space="preserve">nterest rate fluctuations. </w:t>
      </w:r>
    </w:p>
    <w:p w:rsidR="00000000" w:rsidRDefault="00087382">
      <w:pPr>
        <w:pStyle w:val="a3"/>
        <w:spacing w:before="0" w:beforeAutospacing="0" w:after="240" w:afterAutospacing="0"/>
        <w:jc w:val="both"/>
        <w:divId w:val="628363907"/>
        <w:rPr>
          <w:sz w:val="20"/>
          <w:szCs w:val="20"/>
        </w:rPr>
      </w:pPr>
      <w:r>
        <w:rPr>
          <w:sz w:val="20"/>
          <w:szCs w:val="20"/>
        </w:rPr>
        <w:t>The total available for sale portfolio consisted of approximately 322 securities at December 31, 2019. The portfolio included 128 securities having an aggregate fair value of $81.0 million that were in a loss position at Decembe</w:t>
      </w:r>
      <w:r>
        <w:rPr>
          <w:sz w:val="20"/>
          <w:szCs w:val="20"/>
        </w:rPr>
        <w:t>r 31, 2019. Securities identified as temporarily impaired which had been in a loss position for 12 months or longer had a fair value of $52.7 million at December 31, 2019. The $798,000 aggregate unrealized loss included in accumulated other comprehensive l</w:t>
      </w:r>
      <w:r>
        <w:rPr>
          <w:sz w:val="20"/>
          <w:szCs w:val="20"/>
        </w:rPr>
        <w:t xml:space="preserve">oss at December 31, 2019 was caused by interest rate fluctuations. </w:t>
      </w:r>
    </w:p>
    <w:p w:rsidR="00000000" w:rsidRDefault="00087382">
      <w:pPr>
        <w:pStyle w:val="a3"/>
        <w:spacing w:before="0" w:beforeAutospacing="0" w:after="240" w:afterAutospacing="0"/>
        <w:jc w:val="both"/>
        <w:divId w:val="628363907"/>
        <w:rPr>
          <w:sz w:val="20"/>
          <w:szCs w:val="20"/>
        </w:rPr>
      </w:pPr>
      <w:r>
        <w:rPr>
          <w:sz w:val="20"/>
          <w:szCs w:val="20"/>
        </w:rPr>
        <w:t>Because the decline in fair value is attributable to changes in interest rates and not credit quality, these investments were not considered other-than-temporarily impaired at March 31, 20</w:t>
      </w:r>
      <w:r>
        <w:rPr>
          <w:sz w:val="20"/>
          <w:szCs w:val="20"/>
        </w:rPr>
        <w:t>20 and December 31, 2019, respectively. In the absence of changes in credit quality of these investments, the fair value is expected to recover on all debt securities as they approach their maturity date or re-pricing date, or if market yields for such inv</w:t>
      </w:r>
      <w:r>
        <w:rPr>
          <w:sz w:val="20"/>
          <w:szCs w:val="20"/>
        </w:rPr>
        <w:t xml:space="preserve">estments decline. In addition, the Company does not have the intent to sell these investments over the period of recovery, and it is not more likely than not that the Company will be required to sell such investment securities. </w:t>
      </w:r>
    </w:p>
    <w:p w:rsidR="00000000" w:rsidRDefault="00087382">
      <w:pPr>
        <w:pStyle w:val="a3"/>
        <w:spacing w:before="480" w:beforeAutospacing="0" w:after="0" w:afterAutospacing="0"/>
        <w:jc w:val="center"/>
        <w:divId w:val="906770295"/>
        <w:rPr>
          <w:sz w:val="20"/>
          <w:szCs w:val="20"/>
        </w:rPr>
      </w:pPr>
      <w:r>
        <w:rPr>
          <w:sz w:val="20"/>
          <w:szCs w:val="20"/>
        </w:rPr>
        <w:t xml:space="preserve">19 </w:t>
      </w:r>
    </w:p>
    <w:p w:rsidR="00000000" w:rsidRDefault="00087382">
      <w:pPr>
        <w:pStyle w:val="a3"/>
        <w:spacing w:before="0" w:beforeAutospacing="0" w:after="0" w:afterAutospacing="0"/>
        <w:jc w:val="center"/>
        <w:divId w:val="739330956"/>
        <w:rPr>
          <w:sz w:val="20"/>
          <w:szCs w:val="20"/>
        </w:rPr>
      </w:pPr>
      <w:r>
        <w:rPr>
          <w:b/>
          <w:bCs/>
          <w:sz w:val="20"/>
          <w:szCs w:val="20"/>
        </w:rPr>
        <w:t>HAWTHORN BANCSHARES, IN</w:t>
      </w:r>
      <w:r>
        <w:rPr>
          <w:b/>
          <w:bCs/>
          <w:sz w:val="20"/>
          <w:szCs w:val="20"/>
        </w:rPr>
        <w:t>C.</w:t>
      </w:r>
      <w:r>
        <w:rPr>
          <w:sz w:val="20"/>
          <w:szCs w:val="20"/>
        </w:rPr>
        <w:t xml:space="preserve"> </w:t>
      </w:r>
    </w:p>
    <w:p w:rsidR="00000000" w:rsidRDefault="00087382">
      <w:pPr>
        <w:pStyle w:val="a3"/>
        <w:spacing w:before="0" w:beforeAutospacing="0" w:after="240" w:afterAutospacing="0"/>
        <w:jc w:val="center"/>
        <w:divId w:val="739330956"/>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739330956"/>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739330956"/>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jc w:val="both"/>
        <w:divId w:val="2080863966"/>
        <w:rPr>
          <w:sz w:val="20"/>
          <w:szCs w:val="20"/>
        </w:rPr>
      </w:pPr>
      <w:r>
        <w:rPr>
          <w:sz w:val="20"/>
          <w:szCs w:val="20"/>
        </w:rPr>
        <w:t xml:space="preserve">The table presents the components of investment securities gains and losses, which have been recognized in earnings: </w:t>
      </w:r>
    </w:p>
    <w:tbl>
      <w:tblPr>
        <w:tblW w:w="5000" w:type="pct"/>
        <w:jc w:val="center"/>
        <w:tblCellMar>
          <w:left w:w="0" w:type="dxa"/>
          <w:right w:w="0" w:type="dxa"/>
        </w:tblCellMar>
        <w:tblLook w:val="04A0" w:firstRow="1" w:lastRow="0" w:firstColumn="1" w:lastColumn="0" w:noHBand="0" w:noVBand="1"/>
      </w:tblPr>
      <w:tblGrid>
        <w:gridCol w:w="6139"/>
        <w:gridCol w:w="194"/>
        <w:gridCol w:w="123"/>
        <w:gridCol w:w="767"/>
        <w:gridCol w:w="194"/>
        <w:gridCol w:w="123"/>
        <w:gridCol w:w="766"/>
      </w:tblGrid>
      <w:tr w:rsidR="00000000">
        <w:trPr>
          <w:divId w:val="1893883769"/>
          <w:trHeight w:val="20"/>
          <w:jc w:val="center"/>
        </w:trPr>
        <w:tc>
          <w:tcPr>
            <w:tcW w:w="369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1893883769"/>
          <w:jc w:val="center"/>
        </w:trPr>
        <w:tc>
          <w:tcPr>
            <w:tcW w:w="369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188" w:type="pct"/>
            <w:gridSpan w:val="5"/>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Three Months Ended March 31, </w:t>
            </w:r>
          </w:p>
        </w:tc>
      </w:tr>
      <w:tr w:rsidR="00000000">
        <w:trPr>
          <w:divId w:val="1893883769"/>
          <w:jc w:val="center"/>
        </w:trPr>
        <w:tc>
          <w:tcPr>
            <w:tcW w:w="369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536"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535"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r>
      <w:tr w:rsidR="00000000">
        <w:trPr>
          <w:divId w:val="1893883769"/>
          <w:jc w:val="center"/>
        </w:trPr>
        <w:tc>
          <w:tcPr>
            <w:tcW w:w="369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i/>
                <w:iCs/>
                <w:color w:val="000000"/>
                <w:sz w:val="20"/>
                <w:szCs w:val="20"/>
              </w:rPr>
              <w:t>Investment securities (losses) gains, net</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893883769"/>
          <w:jc w:val="center"/>
        </w:trPr>
        <w:tc>
          <w:tcPr>
            <w:tcW w:w="369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Available for sale securities:</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893883769"/>
          <w:jc w:val="center"/>
        </w:trPr>
        <w:tc>
          <w:tcPr>
            <w:tcW w:w="369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Gains realized on sales</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893883769"/>
          <w:jc w:val="center"/>
        </w:trPr>
        <w:tc>
          <w:tcPr>
            <w:tcW w:w="369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Losses realized on sales</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893883769"/>
          <w:jc w:val="center"/>
        </w:trPr>
        <w:tc>
          <w:tcPr>
            <w:tcW w:w="369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Other-than-temporary impairment recognized</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893883769"/>
          <w:jc w:val="center"/>
        </w:trPr>
        <w:tc>
          <w:tcPr>
            <w:tcW w:w="369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Other investment securities:</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893883769"/>
          <w:jc w:val="center"/>
        </w:trPr>
        <w:tc>
          <w:tcPr>
            <w:tcW w:w="369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Fair value adjustments, net</w:t>
            </w:r>
          </w:p>
        </w:tc>
        <w:tc>
          <w:tcPr>
            <w:tcW w:w="1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w:t>
            </w:r>
          </w:p>
        </w:tc>
        <w:tc>
          <w:tcPr>
            <w:tcW w:w="1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1</w:t>
            </w:r>
          </w:p>
        </w:tc>
      </w:tr>
      <w:tr w:rsidR="00000000">
        <w:trPr>
          <w:divId w:val="1893883769"/>
          <w:jc w:val="center"/>
        </w:trPr>
        <w:tc>
          <w:tcPr>
            <w:tcW w:w="3695"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Investment securities (losses) gains, net</w:t>
            </w:r>
          </w:p>
        </w:tc>
        <w:tc>
          <w:tcPr>
            <w:tcW w:w="11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w:t>
            </w:r>
          </w:p>
        </w:tc>
        <w:tc>
          <w:tcPr>
            <w:tcW w:w="46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b/>
                <w:bCs/>
                <w:color w:val="000000"/>
                <w:sz w:val="20"/>
                <w:szCs w:val="20"/>
              </w:rPr>
              <w:t>(1)</w:t>
            </w:r>
          </w:p>
        </w:tc>
        <w:tc>
          <w:tcPr>
            <w:tcW w:w="11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w:t>
            </w:r>
          </w:p>
        </w:tc>
        <w:tc>
          <w:tcPr>
            <w:tcW w:w="461"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b/>
                <w:bCs/>
                <w:color w:val="000000"/>
                <w:sz w:val="20"/>
                <w:szCs w:val="20"/>
              </w:rPr>
              <w:t> 1</w:t>
            </w:r>
          </w:p>
        </w:tc>
      </w:tr>
    </w:tbl>
    <w:p w:rsidR="00000000" w:rsidRDefault="00087382">
      <w:pPr>
        <w:pStyle w:val="a3"/>
        <w:spacing w:before="60" w:beforeAutospacing="0" w:after="240" w:afterAutospacing="0"/>
        <w:jc w:val="both"/>
        <w:divId w:val="2080863966"/>
        <w:rPr>
          <w:sz w:val="20"/>
          <w:szCs w:val="20"/>
        </w:rPr>
      </w:pPr>
      <w:r>
        <w:rPr>
          <w:sz w:val="20"/>
          <w:szCs w:val="20"/>
        </w:rPr>
        <w:t>During the three months ended March 31, 2020, the Company received $681,000 from the proceeds from the sale of available for sale debt securities and recognized an immaterial gain. There were no securities sales during the three months ended March 31, 2019</w:t>
      </w:r>
      <w:r>
        <w:rPr>
          <w:sz w:val="20"/>
          <w:szCs w:val="20"/>
        </w:rPr>
        <w:t xml:space="preserve">. The Company recognized an unrealized loss of $1,000 for the three months ended March 31, 2020, compared to an unrealized gain of $1,000 for the three months ended March 31, 2019 related to equity securities. </w:t>
      </w:r>
    </w:p>
    <w:p w:rsidR="00000000" w:rsidRDefault="00087382">
      <w:pPr>
        <w:pStyle w:val="a3"/>
        <w:spacing w:before="0" w:beforeAutospacing="0" w:after="240" w:afterAutospacing="0"/>
        <w:divId w:val="2080863966"/>
        <w:rPr>
          <w:sz w:val="20"/>
          <w:szCs w:val="20"/>
        </w:rPr>
      </w:pPr>
      <w:r>
        <w:rPr>
          <w:b/>
          <w:bCs/>
          <w:sz w:val="20"/>
          <w:szCs w:val="20"/>
        </w:rPr>
        <w:t>(5)   Intangible Assets</w:t>
      </w:r>
      <w:r>
        <w:rPr>
          <w:sz w:val="20"/>
          <w:szCs w:val="20"/>
        </w:rPr>
        <w:t xml:space="preserve"> </w:t>
      </w:r>
    </w:p>
    <w:p w:rsidR="00000000" w:rsidRDefault="00087382">
      <w:pPr>
        <w:pStyle w:val="a3"/>
        <w:spacing w:before="0" w:beforeAutospacing="0" w:after="240" w:afterAutospacing="0"/>
        <w:divId w:val="2080863966"/>
        <w:rPr>
          <w:i/>
          <w:iCs/>
          <w:sz w:val="20"/>
          <w:szCs w:val="20"/>
        </w:rPr>
      </w:pPr>
      <w:r>
        <w:rPr>
          <w:i/>
          <w:iCs/>
          <w:sz w:val="20"/>
          <w:szCs w:val="20"/>
        </w:rPr>
        <w:t>Mortgage Servicing R</w:t>
      </w:r>
      <w:r>
        <w:rPr>
          <w:i/>
          <w:iCs/>
          <w:sz w:val="20"/>
          <w:szCs w:val="20"/>
        </w:rPr>
        <w:t xml:space="preserve">ights </w:t>
      </w:r>
    </w:p>
    <w:p w:rsidR="00000000" w:rsidRDefault="00087382">
      <w:pPr>
        <w:pStyle w:val="a3"/>
        <w:spacing w:before="0" w:beforeAutospacing="0" w:after="240" w:afterAutospacing="0"/>
        <w:jc w:val="both"/>
        <w:divId w:val="2080863966"/>
        <w:rPr>
          <w:sz w:val="20"/>
          <w:szCs w:val="20"/>
        </w:rPr>
      </w:pPr>
      <w:r>
        <w:rPr>
          <w:sz w:val="20"/>
          <w:szCs w:val="20"/>
        </w:rPr>
        <w:t>At March 31, 2020, the Company was servicing approximately $270.6 million of loans sold to the secondary market compared to $271.4 million at December 31, 2019, and $275.7 million at March  31, 2019. Mortgage loan servicing fees, reported in real es</w:t>
      </w:r>
      <w:r>
        <w:rPr>
          <w:sz w:val="20"/>
          <w:szCs w:val="20"/>
        </w:rPr>
        <w:t xml:space="preserve">tate servicing fees, net, earned on loans sold were $188,000 for the three months ended March 31, 2020,   compared to $178,000 for the three months ended March  31, 2019. </w:t>
      </w:r>
    </w:p>
    <w:p w:rsidR="00000000" w:rsidRDefault="00087382">
      <w:pPr>
        <w:pStyle w:val="a3"/>
        <w:spacing w:before="0" w:beforeAutospacing="0" w:after="240" w:afterAutospacing="0"/>
        <w:jc w:val="both"/>
        <w:divId w:val="2080863966"/>
        <w:rPr>
          <w:sz w:val="20"/>
          <w:szCs w:val="20"/>
        </w:rPr>
      </w:pPr>
      <w:r>
        <w:rPr>
          <w:sz w:val="20"/>
          <w:szCs w:val="20"/>
        </w:rPr>
        <w:t>The table below presents changes in mortgage servicing rights (MSRs) for the periods</w:t>
      </w:r>
      <w:r>
        <w:rPr>
          <w:sz w:val="20"/>
          <w:szCs w:val="20"/>
        </w:rPr>
        <w:t xml:space="preserve"> indicated. </w:t>
      </w:r>
    </w:p>
    <w:tbl>
      <w:tblPr>
        <w:tblW w:w="5000" w:type="pct"/>
        <w:jc w:val="center"/>
        <w:tblCellMar>
          <w:left w:w="0" w:type="dxa"/>
          <w:right w:w="0" w:type="dxa"/>
        </w:tblCellMar>
        <w:tblLook w:val="04A0" w:firstRow="1" w:lastRow="0" w:firstColumn="1" w:lastColumn="0" w:noHBand="0" w:noVBand="1"/>
      </w:tblPr>
      <w:tblGrid>
        <w:gridCol w:w="6139"/>
        <w:gridCol w:w="194"/>
        <w:gridCol w:w="123"/>
        <w:gridCol w:w="767"/>
        <w:gridCol w:w="194"/>
        <w:gridCol w:w="123"/>
        <w:gridCol w:w="766"/>
      </w:tblGrid>
      <w:tr w:rsidR="00000000">
        <w:trPr>
          <w:divId w:val="772945096"/>
          <w:trHeight w:val="20"/>
          <w:jc w:val="center"/>
        </w:trPr>
        <w:tc>
          <w:tcPr>
            <w:tcW w:w="369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772945096"/>
          <w:jc w:val="center"/>
        </w:trPr>
        <w:tc>
          <w:tcPr>
            <w:tcW w:w="369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188" w:type="pct"/>
            <w:gridSpan w:val="5"/>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Three Months Ended March 31, </w:t>
            </w:r>
          </w:p>
        </w:tc>
      </w:tr>
      <w:tr w:rsidR="00000000">
        <w:trPr>
          <w:divId w:val="772945096"/>
          <w:jc w:val="center"/>
        </w:trPr>
        <w:tc>
          <w:tcPr>
            <w:tcW w:w="369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536"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535"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r>
      <w:tr w:rsidR="00000000">
        <w:trPr>
          <w:divId w:val="772945096"/>
          <w:jc w:val="center"/>
        </w:trPr>
        <w:tc>
          <w:tcPr>
            <w:tcW w:w="369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Balance at beginning of period</w:t>
            </w:r>
          </w:p>
        </w:tc>
        <w:tc>
          <w:tcPr>
            <w:tcW w:w="1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2,482</w:t>
            </w:r>
          </w:p>
        </w:tc>
        <w:tc>
          <w:tcPr>
            <w:tcW w:w="1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2,931</w:t>
            </w:r>
          </w:p>
        </w:tc>
      </w:tr>
      <w:tr w:rsidR="00000000">
        <w:trPr>
          <w:divId w:val="772945096"/>
          <w:jc w:val="center"/>
        </w:trPr>
        <w:tc>
          <w:tcPr>
            <w:tcW w:w="369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Originated mortgage servicing rights</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67</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38</w:t>
            </w:r>
          </w:p>
        </w:tc>
      </w:tr>
      <w:tr w:rsidR="00000000">
        <w:trPr>
          <w:divId w:val="772945096"/>
          <w:jc w:val="center"/>
        </w:trPr>
        <w:tc>
          <w:tcPr>
            <w:tcW w:w="369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Changes in fair value:</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72945096"/>
          <w:jc w:val="center"/>
        </w:trPr>
        <w:tc>
          <w:tcPr>
            <w:tcW w:w="3695"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Due to changes in model inputs and assumptions (1)</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2"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(198)</w:t>
            </w:r>
          </w:p>
        </w:tc>
        <w:tc>
          <w:tcPr>
            <w:tcW w:w="11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1"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(32)</w:t>
            </w:r>
          </w:p>
        </w:tc>
      </w:tr>
      <w:tr w:rsidR="00000000">
        <w:trPr>
          <w:divId w:val="772945096"/>
          <w:jc w:val="center"/>
        </w:trPr>
        <w:tc>
          <w:tcPr>
            <w:tcW w:w="369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Other changes in fair value (2)</w:t>
            </w:r>
          </w:p>
        </w:tc>
        <w:tc>
          <w:tcPr>
            <w:tcW w:w="1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(77)</w:t>
            </w:r>
          </w:p>
        </w:tc>
        <w:tc>
          <w:tcPr>
            <w:tcW w:w="1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(62)</w:t>
            </w:r>
          </w:p>
        </w:tc>
      </w:tr>
      <w:tr w:rsidR="00000000">
        <w:trPr>
          <w:divId w:val="772945096"/>
          <w:jc w:val="center"/>
        </w:trPr>
        <w:tc>
          <w:tcPr>
            <w:tcW w:w="369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Total changes in fair value</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(275)</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(94)</w:t>
            </w:r>
          </w:p>
        </w:tc>
      </w:tr>
      <w:tr w:rsidR="00000000">
        <w:trPr>
          <w:divId w:val="772945096"/>
          <w:jc w:val="center"/>
        </w:trPr>
        <w:tc>
          <w:tcPr>
            <w:tcW w:w="369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Balance at end of period</w:t>
            </w:r>
          </w:p>
        </w:tc>
        <w:tc>
          <w:tcPr>
            <w:tcW w:w="11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2,274</w:t>
            </w:r>
          </w:p>
        </w:tc>
        <w:tc>
          <w:tcPr>
            <w:tcW w:w="11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2,875</w:t>
            </w:r>
          </w:p>
        </w:tc>
      </w:tr>
    </w:tbl>
    <w:p w:rsidR="00000000" w:rsidRDefault="00087382">
      <w:pPr>
        <w:divId w:val="2135903197"/>
        <w:rPr>
          <w:rFonts w:eastAsia="Times New Roman"/>
        </w:rPr>
      </w:pPr>
      <w:r>
        <w:rPr>
          <w:rFonts w:eastAsia="Times New Roman"/>
        </w:rPr>
        <w:pict>
          <v:rect id="_x0000_i1027" style="width:103.85pt;height:1pt" o:hrpct="250" o:hrstd="t" o:hrnoshade="t" o:hr="t" fillcolor="black" stroked="f"/>
        </w:pict>
      </w:r>
    </w:p>
    <w:p w:rsidR="00000000" w:rsidRDefault="00087382">
      <w:pPr>
        <w:pStyle w:val="a3"/>
        <w:spacing w:before="0" w:beforeAutospacing="0" w:after="0" w:afterAutospacing="0"/>
        <w:ind w:left="360" w:hanging="360"/>
        <w:divId w:val="2080863966"/>
        <w:rPr>
          <w:sz w:val="18"/>
          <w:szCs w:val="18"/>
        </w:rPr>
      </w:pPr>
      <w:r>
        <w:rPr>
          <w:sz w:val="18"/>
          <w:szCs w:val="18"/>
        </w:rPr>
        <w:t>(1)The change in fair value resulting from changes in valuation inputs or assumptions, reported in real estate servicing fees, net, used in the valuation model reflects the change in discount rates and prepayment speed a</w:t>
      </w:r>
      <w:r>
        <w:rPr>
          <w:sz w:val="18"/>
          <w:szCs w:val="18"/>
        </w:rPr>
        <w:t xml:space="preserve">ssumptions primarily due to changes in interest rates. </w:t>
      </w:r>
    </w:p>
    <w:p w:rsidR="00000000" w:rsidRDefault="00087382">
      <w:pPr>
        <w:pStyle w:val="a3"/>
        <w:spacing w:before="0" w:beforeAutospacing="0" w:after="240" w:afterAutospacing="0"/>
        <w:ind w:left="360" w:hanging="360"/>
        <w:divId w:val="2080863966"/>
        <w:rPr>
          <w:sz w:val="18"/>
          <w:szCs w:val="18"/>
        </w:rPr>
      </w:pPr>
      <w:r>
        <w:rPr>
          <w:sz w:val="18"/>
          <w:szCs w:val="18"/>
        </w:rPr>
        <w:t xml:space="preserve">(2)Other changes in fair value, reported in real estate servicing fees, net, reflect changes due to customer payments and passage of time. </w:t>
      </w:r>
    </w:p>
    <w:p w:rsidR="00000000" w:rsidRDefault="00087382">
      <w:pPr>
        <w:pStyle w:val="a3"/>
        <w:spacing w:before="480" w:beforeAutospacing="0" w:after="0" w:afterAutospacing="0"/>
        <w:jc w:val="center"/>
        <w:divId w:val="1048409068"/>
        <w:rPr>
          <w:sz w:val="20"/>
          <w:szCs w:val="20"/>
        </w:rPr>
      </w:pPr>
      <w:r>
        <w:rPr>
          <w:sz w:val="20"/>
          <w:szCs w:val="20"/>
        </w:rPr>
        <w:t xml:space="preserve">20 </w:t>
      </w:r>
    </w:p>
    <w:p w:rsidR="00000000" w:rsidRDefault="00087382">
      <w:pPr>
        <w:pStyle w:val="a3"/>
        <w:spacing w:before="0" w:beforeAutospacing="0" w:after="0" w:afterAutospacing="0"/>
        <w:jc w:val="center"/>
        <w:divId w:val="1430344662"/>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1430344662"/>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1430344662"/>
        <w:rPr>
          <w:sz w:val="20"/>
          <w:szCs w:val="20"/>
        </w:rPr>
      </w:pPr>
      <w:r>
        <w:rPr>
          <w:sz w:val="20"/>
          <w:szCs w:val="20"/>
        </w:rPr>
        <w:t>Notes to th</w:t>
      </w:r>
      <w:r>
        <w:rPr>
          <w:sz w:val="20"/>
          <w:szCs w:val="20"/>
        </w:rPr>
        <w:t xml:space="preserve">e Consolidated Financial Statements </w:t>
      </w:r>
    </w:p>
    <w:p w:rsidR="00000000" w:rsidRDefault="00087382">
      <w:pPr>
        <w:pStyle w:val="a3"/>
        <w:spacing w:before="0" w:beforeAutospacing="0" w:after="240" w:afterAutospacing="0"/>
        <w:jc w:val="center"/>
        <w:divId w:val="1430344662"/>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jc w:val="both"/>
        <w:divId w:val="1348747337"/>
        <w:rPr>
          <w:sz w:val="20"/>
          <w:szCs w:val="20"/>
        </w:rPr>
      </w:pPr>
      <w:r>
        <w:rPr>
          <w:sz w:val="20"/>
          <w:szCs w:val="20"/>
        </w:rPr>
        <w:t xml:space="preserve">The following key data and assumptions were used in estimating the fair value of the Company’s MSRs as of March  31, 2020 and 2019, respectively: </w:t>
      </w:r>
    </w:p>
    <w:tbl>
      <w:tblPr>
        <w:tblW w:w="5000" w:type="pct"/>
        <w:jc w:val="center"/>
        <w:tblCellMar>
          <w:left w:w="0" w:type="dxa"/>
          <w:right w:w="0" w:type="dxa"/>
        </w:tblCellMar>
        <w:tblLook w:val="04A0" w:firstRow="1" w:lastRow="0" w:firstColumn="1" w:lastColumn="0" w:noHBand="0" w:noVBand="1"/>
      </w:tblPr>
      <w:tblGrid>
        <w:gridCol w:w="5973"/>
        <w:gridCol w:w="173"/>
        <w:gridCol w:w="887"/>
        <w:gridCol w:w="267"/>
        <w:gridCol w:w="839"/>
        <w:gridCol w:w="167"/>
      </w:tblGrid>
      <w:tr w:rsidR="00000000">
        <w:trPr>
          <w:divId w:val="825977974"/>
          <w:trHeight w:val="20"/>
          <w:jc w:val="center"/>
        </w:trPr>
        <w:tc>
          <w:tcPr>
            <w:tcW w:w="360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3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3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0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0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825977974"/>
          <w:jc w:val="center"/>
        </w:trPr>
        <w:tc>
          <w:tcPr>
            <w:tcW w:w="360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399" w:type="pct"/>
            <w:gridSpan w:val="5"/>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Three Months Ended March 31, </w:t>
            </w:r>
          </w:p>
        </w:tc>
      </w:tr>
      <w:tr w:rsidR="00000000">
        <w:trPr>
          <w:divId w:val="825977974"/>
          <w:jc w:val="center"/>
        </w:trPr>
        <w:tc>
          <w:tcPr>
            <w:tcW w:w="360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0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3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3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0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c>
          <w:tcPr>
            <w:tcW w:w="10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r>
      <w:tr w:rsidR="00000000">
        <w:trPr>
          <w:divId w:val="825977974"/>
          <w:jc w:val="center"/>
        </w:trPr>
        <w:tc>
          <w:tcPr>
            <w:tcW w:w="360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Weighted average constant prepayment rate</w:t>
            </w:r>
          </w:p>
        </w:tc>
        <w:tc>
          <w:tcPr>
            <w:tcW w:w="10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15.18</w:t>
            </w:r>
          </w:p>
        </w:tc>
        <w:tc>
          <w:tcPr>
            <w:tcW w:w="1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9.47</w:t>
            </w:r>
          </w:p>
        </w:tc>
        <w:tc>
          <w:tcPr>
            <w:tcW w:w="10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r>
      <w:tr w:rsidR="00000000">
        <w:trPr>
          <w:divId w:val="825977974"/>
          <w:jc w:val="center"/>
        </w:trPr>
        <w:tc>
          <w:tcPr>
            <w:tcW w:w="360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Weighted average note rate</w:t>
            </w:r>
          </w:p>
        </w:tc>
        <w:tc>
          <w:tcPr>
            <w:tcW w:w="10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3.91</w:t>
            </w:r>
          </w:p>
        </w:tc>
        <w:tc>
          <w:tcPr>
            <w:tcW w:w="13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3.96</w:t>
            </w:r>
          </w:p>
        </w:tc>
        <w:tc>
          <w:tcPr>
            <w:tcW w:w="10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r>
      <w:tr w:rsidR="00000000">
        <w:trPr>
          <w:divId w:val="825977974"/>
          <w:jc w:val="center"/>
        </w:trPr>
        <w:tc>
          <w:tcPr>
            <w:tcW w:w="360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Weighted average discount rate</w:t>
            </w:r>
          </w:p>
        </w:tc>
        <w:tc>
          <w:tcPr>
            <w:tcW w:w="10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8.25</w:t>
            </w:r>
          </w:p>
        </w:tc>
        <w:tc>
          <w:tcPr>
            <w:tcW w:w="1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9.77</w:t>
            </w:r>
          </w:p>
        </w:tc>
        <w:tc>
          <w:tcPr>
            <w:tcW w:w="10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r>
      <w:tr w:rsidR="00000000">
        <w:trPr>
          <w:divId w:val="825977974"/>
          <w:jc w:val="center"/>
        </w:trPr>
        <w:tc>
          <w:tcPr>
            <w:tcW w:w="360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Weighted average expected life (in years)</w:t>
            </w:r>
          </w:p>
        </w:tc>
        <w:tc>
          <w:tcPr>
            <w:tcW w:w="10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4.4</w:t>
            </w:r>
          </w:p>
        </w:tc>
        <w:tc>
          <w:tcPr>
            <w:tcW w:w="13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6.0</w:t>
            </w:r>
          </w:p>
        </w:tc>
        <w:tc>
          <w:tcPr>
            <w:tcW w:w="10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bl>
    <w:p w:rsidR="00000000" w:rsidRDefault="00087382">
      <w:pPr>
        <w:pStyle w:val="a3"/>
        <w:spacing w:before="0" w:beforeAutospacing="0" w:after="0" w:afterAutospacing="0"/>
        <w:divId w:val="1348747337"/>
        <w:rPr>
          <w:sz w:val="2"/>
          <w:szCs w:val="2"/>
        </w:rPr>
      </w:pPr>
      <w:r>
        <w:rPr>
          <w:sz w:val="2"/>
          <w:szCs w:val="2"/>
        </w:rPr>
        <w:t xml:space="preserve">  </w:t>
      </w:r>
    </w:p>
    <w:p w:rsidR="00000000" w:rsidRDefault="00087382">
      <w:pPr>
        <w:pStyle w:val="a3"/>
        <w:spacing w:before="0" w:beforeAutospacing="0" w:after="120" w:afterAutospacing="0"/>
        <w:divId w:val="1348747337"/>
        <w:rPr>
          <w:sz w:val="20"/>
          <w:szCs w:val="20"/>
        </w:rPr>
      </w:pPr>
      <w:r>
        <w:rPr>
          <w:sz w:val="20"/>
          <w:szCs w:val="20"/>
        </w:rPr>
        <w:t xml:space="preserve">  </w:t>
      </w:r>
    </w:p>
    <w:p w:rsidR="00000000" w:rsidRDefault="00087382">
      <w:pPr>
        <w:pStyle w:val="a3"/>
        <w:spacing w:before="0" w:beforeAutospacing="0" w:after="240" w:afterAutospacing="0"/>
        <w:divId w:val="1348747337"/>
        <w:rPr>
          <w:sz w:val="20"/>
          <w:szCs w:val="20"/>
        </w:rPr>
      </w:pPr>
      <w:r>
        <w:rPr>
          <w:b/>
          <w:bCs/>
          <w:sz w:val="20"/>
          <w:szCs w:val="20"/>
        </w:rPr>
        <w:t>(6)   Federal funds purchased and securities sold under agreements to repurchase</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127"/>
        <w:gridCol w:w="167"/>
        <w:gridCol w:w="111"/>
        <w:gridCol w:w="660"/>
        <w:gridCol w:w="170"/>
        <w:gridCol w:w="146"/>
        <w:gridCol w:w="827"/>
        <w:gridCol w:w="98"/>
      </w:tblGrid>
      <w:tr w:rsidR="00000000">
        <w:trPr>
          <w:divId w:val="1811050915"/>
          <w:trHeight w:val="20"/>
          <w:jc w:val="center"/>
        </w:trPr>
        <w:tc>
          <w:tcPr>
            <w:tcW w:w="370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1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1811050915"/>
          <w:jc w:val="center"/>
        </w:trPr>
        <w:tc>
          <w:tcPr>
            <w:tcW w:w="370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92"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March 31, </w:t>
            </w:r>
          </w:p>
        </w:tc>
        <w:tc>
          <w:tcPr>
            <w:tcW w:w="11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December 31, </w:t>
            </w:r>
          </w:p>
        </w:tc>
        <w:tc>
          <w:tcPr>
            <w:tcW w:w="7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r>
      <w:tr w:rsidR="00000000">
        <w:trPr>
          <w:divId w:val="1811050915"/>
          <w:jc w:val="center"/>
        </w:trPr>
        <w:tc>
          <w:tcPr>
            <w:tcW w:w="370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92"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1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c>
          <w:tcPr>
            <w:tcW w:w="7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r>
      <w:tr w:rsidR="00000000">
        <w:trPr>
          <w:divId w:val="1811050915"/>
          <w:jc w:val="center"/>
        </w:trPr>
        <w:tc>
          <w:tcPr>
            <w:tcW w:w="370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Federal funds purchased</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811050915"/>
          <w:jc w:val="center"/>
        </w:trPr>
        <w:tc>
          <w:tcPr>
            <w:tcW w:w="370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Repurchase agreements</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9" w:type="pct"/>
            <w:tcBorders>
              <w:top w:val="nil"/>
              <w:left w:val="nil"/>
              <w:bottom w:val="single" w:sz="8" w:space="0" w:color="000000"/>
              <w:right w:val="nil"/>
            </w:tcBorders>
            <w:noWrap/>
            <w:tcMar>
              <w:top w:w="0" w:type="dxa"/>
              <w:left w:w="0" w:type="dxa"/>
              <w:bottom w:w="0" w:type="dxa"/>
              <w:right w:w="60" w:type="dxa"/>
            </w:tcMar>
            <w:vAlign w:val="bottom"/>
            <w:hideMark/>
          </w:tcPr>
          <w:p w:rsidR="00000000" w:rsidRDefault="00087382">
            <w:pPr>
              <w:jc w:val="right"/>
              <w:rPr>
                <w:rFonts w:eastAsia="Times New Roman"/>
                <w:color w:val="000000"/>
                <w:sz w:val="20"/>
                <w:szCs w:val="20"/>
              </w:rPr>
            </w:pPr>
            <w:r>
              <w:rPr>
                <w:rFonts w:eastAsia="Times New Roman"/>
                <w:color w:val="000000"/>
                <w:sz w:val="20"/>
                <w:szCs w:val="20"/>
              </w:rPr>
              <w:t xml:space="preserve">30,764 </w:t>
            </w:r>
          </w:p>
        </w:tc>
        <w:tc>
          <w:tcPr>
            <w:tcW w:w="11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noWrap/>
            <w:tcMar>
              <w:top w:w="0" w:type="dxa"/>
              <w:left w:w="0" w:type="dxa"/>
              <w:bottom w:w="0" w:type="dxa"/>
              <w:right w:w="60" w:type="dxa"/>
            </w:tcMar>
            <w:vAlign w:val="bottom"/>
            <w:hideMark/>
          </w:tcPr>
          <w:p w:rsidR="00000000" w:rsidRDefault="00087382">
            <w:pPr>
              <w:jc w:val="right"/>
              <w:rPr>
                <w:rFonts w:eastAsia="Times New Roman"/>
                <w:color w:val="000000"/>
                <w:sz w:val="20"/>
                <w:szCs w:val="20"/>
              </w:rPr>
            </w:pPr>
            <w:r>
              <w:rPr>
                <w:rFonts w:eastAsia="Times New Roman"/>
                <w:color w:val="000000"/>
                <w:sz w:val="20"/>
                <w:szCs w:val="20"/>
              </w:rPr>
              <w:t xml:space="preserve">27,272 </w:t>
            </w:r>
          </w:p>
        </w:tc>
        <w:tc>
          <w:tcPr>
            <w:tcW w:w="7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811050915"/>
          <w:jc w:val="center"/>
        </w:trPr>
        <w:tc>
          <w:tcPr>
            <w:tcW w:w="370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Total</w:t>
            </w:r>
          </w:p>
        </w:tc>
        <w:tc>
          <w:tcPr>
            <w:tcW w:w="11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19" w:type="pct"/>
            <w:tcBorders>
              <w:top w:val="nil"/>
              <w:left w:val="nil"/>
              <w:bottom w:val="double" w:sz="6" w:space="0" w:color="000000"/>
              <w:right w:val="nil"/>
            </w:tcBorders>
            <w:shd w:val="clear" w:color="auto" w:fill="CCEEFF"/>
            <w:noWrap/>
            <w:tcMar>
              <w:top w:w="0" w:type="dxa"/>
              <w:left w:w="0" w:type="dxa"/>
              <w:bottom w:w="0" w:type="dxa"/>
              <w:right w:w="60" w:type="dxa"/>
            </w:tcMar>
            <w:vAlign w:val="bottom"/>
            <w:hideMark/>
          </w:tcPr>
          <w:p w:rsidR="00000000" w:rsidRDefault="00087382">
            <w:pPr>
              <w:jc w:val="right"/>
              <w:rPr>
                <w:rFonts w:eastAsia="Times New Roman"/>
                <w:color w:val="000000"/>
                <w:sz w:val="20"/>
                <w:szCs w:val="20"/>
              </w:rPr>
            </w:pPr>
            <w:r>
              <w:rPr>
                <w:rFonts w:eastAsia="Times New Roman"/>
                <w:color w:val="000000"/>
                <w:sz w:val="20"/>
                <w:szCs w:val="20"/>
              </w:rPr>
              <w:t xml:space="preserve">30,764 </w:t>
            </w:r>
          </w:p>
        </w:tc>
        <w:tc>
          <w:tcPr>
            <w:tcW w:w="11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noWrap/>
            <w:tcMar>
              <w:top w:w="0" w:type="dxa"/>
              <w:left w:w="0" w:type="dxa"/>
              <w:bottom w:w="0" w:type="dxa"/>
              <w:right w:w="60" w:type="dxa"/>
            </w:tcMar>
            <w:vAlign w:val="bottom"/>
            <w:hideMark/>
          </w:tcPr>
          <w:p w:rsidR="00000000" w:rsidRDefault="00087382">
            <w:pPr>
              <w:jc w:val="right"/>
              <w:rPr>
                <w:rFonts w:eastAsia="Times New Roman"/>
                <w:color w:val="000000"/>
                <w:sz w:val="20"/>
                <w:szCs w:val="20"/>
              </w:rPr>
            </w:pPr>
            <w:r>
              <w:rPr>
                <w:rFonts w:eastAsia="Times New Roman"/>
                <w:color w:val="000000"/>
                <w:sz w:val="20"/>
                <w:szCs w:val="20"/>
              </w:rPr>
              <w:t xml:space="preserve">27,272 </w:t>
            </w:r>
          </w:p>
        </w:tc>
        <w:tc>
          <w:tcPr>
            <w:tcW w:w="7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bl>
    <w:p w:rsidR="00000000" w:rsidRDefault="00087382">
      <w:pPr>
        <w:pStyle w:val="a3"/>
        <w:spacing w:before="0" w:beforeAutospacing="0" w:after="0" w:afterAutospacing="0"/>
        <w:divId w:val="1348747337"/>
        <w:rPr>
          <w:sz w:val="20"/>
          <w:szCs w:val="20"/>
        </w:rPr>
      </w:pPr>
      <w:r>
        <w:rPr>
          <w:sz w:val="20"/>
          <w:szCs w:val="20"/>
        </w:rPr>
        <w:t xml:space="preserve">  </w:t>
      </w:r>
    </w:p>
    <w:p w:rsidR="00000000" w:rsidRDefault="00087382">
      <w:pPr>
        <w:pStyle w:val="a3"/>
        <w:spacing w:before="0" w:beforeAutospacing="0" w:after="240" w:afterAutospacing="0"/>
        <w:jc w:val="both"/>
        <w:divId w:val="1348747337"/>
        <w:rPr>
          <w:sz w:val="20"/>
          <w:szCs w:val="20"/>
        </w:rPr>
      </w:pPr>
      <w:r>
        <w:rPr>
          <w:sz w:val="20"/>
          <w:szCs w:val="20"/>
        </w:rPr>
        <w:t xml:space="preserve">The Company offers a sweep account program whereby amounts in excess of an established limit are “swept” from the customer’s demand deposit account on a daily basis into retail repurchase agreements pursuant to individual repurchase agreements between the </w:t>
      </w:r>
      <w:r>
        <w:rPr>
          <w:sz w:val="20"/>
          <w:szCs w:val="20"/>
        </w:rPr>
        <w:t>Company and its customers</w:t>
      </w:r>
      <w:r>
        <w:rPr>
          <w:i/>
          <w:iCs/>
          <w:sz w:val="20"/>
          <w:szCs w:val="20"/>
        </w:rPr>
        <w:t>.</w:t>
      </w:r>
      <w:r>
        <w:rPr>
          <w:sz w:val="20"/>
          <w:szCs w:val="20"/>
        </w:rPr>
        <w:t xml:space="preserve"> Repurchase agreements are agreements to sell securities subject to an obligation to repurchase the same or similar securities. They are accounted for as collateralized financing transactions, not as sales and purchases of the sec</w:t>
      </w:r>
      <w:r>
        <w:rPr>
          <w:sz w:val="20"/>
          <w:szCs w:val="20"/>
        </w:rPr>
        <w:t>urities portfolio. The securities collateral pledged for the repurchase agreements with customers is maintained by a designated third party custodian</w:t>
      </w:r>
      <w:r>
        <w:rPr>
          <w:i/>
          <w:iCs/>
          <w:sz w:val="20"/>
          <w:szCs w:val="20"/>
        </w:rPr>
        <w:t>.</w:t>
      </w:r>
      <w:r>
        <w:rPr>
          <w:sz w:val="20"/>
          <w:szCs w:val="20"/>
        </w:rPr>
        <w:t xml:space="preserve"> The collateral amounts pledged to repurchase agreements by remaining maturity in the table below are limi</w:t>
      </w:r>
      <w:r>
        <w:rPr>
          <w:sz w:val="20"/>
          <w:szCs w:val="20"/>
        </w:rPr>
        <w:t xml:space="preserve">ted to the outstanding balances of the related asset or liability; thus amounts of excess collateral are not shown. </w:t>
      </w:r>
    </w:p>
    <w:tbl>
      <w:tblPr>
        <w:tblW w:w="5000" w:type="pct"/>
        <w:jc w:val="center"/>
        <w:tblCellMar>
          <w:left w:w="0" w:type="dxa"/>
          <w:right w:w="0" w:type="dxa"/>
        </w:tblCellMar>
        <w:tblLook w:val="04A0" w:firstRow="1" w:lastRow="0" w:firstColumn="1" w:lastColumn="0" w:noHBand="0" w:noVBand="1"/>
      </w:tblPr>
      <w:tblGrid>
        <w:gridCol w:w="4995"/>
        <w:gridCol w:w="160"/>
        <w:gridCol w:w="112"/>
        <w:gridCol w:w="636"/>
        <w:gridCol w:w="160"/>
        <w:gridCol w:w="90"/>
        <w:gridCol w:w="549"/>
        <w:gridCol w:w="160"/>
        <w:gridCol w:w="91"/>
        <w:gridCol w:w="548"/>
        <w:gridCol w:w="160"/>
        <w:gridCol w:w="90"/>
        <w:gridCol w:w="555"/>
      </w:tblGrid>
      <w:tr w:rsidR="00000000">
        <w:trPr>
          <w:divId w:val="833642978"/>
          <w:trHeight w:val="20"/>
          <w:jc w:val="center"/>
        </w:trPr>
        <w:tc>
          <w:tcPr>
            <w:tcW w:w="301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3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833642978"/>
          <w:jc w:val="center"/>
        </w:trPr>
        <w:tc>
          <w:tcPr>
            <w:tcW w:w="301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Repurchase Agreements</w:t>
            </w:r>
          </w:p>
        </w:tc>
        <w:tc>
          <w:tcPr>
            <w:tcW w:w="9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1888" w:type="pct"/>
            <w:gridSpan w:val="11"/>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Remaining Contractual Maturity of the Agreements</w:t>
            </w:r>
          </w:p>
        </w:tc>
      </w:tr>
      <w:tr w:rsidR="00000000">
        <w:trPr>
          <w:divId w:val="833642978"/>
          <w:jc w:val="center"/>
        </w:trPr>
        <w:tc>
          <w:tcPr>
            <w:tcW w:w="301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402"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Overnight</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402"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Less</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402"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Greater</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338"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r>
      <w:tr w:rsidR="00000000">
        <w:trPr>
          <w:divId w:val="833642978"/>
          <w:jc w:val="center"/>
        </w:trPr>
        <w:tc>
          <w:tcPr>
            <w:tcW w:w="301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and</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than</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than</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338"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r>
      <w:tr w:rsidR="00000000">
        <w:trPr>
          <w:divId w:val="833642978"/>
          <w:jc w:val="center"/>
        </w:trPr>
        <w:tc>
          <w:tcPr>
            <w:tcW w:w="301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9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continuous</w:t>
            </w:r>
          </w:p>
        </w:tc>
        <w:tc>
          <w:tcPr>
            <w:tcW w:w="9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90 days</w:t>
            </w:r>
          </w:p>
        </w:tc>
        <w:tc>
          <w:tcPr>
            <w:tcW w:w="9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90 days</w:t>
            </w:r>
          </w:p>
        </w:tc>
        <w:tc>
          <w:tcPr>
            <w:tcW w:w="9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398"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833642978"/>
          <w:jc w:val="center"/>
        </w:trPr>
        <w:tc>
          <w:tcPr>
            <w:tcW w:w="301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b/>
                <w:bCs/>
                <w:color w:val="000000"/>
                <w:sz w:val="18"/>
                <w:szCs w:val="18"/>
              </w:rPr>
              <w:t>At March 31, 2020</w:t>
            </w:r>
          </w:p>
        </w:tc>
        <w:tc>
          <w:tcPr>
            <w:tcW w:w="9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833642978"/>
          <w:jc w:val="center"/>
        </w:trPr>
        <w:tc>
          <w:tcPr>
            <w:tcW w:w="301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U.S. Treasury</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779</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w:t>
            </w:r>
          </w:p>
        </w:tc>
        <w:tc>
          <w:tcPr>
            <w:tcW w:w="33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779</w:t>
            </w:r>
          </w:p>
        </w:tc>
      </w:tr>
      <w:tr w:rsidR="00000000">
        <w:trPr>
          <w:divId w:val="833642978"/>
          <w:jc w:val="center"/>
        </w:trPr>
        <w:tc>
          <w:tcPr>
            <w:tcW w:w="301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U.S. government-sponsored enterprises</w:t>
            </w:r>
          </w:p>
        </w:tc>
        <w:tc>
          <w:tcPr>
            <w:tcW w:w="9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17,275</w:t>
            </w:r>
          </w:p>
        </w:tc>
        <w:tc>
          <w:tcPr>
            <w:tcW w:w="9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17,275</w:t>
            </w:r>
          </w:p>
        </w:tc>
      </w:tr>
      <w:tr w:rsidR="00000000">
        <w:trPr>
          <w:divId w:val="833642978"/>
          <w:jc w:val="center"/>
        </w:trPr>
        <w:tc>
          <w:tcPr>
            <w:tcW w:w="301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Asset-backed securities</w:t>
            </w:r>
          </w:p>
        </w:tc>
        <w:tc>
          <w:tcPr>
            <w:tcW w:w="9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12,710</w:t>
            </w:r>
          </w:p>
        </w:tc>
        <w:tc>
          <w:tcPr>
            <w:tcW w:w="9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3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12,710</w:t>
            </w:r>
          </w:p>
        </w:tc>
      </w:tr>
      <w:tr w:rsidR="00000000">
        <w:trPr>
          <w:divId w:val="833642978"/>
          <w:jc w:val="center"/>
        </w:trPr>
        <w:tc>
          <w:tcPr>
            <w:tcW w:w="301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left="120"/>
              <w:rPr>
                <w:color w:val="000000"/>
                <w:sz w:val="18"/>
                <w:szCs w:val="18"/>
              </w:rPr>
            </w:pPr>
            <w:r>
              <w:rPr>
                <w:b/>
                <w:bCs/>
                <w:color w:val="000000"/>
                <w:sz w:val="18"/>
                <w:szCs w:val="18"/>
              </w:rPr>
              <w:t>Total</w:t>
            </w:r>
          </w:p>
        </w:tc>
        <w:tc>
          <w:tcPr>
            <w:tcW w:w="9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30,764</w:t>
            </w:r>
          </w:p>
        </w:tc>
        <w:tc>
          <w:tcPr>
            <w:tcW w:w="9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w:t>
            </w:r>
          </w:p>
        </w:tc>
        <w:tc>
          <w:tcPr>
            <w:tcW w:w="33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30,764</w:t>
            </w:r>
          </w:p>
        </w:tc>
      </w:tr>
      <w:tr w:rsidR="00000000">
        <w:trPr>
          <w:divId w:val="833642978"/>
          <w:jc w:val="center"/>
        </w:trPr>
        <w:tc>
          <w:tcPr>
            <w:tcW w:w="301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rFonts w:ascii="Calibri" w:hAnsi="Calibri" w:cs="Calibri"/>
                <w:color w:val="000000"/>
                <w:sz w:val="18"/>
                <w:szCs w:val="18"/>
              </w:rPr>
              <w:t> </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rFonts w:ascii="Calibri" w:hAnsi="Calibri" w:cs="Calibri"/>
                <w:color w:val="000000"/>
                <w:sz w:val="18"/>
                <w:szCs w:val="18"/>
              </w:rPr>
              <w:t> </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rFonts w:ascii="Calibri" w:hAnsi="Calibri" w:cs="Calibri"/>
                <w:color w:val="000000"/>
                <w:sz w:val="18"/>
                <w:szCs w:val="18"/>
              </w:rPr>
              <w:t> </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rFonts w:ascii="Calibri" w:hAnsi="Calibri" w:cs="Calibri"/>
                <w:color w:val="000000"/>
                <w:sz w:val="18"/>
                <w:szCs w:val="18"/>
              </w:rPr>
              <w:t> </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rFonts w:ascii="Calibri" w:hAnsi="Calibri" w:cs="Calibri"/>
                <w:color w:val="000000"/>
                <w:sz w:val="18"/>
                <w:szCs w:val="18"/>
              </w:rPr>
              <w:t> </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rFonts w:ascii="Calibri" w:hAnsi="Calibri" w:cs="Calibri"/>
                <w:color w:val="000000"/>
                <w:sz w:val="18"/>
                <w:szCs w:val="18"/>
              </w:rPr>
              <w:t> </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rFonts w:ascii="Calibri" w:hAnsi="Calibri" w:cs="Calibri"/>
                <w:color w:val="000000"/>
                <w:sz w:val="18"/>
                <w:szCs w:val="18"/>
              </w:rPr>
              <w:t> </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rFonts w:ascii="Calibri" w:hAnsi="Calibri" w:cs="Calibri"/>
                <w:color w:val="000000"/>
                <w:sz w:val="18"/>
                <w:szCs w:val="18"/>
              </w:rPr>
              <w:t> </w:t>
            </w:r>
          </w:p>
        </w:tc>
        <w:tc>
          <w:tcPr>
            <w:tcW w:w="33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rFonts w:ascii="Calibri" w:hAnsi="Calibri" w:cs="Calibri"/>
                <w:color w:val="000000"/>
                <w:sz w:val="18"/>
                <w:szCs w:val="18"/>
              </w:rPr>
              <w:t> </w:t>
            </w:r>
          </w:p>
        </w:tc>
      </w:tr>
      <w:tr w:rsidR="00000000">
        <w:trPr>
          <w:divId w:val="833642978"/>
          <w:jc w:val="center"/>
        </w:trPr>
        <w:tc>
          <w:tcPr>
            <w:tcW w:w="301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b/>
                <w:bCs/>
                <w:color w:val="000000"/>
                <w:sz w:val="18"/>
                <w:szCs w:val="18"/>
              </w:rPr>
              <w:t>At December 31, 2019</w:t>
            </w:r>
          </w:p>
        </w:tc>
        <w:tc>
          <w:tcPr>
            <w:tcW w:w="9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r>
      <w:tr w:rsidR="00000000">
        <w:trPr>
          <w:divId w:val="833642978"/>
          <w:jc w:val="center"/>
        </w:trPr>
        <w:tc>
          <w:tcPr>
            <w:tcW w:w="301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U.S. Treasury</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754</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w:t>
            </w:r>
          </w:p>
        </w:tc>
        <w:tc>
          <w:tcPr>
            <w:tcW w:w="33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754</w:t>
            </w:r>
          </w:p>
        </w:tc>
      </w:tr>
      <w:tr w:rsidR="00000000">
        <w:trPr>
          <w:divId w:val="833642978"/>
          <w:jc w:val="center"/>
        </w:trPr>
        <w:tc>
          <w:tcPr>
            <w:tcW w:w="301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U.S. government-sponsored enterprises</w:t>
            </w:r>
          </w:p>
        </w:tc>
        <w:tc>
          <w:tcPr>
            <w:tcW w:w="9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12,853</w:t>
            </w:r>
          </w:p>
        </w:tc>
        <w:tc>
          <w:tcPr>
            <w:tcW w:w="9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12,853</w:t>
            </w:r>
          </w:p>
        </w:tc>
      </w:tr>
      <w:tr w:rsidR="00000000">
        <w:trPr>
          <w:divId w:val="833642978"/>
          <w:jc w:val="center"/>
        </w:trPr>
        <w:tc>
          <w:tcPr>
            <w:tcW w:w="301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Asset-backed securities</w:t>
            </w:r>
          </w:p>
        </w:tc>
        <w:tc>
          <w:tcPr>
            <w:tcW w:w="9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13,665</w:t>
            </w:r>
          </w:p>
        </w:tc>
        <w:tc>
          <w:tcPr>
            <w:tcW w:w="9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33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13,665</w:t>
            </w:r>
          </w:p>
        </w:tc>
      </w:tr>
      <w:tr w:rsidR="00000000">
        <w:trPr>
          <w:divId w:val="833642978"/>
          <w:jc w:val="center"/>
        </w:trPr>
        <w:tc>
          <w:tcPr>
            <w:tcW w:w="301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left="120"/>
              <w:rPr>
                <w:color w:val="000000"/>
                <w:sz w:val="18"/>
                <w:szCs w:val="18"/>
              </w:rPr>
            </w:pPr>
            <w:r>
              <w:rPr>
                <w:b/>
                <w:bCs/>
                <w:color w:val="000000"/>
                <w:sz w:val="18"/>
                <w:szCs w:val="18"/>
              </w:rPr>
              <w:t>Total</w:t>
            </w:r>
          </w:p>
        </w:tc>
        <w:tc>
          <w:tcPr>
            <w:tcW w:w="9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27,272</w:t>
            </w:r>
          </w:p>
        </w:tc>
        <w:tc>
          <w:tcPr>
            <w:tcW w:w="9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18"/>
                <w:szCs w:val="18"/>
              </w:rPr>
            </w:pPr>
            <w:r>
              <w:rPr>
                <w:color w:val="000000"/>
                <w:sz w:val="18"/>
                <w:szCs w:val="18"/>
              </w:rPr>
              <w:t>$</w:t>
            </w:r>
          </w:p>
        </w:tc>
        <w:tc>
          <w:tcPr>
            <w:tcW w:w="33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18"/>
                <w:szCs w:val="18"/>
              </w:rPr>
            </w:pPr>
            <w:r>
              <w:rPr>
                <w:color w:val="000000"/>
                <w:sz w:val="18"/>
                <w:szCs w:val="18"/>
              </w:rPr>
              <w:t>27,272</w:t>
            </w:r>
          </w:p>
        </w:tc>
      </w:tr>
    </w:tbl>
    <w:p w:rsidR="00000000" w:rsidRDefault="00087382">
      <w:pPr>
        <w:pStyle w:val="a3"/>
        <w:spacing w:before="0" w:beforeAutospacing="0" w:after="0" w:afterAutospacing="0"/>
        <w:divId w:val="1348747337"/>
        <w:rPr>
          <w:sz w:val="2"/>
          <w:szCs w:val="2"/>
        </w:rPr>
      </w:pPr>
      <w:r>
        <w:rPr>
          <w:sz w:val="2"/>
          <w:szCs w:val="2"/>
        </w:rPr>
        <w:t xml:space="preserve">  </w:t>
      </w:r>
    </w:p>
    <w:p w:rsidR="00000000" w:rsidRDefault="00087382">
      <w:pPr>
        <w:pStyle w:val="a3"/>
        <w:spacing w:before="0" w:beforeAutospacing="0" w:after="0" w:afterAutospacing="0"/>
        <w:divId w:val="1348747337"/>
        <w:rPr>
          <w:sz w:val="2"/>
          <w:szCs w:val="2"/>
        </w:rPr>
      </w:pPr>
      <w:r>
        <w:rPr>
          <w:sz w:val="2"/>
          <w:szCs w:val="2"/>
        </w:rPr>
        <w:t xml:space="preserve">  </w:t>
      </w:r>
    </w:p>
    <w:p w:rsidR="00000000" w:rsidRDefault="00087382">
      <w:pPr>
        <w:pStyle w:val="a3"/>
        <w:spacing w:before="0" w:beforeAutospacing="0" w:after="0" w:afterAutospacing="0"/>
        <w:divId w:val="1348747337"/>
        <w:rPr>
          <w:sz w:val="2"/>
          <w:szCs w:val="2"/>
        </w:rPr>
      </w:pPr>
      <w:r>
        <w:rPr>
          <w:sz w:val="2"/>
          <w:szCs w:val="2"/>
        </w:rPr>
        <w:t xml:space="preserve">  </w:t>
      </w:r>
    </w:p>
    <w:p w:rsidR="00000000" w:rsidRDefault="00087382">
      <w:pPr>
        <w:pStyle w:val="a3"/>
        <w:spacing w:before="0" w:beforeAutospacing="0" w:after="0" w:afterAutospacing="0"/>
        <w:divId w:val="1348747337"/>
        <w:rPr>
          <w:sz w:val="2"/>
          <w:szCs w:val="2"/>
        </w:rPr>
      </w:pPr>
      <w:r>
        <w:rPr>
          <w:sz w:val="2"/>
          <w:szCs w:val="2"/>
        </w:rPr>
        <w:t xml:space="preserve">  </w:t>
      </w:r>
    </w:p>
    <w:p w:rsidR="00000000" w:rsidRDefault="00087382">
      <w:pPr>
        <w:pStyle w:val="a3"/>
        <w:spacing w:before="0" w:beforeAutospacing="0" w:after="0" w:afterAutospacing="0"/>
        <w:divId w:val="1348747337"/>
        <w:rPr>
          <w:sz w:val="2"/>
          <w:szCs w:val="2"/>
        </w:rPr>
      </w:pPr>
      <w:r>
        <w:rPr>
          <w:sz w:val="2"/>
          <w:szCs w:val="2"/>
        </w:rPr>
        <w:t xml:space="preserve">  </w:t>
      </w:r>
    </w:p>
    <w:p w:rsidR="00000000" w:rsidRDefault="00087382">
      <w:pPr>
        <w:pStyle w:val="a3"/>
        <w:spacing w:before="0" w:beforeAutospacing="0" w:after="0" w:afterAutospacing="0"/>
        <w:divId w:val="1348747337"/>
        <w:rPr>
          <w:sz w:val="2"/>
          <w:szCs w:val="2"/>
        </w:rPr>
      </w:pPr>
      <w:r>
        <w:rPr>
          <w:sz w:val="2"/>
          <w:szCs w:val="2"/>
        </w:rPr>
        <w:t xml:space="preserve">  </w:t>
      </w:r>
    </w:p>
    <w:p w:rsidR="00000000" w:rsidRDefault="00087382">
      <w:pPr>
        <w:pStyle w:val="a3"/>
        <w:spacing w:before="0" w:beforeAutospacing="0" w:after="0" w:afterAutospacing="0"/>
        <w:divId w:val="1348747337"/>
        <w:rPr>
          <w:sz w:val="2"/>
          <w:szCs w:val="2"/>
        </w:rPr>
      </w:pPr>
      <w:r>
        <w:rPr>
          <w:sz w:val="2"/>
          <w:szCs w:val="2"/>
        </w:rPr>
        <w:t xml:space="preserve">  </w:t>
      </w:r>
    </w:p>
    <w:p w:rsidR="00000000" w:rsidRDefault="00087382">
      <w:pPr>
        <w:pStyle w:val="a3"/>
        <w:spacing w:before="0" w:beforeAutospacing="0" w:after="0" w:afterAutospacing="0"/>
        <w:divId w:val="1348747337"/>
        <w:rPr>
          <w:sz w:val="2"/>
          <w:szCs w:val="2"/>
        </w:rPr>
      </w:pPr>
      <w:r>
        <w:rPr>
          <w:sz w:val="2"/>
          <w:szCs w:val="2"/>
        </w:rPr>
        <w:t xml:space="preserve">  </w:t>
      </w:r>
    </w:p>
    <w:p w:rsidR="00000000" w:rsidRDefault="00087382">
      <w:pPr>
        <w:pStyle w:val="a3"/>
        <w:spacing w:before="0" w:beforeAutospacing="0" w:after="0" w:afterAutospacing="0"/>
        <w:divId w:val="1348747337"/>
        <w:rPr>
          <w:sz w:val="2"/>
          <w:szCs w:val="2"/>
        </w:rPr>
      </w:pPr>
      <w:r>
        <w:rPr>
          <w:sz w:val="2"/>
          <w:szCs w:val="2"/>
        </w:rPr>
        <w:t xml:space="preserve">  </w:t>
      </w:r>
    </w:p>
    <w:p w:rsidR="00000000" w:rsidRDefault="00087382">
      <w:pPr>
        <w:pStyle w:val="a3"/>
        <w:spacing w:before="0" w:beforeAutospacing="0" w:after="0" w:afterAutospacing="0"/>
        <w:divId w:val="1348747337"/>
        <w:rPr>
          <w:sz w:val="2"/>
          <w:szCs w:val="2"/>
        </w:rPr>
      </w:pPr>
      <w:r>
        <w:rPr>
          <w:sz w:val="2"/>
          <w:szCs w:val="2"/>
        </w:rPr>
        <w:t xml:space="preserve">  </w:t>
      </w:r>
    </w:p>
    <w:p w:rsidR="00000000" w:rsidRDefault="00087382">
      <w:pPr>
        <w:pStyle w:val="a3"/>
        <w:spacing w:before="480" w:beforeAutospacing="0" w:after="0" w:afterAutospacing="0"/>
        <w:jc w:val="center"/>
        <w:divId w:val="1256092789"/>
        <w:rPr>
          <w:sz w:val="20"/>
          <w:szCs w:val="20"/>
        </w:rPr>
      </w:pPr>
      <w:r>
        <w:rPr>
          <w:sz w:val="20"/>
          <w:szCs w:val="20"/>
        </w:rPr>
        <w:t xml:space="preserve">21 </w:t>
      </w:r>
    </w:p>
    <w:p w:rsidR="00000000" w:rsidRDefault="00087382">
      <w:pPr>
        <w:pStyle w:val="a3"/>
        <w:spacing w:before="0" w:beforeAutospacing="0" w:after="0" w:afterAutospacing="0"/>
        <w:jc w:val="center"/>
        <w:divId w:val="1865551851"/>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1865551851"/>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1865551851"/>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1865551851"/>
        <w:rPr>
          <w:sz w:val="20"/>
          <w:szCs w:val="20"/>
        </w:rPr>
      </w:pPr>
      <w:r>
        <w:rPr>
          <w:i/>
          <w:iCs/>
          <w:sz w:val="20"/>
          <w:szCs w:val="20"/>
        </w:rPr>
        <w:t>(Unaudited)</w:t>
      </w:r>
      <w:r>
        <w:rPr>
          <w:sz w:val="20"/>
          <w:szCs w:val="20"/>
        </w:rPr>
        <w:t xml:space="preserve"> </w:t>
      </w:r>
    </w:p>
    <w:p w:rsidR="00000000" w:rsidRDefault="00087382">
      <w:pPr>
        <w:pStyle w:val="a3"/>
        <w:spacing w:before="240" w:beforeAutospacing="0" w:after="240" w:afterAutospacing="0"/>
        <w:divId w:val="574824249"/>
        <w:rPr>
          <w:sz w:val="20"/>
          <w:szCs w:val="20"/>
        </w:rPr>
      </w:pPr>
      <w:r>
        <w:rPr>
          <w:b/>
          <w:bCs/>
          <w:sz w:val="20"/>
          <w:szCs w:val="20"/>
        </w:rPr>
        <w:t>(7)   Leases</w:t>
      </w:r>
      <w:r>
        <w:rPr>
          <w:sz w:val="20"/>
          <w:szCs w:val="20"/>
        </w:rPr>
        <w:t xml:space="preserve"> </w:t>
      </w:r>
    </w:p>
    <w:p w:rsidR="00000000" w:rsidRDefault="00087382">
      <w:pPr>
        <w:pStyle w:val="a3"/>
        <w:spacing w:before="0" w:beforeAutospacing="0" w:after="240" w:afterAutospacing="0"/>
        <w:jc w:val="both"/>
        <w:divId w:val="574824249"/>
        <w:rPr>
          <w:sz w:val="20"/>
          <w:szCs w:val="20"/>
        </w:rPr>
      </w:pPr>
      <w:r>
        <w:rPr>
          <w:sz w:val="20"/>
          <w:szCs w:val="20"/>
        </w:rPr>
        <w:t>The Company's leases primarily consist of office space and bank branches with remaining lease terms of generally 1 to 10 years. As of March 31, 2020, operating ROU assets and liabilities were $2.1 million and $2.2 million, respectively. As of March 31, 202</w:t>
      </w:r>
      <w:r>
        <w:rPr>
          <w:sz w:val="20"/>
          <w:szCs w:val="20"/>
        </w:rPr>
        <w:t xml:space="preserve">0, the weighted-average remaining lease term on these operating leases is approximately 8.2 years and the weighted-average discount rate used to measure the lease liabilities is approximately 4.0%. </w:t>
      </w:r>
    </w:p>
    <w:p w:rsidR="00000000" w:rsidRDefault="00087382">
      <w:pPr>
        <w:pStyle w:val="a3"/>
        <w:spacing w:before="0" w:beforeAutospacing="0" w:after="240" w:afterAutospacing="0"/>
        <w:jc w:val="both"/>
        <w:divId w:val="574824249"/>
        <w:rPr>
          <w:sz w:val="20"/>
          <w:szCs w:val="20"/>
        </w:rPr>
      </w:pPr>
      <w:r>
        <w:rPr>
          <w:sz w:val="20"/>
          <w:szCs w:val="20"/>
        </w:rPr>
        <w:t>Operating leases in which the Company is the lessee are r</w:t>
      </w:r>
      <w:r>
        <w:rPr>
          <w:sz w:val="20"/>
          <w:szCs w:val="20"/>
        </w:rPr>
        <w:t xml:space="preserve">ecorded as operating lease right-of-use assets and operating lease liabilities. Currently, the Company does not have any finance leases. The ROU assets are included in premises and equipment, net on the consolidated balance sheets. </w:t>
      </w:r>
    </w:p>
    <w:p w:rsidR="00000000" w:rsidRDefault="00087382">
      <w:pPr>
        <w:pStyle w:val="a3"/>
        <w:spacing w:before="0" w:beforeAutospacing="0" w:after="240" w:afterAutospacing="0"/>
        <w:jc w:val="both"/>
        <w:divId w:val="574824249"/>
        <w:rPr>
          <w:sz w:val="20"/>
          <w:szCs w:val="20"/>
        </w:rPr>
      </w:pPr>
      <w:r>
        <w:rPr>
          <w:sz w:val="20"/>
          <w:szCs w:val="20"/>
        </w:rPr>
        <w:t>Operating lease right-o</w:t>
      </w:r>
      <w:r>
        <w:rPr>
          <w:sz w:val="20"/>
          <w:szCs w:val="20"/>
        </w:rPr>
        <w:t>f-use assets represent the Company's right to use an underlying asset during the lease term and operating lease liabilities represent the Company's obligation to make lease payments arising from the lease. Right-of-use assets and operating lease liabilitie</w:t>
      </w:r>
      <w:r>
        <w:rPr>
          <w:sz w:val="20"/>
          <w:szCs w:val="20"/>
        </w:rPr>
        <w:t xml:space="preserve">s are recognized at lease commencement based on the present value of the remaining lease payments using a discount rate that represents the Company's incremental borrowing rate at the lease commencement date. </w:t>
      </w:r>
    </w:p>
    <w:p w:rsidR="00000000" w:rsidRDefault="00087382">
      <w:pPr>
        <w:pStyle w:val="a3"/>
        <w:spacing w:before="0" w:beforeAutospacing="0" w:after="240" w:afterAutospacing="0"/>
        <w:jc w:val="both"/>
        <w:divId w:val="574824249"/>
        <w:rPr>
          <w:sz w:val="20"/>
          <w:szCs w:val="20"/>
        </w:rPr>
      </w:pPr>
      <w:r>
        <w:rPr>
          <w:sz w:val="20"/>
          <w:szCs w:val="20"/>
        </w:rPr>
        <w:t>Operating lease cost, which is comprised of am</w:t>
      </w:r>
      <w:r>
        <w:rPr>
          <w:sz w:val="20"/>
          <w:szCs w:val="20"/>
        </w:rPr>
        <w:t>ortization of the right-of-use asset and the implicit interest accreted on the operating lease liability, is recognized on a straight-line basis over the lease term, and is recorded in net occupancy expense in the consolidated statements of income. The ope</w:t>
      </w:r>
      <w:r>
        <w:rPr>
          <w:sz w:val="20"/>
          <w:szCs w:val="20"/>
        </w:rPr>
        <w:t xml:space="preserve">rating lease cost for the three months ended March 31, 2020 and 2019 was $86,000 and $32,000,  respectively. </w:t>
      </w:r>
    </w:p>
    <w:p w:rsidR="00000000" w:rsidRDefault="00087382">
      <w:pPr>
        <w:pStyle w:val="a3"/>
        <w:spacing w:before="0" w:beforeAutospacing="0" w:after="240" w:afterAutospacing="0"/>
        <w:jc w:val="both"/>
        <w:divId w:val="574824249"/>
        <w:rPr>
          <w:sz w:val="20"/>
          <w:szCs w:val="20"/>
        </w:rPr>
      </w:pPr>
      <w:r>
        <w:rPr>
          <w:sz w:val="20"/>
          <w:szCs w:val="20"/>
        </w:rPr>
        <w:t>At adoption of ASU 2016-02 on January 1, 2019, lease and non-lease components of new lease agreements are accounted for separately. Lease componen</w:t>
      </w:r>
      <w:r>
        <w:rPr>
          <w:sz w:val="20"/>
          <w:szCs w:val="20"/>
        </w:rPr>
        <w:t>ts include fixed payments including rent, real estate taxes and insurance costs and non-lease components include common-area maintenance costs. Leases with an initial term of 12 months or less are not recorded on the balance sheet; the Company recognizes l</w:t>
      </w:r>
      <w:r>
        <w:rPr>
          <w:sz w:val="20"/>
          <w:szCs w:val="20"/>
        </w:rPr>
        <w:t xml:space="preserve">ease expense for these leases on a straight-line basis over the lease term. Operating lease expense for these leases was $33,000 for the three months ended March 31, 2020 compared to $35,000 for the three months ended March  31,  2019.   </w:t>
      </w:r>
    </w:p>
    <w:p w:rsidR="00000000" w:rsidRDefault="00087382">
      <w:pPr>
        <w:pStyle w:val="a3"/>
        <w:spacing w:before="0" w:beforeAutospacing="0" w:after="240" w:afterAutospacing="0"/>
        <w:jc w:val="both"/>
        <w:divId w:val="574824249"/>
        <w:rPr>
          <w:sz w:val="20"/>
          <w:szCs w:val="20"/>
        </w:rPr>
      </w:pPr>
      <w:r>
        <w:rPr>
          <w:sz w:val="20"/>
          <w:szCs w:val="20"/>
        </w:rPr>
        <w:t>The table below s</w:t>
      </w:r>
      <w:r>
        <w:rPr>
          <w:sz w:val="20"/>
          <w:szCs w:val="20"/>
        </w:rPr>
        <w:t xml:space="preserve">ummarizes the maturity of remaining operating lease liabilities: </w:t>
      </w:r>
    </w:p>
    <w:tbl>
      <w:tblPr>
        <w:tblW w:w="5000" w:type="pct"/>
        <w:tblCellMar>
          <w:left w:w="0" w:type="dxa"/>
          <w:right w:w="0" w:type="dxa"/>
        </w:tblCellMar>
        <w:tblLook w:val="04A0" w:firstRow="1" w:lastRow="0" w:firstColumn="1" w:lastColumn="0" w:noHBand="0" w:noVBand="1"/>
      </w:tblPr>
      <w:tblGrid>
        <w:gridCol w:w="5755"/>
        <w:gridCol w:w="978"/>
        <w:gridCol w:w="249"/>
        <w:gridCol w:w="1324"/>
      </w:tblGrid>
      <w:tr w:rsidR="00000000">
        <w:trPr>
          <w:divId w:val="308830085"/>
          <w:trHeight w:val="20"/>
        </w:trPr>
        <w:tc>
          <w:tcPr>
            <w:tcW w:w="346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8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5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308830085"/>
        </w:trPr>
        <w:tc>
          <w:tcPr>
            <w:tcW w:w="346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8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947"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Operating</w:t>
            </w:r>
          </w:p>
        </w:tc>
      </w:tr>
      <w:tr w:rsidR="00000000">
        <w:trPr>
          <w:divId w:val="308830085"/>
        </w:trPr>
        <w:tc>
          <w:tcPr>
            <w:tcW w:w="346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Lease payments due in:</w:t>
            </w:r>
          </w:p>
        </w:tc>
        <w:tc>
          <w:tcPr>
            <w:tcW w:w="58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947"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Lease</w:t>
            </w:r>
          </w:p>
        </w:tc>
      </w:tr>
      <w:tr w:rsidR="00000000">
        <w:trPr>
          <w:divId w:val="308830085"/>
        </w:trPr>
        <w:tc>
          <w:tcPr>
            <w:tcW w:w="346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58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5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9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r>
      <w:tr w:rsidR="00000000">
        <w:trPr>
          <w:divId w:val="308830085"/>
        </w:trPr>
        <w:tc>
          <w:tcPr>
            <w:tcW w:w="346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2020 (excluding 3 months ending March 31, 2020)</w:t>
            </w:r>
          </w:p>
        </w:tc>
        <w:tc>
          <w:tcPr>
            <w:tcW w:w="5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79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251</w:t>
            </w:r>
          </w:p>
        </w:tc>
      </w:tr>
      <w:tr w:rsidR="00000000">
        <w:trPr>
          <w:divId w:val="308830085"/>
        </w:trPr>
        <w:tc>
          <w:tcPr>
            <w:tcW w:w="3464" w:type="pct"/>
            <w:tcBorders>
              <w:top w:val="nil"/>
              <w:left w:val="nil"/>
              <w:bottom w:val="nil"/>
              <w:right w:val="nil"/>
            </w:tcBorders>
            <w:vAlign w:val="bottom"/>
            <w:hideMark/>
          </w:tcPr>
          <w:p w:rsidR="00000000" w:rsidRDefault="00087382">
            <w:pPr>
              <w:pStyle w:val="a3"/>
              <w:spacing w:before="0" w:beforeAutospacing="0" w:after="0" w:afterAutospacing="0"/>
              <w:rPr>
                <w:sz w:val="20"/>
                <w:szCs w:val="20"/>
              </w:rPr>
            </w:pPr>
            <w:r>
              <w:rPr>
                <w:color w:val="000000"/>
                <w:sz w:val="20"/>
                <w:szCs w:val="20"/>
              </w:rPr>
              <w:t>2021</w:t>
            </w:r>
          </w:p>
        </w:tc>
        <w:tc>
          <w:tcPr>
            <w:tcW w:w="58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97"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317</w:t>
            </w:r>
          </w:p>
        </w:tc>
      </w:tr>
      <w:tr w:rsidR="00000000">
        <w:trPr>
          <w:divId w:val="308830085"/>
        </w:trPr>
        <w:tc>
          <w:tcPr>
            <w:tcW w:w="346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sz w:val="20"/>
                <w:szCs w:val="20"/>
              </w:rPr>
            </w:pPr>
            <w:r>
              <w:rPr>
                <w:color w:val="000000"/>
                <w:sz w:val="20"/>
                <w:szCs w:val="20"/>
              </w:rPr>
              <w:t>2022</w:t>
            </w:r>
          </w:p>
        </w:tc>
        <w:tc>
          <w:tcPr>
            <w:tcW w:w="5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9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310</w:t>
            </w:r>
          </w:p>
        </w:tc>
      </w:tr>
      <w:tr w:rsidR="00000000">
        <w:trPr>
          <w:divId w:val="308830085"/>
        </w:trPr>
        <w:tc>
          <w:tcPr>
            <w:tcW w:w="3464" w:type="pct"/>
            <w:tcBorders>
              <w:top w:val="nil"/>
              <w:left w:val="nil"/>
              <w:bottom w:val="nil"/>
              <w:right w:val="nil"/>
            </w:tcBorders>
            <w:vAlign w:val="bottom"/>
            <w:hideMark/>
          </w:tcPr>
          <w:p w:rsidR="00000000" w:rsidRDefault="00087382">
            <w:pPr>
              <w:pStyle w:val="a3"/>
              <w:spacing w:before="0" w:beforeAutospacing="0" w:after="0" w:afterAutospacing="0"/>
              <w:rPr>
                <w:sz w:val="20"/>
                <w:szCs w:val="20"/>
              </w:rPr>
            </w:pPr>
            <w:r>
              <w:rPr>
                <w:color w:val="000000"/>
                <w:sz w:val="20"/>
                <w:szCs w:val="20"/>
              </w:rPr>
              <w:t>2023</w:t>
            </w:r>
          </w:p>
        </w:tc>
        <w:tc>
          <w:tcPr>
            <w:tcW w:w="58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97"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312</w:t>
            </w:r>
          </w:p>
        </w:tc>
      </w:tr>
      <w:tr w:rsidR="00000000">
        <w:trPr>
          <w:divId w:val="308830085"/>
        </w:trPr>
        <w:tc>
          <w:tcPr>
            <w:tcW w:w="346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sz w:val="20"/>
                <w:szCs w:val="20"/>
              </w:rPr>
            </w:pPr>
            <w:r>
              <w:rPr>
                <w:color w:val="000000"/>
                <w:sz w:val="20"/>
                <w:szCs w:val="20"/>
              </w:rPr>
              <w:t>2024</w:t>
            </w:r>
          </w:p>
        </w:tc>
        <w:tc>
          <w:tcPr>
            <w:tcW w:w="5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9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258</w:t>
            </w:r>
          </w:p>
        </w:tc>
      </w:tr>
      <w:tr w:rsidR="00000000">
        <w:trPr>
          <w:divId w:val="308830085"/>
        </w:trPr>
        <w:tc>
          <w:tcPr>
            <w:tcW w:w="346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Thereafter</w:t>
            </w:r>
          </w:p>
        </w:tc>
        <w:tc>
          <w:tcPr>
            <w:tcW w:w="58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9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1,087</w:t>
            </w:r>
          </w:p>
        </w:tc>
      </w:tr>
      <w:tr w:rsidR="00000000">
        <w:trPr>
          <w:divId w:val="308830085"/>
        </w:trPr>
        <w:tc>
          <w:tcPr>
            <w:tcW w:w="346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Total lease payments</w:t>
            </w:r>
          </w:p>
        </w:tc>
        <w:tc>
          <w:tcPr>
            <w:tcW w:w="5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9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2,535</w:t>
            </w:r>
          </w:p>
        </w:tc>
      </w:tr>
      <w:tr w:rsidR="00000000">
        <w:trPr>
          <w:divId w:val="308830085"/>
        </w:trPr>
        <w:tc>
          <w:tcPr>
            <w:tcW w:w="346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Less imputed interest</w:t>
            </w:r>
          </w:p>
        </w:tc>
        <w:tc>
          <w:tcPr>
            <w:tcW w:w="58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9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(373)</w:t>
            </w:r>
          </w:p>
        </w:tc>
      </w:tr>
      <w:tr w:rsidR="00000000">
        <w:trPr>
          <w:divId w:val="308830085"/>
        </w:trPr>
        <w:tc>
          <w:tcPr>
            <w:tcW w:w="346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Total lease liabilities, as reported</w:t>
            </w:r>
          </w:p>
        </w:tc>
        <w:tc>
          <w:tcPr>
            <w:tcW w:w="58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79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2,162</w:t>
            </w:r>
          </w:p>
        </w:tc>
      </w:tr>
      <w:tr w:rsidR="00000000">
        <w:trPr>
          <w:divId w:val="308830085"/>
        </w:trPr>
        <w:tc>
          <w:tcPr>
            <w:tcW w:w="346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97"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r>
    </w:tbl>
    <w:p w:rsidR="00000000" w:rsidRDefault="00087382">
      <w:pPr>
        <w:pStyle w:val="a3"/>
        <w:spacing w:before="0" w:beforeAutospacing="0" w:after="0" w:afterAutospacing="0"/>
        <w:divId w:val="574824249"/>
        <w:rPr>
          <w:sz w:val="2"/>
          <w:szCs w:val="2"/>
        </w:rPr>
      </w:pPr>
      <w:r>
        <w:rPr>
          <w:sz w:val="2"/>
          <w:szCs w:val="2"/>
        </w:rPr>
        <w:t xml:space="preserve">  </w:t>
      </w:r>
    </w:p>
    <w:p w:rsidR="00000000" w:rsidRDefault="00087382">
      <w:pPr>
        <w:pStyle w:val="a3"/>
        <w:spacing w:before="0" w:beforeAutospacing="0" w:after="0" w:afterAutospacing="0"/>
        <w:divId w:val="574824249"/>
        <w:rPr>
          <w:sz w:val="2"/>
          <w:szCs w:val="2"/>
        </w:rPr>
      </w:pPr>
      <w:r>
        <w:rPr>
          <w:sz w:val="2"/>
          <w:szCs w:val="2"/>
        </w:rPr>
        <w:t xml:space="preserve">  </w:t>
      </w:r>
    </w:p>
    <w:p w:rsidR="00000000" w:rsidRDefault="00087382">
      <w:pPr>
        <w:pStyle w:val="a3"/>
        <w:spacing w:before="0" w:beforeAutospacing="0" w:after="0" w:afterAutospacing="0"/>
        <w:divId w:val="574824249"/>
        <w:rPr>
          <w:sz w:val="2"/>
          <w:szCs w:val="2"/>
        </w:rPr>
      </w:pPr>
      <w:r>
        <w:rPr>
          <w:sz w:val="2"/>
          <w:szCs w:val="2"/>
        </w:rPr>
        <w:t xml:space="preserve">  </w:t>
      </w:r>
    </w:p>
    <w:p w:rsidR="00000000" w:rsidRDefault="00087382">
      <w:pPr>
        <w:pStyle w:val="a3"/>
        <w:spacing w:before="0" w:beforeAutospacing="0" w:after="0" w:afterAutospacing="0"/>
        <w:divId w:val="574824249"/>
        <w:rPr>
          <w:sz w:val="2"/>
          <w:szCs w:val="2"/>
        </w:rPr>
      </w:pPr>
      <w:r>
        <w:rPr>
          <w:sz w:val="2"/>
          <w:szCs w:val="2"/>
        </w:rPr>
        <w:t xml:space="preserve">  </w:t>
      </w:r>
    </w:p>
    <w:p w:rsidR="00000000" w:rsidRDefault="00087382">
      <w:pPr>
        <w:pStyle w:val="a3"/>
        <w:spacing w:before="0" w:beforeAutospacing="0" w:after="0" w:afterAutospacing="0"/>
        <w:divId w:val="574824249"/>
        <w:rPr>
          <w:sz w:val="2"/>
          <w:szCs w:val="2"/>
        </w:rPr>
      </w:pPr>
      <w:r>
        <w:rPr>
          <w:sz w:val="2"/>
          <w:szCs w:val="2"/>
        </w:rPr>
        <w:t xml:space="preserve">  </w:t>
      </w:r>
    </w:p>
    <w:p w:rsidR="00000000" w:rsidRDefault="00087382">
      <w:pPr>
        <w:pStyle w:val="a3"/>
        <w:spacing w:before="0" w:beforeAutospacing="0" w:after="0" w:afterAutospacing="0"/>
        <w:divId w:val="574824249"/>
        <w:rPr>
          <w:sz w:val="2"/>
          <w:szCs w:val="2"/>
        </w:rPr>
      </w:pPr>
      <w:r>
        <w:rPr>
          <w:sz w:val="2"/>
          <w:szCs w:val="2"/>
        </w:rPr>
        <w:t xml:space="preserve">  </w:t>
      </w:r>
    </w:p>
    <w:p w:rsidR="00000000" w:rsidRDefault="00087382">
      <w:pPr>
        <w:pStyle w:val="a3"/>
        <w:spacing w:before="0" w:beforeAutospacing="0" w:after="0" w:afterAutospacing="0"/>
        <w:divId w:val="574824249"/>
        <w:rPr>
          <w:sz w:val="2"/>
          <w:szCs w:val="2"/>
        </w:rPr>
      </w:pPr>
      <w:r>
        <w:rPr>
          <w:sz w:val="2"/>
          <w:szCs w:val="2"/>
        </w:rPr>
        <w:t xml:space="preserve">  </w:t>
      </w:r>
    </w:p>
    <w:p w:rsidR="00000000" w:rsidRDefault="00087382">
      <w:pPr>
        <w:pStyle w:val="a3"/>
        <w:spacing w:before="0" w:beforeAutospacing="0" w:after="0" w:afterAutospacing="0"/>
        <w:divId w:val="574824249"/>
        <w:rPr>
          <w:sz w:val="2"/>
          <w:szCs w:val="2"/>
        </w:rPr>
      </w:pPr>
      <w:r>
        <w:rPr>
          <w:sz w:val="2"/>
          <w:szCs w:val="2"/>
        </w:rPr>
        <w:t xml:space="preserve">  </w:t>
      </w:r>
    </w:p>
    <w:p w:rsidR="00000000" w:rsidRDefault="00087382">
      <w:pPr>
        <w:pStyle w:val="a3"/>
        <w:spacing w:before="0" w:beforeAutospacing="0" w:after="0" w:afterAutospacing="0"/>
        <w:divId w:val="574824249"/>
        <w:rPr>
          <w:sz w:val="2"/>
          <w:szCs w:val="2"/>
        </w:rPr>
      </w:pPr>
      <w:r>
        <w:rPr>
          <w:sz w:val="2"/>
          <w:szCs w:val="2"/>
        </w:rPr>
        <w:t xml:space="preserve">  </w:t>
      </w:r>
    </w:p>
    <w:p w:rsidR="00000000" w:rsidRDefault="00087382">
      <w:pPr>
        <w:pStyle w:val="a3"/>
        <w:spacing w:before="0" w:beforeAutospacing="0" w:after="0" w:afterAutospacing="0"/>
        <w:divId w:val="574824249"/>
        <w:rPr>
          <w:sz w:val="2"/>
          <w:szCs w:val="2"/>
        </w:rPr>
      </w:pPr>
      <w:r>
        <w:rPr>
          <w:sz w:val="2"/>
          <w:szCs w:val="2"/>
        </w:rPr>
        <w:t xml:space="preserve">  </w:t>
      </w:r>
    </w:p>
    <w:p w:rsidR="00000000" w:rsidRDefault="00087382">
      <w:pPr>
        <w:pStyle w:val="a3"/>
        <w:spacing w:before="0" w:beforeAutospacing="0" w:after="0" w:afterAutospacing="0"/>
        <w:divId w:val="574824249"/>
        <w:rPr>
          <w:sz w:val="20"/>
          <w:szCs w:val="20"/>
        </w:rPr>
      </w:pPr>
      <w:r>
        <w:rPr>
          <w:sz w:val="20"/>
          <w:szCs w:val="20"/>
        </w:rPr>
        <w:t xml:space="preserve">  </w:t>
      </w:r>
    </w:p>
    <w:p w:rsidR="00000000" w:rsidRDefault="00087382">
      <w:pPr>
        <w:pStyle w:val="a3"/>
        <w:spacing w:before="480" w:beforeAutospacing="0" w:after="0" w:afterAutospacing="0"/>
        <w:jc w:val="center"/>
        <w:divId w:val="1340501920"/>
        <w:rPr>
          <w:sz w:val="20"/>
          <w:szCs w:val="20"/>
        </w:rPr>
      </w:pPr>
      <w:r>
        <w:rPr>
          <w:sz w:val="20"/>
          <w:szCs w:val="20"/>
        </w:rPr>
        <w:t xml:space="preserve">22 </w:t>
      </w:r>
    </w:p>
    <w:p w:rsidR="00000000" w:rsidRDefault="00087382">
      <w:pPr>
        <w:pStyle w:val="a3"/>
        <w:spacing w:before="0" w:beforeAutospacing="0" w:after="0" w:afterAutospacing="0"/>
        <w:jc w:val="center"/>
        <w:divId w:val="113796182"/>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113796182"/>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113796182"/>
        <w:rPr>
          <w:sz w:val="20"/>
          <w:szCs w:val="20"/>
        </w:rPr>
      </w:pPr>
      <w:r>
        <w:rPr>
          <w:sz w:val="20"/>
          <w:szCs w:val="20"/>
        </w:rPr>
        <w:t>Notes </w:t>
      </w:r>
      <w:r>
        <w:rPr>
          <w:sz w:val="20"/>
          <w:szCs w:val="20"/>
        </w:rPr>
        <w:t xml:space="preserve">to the Consolidated Financial Statements </w:t>
      </w:r>
    </w:p>
    <w:p w:rsidR="00000000" w:rsidRDefault="00087382">
      <w:pPr>
        <w:pStyle w:val="a3"/>
        <w:spacing w:before="0" w:beforeAutospacing="0" w:after="240" w:afterAutospacing="0"/>
        <w:jc w:val="center"/>
        <w:divId w:val="113796182"/>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divId w:val="2033142673"/>
        <w:rPr>
          <w:sz w:val="20"/>
          <w:szCs w:val="20"/>
        </w:rPr>
      </w:pPr>
      <w:r>
        <w:rPr>
          <w:b/>
          <w:bCs/>
          <w:sz w:val="20"/>
          <w:szCs w:val="20"/>
        </w:rPr>
        <w:t>(8)   Income Taxes</w:t>
      </w:r>
      <w:r>
        <w:rPr>
          <w:sz w:val="20"/>
          <w:szCs w:val="20"/>
        </w:rPr>
        <w:t xml:space="preserve"> </w:t>
      </w:r>
    </w:p>
    <w:p w:rsidR="00000000" w:rsidRDefault="00087382">
      <w:pPr>
        <w:pStyle w:val="a3"/>
        <w:spacing w:before="0" w:beforeAutospacing="0" w:after="240" w:afterAutospacing="0"/>
        <w:jc w:val="both"/>
        <w:divId w:val="2033142673"/>
        <w:rPr>
          <w:sz w:val="20"/>
          <w:szCs w:val="20"/>
        </w:rPr>
      </w:pPr>
      <w:r>
        <w:rPr>
          <w:sz w:val="20"/>
          <w:szCs w:val="20"/>
        </w:rPr>
        <w:t>Income taxes as a percentage of earnings before income taxes as reported in the consolidated financial statements were 15.3% for the three months ended March 31, 2020 compared to 18</w:t>
      </w:r>
      <w:r>
        <w:rPr>
          <w:sz w:val="20"/>
          <w:szCs w:val="20"/>
        </w:rPr>
        <w:t xml:space="preserve">.9%  for the three months ended March  31, 2019. The decrease in the effective tax rate was primarily attributable to the impact of tax-free revenues having a greater impact to pre-tax income due to the reduced level of earnings this quarter </w:t>
      </w:r>
    </w:p>
    <w:p w:rsidR="00000000" w:rsidRDefault="00087382">
      <w:pPr>
        <w:pStyle w:val="a3"/>
        <w:spacing w:before="0" w:beforeAutospacing="0" w:after="120" w:afterAutospacing="0"/>
        <w:jc w:val="both"/>
        <w:divId w:val="2033142673"/>
        <w:rPr>
          <w:sz w:val="20"/>
          <w:szCs w:val="20"/>
        </w:rPr>
      </w:pPr>
      <w:r>
        <w:rPr>
          <w:sz w:val="20"/>
          <w:szCs w:val="20"/>
        </w:rPr>
        <w:t xml:space="preserve">The ultimate </w:t>
      </w:r>
      <w:r>
        <w:rPr>
          <w:sz w:val="20"/>
          <w:szCs w:val="20"/>
        </w:rPr>
        <w:t>realization of deferred tax assets is dependent upon the generation of future taxable income of the appropriate character during the periods in which those temporary differences become deductible. Management considers the scheduled reversal of deferred tax</w:t>
      </w:r>
      <w:r>
        <w:rPr>
          <w:sz w:val="20"/>
          <w:szCs w:val="20"/>
        </w:rPr>
        <w:t xml:space="preserve"> liabilities, projected future taxable income, and tax planning initiatives in making this assessment. In management's opinion, the Company will more likely than not realize the benefits of its deferred tax assets and, therefore, has not established a valu</w:t>
      </w:r>
      <w:r>
        <w:rPr>
          <w:sz w:val="20"/>
          <w:szCs w:val="20"/>
        </w:rPr>
        <w:t xml:space="preserve">ation allowance against its deferred tax assets as of March 31, 2020.  Management arrived at this conclusion based upon the level of historical taxable income and projections for future taxable income of the appropriate character over the periods in which </w:t>
      </w:r>
      <w:r>
        <w:rPr>
          <w:sz w:val="20"/>
          <w:szCs w:val="20"/>
        </w:rPr>
        <w:t xml:space="preserve">the deferred tax assets are deductible.  </w:t>
      </w:r>
    </w:p>
    <w:p w:rsidR="00000000" w:rsidRDefault="00087382">
      <w:pPr>
        <w:pStyle w:val="a3"/>
        <w:spacing w:before="0" w:beforeAutospacing="0" w:after="240" w:afterAutospacing="0"/>
        <w:jc w:val="both"/>
        <w:divId w:val="2033142673"/>
        <w:rPr>
          <w:sz w:val="20"/>
          <w:szCs w:val="20"/>
        </w:rPr>
      </w:pPr>
      <w:r>
        <w:rPr>
          <w:sz w:val="20"/>
          <w:szCs w:val="20"/>
        </w:rPr>
        <w:t xml:space="preserve">The Company follows ASC Topic 740, </w:t>
      </w:r>
      <w:r>
        <w:rPr>
          <w:i/>
          <w:iCs/>
          <w:sz w:val="20"/>
          <w:szCs w:val="20"/>
        </w:rPr>
        <w:t xml:space="preserve">Income Taxes, </w:t>
      </w:r>
      <w:r>
        <w:rPr>
          <w:sz w:val="20"/>
          <w:szCs w:val="20"/>
        </w:rPr>
        <w:t>which addresses the accounting for uncertain tax positions</w:t>
      </w:r>
      <w:r>
        <w:rPr>
          <w:i/>
          <w:iCs/>
          <w:sz w:val="20"/>
          <w:szCs w:val="20"/>
        </w:rPr>
        <w:t>.</w:t>
      </w:r>
      <w:r>
        <w:rPr>
          <w:sz w:val="20"/>
          <w:szCs w:val="20"/>
        </w:rPr>
        <w:t xml:space="preserve"> For each of the three months ended March 31, 2020 and 2019, respectively, the Company did not have any un</w:t>
      </w:r>
      <w:r>
        <w:rPr>
          <w:sz w:val="20"/>
          <w:szCs w:val="20"/>
        </w:rPr>
        <w:t xml:space="preserve">certain tax provisions, and did not record any related tax liabilities.   </w:t>
      </w:r>
    </w:p>
    <w:p w:rsidR="00000000" w:rsidRDefault="00087382">
      <w:pPr>
        <w:pStyle w:val="a3"/>
        <w:spacing w:before="0" w:beforeAutospacing="0" w:after="240" w:afterAutospacing="0"/>
        <w:jc w:val="both"/>
        <w:divId w:val="2033142673"/>
        <w:rPr>
          <w:sz w:val="20"/>
          <w:szCs w:val="20"/>
        </w:rPr>
      </w:pPr>
      <w:r>
        <w:rPr>
          <w:b/>
          <w:bCs/>
          <w:sz w:val="20"/>
          <w:szCs w:val="20"/>
        </w:rPr>
        <w:t>(9)   Stockholders’ Equity</w:t>
      </w:r>
      <w:r>
        <w:rPr>
          <w:sz w:val="20"/>
          <w:szCs w:val="20"/>
        </w:rPr>
        <w:t xml:space="preserve"> </w:t>
      </w:r>
    </w:p>
    <w:p w:rsidR="00000000" w:rsidRDefault="00087382">
      <w:pPr>
        <w:pStyle w:val="a3"/>
        <w:spacing w:before="0" w:beforeAutospacing="0" w:after="240" w:afterAutospacing="0"/>
        <w:divId w:val="2033142673"/>
        <w:rPr>
          <w:i/>
          <w:iCs/>
          <w:sz w:val="20"/>
          <w:szCs w:val="20"/>
        </w:rPr>
      </w:pPr>
      <w:r>
        <w:rPr>
          <w:i/>
          <w:iCs/>
          <w:sz w:val="20"/>
          <w:szCs w:val="20"/>
        </w:rPr>
        <w:t xml:space="preserve">Accumulated Other Comprehensive Loss </w:t>
      </w:r>
    </w:p>
    <w:p w:rsidR="00000000" w:rsidRDefault="00087382">
      <w:pPr>
        <w:pStyle w:val="a3"/>
        <w:spacing w:before="0" w:beforeAutospacing="0" w:after="240" w:afterAutospacing="0"/>
        <w:jc w:val="both"/>
        <w:divId w:val="2033142673"/>
        <w:rPr>
          <w:sz w:val="20"/>
          <w:szCs w:val="20"/>
        </w:rPr>
      </w:pPr>
      <w:r>
        <w:rPr>
          <w:sz w:val="20"/>
          <w:szCs w:val="20"/>
        </w:rPr>
        <w:t>The following details the change in the components of the Company’s accumulated other comprehensive loss for the th</w:t>
      </w:r>
      <w:r>
        <w:rPr>
          <w:sz w:val="20"/>
          <w:szCs w:val="20"/>
        </w:rPr>
        <w:t xml:space="preserve">ree months ended March 31, 2020 and 2019: </w:t>
      </w:r>
    </w:p>
    <w:tbl>
      <w:tblPr>
        <w:tblW w:w="5000" w:type="pct"/>
        <w:jc w:val="center"/>
        <w:tblCellMar>
          <w:left w:w="0" w:type="dxa"/>
          <w:right w:w="0" w:type="dxa"/>
        </w:tblCellMar>
        <w:tblLook w:val="04A0" w:firstRow="1" w:lastRow="0" w:firstColumn="1" w:lastColumn="0" w:noHBand="0" w:noVBand="1"/>
      </w:tblPr>
      <w:tblGrid>
        <w:gridCol w:w="4434"/>
        <w:gridCol w:w="160"/>
        <w:gridCol w:w="123"/>
        <w:gridCol w:w="980"/>
        <w:gridCol w:w="160"/>
        <w:gridCol w:w="136"/>
        <w:gridCol w:w="1086"/>
        <w:gridCol w:w="160"/>
        <w:gridCol w:w="119"/>
        <w:gridCol w:w="948"/>
      </w:tblGrid>
      <w:tr w:rsidR="00000000">
        <w:trPr>
          <w:divId w:val="413090811"/>
          <w:trHeight w:val="20"/>
          <w:jc w:val="center"/>
        </w:trPr>
        <w:tc>
          <w:tcPr>
            <w:tcW w:w="300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0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5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8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413090811"/>
          <w:jc w:val="center"/>
        </w:trPr>
        <w:tc>
          <w:tcPr>
            <w:tcW w:w="300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913" w:type="pct"/>
            <w:gridSpan w:val="8"/>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Three Months Ended March 31, 2020</w:t>
            </w:r>
          </w:p>
        </w:tc>
      </w:tr>
      <w:tr w:rsidR="00000000">
        <w:trPr>
          <w:divId w:val="413090811"/>
          <w:jc w:val="center"/>
        </w:trPr>
        <w:tc>
          <w:tcPr>
            <w:tcW w:w="300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05"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3"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7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59"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Accumulated</w:t>
            </w:r>
          </w:p>
        </w:tc>
      </w:tr>
      <w:tr w:rsidR="00000000">
        <w:trPr>
          <w:divId w:val="413090811"/>
          <w:jc w:val="center"/>
        </w:trPr>
        <w:tc>
          <w:tcPr>
            <w:tcW w:w="300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05"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3"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Unrecognized Net</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Other</w:t>
            </w:r>
          </w:p>
        </w:tc>
      </w:tr>
      <w:tr w:rsidR="00000000">
        <w:trPr>
          <w:divId w:val="413090811"/>
          <w:jc w:val="center"/>
        </w:trPr>
        <w:tc>
          <w:tcPr>
            <w:tcW w:w="300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68"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Unrealized</w:t>
            </w:r>
          </w:p>
        </w:tc>
        <w:tc>
          <w:tcPr>
            <w:tcW w:w="83"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Pension and</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Comprehensive</w:t>
            </w:r>
          </w:p>
        </w:tc>
      </w:tr>
      <w:tr w:rsidR="00000000">
        <w:trPr>
          <w:divId w:val="413090811"/>
          <w:jc w:val="center"/>
        </w:trPr>
        <w:tc>
          <w:tcPr>
            <w:tcW w:w="300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68"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Gain (Loss)</w:t>
            </w:r>
          </w:p>
        </w:tc>
        <w:tc>
          <w:tcPr>
            <w:tcW w:w="83"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Postretirement</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(Loss)</w:t>
            </w:r>
          </w:p>
        </w:tc>
      </w:tr>
      <w:tr w:rsidR="00000000">
        <w:trPr>
          <w:divId w:val="413090811"/>
          <w:jc w:val="center"/>
        </w:trPr>
        <w:tc>
          <w:tcPr>
            <w:tcW w:w="300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68"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on Securities (1)</w:t>
            </w:r>
          </w:p>
        </w:tc>
        <w:tc>
          <w:tcPr>
            <w:tcW w:w="8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630"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Costs (2)</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Income</w:t>
            </w:r>
          </w:p>
        </w:tc>
      </w:tr>
      <w:tr w:rsidR="00000000">
        <w:trPr>
          <w:divId w:val="413090811"/>
          <w:jc w:val="center"/>
        </w:trPr>
        <w:tc>
          <w:tcPr>
            <w:tcW w:w="300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Balance at beginning of period</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0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(23)</w:t>
            </w:r>
          </w:p>
        </w:tc>
        <w:tc>
          <w:tcPr>
            <w:tcW w:w="8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(3,732)</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(3,755)</w:t>
            </w:r>
          </w:p>
        </w:tc>
      </w:tr>
      <w:tr w:rsidR="00000000">
        <w:trPr>
          <w:divId w:val="413090811"/>
          <w:jc w:val="center"/>
        </w:trPr>
        <w:tc>
          <w:tcPr>
            <w:tcW w:w="300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Other comprehensive income, before reclassifications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2,760</w:t>
            </w:r>
          </w:p>
        </w:tc>
        <w:tc>
          <w:tcPr>
            <w:tcW w:w="8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67</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2,827</w:t>
            </w:r>
          </w:p>
        </w:tc>
      </w:tr>
      <w:tr w:rsidR="00000000">
        <w:trPr>
          <w:divId w:val="413090811"/>
          <w:jc w:val="center"/>
        </w:trPr>
        <w:tc>
          <w:tcPr>
            <w:tcW w:w="300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Amounts reclassified from accumulated other comprehensive (loss) income</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413090811"/>
          <w:jc w:val="center"/>
        </w:trPr>
        <w:tc>
          <w:tcPr>
            <w:tcW w:w="300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Current period other comprehensive income, before tax</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2,760</w:t>
            </w:r>
          </w:p>
        </w:tc>
        <w:tc>
          <w:tcPr>
            <w:tcW w:w="8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67</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2,827</w:t>
            </w:r>
          </w:p>
        </w:tc>
      </w:tr>
      <w:tr w:rsidR="00000000">
        <w:trPr>
          <w:divId w:val="413090811"/>
          <w:jc w:val="center"/>
        </w:trPr>
        <w:tc>
          <w:tcPr>
            <w:tcW w:w="300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Income tax expense</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(580)</w:t>
            </w:r>
          </w:p>
        </w:tc>
        <w:tc>
          <w:tcPr>
            <w:tcW w:w="8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(14)</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(594)</w:t>
            </w:r>
          </w:p>
        </w:tc>
      </w:tr>
      <w:tr w:rsidR="00000000">
        <w:trPr>
          <w:divId w:val="413090811"/>
          <w:jc w:val="center"/>
        </w:trPr>
        <w:tc>
          <w:tcPr>
            <w:tcW w:w="300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Current period other comprehensive income, net of tax</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2,180</w:t>
            </w:r>
          </w:p>
        </w:tc>
        <w:tc>
          <w:tcPr>
            <w:tcW w:w="8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53</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2,233</w:t>
            </w:r>
          </w:p>
        </w:tc>
      </w:tr>
      <w:tr w:rsidR="00000000">
        <w:trPr>
          <w:divId w:val="413090811"/>
          <w:jc w:val="center"/>
        </w:trPr>
        <w:tc>
          <w:tcPr>
            <w:tcW w:w="300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Balance at end of period</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0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2,157</w:t>
            </w:r>
          </w:p>
        </w:tc>
        <w:tc>
          <w:tcPr>
            <w:tcW w:w="8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(3,679)</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(1,522)</w:t>
            </w:r>
          </w:p>
        </w:tc>
      </w:tr>
    </w:tbl>
    <w:p w:rsidR="00000000" w:rsidRDefault="00087382">
      <w:pPr>
        <w:pStyle w:val="a3"/>
        <w:spacing w:before="0" w:beforeAutospacing="0" w:after="0" w:afterAutospacing="0"/>
        <w:divId w:val="2033142673"/>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638924657"/>
          <w:jc w:val="center"/>
        </w:trPr>
        <w:tc>
          <w:tcPr>
            <w:tcW w:w="0" w:type="auto"/>
            <w:vAlign w:val="center"/>
            <w:hideMark/>
          </w:tcPr>
          <w:p w:rsidR="00000000" w:rsidRDefault="00087382">
            <w:pPr>
              <w:rPr>
                <w:sz w:val="20"/>
                <w:szCs w:val="20"/>
              </w:rPr>
            </w:pPr>
          </w:p>
        </w:tc>
      </w:tr>
    </w:tbl>
    <w:p w:rsidR="00000000" w:rsidRDefault="00087382">
      <w:pPr>
        <w:pStyle w:val="a3"/>
        <w:spacing w:before="480" w:beforeAutospacing="0" w:after="0" w:afterAutospacing="0"/>
        <w:jc w:val="center"/>
        <w:divId w:val="634213365"/>
        <w:rPr>
          <w:sz w:val="20"/>
          <w:szCs w:val="20"/>
        </w:rPr>
      </w:pPr>
      <w:r>
        <w:rPr>
          <w:sz w:val="20"/>
          <w:szCs w:val="20"/>
        </w:rPr>
        <w:t xml:space="preserve">23 </w:t>
      </w:r>
    </w:p>
    <w:p w:rsidR="00000000" w:rsidRDefault="00087382">
      <w:pPr>
        <w:pStyle w:val="a3"/>
        <w:spacing w:before="0" w:beforeAutospacing="0" w:after="0" w:afterAutospacing="0"/>
        <w:jc w:val="center"/>
        <w:divId w:val="717977866"/>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717977866"/>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717977866"/>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717977866"/>
        <w:rPr>
          <w:sz w:val="20"/>
          <w:szCs w:val="20"/>
        </w:rPr>
      </w:pP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4434"/>
        <w:gridCol w:w="160"/>
        <w:gridCol w:w="123"/>
        <w:gridCol w:w="980"/>
        <w:gridCol w:w="160"/>
        <w:gridCol w:w="136"/>
        <w:gridCol w:w="1086"/>
        <w:gridCol w:w="160"/>
        <w:gridCol w:w="119"/>
        <w:gridCol w:w="948"/>
      </w:tblGrid>
      <w:tr w:rsidR="00000000">
        <w:trPr>
          <w:divId w:val="1582057547"/>
          <w:trHeight w:val="20"/>
          <w:jc w:val="center"/>
        </w:trPr>
        <w:tc>
          <w:tcPr>
            <w:tcW w:w="300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0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5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8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1582057547"/>
          <w:jc w:val="center"/>
        </w:trPr>
        <w:tc>
          <w:tcPr>
            <w:tcW w:w="300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913" w:type="pct"/>
            <w:gridSpan w:val="8"/>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Three Months Ended March 31, 2019</w:t>
            </w:r>
          </w:p>
        </w:tc>
      </w:tr>
      <w:tr w:rsidR="00000000">
        <w:trPr>
          <w:divId w:val="1582057547"/>
          <w:jc w:val="center"/>
        </w:trPr>
        <w:tc>
          <w:tcPr>
            <w:tcW w:w="300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05"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3"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Unrecognized Net</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Accumulated</w:t>
            </w:r>
          </w:p>
        </w:tc>
      </w:tr>
      <w:tr w:rsidR="00000000">
        <w:trPr>
          <w:divId w:val="1582057547"/>
          <w:jc w:val="center"/>
        </w:trPr>
        <w:tc>
          <w:tcPr>
            <w:tcW w:w="300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68"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Unrealized</w:t>
            </w:r>
          </w:p>
        </w:tc>
        <w:tc>
          <w:tcPr>
            <w:tcW w:w="83"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Pension and</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Other</w:t>
            </w:r>
          </w:p>
        </w:tc>
      </w:tr>
      <w:tr w:rsidR="00000000">
        <w:trPr>
          <w:divId w:val="1582057547"/>
          <w:jc w:val="center"/>
        </w:trPr>
        <w:tc>
          <w:tcPr>
            <w:tcW w:w="300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68"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Gain (Loss)</w:t>
            </w:r>
          </w:p>
        </w:tc>
        <w:tc>
          <w:tcPr>
            <w:tcW w:w="83"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Postretirement</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Comprehensive</w:t>
            </w:r>
          </w:p>
        </w:tc>
      </w:tr>
      <w:tr w:rsidR="00000000">
        <w:trPr>
          <w:divId w:val="1582057547"/>
          <w:jc w:val="center"/>
        </w:trPr>
        <w:tc>
          <w:tcPr>
            <w:tcW w:w="300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68"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on Securities (1)</w:t>
            </w:r>
          </w:p>
        </w:tc>
        <w:tc>
          <w:tcPr>
            <w:tcW w:w="8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630"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Costs (2)</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50"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Loss</w:t>
            </w:r>
          </w:p>
        </w:tc>
      </w:tr>
      <w:tr w:rsidR="00000000">
        <w:trPr>
          <w:divId w:val="1582057547"/>
          <w:jc w:val="center"/>
        </w:trPr>
        <w:tc>
          <w:tcPr>
            <w:tcW w:w="300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Balance at beginning of period</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50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(3,455)</w:t>
            </w:r>
          </w:p>
        </w:tc>
        <w:tc>
          <w:tcPr>
            <w:tcW w:w="8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55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(2,644)</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8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(6,099)</w:t>
            </w:r>
          </w:p>
        </w:tc>
      </w:tr>
      <w:tr w:rsidR="00000000">
        <w:trPr>
          <w:divId w:val="1582057547"/>
          <w:jc w:val="center"/>
        </w:trPr>
        <w:tc>
          <w:tcPr>
            <w:tcW w:w="300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Other comprehensive income, before reclassifications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1,745</w:t>
            </w:r>
          </w:p>
        </w:tc>
        <w:tc>
          <w:tcPr>
            <w:tcW w:w="8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1,764</w:t>
            </w:r>
          </w:p>
        </w:tc>
      </w:tr>
      <w:tr w:rsidR="00000000">
        <w:trPr>
          <w:divId w:val="1582057547"/>
          <w:jc w:val="center"/>
        </w:trPr>
        <w:tc>
          <w:tcPr>
            <w:tcW w:w="300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xml:space="preserve">Amounts reclassified from accumulated other comprehensive income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582057547"/>
          <w:jc w:val="center"/>
        </w:trPr>
        <w:tc>
          <w:tcPr>
            <w:tcW w:w="300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Current period other comprehensive income, before tax</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1,745</w:t>
            </w:r>
          </w:p>
        </w:tc>
        <w:tc>
          <w:tcPr>
            <w:tcW w:w="8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1,764</w:t>
            </w:r>
          </w:p>
        </w:tc>
      </w:tr>
      <w:tr w:rsidR="00000000">
        <w:trPr>
          <w:divId w:val="1582057547"/>
          <w:jc w:val="center"/>
        </w:trPr>
        <w:tc>
          <w:tcPr>
            <w:tcW w:w="300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Income tax benefit</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(367)</w:t>
            </w:r>
          </w:p>
        </w:tc>
        <w:tc>
          <w:tcPr>
            <w:tcW w:w="8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(4)</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(371)</w:t>
            </w:r>
          </w:p>
        </w:tc>
      </w:tr>
      <w:tr w:rsidR="00000000">
        <w:trPr>
          <w:divId w:val="1582057547"/>
          <w:jc w:val="center"/>
        </w:trPr>
        <w:tc>
          <w:tcPr>
            <w:tcW w:w="300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Current period other comprehensive income, net of tax</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1,378</w:t>
            </w:r>
          </w:p>
        </w:tc>
        <w:tc>
          <w:tcPr>
            <w:tcW w:w="8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1,393</w:t>
            </w:r>
          </w:p>
        </w:tc>
      </w:tr>
      <w:tr w:rsidR="00000000">
        <w:trPr>
          <w:divId w:val="1582057547"/>
          <w:jc w:val="center"/>
        </w:trPr>
        <w:tc>
          <w:tcPr>
            <w:tcW w:w="300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Balance at end of period</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50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(2,077)</w:t>
            </w:r>
          </w:p>
        </w:tc>
        <w:tc>
          <w:tcPr>
            <w:tcW w:w="8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55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(2,629)</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8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(4,706)</w:t>
            </w:r>
          </w:p>
        </w:tc>
      </w:tr>
    </w:tbl>
    <w:p w:rsidR="00000000" w:rsidRDefault="00087382">
      <w:pPr>
        <w:divId w:val="2041121301"/>
        <w:rPr>
          <w:rFonts w:eastAsia="Times New Roman"/>
        </w:rPr>
      </w:pPr>
      <w:r>
        <w:rPr>
          <w:rFonts w:eastAsia="Times New Roman"/>
        </w:rPr>
        <w:pict>
          <v:rect id="_x0000_i1028" style="width:103.85pt;height:1pt" o:hrpct="25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trPr>
          <w:divId w:val="745764954"/>
          <w:tblCellSpacing w:w="0" w:type="dxa"/>
        </w:trPr>
        <w:tc>
          <w:tcPr>
            <w:tcW w:w="6" w:type="dxa"/>
            <w:vAlign w:val="center"/>
            <w:hideMark/>
          </w:tcPr>
          <w:p w:rsidR="00000000" w:rsidRDefault="00087382">
            <w:pPr>
              <w:rPr>
                <w:rFonts w:eastAsia="Times New Roman"/>
              </w:rPr>
            </w:pPr>
          </w:p>
        </w:tc>
        <w:tc>
          <w:tcPr>
            <w:tcW w:w="360" w:type="dxa"/>
            <w:hideMark/>
          </w:tcPr>
          <w:p w:rsidR="00000000" w:rsidRDefault="00087382">
            <w:pPr>
              <w:pStyle w:val="a3"/>
              <w:spacing w:before="0" w:beforeAutospacing="0" w:after="0" w:afterAutospacing="0"/>
              <w:jc w:val="both"/>
              <w:rPr>
                <w:sz w:val="20"/>
                <w:szCs w:val="20"/>
              </w:rPr>
            </w:pPr>
            <w:r>
              <w:rPr>
                <w:sz w:val="20"/>
                <w:szCs w:val="20"/>
              </w:rPr>
              <w:t xml:space="preserve">(1) </w:t>
            </w:r>
          </w:p>
        </w:tc>
        <w:tc>
          <w:tcPr>
            <w:tcW w:w="6"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0" w:afterAutospacing="0"/>
              <w:jc w:val="both"/>
              <w:rPr>
                <w:sz w:val="20"/>
                <w:szCs w:val="20"/>
              </w:rPr>
            </w:pPr>
            <w:r>
              <w:rPr>
                <w:sz w:val="20"/>
                <w:szCs w:val="20"/>
              </w:rPr>
              <w:t>The pre-tax amounts reclassified from accumulated other comprehensive loss are included in investment securities (loss) gain, net in the consolidated statements of income.</w:t>
            </w:r>
          </w:p>
        </w:tc>
      </w:tr>
    </w:tbl>
    <w:tbl>
      <w:tblPr>
        <w:tblW w:w="5000" w:type="pct"/>
        <w:tblCellSpacing w:w="0" w:type="dxa"/>
        <w:tblCellMar>
          <w:left w:w="0" w:type="dxa"/>
          <w:right w:w="0" w:type="dxa"/>
        </w:tblCellMar>
        <w:tblLook w:val="04A0" w:firstRow="1" w:lastRow="0" w:firstColumn="1" w:lastColumn="0" w:noHBand="0" w:noVBand="1"/>
      </w:tblPr>
      <w:tblGrid>
        <w:gridCol w:w="144"/>
        <w:gridCol w:w="360"/>
        <w:gridCol w:w="144"/>
        <w:gridCol w:w="480"/>
      </w:tblGrid>
      <w:tr w:rsidR="00000000">
        <w:trPr>
          <w:divId w:val="1377242856"/>
          <w:tblCellSpacing w:w="0" w:type="dxa"/>
        </w:trPr>
        <w:tc>
          <w:tcPr>
            <w:tcW w:w="6" w:type="dxa"/>
            <w:vAlign w:val="center"/>
            <w:hideMark/>
          </w:tcPr>
          <w:p w:rsidR="00000000" w:rsidRDefault="00087382">
            <w:pPr>
              <w:rPr>
                <w:rFonts w:eastAsia="Times New Roman"/>
              </w:rPr>
            </w:pPr>
          </w:p>
        </w:tc>
        <w:tc>
          <w:tcPr>
            <w:tcW w:w="360" w:type="dxa"/>
            <w:hideMark/>
          </w:tcPr>
          <w:p w:rsidR="00000000" w:rsidRDefault="00087382">
            <w:pPr>
              <w:pStyle w:val="a3"/>
              <w:spacing w:before="0" w:beforeAutospacing="0" w:after="0" w:afterAutospacing="0"/>
              <w:jc w:val="both"/>
              <w:rPr>
                <w:sz w:val="20"/>
                <w:szCs w:val="20"/>
              </w:rPr>
            </w:pPr>
            <w:r>
              <w:rPr>
                <w:sz w:val="20"/>
                <w:szCs w:val="20"/>
              </w:rPr>
              <w:t xml:space="preserve">(2) </w:t>
            </w:r>
          </w:p>
        </w:tc>
        <w:tc>
          <w:tcPr>
            <w:tcW w:w="6"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0" w:afterAutospacing="0"/>
              <w:jc w:val="both"/>
              <w:rPr>
                <w:sz w:val="20"/>
                <w:szCs w:val="20"/>
              </w:rPr>
            </w:pPr>
            <w:r>
              <w:rPr>
                <w:sz w:val="20"/>
                <w:szCs w:val="20"/>
              </w:rPr>
              <w:t xml:space="preserve">The pre-tax amounts reclassified from accumulated other comprehensive loss </w:t>
            </w:r>
            <w:r>
              <w:rPr>
                <w:sz w:val="20"/>
                <w:szCs w:val="20"/>
              </w:rPr>
              <w:t>are included in the computation of net periodic pension cost.</w:t>
            </w:r>
          </w:p>
        </w:tc>
      </w:tr>
    </w:tbl>
    <w:p w:rsidR="00000000" w:rsidRDefault="00087382">
      <w:pPr>
        <w:pStyle w:val="a3"/>
        <w:spacing w:before="0" w:beforeAutospacing="0" w:after="0" w:afterAutospacing="0"/>
        <w:divId w:val="1377242856"/>
        <w:rPr>
          <w:sz w:val="20"/>
          <w:szCs w:val="20"/>
        </w:rPr>
      </w:pPr>
      <w:r>
        <w:rPr>
          <w:sz w:val="20"/>
          <w:szCs w:val="20"/>
        </w:rPr>
        <w:t xml:space="preserve">  </w:t>
      </w:r>
    </w:p>
    <w:p w:rsidR="00000000" w:rsidRDefault="00087382">
      <w:pPr>
        <w:pStyle w:val="a3"/>
        <w:spacing w:before="0" w:beforeAutospacing="0" w:after="240" w:afterAutospacing="0"/>
        <w:divId w:val="1377242856"/>
        <w:rPr>
          <w:sz w:val="20"/>
          <w:szCs w:val="20"/>
        </w:rPr>
      </w:pPr>
      <w:r>
        <w:rPr>
          <w:b/>
          <w:bCs/>
          <w:sz w:val="20"/>
          <w:szCs w:val="20"/>
        </w:rPr>
        <w:t>(10)   Employee Benefit Plans</w:t>
      </w:r>
      <w:r>
        <w:rPr>
          <w:sz w:val="20"/>
          <w:szCs w:val="20"/>
        </w:rPr>
        <w:t xml:space="preserve"> </w:t>
      </w:r>
    </w:p>
    <w:p w:rsidR="00000000" w:rsidRDefault="00087382">
      <w:pPr>
        <w:pStyle w:val="a3"/>
        <w:spacing w:before="0" w:beforeAutospacing="0" w:after="240" w:afterAutospacing="0"/>
        <w:divId w:val="1377242856"/>
        <w:rPr>
          <w:i/>
          <w:iCs/>
          <w:sz w:val="20"/>
          <w:szCs w:val="20"/>
        </w:rPr>
      </w:pPr>
      <w:r>
        <w:rPr>
          <w:i/>
          <w:iCs/>
          <w:sz w:val="20"/>
          <w:szCs w:val="20"/>
        </w:rPr>
        <w:t xml:space="preserve">Employee Benefits </w:t>
      </w:r>
    </w:p>
    <w:p w:rsidR="00000000" w:rsidRDefault="00087382">
      <w:pPr>
        <w:pStyle w:val="a3"/>
        <w:spacing w:before="0" w:beforeAutospacing="0" w:after="240" w:afterAutospacing="0"/>
        <w:jc w:val="both"/>
        <w:divId w:val="1377242856"/>
        <w:rPr>
          <w:sz w:val="20"/>
          <w:szCs w:val="20"/>
        </w:rPr>
      </w:pPr>
      <w:r>
        <w:rPr>
          <w:sz w:val="20"/>
          <w:szCs w:val="20"/>
        </w:rPr>
        <w:t xml:space="preserve">Employee benefits charged to operating expenses are summarized in the table below for the periods indicated. </w:t>
      </w:r>
    </w:p>
    <w:tbl>
      <w:tblPr>
        <w:tblW w:w="5024" w:type="pct"/>
        <w:jc w:val="center"/>
        <w:tblCellMar>
          <w:left w:w="0" w:type="dxa"/>
          <w:right w:w="0" w:type="dxa"/>
        </w:tblCellMar>
        <w:tblLook w:val="04A0" w:firstRow="1" w:lastRow="0" w:firstColumn="1" w:lastColumn="0" w:noHBand="0" w:noVBand="1"/>
      </w:tblPr>
      <w:tblGrid>
        <w:gridCol w:w="5930"/>
        <w:gridCol w:w="187"/>
        <w:gridCol w:w="119"/>
        <w:gridCol w:w="838"/>
        <w:gridCol w:w="187"/>
        <w:gridCol w:w="119"/>
        <w:gridCol w:w="966"/>
      </w:tblGrid>
      <w:tr w:rsidR="00000000">
        <w:trPr>
          <w:divId w:val="1601137654"/>
          <w:trHeight w:val="20"/>
          <w:jc w:val="center"/>
        </w:trPr>
        <w:tc>
          <w:tcPr>
            <w:tcW w:w="355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0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7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1601137654"/>
          <w:jc w:val="center"/>
        </w:trPr>
        <w:tc>
          <w:tcPr>
            <w:tcW w:w="35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1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334" w:type="pct"/>
            <w:gridSpan w:val="5"/>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Three Months Ended March 31, </w:t>
            </w:r>
          </w:p>
        </w:tc>
      </w:tr>
      <w:tr w:rsidR="00000000">
        <w:trPr>
          <w:divId w:val="1601137654"/>
          <w:jc w:val="center"/>
        </w:trPr>
        <w:tc>
          <w:tcPr>
            <w:tcW w:w="355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11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573"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1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w:t>
            </w:r>
          </w:p>
        </w:tc>
        <w:tc>
          <w:tcPr>
            <w:tcW w:w="650"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r>
      <w:tr w:rsidR="00000000">
        <w:trPr>
          <w:divId w:val="1601137654"/>
          <w:jc w:val="center"/>
        </w:trPr>
        <w:tc>
          <w:tcPr>
            <w:tcW w:w="35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Payroll taxes</w:t>
            </w:r>
          </w:p>
        </w:tc>
        <w:tc>
          <w:tcPr>
            <w:tcW w:w="11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389</w:t>
            </w:r>
          </w:p>
        </w:tc>
        <w:tc>
          <w:tcPr>
            <w:tcW w:w="11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7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346</w:t>
            </w:r>
          </w:p>
        </w:tc>
      </w:tr>
      <w:tr w:rsidR="00000000">
        <w:trPr>
          <w:divId w:val="1601137654"/>
          <w:jc w:val="center"/>
        </w:trPr>
        <w:tc>
          <w:tcPr>
            <w:tcW w:w="35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Medical plans</w:t>
            </w:r>
          </w:p>
        </w:tc>
        <w:tc>
          <w:tcPr>
            <w:tcW w:w="11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427</w:t>
            </w:r>
          </w:p>
        </w:tc>
        <w:tc>
          <w:tcPr>
            <w:tcW w:w="11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7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450</w:t>
            </w:r>
          </w:p>
        </w:tc>
      </w:tr>
      <w:tr w:rsidR="00000000">
        <w:trPr>
          <w:divId w:val="1601137654"/>
          <w:jc w:val="center"/>
        </w:trPr>
        <w:tc>
          <w:tcPr>
            <w:tcW w:w="35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401(k) match and profit sharing</w:t>
            </w:r>
          </w:p>
        </w:tc>
        <w:tc>
          <w:tcPr>
            <w:tcW w:w="11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306</w:t>
            </w:r>
          </w:p>
        </w:tc>
        <w:tc>
          <w:tcPr>
            <w:tcW w:w="11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7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276</w:t>
            </w:r>
          </w:p>
        </w:tc>
      </w:tr>
      <w:tr w:rsidR="00000000">
        <w:trPr>
          <w:divId w:val="1601137654"/>
          <w:jc w:val="center"/>
        </w:trPr>
        <w:tc>
          <w:tcPr>
            <w:tcW w:w="35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Periodic pension cost</w:t>
            </w:r>
          </w:p>
        </w:tc>
        <w:tc>
          <w:tcPr>
            <w:tcW w:w="11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464</w:t>
            </w:r>
          </w:p>
        </w:tc>
        <w:tc>
          <w:tcPr>
            <w:tcW w:w="11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7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379</w:t>
            </w:r>
          </w:p>
        </w:tc>
      </w:tr>
      <w:tr w:rsidR="00000000">
        <w:trPr>
          <w:divId w:val="1601137654"/>
          <w:jc w:val="center"/>
        </w:trPr>
        <w:tc>
          <w:tcPr>
            <w:tcW w:w="355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Other</w:t>
            </w:r>
          </w:p>
        </w:tc>
        <w:tc>
          <w:tcPr>
            <w:tcW w:w="11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23</w:t>
            </w:r>
          </w:p>
        </w:tc>
        <w:tc>
          <w:tcPr>
            <w:tcW w:w="11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w:t>
            </w:r>
          </w:p>
        </w:tc>
      </w:tr>
      <w:tr w:rsidR="00000000">
        <w:trPr>
          <w:divId w:val="1601137654"/>
          <w:jc w:val="center"/>
        </w:trPr>
        <w:tc>
          <w:tcPr>
            <w:tcW w:w="355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Total employee benefits</w:t>
            </w:r>
          </w:p>
        </w:tc>
        <w:tc>
          <w:tcPr>
            <w:tcW w:w="11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0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1,609</w:t>
            </w:r>
          </w:p>
        </w:tc>
        <w:tc>
          <w:tcPr>
            <w:tcW w:w="11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7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1,466</w:t>
            </w:r>
          </w:p>
        </w:tc>
      </w:tr>
    </w:tbl>
    <w:p w:rsidR="00000000" w:rsidRDefault="00087382">
      <w:pPr>
        <w:pStyle w:val="a3"/>
        <w:spacing w:before="0" w:beforeAutospacing="0" w:after="0" w:afterAutospacing="0"/>
        <w:divId w:val="1377242856"/>
        <w:rPr>
          <w:sz w:val="20"/>
          <w:szCs w:val="20"/>
        </w:rPr>
      </w:pPr>
      <w:r>
        <w:rPr>
          <w:sz w:val="20"/>
          <w:szCs w:val="20"/>
        </w:rPr>
        <w:t xml:space="preserve">  </w:t>
      </w:r>
    </w:p>
    <w:p w:rsidR="00000000" w:rsidRDefault="00087382">
      <w:pPr>
        <w:pStyle w:val="a3"/>
        <w:spacing w:before="0" w:beforeAutospacing="0" w:after="240" w:afterAutospacing="0"/>
        <w:jc w:val="both"/>
        <w:divId w:val="1377242856"/>
        <w:rPr>
          <w:sz w:val="20"/>
          <w:szCs w:val="20"/>
        </w:rPr>
      </w:pPr>
      <w:r>
        <w:rPr>
          <w:sz w:val="20"/>
          <w:szCs w:val="20"/>
        </w:rPr>
        <w:t>The Company’</w:t>
      </w:r>
      <w:r>
        <w:rPr>
          <w:sz w:val="20"/>
          <w:szCs w:val="20"/>
        </w:rPr>
        <w:t>s profit-sharing plan includes a matching 401(k) portion, in which the Company matches the first 3% of eligible employee contributions. The Company makes annual contributions in an amount up to 6% of income before income taxes and before contributions to t</w:t>
      </w:r>
      <w:r>
        <w:rPr>
          <w:sz w:val="20"/>
          <w:szCs w:val="20"/>
        </w:rPr>
        <w:t xml:space="preserve">he profit-sharing and pension plans for all participants, limited to the maximum amount deductible for federal income tax purposes, for each of the periods shown. In addition, employees were able to make additional tax-deferred contributions. </w:t>
      </w:r>
    </w:p>
    <w:p w:rsidR="00000000" w:rsidRDefault="00087382">
      <w:pPr>
        <w:pStyle w:val="a3"/>
        <w:spacing w:before="0" w:beforeAutospacing="0" w:after="240" w:afterAutospacing="0"/>
        <w:divId w:val="1377242856"/>
        <w:rPr>
          <w:sz w:val="20"/>
          <w:szCs w:val="20"/>
        </w:rPr>
      </w:pPr>
      <w:r>
        <w:rPr>
          <w:i/>
          <w:iCs/>
          <w:sz w:val="20"/>
          <w:szCs w:val="20"/>
        </w:rPr>
        <w:t>Other Plans</w:t>
      </w:r>
      <w:r>
        <w:rPr>
          <w:sz w:val="20"/>
          <w:szCs w:val="20"/>
        </w:rPr>
        <w:t xml:space="preserve"> </w:t>
      </w:r>
    </w:p>
    <w:p w:rsidR="00000000" w:rsidRDefault="00087382">
      <w:pPr>
        <w:pStyle w:val="a3"/>
        <w:spacing w:before="0" w:beforeAutospacing="0" w:after="240" w:afterAutospacing="0"/>
        <w:divId w:val="1377242856"/>
        <w:rPr>
          <w:sz w:val="20"/>
          <w:szCs w:val="20"/>
        </w:rPr>
      </w:pPr>
      <w:r>
        <w:rPr>
          <w:sz w:val="20"/>
          <w:szCs w:val="20"/>
        </w:rPr>
        <w:t>On November 7, 2018, the Board of Directors of the Company adopted a supplemental executive retirement plan (SERP) which became effective on January 1, 2018. The SERP provides select employees who satisfy certain eligibility requirements with certain bene</w:t>
      </w:r>
      <w:r>
        <w:rPr>
          <w:sz w:val="20"/>
          <w:szCs w:val="20"/>
        </w:rPr>
        <w:t xml:space="preserve">fits upon retirement, termination of employment or death. </w:t>
      </w:r>
    </w:p>
    <w:p w:rsidR="00000000" w:rsidRDefault="00087382">
      <w:pPr>
        <w:pStyle w:val="a3"/>
        <w:spacing w:before="0" w:beforeAutospacing="0" w:after="240" w:afterAutospacing="0"/>
        <w:jc w:val="both"/>
        <w:divId w:val="1377242856"/>
        <w:rPr>
          <w:sz w:val="20"/>
          <w:szCs w:val="20"/>
        </w:rPr>
      </w:pPr>
      <w:r>
        <w:rPr>
          <w:sz w:val="20"/>
          <w:szCs w:val="20"/>
        </w:rPr>
        <w:t xml:space="preserve">As of March 31, 2020, the accrued liability was $720,000 and the expense for both the three months ended March 31, 2020 and 2019 was $80,000 and is recognized over the required service period.  </w:t>
      </w:r>
    </w:p>
    <w:p w:rsidR="00000000" w:rsidRDefault="00087382">
      <w:pPr>
        <w:pStyle w:val="a3"/>
        <w:spacing w:before="480" w:beforeAutospacing="0" w:after="0" w:afterAutospacing="0"/>
        <w:jc w:val="center"/>
        <w:divId w:val="1484852496"/>
        <w:rPr>
          <w:sz w:val="20"/>
          <w:szCs w:val="20"/>
        </w:rPr>
      </w:pPr>
      <w:r>
        <w:rPr>
          <w:sz w:val="20"/>
          <w:szCs w:val="20"/>
        </w:rPr>
        <w:t>24</w:t>
      </w:r>
      <w:r>
        <w:rPr>
          <w:sz w:val="20"/>
          <w:szCs w:val="20"/>
        </w:rPr>
        <w:t xml:space="preserve"> </w:t>
      </w:r>
    </w:p>
    <w:p w:rsidR="00000000" w:rsidRDefault="00087382">
      <w:pPr>
        <w:pStyle w:val="a3"/>
        <w:spacing w:before="0" w:beforeAutospacing="0" w:after="0" w:afterAutospacing="0"/>
        <w:jc w:val="center"/>
        <w:divId w:val="307899558"/>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307899558"/>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307899558"/>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307899558"/>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divId w:val="1017390093"/>
        <w:rPr>
          <w:i/>
          <w:iCs/>
          <w:sz w:val="20"/>
          <w:szCs w:val="20"/>
        </w:rPr>
      </w:pPr>
      <w:r>
        <w:rPr>
          <w:i/>
          <w:iCs/>
          <w:sz w:val="20"/>
          <w:szCs w:val="20"/>
        </w:rPr>
        <w:t xml:space="preserve">Pension </w:t>
      </w:r>
    </w:p>
    <w:p w:rsidR="00000000" w:rsidRDefault="00087382">
      <w:pPr>
        <w:pStyle w:val="a3"/>
        <w:spacing w:before="0" w:beforeAutospacing="0" w:after="240" w:afterAutospacing="0"/>
        <w:jc w:val="both"/>
        <w:divId w:val="1017390093"/>
        <w:rPr>
          <w:sz w:val="20"/>
          <w:szCs w:val="20"/>
        </w:rPr>
      </w:pPr>
      <w:r>
        <w:rPr>
          <w:sz w:val="20"/>
          <w:szCs w:val="20"/>
        </w:rPr>
        <w:t>The Company provides a noncontributory defined benefit pension plan for all full-time employees. Beginning January 1, 2018 and for all retr</w:t>
      </w:r>
      <w:r>
        <w:rPr>
          <w:sz w:val="20"/>
          <w:szCs w:val="20"/>
        </w:rPr>
        <w:t>ospective periods presented, the Company adopted the guidance under ASU 2017</w:t>
      </w:r>
      <w:r>
        <w:rPr>
          <w:sz w:val="20"/>
          <w:szCs w:val="20"/>
        </w:rPr>
        <w:noBreakHyphen/>
        <w:t xml:space="preserve">07, </w:t>
      </w:r>
      <w:r>
        <w:rPr>
          <w:i/>
          <w:iCs/>
          <w:sz w:val="20"/>
          <w:szCs w:val="20"/>
        </w:rPr>
        <w:t>Improving the Presentation of Net Periodic Pension Cost and Net Periodic Postretirement Benefit Cost</w:t>
      </w:r>
      <w:r>
        <w:rPr>
          <w:sz w:val="20"/>
          <w:szCs w:val="20"/>
        </w:rPr>
        <w:t>. Under the new guidance, only the service cost component of the net period</w:t>
      </w:r>
      <w:r>
        <w:rPr>
          <w:sz w:val="20"/>
          <w:szCs w:val="20"/>
        </w:rPr>
        <w:t>ic benefit cost is reported in the same income statement line item as salaries and benefits, and the remaining components are reported as other non-interest expense. An employer is required to recognize the funded status of a defined benefit postretirement</w:t>
      </w:r>
      <w:r>
        <w:rPr>
          <w:sz w:val="20"/>
          <w:szCs w:val="20"/>
        </w:rPr>
        <w:t xml:space="preserve"> plan as an asset or liability in its balance sheet and to recognize changes in that funded status in the year in which the changes occur through comprehensive income. Under the Company’s funding policy for the defined benefit pension plan, contributions a</w:t>
      </w:r>
      <w:r>
        <w:rPr>
          <w:sz w:val="20"/>
          <w:szCs w:val="20"/>
        </w:rPr>
        <w:t xml:space="preserve">re made to a trust as necessary to provide for current service and for any unfunded accrued actuarial liabilities over a reasonable period. To the extent that these requirements are fully covered by assets in the trust, a contribution might not be made in </w:t>
      </w:r>
      <w:r>
        <w:rPr>
          <w:sz w:val="20"/>
          <w:szCs w:val="20"/>
        </w:rPr>
        <w:t>a particular year. The Company made a pension contribution of $500,000 on March 25, 2020. Effective July 1, 2017, the Company amended the pension plan to effectuate a “soft freeze” such that no individual hired (or rehired in the case of a former employee)</w:t>
      </w:r>
      <w:r>
        <w:rPr>
          <w:sz w:val="20"/>
          <w:szCs w:val="20"/>
        </w:rPr>
        <w:t xml:space="preserve"> by the Company after September 30, 2017, whether or not such individual is or was a vested member in the plan, will be eligible to be an active member and be entitled to accrue any benefits under the plan. </w:t>
      </w:r>
    </w:p>
    <w:p w:rsidR="00000000" w:rsidRDefault="00087382">
      <w:pPr>
        <w:pStyle w:val="a3"/>
        <w:spacing w:before="0" w:beforeAutospacing="0" w:after="240" w:afterAutospacing="0"/>
        <w:divId w:val="1017390093"/>
        <w:rPr>
          <w:i/>
          <w:iCs/>
          <w:sz w:val="20"/>
          <w:szCs w:val="20"/>
        </w:rPr>
      </w:pPr>
      <w:r>
        <w:rPr>
          <w:i/>
          <w:iCs/>
          <w:sz w:val="20"/>
          <w:szCs w:val="20"/>
        </w:rPr>
        <w:t xml:space="preserve">Components of Net Pension Cost and Other Amounts Recognized in Accumulated Other Comprehensive Income </w:t>
      </w:r>
    </w:p>
    <w:p w:rsidR="00000000" w:rsidRDefault="00087382">
      <w:pPr>
        <w:pStyle w:val="a3"/>
        <w:spacing w:before="0" w:beforeAutospacing="0" w:after="240" w:afterAutospacing="0"/>
        <w:jc w:val="both"/>
        <w:divId w:val="1017390093"/>
        <w:rPr>
          <w:sz w:val="20"/>
          <w:szCs w:val="20"/>
        </w:rPr>
      </w:pPr>
      <w:r>
        <w:rPr>
          <w:sz w:val="20"/>
          <w:szCs w:val="20"/>
        </w:rPr>
        <w:t xml:space="preserve">The following items are components of net pension cost for the periods indicated: </w:t>
      </w:r>
    </w:p>
    <w:tbl>
      <w:tblPr>
        <w:tblW w:w="5000" w:type="pct"/>
        <w:jc w:val="center"/>
        <w:tblCellMar>
          <w:left w:w="0" w:type="dxa"/>
          <w:right w:w="0" w:type="dxa"/>
        </w:tblCellMar>
        <w:tblLook w:val="04A0" w:firstRow="1" w:lastRow="0" w:firstColumn="1" w:lastColumn="0" w:noHBand="0" w:noVBand="1"/>
      </w:tblPr>
      <w:tblGrid>
        <w:gridCol w:w="6049"/>
        <w:gridCol w:w="191"/>
        <w:gridCol w:w="121"/>
        <w:gridCol w:w="756"/>
        <w:gridCol w:w="191"/>
        <w:gridCol w:w="121"/>
        <w:gridCol w:w="756"/>
        <w:gridCol w:w="121"/>
      </w:tblGrid>
      <w:tr w:rsidR="00000000">
        <w:trPr>
          <w:divId w:val="2053578177"/>
          <w:trHeight w:val="20"/>
          <w:jc w:val="center"/>
        </w:trPr>
        <w:tc>
          <w:tcPr>
            <w:tcW w:w="364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2053578177"/>
          <w:jc w:val="center"/>
        </w:trPr>
        <w:tc>
          <w:tcPr>
            <w:tcW w:w="364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171" w:type="pct"/>
            <w:gridSpan w:val="5"/>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Pension Benefits</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2053578177"/>
          <w:jc w:val="center"/>
        </w:trPr>
        <w:tc>
          <w:tcPr>
            <w:tcW w:w="364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2053578177"/>
          <w:jc w:val="center"/>
        </w:trPr>
        <w:tc>
          <w:tcPr>
            <w:tcW w:w="364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Service cost - benefits earned during the year</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1,857</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1,516</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2053578177"/>
          <w:jc w:val="center"/>
        </w:trPr>
        <w:tc>
          <w:tcPr>
            <w:tcW w:w="364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Interest costs on projected benefit obligations (a)</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1,159</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1,168</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2053578177"/>
          <w:jc w:val="center"/>
        </w:trPr>
        <w:tc>
          <w:tcPr>
            <w:tcW w:w="364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Expected return on plan assets (a)</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(1,572)</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(1,393)</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2053578177"/>
          <w:jc w:val="center"/>
        </w:trPr>
        <w:tc>
          <w:tcPr>
            <w:tcW w:w="364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Expected administrative expenses (a)</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110</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100</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2053578177"/>
          <w:jc w:val="center"/>
        </w:trPr>
        <w:tc>
          <w:tcPr>
            <w:tcW w:w="364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Amortization of prior service cost (a)</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50</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79</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2053578177"/>
          <w:jc w:val="center"/>
        </w:trPr>
        <w:tc>
          <w:tcPr>
            <w:tcW w:w="364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Amortization of unrecognized net loss (a)</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218</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2053578177"/>
          <w:jc w:val="center"/>
        </w:trPr>
        <w:tc>
          <w:tcPr>
            <w:tcW w:w="364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Net periodic pension cost</w:t>
            </w:r>
          </w:p>
        </w:tc>
        <w:tc>
          <w:tcPr>
            <w:tcW w:w="11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1,822</w:t>
            </w:r>
          </w:p>
        </w:tc>
        <w:tc>
          <w:tcPr>
            <w:tcW w:w="11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1,470</w:t>
            </w:r>
          </w:p>
        </w:tc>
        <w:tc>
          <w:tcPr>
            <w:tcW w:w="7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2053578177"/>
          <w:jc w:val="center"/>
        </w:trPr>
        <w:tc>
          <w:tcPr>
            <w:tcW w:w="364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2053578177"/>
          <w:jc w:val="center"/>
        </w:trPr>
        <w:tc>
          <w:tcPr>
            <w:tcW w:w="364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Net periodic pension cost for the three months ended March 31, (actual)</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464</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379</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bl>
    <w:p w:rsidR="00000000" w:rsidRDefault="00087382">
      <w:pPr>
        <w:divId w:val="100497393"/>
        <w:rPr>
          <w:rFonts w:eastAsia="Times New Roman"/>
        </w:rPr>
      </w:pPr>
      <w:r>
        <w:rPr>
          <w:rFonts w:eastAsia="Times New Roman"/>
        </w:rPr>
        <w:pict>
          <v:rect id="_x0000_i1029" style="width:103.85pt;height:1pt" o:hrpct="25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trPr>
          <w:divId w:val="1802383371"/>
          <w:tblCellSpacing w:w="0" w:type="dxa"/>
        </w:trPr>
        <w:tc>
          <w:tcPr>
            <w:tcW w:w="6" w:type="dxa"/>
            <w:vAlign w:val="center"/>
            <w:hideMark/>
          </w:tcPr>
          <w:p w:rsidR="00000000" w:rsidRDefault="00087382">
            <w:pPr>
              <w:rPr>
                <w:rFonts w:eastAsia="Times New Roman"/>
              </w:rPr>
            </w:pPr>
          </w:p>
        </w:tc>
        <w:tc>
          <w:tcPr>
            <w:tcW w:w="360" w:type="dxa"/>
            <w:hideMark/>
          </w:tcPr>
          <w:p w:rsidR="00000000" w:rsidRDefault="00087382">
            <w:pPr>
              <w:pStyle w:val="a3"/>
              <w:spacing w:before="0" w:beforeAutospacing="0" w:after="240" w:afterAutospacing="0"/>
              <w:jc w:val="both"/>
              <w:rPr>
                <w:sz w:val="20"/>
                <w:szCs w:val="20"/>
              </w:rPr>
            </w:pPr>
            <w:r>
              <w:rPr>
                <w:sz w:val="20"/>
                <w:szCs w:val="20"/>
              </w:rPr>
              <w:t xml:space="preserve">(a) </w:t>
            </w:r>
          </w:p>
        </w:tc>
        <w:tc>
          <w:tcPr>
            <w:tcW w:w="6"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240" w:afterAutospacing="0"/>
              <w:jc w:val="both"/>
              <w:rPr>
                <w:sz w:val="20"/>
                <w:szCs w:val="20"/>
              </w:rPr>
            </w:pPr>
            <w:r>
              <w:rPr>
                <w:sz w:val="20"/>
                <w:szCs w:val="20"/>
              </w:rPr>
              <w:t xml:space="preserve">The components of net periodic pension cost other than the service cost component are included in other non-interest expense. </w:t>
            </w:r>
          </w:p>
        </w:tc>
      </w:tr>
    </w:tbl>
    <w:p w:rsidR="00000000" w:rsidRDefault="00087382">
      <w:pPr>
        <w:pStyle w:val="a3"/>
        <w:spacing w:before="0" w:beforeAutospacing="0" w:after="240" w:afterAutospacing="0"/>
        <w:jc w:val="both"/>
        <w:divId w:val="1017390093"/>
        <w:rPr>
          <w:sz w:val="20"/>
          <w:szCs w:val="20"/>
        </w:rPr>
      </w:pPr>
      <w:r>
        <w:rPr>
          <w:sz w:val="20"/>
          <w:szCs w:val="20"/>
        </w:rPr>
        <w:t>Net periodic pension benefit costs include interest costs based on an assumed discoun</w:t>
      </w:r>
      <w:r>
        <w:rPr>
          <w:sz w:val="20"/>
          <w:szCs w:val="20"/>
        </w:rPr>
        <w:t xml:space="preserve">t rate, the expected return on plan assets based on actuarially derived market-related values, and the amortization of net actuarial losses. Net periodic postretirement benefit costs include service costs, interest costs based on an assumed discount rate, </w:t>
      </w:r>
      <w:r>
        <w:rPr>
          <w:sz w:val="20"/>
          <w:szCs w:val="20"/>
        </w:rPr>
        <w:t xml:space="preserve">and the amortization of prior service credits and net actuarial gains. Differences between expected and actual results in each year are included in the net actuarial gain or loss amount, which is recognized in other comprehensive income. The net actuarial </w:t>
      </w:r>
      <w:r>
        <w:rPr>
          <w:sz w:val="20"/>
          <w:szCs w:val="20"/>
        </w:rPr>
        <w:t xml:space="preserve">gain or loss in excess of a 10% corridor is amortized in net periodic benefit cost over the average remaining service period of active </w:t>
      </w:r>
    </w:p>
    <w:p w:rsidR="00000000" w:rsidRDefault="00087382">
      <w:pPr>
        <w:pStyle w:val="a3"/>
        <w:spacing w:before="480" w:beforeAutospacing="0" w:after="0" w:afterAutospacing="0"/>
        <w:jc w:val="center"/>
        <w:divId w:val="241791777"/>
        <w:rPr>
          <w:sz w:val="20"/>
          <w:szCs w:val="20"/>
        </w:rPr>
      </w:pPr>
      <w:r>
        <w:rPr>
          <w:sz w:val="20"/>
          <w:szCs w:val="20"/>
        </w:rPr>
        <w:t xml:space="preserve">25 </w:t>
      </w:r>
    </w:p>
    <w:p w:rsidR="00000000" w:rsidRDefault="00087382">
      <w:pPr>
        <w:pStyle w:val="a3"/>
        <w:spacing w:before="0" w:beforeAutospacing="0" w:after="0" w:afterAutospacing="0"/>
        <w:jc w:val="center"/>
        <w:divId w:val="612172478"/>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612172478"/>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612172478"/>
        <w:rPr>
          <w:sz w:val="20"/>
          <w:szCs w:val="20"/>
        </w:rPr>
      </w:pPr>
      <w:r>
        <w:rPr>
          <w:sz w:val="20"/>
          <w:szCs w:val="20"/>
        </w:rPr>
        <w:t>Notes </w:t>
      </w:r>
      <w:r>
        <w:rPr>
          <w:sz w:val="20"/>
          <w:szCs w:val="20"/>
        </w:rPr>
        <w:t xml:space="preserve">to the Consolidated Financial Statements </w:t>
      </w:r>
    </w:p>
    <w:p w:rsidR="00000000" w:rsidRDefault="00087382">
      <w:pPr>
        <w:pStyle w:val="a3"/>
        <w:spacing w:before="0" w:beforeAutospacing="0" w:after="240" w:afterAutospacing="0"/>
        <w:jc w:val="center"/>
        <w:divId w:val="612172478"/>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jc w:val="both"/>
        <w:divId w:val="1540505908"/>
        <w:rPr>
          <w:sz w:val="20"/>
          <w:szCs w:val="20"/>
        </w:rPr>
      </w:pPr>
      <w:r>
        <w:rPr>
          <w:sz w:val="20"/>
          <w:szCs w:val="20"/>
        </w:rPr>
        <w:t xml:space="preserve">participants in the Plans. The prior service credit is amortized over the average remaining service period to full eligibility for participating employees expected to receive benefits. </w:t>
      </w:r>
    </w:p>
    <w:p w:rsidR="00000000" w:rsidRDefault="00087382">
      <w:pPr>
        <w:pStyle w:val="a3"/>
        <w:spacing w:before="0" w:beforeAutospacing="0" w:after="240" w:afterAutospacing="0"/>
        <w:divId w:val="1540505908"/>
        <w:rPr>
          <w:sz w:val="20"/>
          <w:szCs w:val="20"/>
        </w:rPr>
      </w:pPr>
      <w:r>
        <w:rPr>
          <w:b/>
          <w:bCs/>
          <w:sz w:val="20"/>
          <w:szCs w:val="20"/>
        </w:rPr>
        <w:t>(11)   Earnings</w:t>
      </w:r>
      <w:r>
        <w:rPr>
          <w:b/>
          <w:bCs/>
          <w:sz w:val="20"/>
          <w:szCs w:val="20"/>
        </w:rPr>
        <w:t xml:space="preserve"> per Share</w:t>
      </w:r>
      <w:r>
        <w:rPr>
          <w:sz w:val="20"/>
          <w:szCs w:val="20"/>
        </w:rPr>
        <w:t xml:space="preserve"> </w:t>
      </w:r>
    </w:p>
    <w:p w:rsidR="00000000" w:rsidRDefault="00087382">
      <w:pPr>
        <w:pStyle w:val="a3"/>
        <w:spacing w:before="0" w:beforeAutospacing="0" w:after="240" w:afterAutospacing="0"/>
        <w:jc w:val="both"/>
        <w:divId w:val="1540505908"/>
        <w:rPr>
          <w:sz w:val="20"/>
          <w:szCs w:val="20"/>
        </w:rPr>
      </w:pPr>
      <w:r>
        <w:rPr>
          <w:b/>
          <w:bCs/>
          <w:i/>
          <w:iCs/>
          <w:sz w:val="20"/>
          <w:szCs w:val="20"/>
        </w:rPr>
        <w:t>Stock Dividend</w:t>
      </w:r>
      <w:r>
        <w:rPr>
          <w:sz w:val="20"/>
          <w:szCs w:val="20"/>
        </w:rPr>
        <w:t xml:space="preserve"> On July 1, 2019, the Company paid a special stock dividend of 4% to common shareholders of record at the close of business on June 15, 2019. For all periods presented, share information, including basic and diluted earnings per s</w:t>
      </w:r>
      <w:r>
        <w:rPr>
          <w:sz w:val="20"/>
          <w:szCs w:val="20"/>
        </w:rPr>
        <w:t xml:space="preserve">hare, has been adjusted retroactively to reflect this change. </w:t>
      </w:r>
    </w:p>
    <w:p w:rsidR="00000000" w:rsidRDefault="00087382">
      <w:pPr>
        <w:pStyle w:val="a3"/>
        <w:spacing w:before="0" w:beforeAutospacing="0" w:after="240" w:afterAutospacing="0"/>
        <w:jc w:val="both"/>
        <w:divId w:val="1540505908"/>
        <w:rPr>
          <w:sz w:val="20"/>
          <w:szCs w:val="20"/>
        </w:rPr>
      </w:pPr>
      <w:r>
        <w:rPr>
          <w:sz w:val="20"/>
          <w:szCs w:val="20"/>
        </w:rPr>
        <w:t>Basic earnings per share is computed by dividing income available to shareholders by the weighted average number of shares outstanding during the year. Diluted earnings per share gives effect t</w:t>
      </w:r>
      <w:r>
        <w:rPr>
          <w:sz w:val="20"/>
          <w:szCs w:val="20"/>
        </w:rPr>
        <w:t xml:space="preserve">o all dilutive potential shares that were outstanding during the year. </w:t>
      </w:r>
    </w:p>
    <w:p w:rsidR="00000000" w:rsidRDefault="00087382">
      <w:pPr>
        <w:pStyle w:val="a3"/>
        <w:spacing w:before="0" w:beforeAutospacing="0" w:after="240" w:afterAutospacing="0"/>
        <w:jc w:val="both"/>
        <w:divId w:val="1540505908"/>
        <w:rPr>
          <w:sz w:val="20"/>
          <w:szCs w:val="20"/>
        </w:rPr>
      </w:pPr>
      <w:r>
        <w:rPr>
          <w:sz w:val="20"/>
          <w:szCs w:val="20"/>
        </w:rPr>
        <w:t xml:space="preserve">Presented below is a summary of the components used to calculate basic and diluted earnings per common share, which have been restated for all stock dividends: </w:t>
      </w:r>
    </w:p>
    <w:tbl>
      <w:tblPr>
        <w:tblW w:w="5016" w:type="pct"/>
        <w:jc w:val="center"/>
        <w:tblCellMar>
          <w:left w:w="0" w:type="dxa"/>
          <w:right w:w="0" w:type="dxa"/>
        </w:tblCellMar>
        <w:tblLook w:val="04A0" w:firstRow="1" w:lastRow="0" w:firstColumn="1" w:lastColumn="0" w:noHBand="0" w:noVBand="1"/>
      </w:tblPr>
      <w:tblGrid>
        <w:gridCol w:w="6093"/>
        <w:gridCol w:w="160"/>
        <w:gridCol w:w="100"/>
        <w:gridCol w:w="860"/>
        <w:gridCol w:w="160"/>
        <w:gridCol w:w="100"/>
        <w:gridCol w:w="860"/>
      </w:tblGrid>
      <w:tr w:rsidR="00000000">
        <w:trPr>
          <w:divId w:val="371419002"/>
          <w:trHeight w:val="20"/>
          <w:jc w:val="center"/>
        </w:trPr>
        <w:tc>
          <w:tcPr>
            <w:tcW w:w="369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6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6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371419002"/>
          <w:jc w:val="center"/>
        </w:trPr>
        <w:tc>
          <w:tcPr>
            <w:tcW w:w="369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193" w:type="pct"/>
            <w:gridSpan w:val="5"/>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Three Months Ended March 31, </w:t>
            </w:r>
          </w:p>
        </w:tc>
      </w:tr>
      <w:tr w:rsidR="00000000">
        <w:trPr>
          <w:divId w:val="371419002"/>
          <w:jc w:val="center"/>
        </w:trPr>
        <w:tc>
          <w:tcPr>
            <w:tcW w:w="369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(dollars in thousands, except per share data)</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40"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39"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r>
      <w:tr w:rsidR="00000000">
        <w:trPr>
          <w:divId w:val="371419002"/>
          <w:jc w:val="center"/>
        </w:trPr>
        <w:tc>
          <w:tcPr>
            <w:tcW w:w="369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Basic earnings per share:</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371419002"/>
          <w:jc w:val="center"/>
        </w:trPr>
        <w:tc>
          <w:tcPr>
            <w:tcW w:w="369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Net income available to shareholders</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868</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4,666</w:t>
            </w:r>
          </w:p>
        </w:tc>
      </w:tr>
      <w:tr w:rsidR="00000000">
        <w:trPr>
          <w:divId w:val="371419002"/>
          <w:jc w:val="center"/>
        </w:trPr>
        <w:tc>
          <w:tcPr>
            <w:tcW w:w="369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Average shares outstanding</w:t>
            </w:r>
          </w:p>
        </w:tc>
        <w:tc>
          <w:tcPr>
            <w:tcW w:w="11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6,260,741</w:t>
            </w:r>
          </w:p>
        </w:tc>
        <w:tc>
          <w:tcPr>
            <w:tcW w:w="11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6,276,236</w:t>
            </w:r>
          </w:p>
        </w:tc>
      </w:tr>
      <w:tr w:rsidR="00000000">
        <w:trPr>
          <w:divId w:val="371419002"/>
          <w:jc w:val="center"/>
        </w:trPr>
        <w:tc>
          <w:tcPr>
            <w:tcW w:w="369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Basic earnings per share</w:t>
            </w:r>
          </w:p>
        </w:tc>
        <w:tc>
          <w:tcPr>
            <w:tcW w:w="115"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0.14</w:t>
            </w:r>
          </w:p>
        </w:tc>
        <w:tc>
          <w:tcPr>
            <w:tcW w:w="11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0.74</w:t>
            </w:r>
          </w:p>
        </w:tc>
      </w:tr>
      <w:tr w:rsidR="00000000">
        <w:trPr>
          <w:divId w:val="371419002"/>
          <w:jc w:val="center"/>
        </w:trPr>
        <w:tc>
          <w:tcPr>
            <w:tcW w:w="369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Diluted earnings per share:</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371419002"/>
          <w:jc w:val="center"/>
        </w:trPr>
        <w:tc>
          <w:tcPr>
            <w:tcW w:w="369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Net income available to shareholders</w:t>
            </w:r>
          </w:p>
        </w:tc>
        <w:tc>
          <w:tcPr>
            <w:tcW w:w="115"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868</w:t>
            </w:r>
          </w:p>
        </w:tc>
        <w:tc>
          <w:tcPr>
            <w:tcW w:w="11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4,666</w:t>
            </w:r>
          </w:p>
        </w:tc>
      </w:tr>
      <w:tr w:rsidR="00000000">
        <w:trPr>
          <w:divId w:val="371419002"/>
          <w:jc w:val="center"/>
        </w:trPr>
        <w:tc>
          <w:tcPr>
            <w:tcW w:w="369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Average shares outstanding</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6,260,741</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6,276,236</w:t>
            </w:r>
          </w:p>
        </w:tc>
      </w:tr>
      <w:tr w:rsidR="00000000">
        <w:trPr>
          <w:divId w:val="371419002"/>
          <w:jc w:val="center"/>
        </w:trPr>
        <w:tc>
          <w:tcPr>
            <w:tcW w:w="369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Effect of dilutive stock options</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71419002"/>
          <w:jc w:val="center"/>
        </w:trPr>
        <w:tc>
          <w:tcPr>
            <w:tcW w:w="369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Average shares outstanding including dilutive stock options</w:t>
            </w:r>
          </w:p>
        </w:tc>
        <w:tc>
          <w:tcPr>
            <w:tcW w:w="11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6,260,741</w:t>
            </w:r>
          </w:p>
        </w:tc>
        <w:tc>
          <w:tcPr>
            <w:tcW w:w="11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6,276,236</w:t>
            </w:r>
          </w:p>
        </w:tc>
      </w:tr>
      <w:tr w:rsidR="00000000">
        <w:trPr>
          <w:divId w:val="371419002"/>
          <w:jc w:val="center"/>
        </w:trPr>
        <w:tc>
          <w:tcPr>
            <w:tcW w:w="369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Diluted earnings per share</w:t>
            </w:r>
          </w:p>
        </w:tc>
        <w:tc>
          <w:tcPr>
            <w:tcW w:w="115"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0.14</w:t>
            </w:r>
          </w:p>
        </w:tc>
        <w:tc>
          <w:tcPr>
            <w:tcW w:w="11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0.74</w:t>
            </w:r>
          </w:p>
        </w:tc>
      </w:tr>
    </w:tbl>
    <w:p w:rsidR="00000000" w:rsidRDefault="00087382">
      <w:pPr>
        <w:pStyle w:val="a3"/>
        <w:spacing w:before="0" w:beforeAutospacing="0" w:after="0" w:afterAutospacing="0"/>
        <w:divId w:val="1540505908"/>
        <w:rPr>
          <w:sz w:val="20"/>
          <w:szCs w:val="20"/>
        </w:rPr>
      </w:pPr>
      <w:r>
        <w:rPr>
          <w:sz w:val="20"/>
          <w:szCs w:val="20"/>
        </w:rPr>
        <w:t xml:space="preserve">  </w:t>
      </w:r>
    </w:p>
    <w:p w:rsidR="00000000" w:rsidRDefault="00087382">
      <w:pPr>
        <w:pStyle w:val="a3"/>
        <w:spacing w:before="0" w:beforeAutospacing="0" w:after="240" w:afterAutospacing="0"/>
        <w:jc w:val="both"/>
        <w:divId w:val="1540505908"/>
        <w:rPr>
          <w:sz w:val="20"/>
          <w:szCs w:val="20"/>
        </w:rPr>
      </w:pPr>
      <w:r>
        <w:rPr>
          <w:sz w:val="20"/>
          <w:szCs w:val="20"/>
        </w:rPr>
        <w:t>Under the treasury stock method, outstanding stock options are dilutive when the average market price of the Company’s common stock, when combined with the effect of any unamortized compensation expense, exceeds the option price during the period, except w</w:t>
      </w:r>
      <w:r>
        <w:rPr>
          <w:sz w:val="20"/>
          <w:szCs w:val="20"/>
        </w:rPr>
        <w:t>hen the Company has a loss from continuing operations available to shareholders. In addition, proceeds from the assumed exercise of dilutive options along with the related tax benefit are assumed to be used to repurchase common shares at the average market</w:t>
      </w:r>
      <w:r>
        <w:rPr>
          <w:sz w:val="20"/>
          <w:szCs w:val="20"/>
        </w:rPr>
        <w:t xml:space="preserve"> price of such stock during the period. There were no shares for the three months ended March 31, 2020 that were omitted from the computation of diluted earnings per share as a result of being considered anti-dilutive. </w:t>
      </w:r>
    </w:p>
    <w:p w:rsidR="00000000" w:rsidRDefault="00087382">
      <w:pPr>
        <w:pStyle w:val="a3"/>
        <w:spacing w:before="0" w:beforeAutospacing="0" w:after="240" w:afterAutospacing="0"/>
        <w:jc w:val="both"/>
        <w:divId w:val="1540505908"/>
        <w:rPr>
          <w:sz w:val="20"/>
          <w:szCs w:val="20"/>
        </w:rPr>
      </w:pPr>
      <w:r>
        <w:rPr>
          <w:b/>
          <w:bCs/>
          <w:i/>
          <w:iCs/>
          <w:sz w:val="20"/>
          <w:szCs w:val="20"/>
        </w:rPr>
        <w:t xml:space="preserve">Repurchase Program </w:t>
      </w:r>
      <w:r>
        <w:rPr>
          <w:sz w:val="20"/>
          <w:szCs w:val="20"/>
        </w:rPr>
        <w:t xml:space="preserve">On September 18, </w:t>
      </w:r>
      <w:r>
        <w:rPr>
          <w:sz w:val="20"/>
          <w:szCs w:val="20"/>
        </w:rPr>
        <w:t>2019, the Company's Board of Directors authorized the purchase of up to $5.0 million market value of the Company's common stock. Management was given discretion to determine the number and pricing of the shares to be purchased, as well as, the timing of an</w:t>
      </w:r>
      <w:r>
        <w:rPr>
          <w:sz w:val="20"/>
          <w:szCs w:val="20"/>
        </w:rPr>
        <w:t xml:space="preserve">y such purchases. As of March 31, 2020, the Company had repurchased a total of 34,934 shares of common stock pursuant to the plan at an average price of $20.59 per share. </w:t>
      </w:r>
    </w:p>
    <w:p w:rsidR="00000000" w:rsidRDefault="00087382">
      <w:pPr>
        <w:pStyle w:val="a3"/>
        <w:spacing w:before="480" w:beforeAutospacing="0" w:after="0" w:afterAutospacing="0"/>
        <w:jc w:val="center"/>
        <w:divId w:val="47723675"/>
        <w:rPr>
          <w:sz w:val="20"/>
          <w:szCs w:val="20"/>
        </w:rPr>
      </w:pPr>
      <w:r>
        <w:rPr>
          <w:sz w:val="20"/>
          <w:szCs w:val="20"/>
        </w:rPr>
        <w:t xml:space="preserve">26 </w:t>
      </w:r>
    </w:p>
    <w:p w:rsidR="00000000" w:rsidRDefault="00087382">
      <w:pPr>
        <w:pStyle w:val="a3"/>
        <w:spacing w:before="0" w:beforeAutospacing="0" w:after="0" w:afterAutospacing="0"/>
        <w:jc w:val="center"/>
        <w:divId w:val="1712881207"/>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1712881207"/>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1712881207"/>
        <w:rPr>
          <w:sz w:val="20"/>
          <w:szCs w:val="20"/>
        </w:rPr>
      </w:pPr>
      <w:r>
        <w:rPr>
          <w:sz w:val="20"/>
          <w:szCs w:val="20"/>
        </w:rPr>
        <w:t>Notes to the Consolidated Financial</w:t>
      </w:r>
      <w:r>
        <w:rPr>
          <w:sz w:val="20"/>
          <w:szCs w:val="20"/>
        </w:rPr>
        <w:t xml:space="preserve"> Statements </w:t>
      </w:r>
    </w:p>
    <w:p w:rsidR="00000000" w:rsidRDefault="00087382">
      <w:pPr>
        <w:pStyle w:val="a3"/>
        <w:spacing w:before="0" w:beforeAutospacing="0" w:after="240" w:afterAutospacing="0"/>
        <w:jc w:val="center"/>
        <w:divId w:val="1712881207"/>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divId w:val="119036071"/>
        <w:rPr>
          <w:sz w:val="20"/>
          <w:szCs w:val="20"/>
        </w:rPr>
      </w:pPr>
      <w:r>
        <w:rPr>
          <w:b/>
          <w:bCs/>
          <w:sz w:val="20"/>
          <w:szCs w:val="20"/>
        </w:rPr>
        <w:t>(12)   Fair Value Measurements</w:t>
      </w:r>
      <w:r>
        <w:rPr>
          <w:sz w:val="20"/>
          <w:szCs w:val="20"/>
        </w:rPr>
        <w:t xml:space="preserve"> </w:t>
      </w:r>
    </w:p>
    <w:p w:rsidR="00000000" w:rsidRDefault="00087382">
      <w:pPr>
        <w:pStyle w:val="a3"/>
        <w:spacing w:before="0" w:beforeAutospacing="0" w:after="240" w:afterAutospacing="0"/>
        <w:jc w:val="both"/>
        <w:divId w:val="119036071"/>
        <w:rPr>
          <w:sz w:val="20"/>
          <w:szCs w:val="20"/>
        </w:rPr>
      </w:pPr>
      <w:r>
        <w:rPr>
          <w:sz w:val="20"/>
          <w:szCs w:val="20"/>
        </w:rPr>
        <w:t>Fair value represents the amount expected to be received to sell an asset or paid to transfer a liability in its principal or most advantageous market in an orderly transaction between market partic</w:t>
      </w:r>
      <w:r>
        <w:rPr>
          <w:sz w:val="20"/>
          <w:szCs w:val="20"/>
        </w:rPr>
        <w:t xml:space="preserve">ipants at the measurement date. </w:t>
      </w:r>
    </w:p>
    <w:p w:rsidR="00000000" w:rsidRDefault="00087382">
      <w:pPr>
        <w:pStyle w:val="a3"/>
        <w:spacing w:before="0" w:beforeAutospacing="0" w:after="240" w:afterAutospacing="0"/>
        <w:jc w:val="both"/>
        <w:divId w:val="119036071"/>
        <w:rPr>
          <w:sz w:val="20"/>
          <w:szCs w:val="20"/>
        </w:rPr>
      </w:pPr>
      <w:r>
        <w:rPr>
          <w:sz w:val="20"/>
          <w:szCs w:val="20"/>
        </w:rPr>
        <w:t>Depending on the nature of the asset or liability, the Company uses various valuation methodologies and assumptions to estimate fair value. The measurement of fair value under US GAAP uses a hierarchy intended to maximize t</w:t>
      </w:r>
      <w:r>
        <w:rPr>
          <w:sz w:val="20"/>
          <w:szCs w:val="20"/>
        </w:rPr>
        <w:t xml:space="preserve">he use of observable inputs and minimize the use of unobservable inputs. This hierarchy uses three levels of inputs to measure the fair value of assets and liabilities as follows. </w:t>
      </w:r>
    </w:p>
    <w:p w:rsidR="00000000" w:rsidRDefault="00087382">
      <w:pPr>
        <w:pStyle w:val="a3"/>
        <w:spacing w:before="0" w:beforeAutospacing="0" w:after="240" w:afterAutospacing="0"/>
        <w:ind w:left="504"/>
        <w:jc w:val="both"/>
        <w:divId w:val="119036071"/>
        <w:rPr>
          <w:sz w:val="20"/>
          <w:szCs w:val="20"/>
        </w:rPr>
      </w:pPr>
      <w:r>
        <w:rPr>
          <w:sz w:val="20"/>
          <w:szCs w:val="20"/>
        </w:rPr>
        <w:t xml:space="preserve">The fair value hierarchy is as follows: </w:t>
      </w:r>
    </w:p>
    <w:p w:rsidR="00000000" w:rsidRDefault="00087382">
      <w:pPr>
        <w:pStyle w:val="a3"/>
        <w:spacing w:before="0" w:beforeAutospacing="0" w:after="240" w:afterAutospacing="0"/>
        <w:ind w:left="504"/>
        <w:jc w:val="both"/>
        <w:divId w:val="119036071"/>
        <w:rPr>
          <w:sz w:val="20"/>
          <w:szCs w:val="20"/>
        </w:rPr>
      </w:pPr>
      <w:r>
        <w:rPr>
          <w:sz w:val="20"/>
          <w:szCs w:val="20"/>
        </w:rPr>
        <w:t xml:space="preserve">Level 1 – </w:t>
      </w:r>
      <w:r>
        <w:rPr>
          <w:sz w:val="20"/>
          <w:szCs w:val="20"/>
        </w:rPr>
        <w:t>Inputs are unadjusted quoted prices for identical assets or liabilities in active markets. A quoted price in an active market provides the most reliable evidence of fair value and is used to measure fair value whenever available. A contractually binding sa</w:t>
      </w:r>
      <w:r>
        <w:rPr>
          <w:sz w:val="20"/>
          <w:szCs w:val="20"/>
        </w:rPr>
        <w:t xml:space="preserve">les price also provides reliable evidence of fair value. </w:t>
      </w:r>
    </w:p>
    <w:p w:rsidR="00000000" w:rsidRDefault="00087382">
      <w:pPr>
        <w:pStyle w:val="a3"/>
        <w:spacing w:before="0" w:beforeAutospacing="0" w:after="240" w:afterAutospacing="0"/>
        <w:ind w:left="504"/>
        <w:jc w:val="both"/>
        <w:divId w:val="119036071"/>
        <w:rPr>
          <w:sz w:val="20"/>
          <w:szCs w:val="20"/>
        </w:rPr>
      </w:pPr>
      <w:r>
        <w:rPr>
          <w:sz w:val="20"/>
          <w:szCs w:val="20"/>
        </w:rPr>
        <w:t xml:space="preserve">Level 2 – Inputs other than quoted prices included in Level 1 that are observable for the asset or liability, either directly or indirectly. These might include quoted prices for similar assets and </w:t>
      </w:r>
      <w:r>
        <w:rPr>
          <w:sz w:val="20"/>
          <w:szCs w:val="20"/>
        </w:rPr>
        <w:t xml:space="preserve">liabilities in active markets, such as interest rates and yield curves that are observable at commonly quoted intervals. </w:t>
      </w:r>
    </w:p>
    <w:p w:rsidR="00000000" w:rsidRDefault="00087382">
      <w:pPr>
        <w:pStyle w:val="a3"/>
        <w:spacing w:before="0" w:beforeAutospacing="0" w:after="240" w:afterAutospacing="0"/>
        <w:ind w:left="504"/>
        <w:jc w:val="both"/>
        <w:divId w:val="119036071"/>
        <w:rPr>
          <w:sz w:val="20"/>
          <w:szCs w:val="20"/>
        </w:rPr>
      </w:pPr>
      <w:r>
        <w:rPr>
          <w:sz w:val="20"/>
          <w:szCs w:val="20"/>
        </w:rPr>
        <w:t>Level 3 – Inputs are unobservable inputs for the asset or liability and significant to the fair value. These may be internally develop</w:t>
      </w:r>
      <w:r>
        <w:rPr>
          <w:sz w:val="20"/>
          <w:szCs w:val="20"/>
        </w:rPr>
        <w:t xml:space="preserve">ed using the Company’s best information and assumptions that a market participant would consider. </w:t>
      </w:r>
    </w:p>
    <w:p w:rsidR="00000000" w:rsidRDefault="00087382">
      <w:pPr>
        <w:pStyle w:val="a3"/>
        <w:spacing w:before="0" w:beforeAutospacing="0" w:after="240" w:afterAutospacing="0"/>
        <w:ind w:left="504"/>
        <w:jc w:val="both"/>
        <w:divId w:val="119036071"/>
        <w:rPr>
          <w:sz w:val="20"/>
          <w:szCs w:val="20"/>
        </w:rPr>
      </w:pPr>
      <w:r>
        <w:rPr>
          <w:sz w:val="20"/>
          <w:szCs w:val="20"/>
        </w:rPr>
        <w:t>In accordance with fair value accounting guidance, the Company measures, records, and reports various types of assets and liabilities at fair value on either</w:t>
      </w:r>
      <w:r>
        <w:rPr>
          <w:sz w:val="20"/>
          <w:szCs w:val="20"/>
        </w:rPr>
        <w:t xml:space="preserve"> a recurring or non-recurring basis in the Consolidated Financial Statements. Nonfinancial assets measured at fair value on a nonrecurring basis would include foreclosed real estate, long-lived assets, and core deposit intangible assets, which are reviewed</w:t>
      </w:r>
      <w:r>
        <w:rPr>
          <w:sz w:val="20"/>
          <w:szCs w:val="20"/>
        </w:rPr>
        <w:t xml:space="preserve"> when circumstances or other events indicate that impairment may have occurred. </w:t>
      </w:r>
    </w:p>
    <w:p w:rsidR="00000000" w:rsidRDefault="00087382">
      <w:pPr>
        <w:pStyle w:val="a3"/>
        <w:spacing w:before="0" w:beforeAutospacing="0" w:after="240" w:afterAutospacing="0"/>
        <w:ind w:left="504"/>
        <w:divId w:val="119036071"/>
        <w:rPr>
          <w:b/>
          <w:bCs/>
          <w:i/>
          <w:iCs/>
          <w:sz w:val="20"/>
          <w:szCs w:val="20"/>
        </w:rPr>
      </w:pPr>
      <w:r>
        <w:rPr>
          <w:b/>
          <w:bCs/>
          <w:i/>
          <w:iCs/>
          <w:sz w:val="20"/>
          <w:szCs w:val="20"/>
        </w:rPr>
        <w:t xml:space="preserve">Valuation Methods for Assets and Liabilities Measured at Fair Value on a Recurring Basis </w:t>
      </w:r>
    </w:p>
    <w:p w:rsidR="00000000" w:rsidRDefault="00087382">
      <w:pPr>
        <w:pStyle w:val="a3"/>
        <w:spacing w:before="0" w:beforeAutospacing="0" w:after="240" w:afterAutospacing="0"/>
        <w:ind w:left="504"/>
        <w:jc w:val="both"/>
        <w:divId w:val="119036071"/>
        <w:rPr>
          <w:sz w:val="20"/>
          <w:szCs w:val="20"/>
        </w:rPr>
      </w:pPr>
      <w:r>
        <w:rPr>
          <w:sz w:val="20"/>
          <w:szCs w:val="20"/>
        </w:rPr>
        <w:t>Following is a description of the Company’s valuation methodologies used for assets a</w:t>
      </w:r>
      <w:r>
        <w:rPr>
          <w:sz w:val="20"/>
          <w:szCs w:val="20"/>
        </w:rPr>
        <w:t xml:space="preserve">nd liabilities recorded at fair value on a recurring basis: </w:t>
      </w:r>
    </w:p>
    <w:p w:rsidR="00000000" w:rsidRDefault="00087382">
      <w:pPr>
        <w:pStyle w:val="a3"/>
        <w:spacing w:before="0" w:beforeAutospacing="0" w:after="240" w:afterAutospacing="0"/>
        <w:ind w:left="504"/>
        <w:divId w:val="119036071"/>
        <w:rPr>
          <w:b/>
          <w:bCs/>
          <w:i/>
          <w:iCs/>
          <w:sz w:val="20"/>
          <w:szCs w:val="20"/>
        </w:rPr>
      </w:pPr>
      <w:r>
        <w:rPr>
          <w:b/>
          <w:bCs/>
          <w:i/>
          <w:iCs/>
          <w:sz w:val="20"/>
          <w:szCs w:val="20"/>
        </w:rPr>
        <w:t xml:space="preserve">Available-for-Sale Securities </w:t>
      </w:r>
    </w:p>
    <w:p w:rsidR="00000000" w:rsidRDefault="00087382">
      <w:pPr>
        <w:pStyle w:val="a3"/>
        <w:spacing w:before="0" w:beforeAutospacing="0" w:after="240" w:afterAutospacing="0"/>
        <w:ind w:left="504"/>
        <w:jc w:val="both"/>
        <w:divId w:val="119036071"/>
        <w:rPr>
          <w:sz w:val="20"/>
          <w:szCs w:val="20"/>
        </w:rPr>
      </w:pPr>
      <w:r>
        <w:rPr>
          <w:sz w:val="20"/>
          <w:szCs w:val="20"/>
        </w:rPr>
        <w:t xml:space="preserve">The fair value measurements of the Company’s investment securities are determined by a third party pricing service which considers observable data that may include </w:t>
      </w:r>
      <w:r>
        <w:rPr>
          <w:sz w:val="20"/>
          <w:szCs w:val="20"/>
        </w:rPr>
        <w:t>dealer quotes, market spreads, cash flows, the U.S. Treasury yield curve, live trading levels, trade execution data, market consensus prepayment speeds, credit information and the bond’s terms and conditions, among other things. The fair value measurements</w:t>
      </w:r>
      <w:r>
        <w:rPr>
          <w:sz w:val="20"/>
          <w:szCs w:val="20"/>
        </w:rPr>
        <w:t xml:space="preserve"> are subject to independent verification to another pricing source by management each quarter for reasonableness. </w:t>
      </w:r>
    </w:p>
    <w:p w:rsidR="00000000" w:rsidRDefault="00087382">
      <w:pPr>
        <w:pStyle w:val="a3"/>
        <w:spacing w:before="0" w:beforeAutospacing="0" w:after="240" w:afterAutospacing="0"/>
        <w:ind w:left="504"/>
        <w:jc w:val="both"/>
        <w:divId w:val="119036071"/>
        <w:rPr>
          <w:sz w:val="20"/>
          <w:szCs w:val="20"/>
        </w:rPr>
      </w:pPr>
      <w:r>
        <w:rPr>
          <w:sz w:val="20"/>
          <w:szCs w:val="20"/>
        </w:rPr>
        <w:t>Equity securities with readily determinable fair values are recorded at fair value, with changes in fair value reflected in earnings. The Com</w:t>
      </w:r>
      <w:r>
        <w:rPr>
          <w:sz w:val="20"/>
          <w:szCs w:val="20"/>
        </w:rPr>
        <w:t>pany uses level 1 inputs to value equity securities that are traded in active markets. Equity securities that do not have readily determinable fair values are carried at cost and are periodically assessed for impairment. Equity securities that are not acti</w:t>
      </w:r>
      <w:r>
        <w:rPr>
          <w:sz w:val="20"/>
          <w:szCs w:val="20"/>
        </w:rPr>
        <w:t xml:space="preserve">vely traded are classified in level 2. </w:t>
      </w:r>
    </w:p>
    <w:p w:rsidR="00000000" w:rsidRDefault="00087382">
      <w:pPr>
        <w:pStyle w:val="a3"/>
        <w:spacing w:before="480" w:beforeAutospacing="0" w:after="0" w:afterAutospacing="0"/>
        <w:jc w:val="center"/>
        <w:divId w:val="775563340"/>
        <w:rPr>
          <w:sz w:val="20"/>
          <w:szCs w:val="20"/>
        </w:rPr>
      </w:pPr>
      <w:r>
        <w:rPr>
          <w:sz w:val="20"/>
          <w:szCs w:val="20"/>
        </w:rPr>
        <w:t xml:space="preserve">27 </w:t>
      </w:r>
    </w:p>
    <w:p w:rsidR="00000000" w:rsidRDefault="00087382">
      <w:pPr>
        <w:pStyle w:val="a3"/>
        <w:spacing w:before="0" w:beforeAutospacing="0" w:after="0" w:afterAutospacing="0"/>
        <w:jc w:val="center"/>
        <w:divId w:val="1052652393"/>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1052652393"/>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1052652393"/>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1052652393"/>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ind w:left="504"/>
        <w:divId w:val="1245844989"/>
        <w:rPr>
          <w:b/>
          <w:bCs/>
          <w:i/>
          <w:iCs/>
          <w:sz w:val="20"/>
          <w:szCs w:val="20"/>
        </w:rPr>
      </w:pPr>
      <w:r>
        <w:rPr>
          <w:b/>
          <w:bCs/>
          <w:i/>
          <w:iCs/>
          <w:sz w:val="20"/>
          <w:szCs w:val="20"/>
        </w:rPr>
        <w:t xml:space="preserve">Mortgage Servicing Rights </w:t>
      </w:r>
    </w:p>
    <w:p w:rsidR="00000000" w:rsidRDefault="00087382">
      <w:pPr>
        <w:pStyle w:val="a3"/>
        <w:spacing w:before="0" w:beforeAutospacing="0" w:after="240" w:afterAutospacing="0"/>
        <w:ind w:left="504"/>
        <w:jc w:val="both"/>
        <w:divId w:val="1245844989"/>
        <w:rPr>
          <w:sz w:val="20"/>
          <w:szCs w:val="20"/>
        </w:rPr>
      </w:pPr>
      <w:r>
        <w:rPr>
          <w:sz w:val="20"/>
          <w:szCs w:val="20"/>
        </w:rPr>
        <w:t>The fair value of mortgage servicing rights is based on the discounted value of</w:t>
      </w:r>
      <w:r>
        <w:rPr>
          <w:sz w:val="20"/>
          <w:szCs w:val="20"/>
        </w:rPr>
        <w:t xml:space="preserve"> estimated future cash flows utilizing contractual cash flows, servicing rate, constant prepayment rate, servicing cost, and discount rate factors. Accordingly, the fair value is estimated based on a valuation model that calculates the present value of est</w:t>
      </w:r>
      <w:r>
        <w:rPr>
          <w:sz w:val="20"/>
          <w:szCs w:val="20"/>
        </w:rPr>
        <w:t>imated future net servicing income. The model incorporates assumptions that market participants use in estimating future net servicing income, including estimates of prepayment speeds, market discount rates, cost to service, float earnings rates, and other</w:t>
      </w:r>
      <w:r>
        <w:rPr>
          <w:sz w:val="20"/>
          <w:szCs w:val="20"/>
        </w:rPr>
        <w:t xml:space="preserve"> ancillary income, including late fees. The valuation models estimate the present value of estimated future net servicing income. The Company classifies its servicing rights as Level 3. </w:t>
      </w:r>
    </w:p>
    <w:tbl>
      <w:tblPr>
        <w:tblW w:w="5000" w:type="pct"/>
        <w:jc w:val="center"/>
        <w:tblCellMar>
          <w:left w:w="0" w:type="dxa"/>
          <w:right w:w="0" w:type="dxa"/>
        </w:tblCellMar>
        <w:tblLook w:val="04A0" w:firstRow="1" w:lastRow="0" w:firstColumn="1" w:lastColumn="0" w:noHBand="0" w:noVBand="1"/>
      </w:tblPr>
      <w:tblGrid>
        <w:gridCol w:w="4138"/>
        <w:gridCol w:w="160"/>
        <w:gridCol w:w="100"/>
        <w:gridCol w:w="710"/>
        <w:gridCol w:w="160"/>
        <w:gridCol w:w="134"/>
        <w:gridCol w:w="831"/>
        <w:gridCol w:w="160"/>
        <w:gridCol w:w="100"/>
        <w:gridCol w:w="710"/>
        <w:gridCol w:w="160"/>
        <w:gridCol w:w="129"/>
        <w:gridCol w:w="814"/>
      </w:tblGrid>
      <w:tr w:rsidR="00000000">
        <w:trPr>
          <w:divId w:val="217864373"/>
          <w:trHeight w:val="20"/>
          <w:jc w:val="center"/>
        </w:trPr>
        <w:tc>
          <w:tcPr>
            <w:tcW w:w="279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2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2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217864373"/>
          <w:jc w:val="center"/>
        </w:trPr>
        <w:tc>
          <w:tcPr>
            <w:tcW w:w="279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595" w:type="pct"/>
            <w:gridSpan w:val="8"/>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Fair Value </w:t>
            </w:r>
            <w:r>
              <w:rPr>
                <w:b/>
                <w:bCs/>
                <w:color w:val="000000"/>
                <w:sz w:val="16"/>
                <w:szCs w:val="16"/>
              </w:rPr>
              <w:t>Measurements</w:t>
            </w:r>
          </w:p>
        </w:tc>
      </w:tr>
      <w:tr w:rsidR="00000000">
        <w:trPr>
          <w:divId w:val="217864373"/>
          <w:jc w:val="center"/>
        </w:trPr>
        <w:tc>
          <w:tcPr>
            <w:tcW w:w="279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Quoted Prices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423"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rFonts w:ascii="Calibri" w:hAnsi="Calibri" w:cs="Calibri"/>
                <w:color w:val="000000"/>
                <w:sz w:val="16"/>
                <w:szCs w:val="16"/>
              </w:rPr>
              <w:t> </w:t>
            </w:r>
          </w:p>
        </w:tc>
      </w:tr>
      <w:tr w:rsidR="00000000">
        <w:trPr>
          <w:divId w:val="217864373"/>
          <w:jc w:val="center"/>
        </w:trPr>
        <w:tc>
          <w:tcPr>
            <w:tcW w:w="279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in Active</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423"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rFonts w:ascii="Calibri" w:hAnsi="Calibri" w:cs="Calibri"/>
                <w:color w:val="000000"/>
                <w:sz w:val="16"/>
                <w:szCs w:val="16"/>
              </w:rPr>
              <w:t> </w:t>
            </w:r>
          </w:p>
        </w:tc>
      </w:tr>
      <w:tr w:rsidR="00000000">
        <w:trPr>
          <w:divId w:val="217864373"/>
          <w:jc w:val="center"/>
        </w:trPr>
        <w:tc>
          <w:tcPr>
            <w:tcW w:w="279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Markets for</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Significant</w:t>
            </w:r>
          </w:p>
        </w:tc>
      </w:tr>
      <w:tr w:rsidR="00000000">
        <w:trPr>
          <w:divId w:val="217864373"/>
          <w:jc w:val="center"/>
        </w:trPr>
        <w:tc>
          <w:tcPr>
            <w:tcW w:w="279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Identical</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Observable</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Unobservable</w:t>
            </w:r>
          </w:p>
        </w:tc>
      </w:tr>
      <w:tr w:rsidR="00000000">
        <w:trPr>
          <w:divId w:val="217864373"/>
          <w:jc w:val="center"/>
        </w:trPr>
        <w:tc>
          <w:tcPr>
            <w:tcW w:w="279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Assets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Inputs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Inputs</w:t>
            </w:r>
          </w:p>
        </w:tc>
      </w:tr>
      <w:tr w:rsidR="00000000">
        <w:trPr>
          <w:divId w:val="217864373"/>
          <w:jc w:val="center"/>
        </w:trPr>
        <w:tc>
          <w:tcPr>
            <w:tcW w:w="279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Fair Value</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97"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(Level 1)</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(Level 2)</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90"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(Level 3)</w:t>
            </w:r>
          </w:p>
        </w:tc>
      </w:tr>
      <w:tr w:rsidR="00000000">
        <w:trPr>
          <w:divId w:val="217864373"/>
          <w:jc w:val="center"/>
        </w:trPr>
        <w:tc>
          <w:tcPr>
            <w:tcW w:w="279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March 31, 2020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42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42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r>
      <w:tr w:rsidR="00000000">
        <w:trPr>
          <w:divId w:val="217864373"/>
          <w:jc w:val="center"/>
        </w:trPr>
        <w:tc>
          <w:tcPr>
            <w:tcW w:w="2797"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b/>
                <w:bCs/>
                <w:color w:val="000000"/>
                <w:sz w:val="20"/>
                <w:szCs w:val="20"/>
              </w:rPr>
              <w:t>Assets: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trPr>
          <w:divId w:val="217864373"/>
          <w:jc w:val="center"/>
        </w:trPr>
        <w:tc>
          <w:tcPr>
            <w:tcW w:w="279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U.S. Treasury</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777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777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17864373"/>
          <w:jc w:val="center"/>
        </w:trPr>
        <w:tc>
          <w:tcPr>
            <w:tcW w:w="2797" w:type="pct"/>
            <w:tcBorders>
              <w:top w:val="nil"/>
              <w:left w:val="nil"/>
              <w:bottom w:val="nil"/>
              <w:right w:val="nil"/>
            </w:tcBorders>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U.S. government and federal agency obligations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8,946</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8,946</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17864373"/>
          <w:jc w:val="center"/>
        </w:trPr>
        <w:tc>
          <w:tcPr>
            <w:tcW w:w="279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U.S. government-sponsored enterprises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37,753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37,753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17864373"/>
          <w:jc w:val="center"/>
        </w:trPr>
        <w:tc>
          <w:tcPr>
            <w:tcW w:w="2797" w:type="pct"/>
            <w:tcBorders>
              <w:top w:val="nil"/>
              <w:left w:val="nil"/>
              <w:bottom w:val="nil"/>
              <w:right w:val="nil"/>
            </w:tcBorders>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Obligations of states and political subdivisions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43,157</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43,157</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17864373"/>
          <w:jc w:val="center"/>
        </w:trPr>
        <w:tc>
          <w:tcPr>
            <w:tcW w:w="279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Mortgage-backed securities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103,017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103,017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17864373"/>
          <w:jc w:val="center"/>
        </w:trPr>
        <w:tc>
          <w:tcPr>
            <w:tcW w:w="2797" w:type="pct"/>
            <w:tcBorders>
              <w:top w:val="nil"/>
              <w:left w:val="nil"/>
              <w:bottom w:val="nil"/>
              <w:right w:val="nil"/>
            </w:tcBorders>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Other debt securities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3,174</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3,174</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17864373"/>
          <w:jc w:val="center"/>
        </w:trPr>
        <w:tc>
          <w:tcPr>
            <w:tcW w:w="279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Bank-issued trust preferred securities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1,225</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1,225</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17864373"/>
          <w:jc w:val="center"/>
        </w:trPr>
        <w:tc>
          <w:tcPr>
            <w:tcW w:w="2797" w:type="pct"/>
            <w:tcBorders>
              <w:top w:val="nil"/>
              <w:left w:val="nil"/>
              <w:bottom w:val="nil"/>
              <w:right w:val="nil"/>
            </w:tcBorders>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Equity securities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17864373"/>
          <w:jc w:val="center"/>
        </w:trPr>
        <w:tc>
          <w:tcPr>
            <w:tcW w:w="27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Mortgage servicing rights</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2,274</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2,274</w:t>
            </w:r>
          </w:p>
        </w:tc>
      </w:tr>
      <w:tr w:rsidR="00000000">
        <w:trPr>
          <w:divId w:val="217864373"/>
          <w:jc w:val="center"/>
        </w:trPr>
        <w:tc>
          <w:tcPr>
            <w:tcW w:w="279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200,335</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789</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197,272</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2,274</w:t>
            </w:r>
          </w:p>
        </w:tc>
      </w:tr>
      <w:tr w:rsidR="00000000">
        <w:trPr>
          <w:divId w:val="217864373"/>
          <w:jc w:val="center"/>
        </w:trPr>
        <w:tc>
          <w:tcPr>
            <w:tcW w:w="279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trPr>
          <w:divId w:val="217864373"/>
          <w:jc w:val="center"/>
        </w:trPr>
        <w:tc>
          <w:tcPr>
            <w:tcW w:w="279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December 31, 2019</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trPr>
          <w:divId w:val="217864373"/>
          <w:jc w:val="center"/>
        </w:trPr>
        <w:tc>
          <w:tcPr>
            <w:tcW w:w="279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b/>
                <w:bCs/>
                <w:color w:val="000000"/>
                <w:sz w:val="20"/>
                <w:szCs w:val="20"/>
              </w:rPr>
              <w:t>Assets: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trPr>
          <w:divId w:val="217864373"/>
          <w:jc w:val="center"/>
        </w:trPr>
        <w:tc>
          <w:tcPr>
            <w:tcW w:w="2797" w:type="pct"/>
            <w:tcBorders>
              <w:top w:val="nil"/>
              <w:left w:val="nil"/>
              <w:bottom w:val="nil"/>
              <w:right w:val="nil"/>
            </w:tcBorders>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U.S. Treasury</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995</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995</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3"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r>
              <w:rPr>
                <w:color w:val="000000"/>
                <w:sz w:val="20"/>
                <w:szCs w:val="20"/>
              </w:rPr>
              <w:t>—</w:t>
            </w:r>
          </w:p>
        </w:tc>
      </w:tr>
      <w:tr w:rsidR="00000000">
        <w:trPr>
          <w:divId w:val="217864373"/>
          <w:jc w:val="center"/>
        </w:trPr>
        <w:tc>
          <w:tcPr>
            <w:tcW w:w="279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U.S. government and federal agency obligations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8,047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8,047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17864373"/>
          <w:jc w:val="center"/>
        </w:trPr>
        <w:tc>
          <w:tcPr>
            <w:tcW w:w="2797" w:type="pct"/>
            <w:tcBorders>
              <w:top w:val="nil"/>
              <w:left w:val="nil"/>
              <w:bottom w:val="nil"/>
              <w:right w:val="nil"/>
            </w:tcBorders>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U.S. government-sponsored enterprises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22,283</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22,283</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17864373"/>
          <w:jc w:val="center"/>
        </w:trPr>
        <w:tc>
          <w:tcPr>
            <w:tcW w:w="279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Obligations of states and political subdivisions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33,789</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33,789</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17864373"/>
          <w:jc w:val="center"/>
        </w:trPr>
        <w:tc>
          <w:tcPr>
            <w:tcW w:w="2797" w:type="pct"/>
            <w:tcBorders>
              <w:top w:val="nil"/>
              <w:left w:val="nil"/>
              <w:bottom w:val="nil"/>
              <w:right w:val="nil"/>
            </w:tcBorders>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Mortgage-backed securities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105,616</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105,616</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17864373"/>
          <w:jc w:val="center"/>
        </w:trPr>
        <w:tc>
          <w:tcPr>
            <w:tcW w:w="279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Other debt securities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3,053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3,053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17864373"/>
          <w:jc w:val="center"/>
        </w:trPr>
        <w:tc>
          <w:tcPr>
            <w:tcW w:w="2797" w:type="pct"/>
            <w:tcBorders>
              <w:top w:val="nil"/>
              <w:left w:val="nil"/>
              <w:bottom w:val="nil"/>
              <w:right w:val="nil"/>
            </w:tcBorders>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Bank-issued trust preferred securities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1,310</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1,310</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17864373"/>
          <w:jc w:val="center"/>
        </w:trPr>
        <w:tc>
          <w:tcPr>
            <w:tcW w:w="279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Equity securities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17864373"/>
          <w:jc w:val="center"/>
        </w:trPr>
        <w:tc>
          <w:tcPr>
            <w:tcW w:w="279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left="240"/>
              <w:rPr>
                <w:color w:val="000000"/>
                <w:sz w:val="20"/>
                <w:szCs w:val="20"/>
              </w:rPr>
            </w:pPr>
            <w:r>
              <w:rPr>
                <w:color w:val="000000"/>
                <w:sz w:val="20"/>
                <w:szCs w:val="20"/>
              </w:rPr>
              <w:t>Mortgage servicing rights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2,482</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2,482</w:t>
            </w:r>
          </w:p>
        </w:tc>
      </w:tr>
      <w:tr w:rsidR="00000000">
        <w:trPr>
          <w:divId w:val="217864373"/>
          <w:jc w:val="center"/>
        </w:trPr>
        <w:tc>
          <w:tcPr>
            <w:tcW w:w="279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177,588</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1,008</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174,098</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2,482</w:t>
            </w:r>
          </w:p>
        </w:tc>
      </w:tr>
    </w:tbl>
    <w:p w:rsidR="00000000" w:rsidRDefault="00087382">
      <w:pPr>
        <w:pStyle w:val="a3"/>
        <w:spacing w:before="0" w:beforeAutospacing="0" w:after="0" w:afterAutospacing="0"/>
        <w:divId w:val="1245844989"/>
        <w:rPr>
          <w:sz w:val="20"/>
          <w:szCs w:val="20"/>
        </w:rPr>
      </w:pPr>
      <w:r>
        <w:rPr>
          <w:sz w:val="20"/>
          <w:szCs w:val="20"/>
        </w:rPr>
        <w:t xml:space="preserve">  </w:t>
      </w:r>
    </w:p>
    <w:p w:rsidR="00000000" w:rsidRDefault="00087382">
      <w:pPr>
        <w:pStyle w:val="a3"/>
        <w:spacing w:before="480" w:beforeAutospacing="0" w:after="0" w:afterAutospacing="0"/>
        <w:jc w:val="center"/>
        <w:divId w:val="663627132"/>
        <w:rPr>
          <w:sz w:val="20"/>
          <w:szCs w:val="20"/>
        </w:rPr>
      </w:pPr>
      <w:r>
        <w:rPr>
          <w:sz w:val="20"/>
          <w:szCs w:val="20"/>
        </w:rPr>
        <w:t xml:space="preserve">28 </w:t>
      </w:r>
    </w:p>
    <w:p w:rsidR="00000000" w:rsidRDefault="00087382">
      <w:pPr>
        <w:pStyle w:val="a3"/>
        <w:spacing w:before="0" w:beforeAutospacing="0" w:after="0" w:afterAutospacing="0"/>
        <w:jc w:val="center"/>
        <w:divId w:val="1735353110"/>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1735353110"/>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1735353110"/>
        <w:rPr>
          <w:sz w:val="20"/>
          <w:szCs w:val="20"/>
        </w:rPr>
      </w:pPr>
      <w:r>
        <w:rPr>
          <w:sz w:val="20"/>
          <w:szCs w:val="20"/>
        </w:rPr>
        <w:t>Notes </w:t>
      </w:r>
      <w:r>
        <w:rPr>
          <w:sz w:val="20"/>
          <w:szCs w:val="20"/>
        </w:rPr>
        <w:t xml:space="preserve">to the Consolidated Financial Statements </w:t>
      </w:r>
    </w:p>
    <w:p w:rsidR="00000000" w:rsidRDefault="00087382">
      <w:pPr>
        <w:pStyle w:val="a3"/>
        <w:spacing w:before="0" w:beforeAutospacing="0" w:after="240" w:afterAutospacing="0"/>
        <w:jc w:val="center"/>
        <w:divId w:val="1735353110"/>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jc w:val="both"/>
        <w:divId w:val="1816876698"/>
        <w:rPr>
          <w:sz w:val="20"/>
          <w:szCs w:val="20"/>
        </w:rPr>
      </w:pPr>
      <w:r>
        <w:rPr>
          <w:sz w:val="20"/>
          <w:szCs w:val="20"/>
        </w:rPr>
        <w:t xml:space="preserve">The changes in Level 3 assets and liabilities measured at fair value on a recurring basis are summarized as follows: </w:t>
      </w:r>
    </w:p>
    <w:tbl>
      <w:tblPr>
        <w:tblW w:w="5016" w:type="pct"/>
        <w:jc w:val="center"/>
        <w:tblCellMar>
          <w:left w:w="0" w:type="dxa"/>
          <w:right w:w="0" w:type="dxa"/>
        </w:tblCellMar>
        <w:tblLook w:val="04A0" w:firstRow="1" w:lastRow="0" w:firstColumn="1" w:lastColumn="0" w:noHBand="0" w:noVBand="1"/>
      </w:tblPr>
      <w:tblGrid>
        <w:gridCol w:w="5559"/>
        <w:gridCol w:w="248"/>
        <w:gridCol w:w="157"/>
        <w:gridCol w:w="982"/>
        <w:gridCol w:w="248"/>
        <w:gridCol w:w="157"/>
        <w:gridCol w:w="982"/>
      </w:tblGrid>
      <w:tr w:rsidR="00000000">
        <w:trPr>
          <w:divId w:val="1476338420"/>
          <w:trHeight w:val="20"/>
          <w:jc w:val="center"/>
        </w:trPr>
        <w:tc>
          <w:tcPr>
            <w:tcW w:w="333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4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8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4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8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1476338420"/>
          <w:jc w:val="center"/>
        </w:trPr>
        <w:tc>
          <w:tcPr>
            <w:tcW w:w="333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14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1515" w:type="pct"/>
            <w:gridSpan w:val="5"/>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Fair Value Measurements Using</w:t>
            </w:r>
          </w:p>
        </w:tc>
      </w:tr>
      <w:tr w:rsidR="00000000">
        <w:trPr>
          <w:divId w:val="1476338420"/>
          <w:jc w:val="center"/>
        </w:trPr>
        <w:tc>
          <w:tcPr>
            <w:tcW w:w="333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14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515" w:type="pct"/>
            <w:gridSpan w:val="5"/>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(Level 3)</w:t>
            </w:r>
          </w:p>
        </w:tc>
      </w:tr>
      <w:tr w:rsidR="00000000">
        <w:trPr>
          <w:divId w:val="1476338420"/>
          <w:jc w:val="center"/>
        </w:trPr>
        <w:tc>
          <w:tcPr>
            <w:tcW w:w="333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14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515" w:type="pct"/>
            <w:gridSpan w:val="5"/>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Mortgage Servicing Rights</w:t>
            </w:r>
          </w:p>
        </w:tc>
      </w:tr>
      <w:tr w:rsidR="00000000">
        <w:trPr>
          <w:divId w:val="1476338420"/>
          <w:jc w:val="center"/>
        </w:trPr>
        <w:tc>
          <w:tcPr>
            <w:tcW w:w="333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14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515" w:type="pct"/>
            <w:gridSpan w:val="5"/>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Three Months Ended March 31, </w:t>
            </w:r>
          </w:p>
        </w:tc>
      </w:tr>
      <w:tr w:rsidR="00000000">
        <w:trPr>
          <w:divId w:val="1476338420"/>
          <w:jc w:val="center"/>
        </w:trPr>
        <w:tc>
          <w:tcPr>
            <w:tcW w:w="333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14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683"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4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683"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r>
      <w:tr w:rsidR="00000000">
        <w:trPr>
          <w:divId w:val="1476338420"/>
          <w:jc w:val="center"/>
        </w:trPr>
        <w:tc>
          <w:tcPr>
            <w:tcW w:w="333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Balance at beginning of period</w:t>
            </w:r>
          </w:p>
        </w:tc>
        <w:tc>
          <w:tcPr>
            <w:tcW w:w="14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2,482</w:t>
            </w:r>
          </w:p>
        </w:tc>
        <w:tc>
          <w:tcPr>
            <w:tcW w:w="14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2,931</w:t>
            </w:r>
          </w:p>
        </w:tc>
      </w:tr>
      <w:tr w:rsidR="00000000">
        <w:trPr>
          <w:divId w:val="1476338420"/>
          <w:jc w:val="center"/>
        </w:trPr>
        <w:tc>
          <w:tcPr>
            <w:tcW w:w="333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Total (losses) or gains (realized/unrealized):</w:t>
            </w:r>
          </w:p>
        </w:tc>
        <w:tc>
          <w:tcPr>
            <w:tcW w:w="14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5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rFonts w:ascii="Calibri" w:hAnsi="Calibri" w:cs="Calibri"/>
                <w:color w:val="000000"/>
                <w:sz w:val="20"/>
                <w:szCs w:val="20"/>
              </w:rPr>
              <w:t> </w:t>
            </w:r>
          </w:p>
        </w:tc>
        <w:tc>
          <w:tcPr>
            <w:tcW w:w="14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5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rFonts w:ascii="Calibri" w:hAnsi="Calibri" w:cs="Calibri"/>
                <w:color w:val="000000"/>
                <w:sz w:val="20"/>
                <w:szCs w:val="20"/>
              </w:rPr>
              <w:t> </w:t>
            </w:r>
          </w:p>
        </w:tc>
      </w:tr>
      <w:tr w:rsidR="00000000">
        <w:trPr>
          <w:divId w:val="1476338420"/>
          <w:jc w:val="center"/>
        </w:trPr>
        <w:tc>
          <w:tcPr>
            <w:tcW w:w="3336"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Included in earnings</w:t>
            </w:r>
          </w:p>
        </w:tc>
        <w:tc>
          <w:tcPr>
            <w:tcW w:w="14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9"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(275)</w:t>
            </w:r>
          </w:p>
        </w:tc>
        <w:tc>
          <w:tcPr>
            <w:tcW w:w="14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9"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(94)</w:t>
            </w:r>
          </w:p>
        </w:tc>
      </w:tr>
      <w:tr w:rsidR="00000000">
        <w:trPr>
          <w:divId w:val="1476338420"/>
          <w:jc w:val="center"/>
        </w:trPr>
        <w:tc>
          <w:tcPr>
            <w:tcW w:w="333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Included in other comprehensive income</w:t>
            </w:r>
          </w:p>
        </w:tc>
        <w:tc>
          <w:tcPr>
            <w:tcW w:w="14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4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476338420"/>
          <w:jc w:val="center"/>
        </w:trPr>
        <w:tc>
          <w:tcPr>
            <w:tcW w:w="333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Purchases</w:t>
            </w:r>
          </w:p>
        </w:tc>
        <w:tc>
          <w:tcPr>
            <w:tcW w:w="14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4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476338420"/>
          <w:jc w:val="center"/>
        </w:trPr>
        <w:tc>
          <w:tcPr>
            <w:tcW w:w="333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Sales</w:t>
            </w:r>
          </w:p>
        </w:tc>
        <w:tc>
          <w:tcPr>
            <w:tcW w:w="14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4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476338420"/>
          <w:jc w:val="center"/>
        </w:trPr>
        <w:tc>
          <w:tcPr>
            <w:tcW w:w="333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Issues</w:t>
            </w:r>
          </w:p>
        </w:tc>
        <w:tc>
          <w:tcPr>
            <w:tcW w:w="14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67</w:t>
            </w:r>
          </w:p>
        </w:tc>
        <w:tc>
          <w:tcPr>
            <w:tcW w:w="14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38</w:t>
            </w:r>
          </w:p>
        </w:tc>
      </w:tr>
      <w:tr w:rsidR="00000000">
        <w:trPr>
          <w:divId w:val="1476338420"/>
          <w:jc w:val="center"/>
        </w:trPr>
        <w:tc>
          <w:tcPr>
            <w:tcW w:w="333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Settlements</w:t>
            </w:r>
          </w:p>
        </w:tc>
        <w:tc>
          <w:tcPr>
            <w:tcW w:w="14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4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476338420"/>
          <w:jc w:val="center"/>
        </w:trPr>
        <w:tc>
          <w:tcPr>
            <w:tcW w:w="333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Balance at end of period</w:t>
            </w:r>
          </w:p>
        </w:tc>
        <w:tc>
          <w:tcPr>
            <w:tcW w:w="14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9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8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2,274</w:t>
            </w:r>
          </w:p>
        </w:tc>
        <w:tc>
          <w:tcPr>
            <w:tcW w:w="14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rFonts w:ascii="Calibri" w:hAnsi="Calibri" w:cs="Calibri"/>
                <w:color w:val="000000"/>
                <w:sz w:val="20"/>
                <w:szCs w:val="20"/>
              </w:rPr>
              <w:t> </w:t>
            </w:r>
          </w:p>
        </w:tc>
        <w:tc>
          <w:tcPr>
            <w:tcW w:w="9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8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2,875</w:t>
            </w:r>
          </w:p>
        </w:tc>
      </w:tr>
    </w:tbl>
    <w:p w:rsidR="00000000" w:rsidRDefault="00087382">
      <w:pPr>
        <w:pStyle w:val="a3"/>
        <w:spacing w:before="0" w:beforeAutospacing="0" w:after="0" w:afterAutospacing="0"/>
        <w:divId w:val="1816876698"/>
        <w:rPr>
          <w:sz w:val="20"/>
          <w:szCs w:val="20"/>
        </w:rPr>
      </w:pPr>
      <w:r>
        <w:rPr>
          <w:sz w:val="20"/>
          <w:szCs w:val="20"/>
        </w:rPr>
        <w:t xml:space="preserve">  </w:t>
      </w:r>
    </w:p>
    <w:p w:rsidR="00000000" w:rsidRDefault="00087382">
      <w:pPr>
        <w:pStyle w:val="a3"/>
        <w:spacing w:before="0" w:beforeAutospacing="0" w:after="240" w:afterAutospacing="0"/>
        <w:ind w:left="504"/>
        <w:divId w:val="1816876698"/>
        <w:rPr>
          <w:b/>
          <w:bCs/>
          <w:i/>
          <w:iCs/>
          <w:sz w:val="20"/>
          <w:szCs w:val="20"/>
        </w:rPr>
      </w:pPr>
      <w:r>
        <w:rPr>
          <w:b/>
          <w:bCs/>
          <w:i/>
          <w:iCs/>
          <w:sz w:val="20"/>
          <w:szCs w:val="20"/>
        </w:rPr>
        <w:t xml:space="preserve">Valuation methods for Assets and Liabilities measured at fair value on a nonrecurring basis </w:t>
      </w:r>
    </w:p>
    <w:p w:rsidR="00000000" w:rsidRDefault="00087382">
      <w:pPr>
        <w:pStyle w:val="a3"/>
        <w:spacing w:before="0" w:beforeAutospacing="0" w:after="240" w:afterAutospacing="0"/>
        <w:ind w:left="504"/>
        <w:jc w:val="both"/>
        <w:divId w:val="1816876698"/>
        <w:rPr>
          <w:sz w:val="20"/>
          <w:szCs w:val="20"/>
        </w:rPr>
      </w:pPr>
      <w:r>
        <w:rPr>
          <w:sz w:val="20"/>
          <w:szCs w:val="20"/>
        </w:rPr>
        <w:t xml:space="preserve">Following is a description of the Company’s valuation methodologies used for assets and liabilities recorded at fair value on a nonrecurring basis: </w:t>
      </w:r>
    </w:p>
    <w:p w:rsidR="00000000" w:rsidRDefault="00087382">
      <w:pPr>
        <w:pStyle w:val="a3"/>
        <w:spacing w:before="0" w:beforeAutospacing="0" w:after="240" w:afterAutospacing="0"/>
        <w:ind w:left="504"/>
        <w:divId w:val="1816876698"/>
        <w:rPr>
          <w:i/>
          <w:iCs/>
          <w:sz w:val="20"/>
          <w:szCs w:val="20"/>
        </w:rPr>
      </w:pPr>
      <w:r>
        <w:rPr>
          <w:i/>
          <w:iCs/>
          <w:sz w:val="20"/>
          <w:szCs w:val="20"/>
        </w:rPr>
        <w:t>Collateral dep</w:t>
      </w:r>
      <w:r>
        <w:rPr>
          <w:i/>
          <w:iCs/>
          <w:sz w:val="20"/>
          <w:szCs w:val="20"/>
        </w:rPr>
        <w:t xml:space="preserve">endent impaired loans </w:t>
      </w:r>
    </w:p>
    <w:p w:rsidR="00000000" w:rsidRDefault="00087382">
      <w:pPr>
        <w:pStyle w:val="a3"/>
        <w:spacing w:before="0" w:beforeAutospacing="0" w:after="240" w:afterAutospacing="0"/>
        <w:ind w:left="504"/>
        <w:jc w:val="both"/>
        <w:divId w:val="1816876698"/>
        <w:rPr>
          <w:sz w:val="20"/>
          <w:szCs w:val="20"/>
        </w:rPr>
      </w:pPr>
      <w:r>
        <w:rPr>
          <w:sz w:val="20"/>
          <w:szCs w:val="20"/>
        </w:rPr>
        <w:t>While the overall loan portfolio is not carried at fair value, the Company periodically records nonrecurring adjustments to the carrying value of loans based on fair value measurements for partial charge-offs of the uncollectible por</w:t>
      </w:r>
      <w:r>
        <w:rPr>
          <w:sz w:val="20"/>
          <w:szCs w:val="20"/>
        </w:rPr>
        <w:t>tions of those loans. Nonrecurring adjustments also include certain impairment amounts for collateral dependent loans when establishing the allowance for loan losses. Such amounts are generally based on the fair value of the underlying collateral supportin</w:t>
      </w:r>
      <w:r>
        <w:rPr>
          <w:sz w:val="20"/>
          <w:szCs w:val="20"/>
        </w:rPr>
        <w:t>g the loan. In determining the value of real estate collateral, the Company relies on external and internal appraisals of property values depending on the size and complexity of the real estate collateral. The Company maintains staff that is trained to per</w:t>
      </w:r>
      <w:r>
        <w:rPr>
          <w:sz w:val="20"/>
          <w:szCs w:val="20"/>
        </w:rPr>
        <w:t>form in-house evaluations and also review third party appraisal reports for reasonableness. In the case of non-real estate collateral, reliance is placed on a variety of sources, including external estimates of value and judgments based on the experience a</w:t>
      </w:r>
      <w:r>
        <w:rPr>
          <w:sz w:val="20"/>
          <w:szCs w:val="20"/>
        </w:rPr>
        <w:t>nd expertise of internal specialists. Values of all loan collateral are regularly reviewed by senior loan committee. Because many of these inputs are not observable, the measurements are classified as Level 3. As of March 31, 2020, the Company identified $</w:t>
      </w:r>
      <w:r>
        <w:rPr>
          <w:sz w:val="20"/>
          <w:szCs w:val="20"/>
        </w:rPr>
        <w:t>5.8 million in collateral dependent impaired loans that had specific allowances for losses aggregating $257,000. Related to these loans, there were $55,000 in charge-offs recorded during the three months ended March 31, 2020. As of March  31, 2019, the Com</w:t>
      </w:r>
      <w:r>
        <w:rPr>
          <w:sz w:val="20"/>
          <w:szCs w:val="20"/>
        </w:rPr>
        <w:t xml:space="preserve">pany identified $3.8 million in collateral dependent impaired loans that had specific allowances for losses aggregating $702,000. Related to these loans, there were no charge-offs recorded during the three months ended March  31, 2019. </w:t>
      </w:r>
    </w:p>
    <w:p w:rsidR="00000000" w:rsidRDefault="00087382">
      <w:pPr>
        <w:pStyle w:val="a3"/>
        <w:spacing w:before="0" w:beforeAutospacing="0" w:after="240" w:afterAutospacing="0"/>
        <w:ind w:left="504"/>
        <w:divId w:val="1816876698"/>
        <w:rPr>
          <w:i/>
          <w:iCs/>
          <w:sz w:val="20"/>
          <w:szCs w:val="20"/>
        </w:rPr>
      </w:pPr>
      <w:r>
        <w:rPr>
          <w:i/>
          <w:iCs/>
          <w:sz w:val="20"/>
          <w:szCs w:val="20"/>
        </w:rPr>
        <w:t>Other Real Estate a</w:t>
      </w:r>
      <w:r>
        <w:rPr>
          <w:i/>
          <w:iCs/>
          <w:sz w:val="20"/>
          <w:szCs w:val="20"/>
        </w:rPr>
        <w:t xml:space="preserve">nd Foreclosed Assets </w:t>
      </w:r>
    </w:p>
    <w:p w:rsidR="00000000" w:rsidRDefault="00087382">
      <w:pPr>
        <w:pStyle w:val="a3"/>
        <w:spacing w:before="0" w:beforeAutospacing="0" w:after="240" w:afterAutospacing="0"/>
        <w:ind w:left="504"/>
        <w:jc w:val="both"/>
        <w:divId w:val="1816876698"/>
        <w:rPr>
          <w:sz w:val="20"/>
          <w:szCs w:val="20"/>
        </w:rPr>
      </w:pPr>
      <w:r>
        <w:rPr>
          <w:sz w:val="20"/>
          <w:szCs w:val="20"/>
        </w:rPr>
        <w:t>Other real estate owned (OREO) and foreclosed assets consisted of loan collateral that has been repossessed through foreclosure. This collateral is comprised of commercial and residential real estate and other non-real estate property</w:t>
      </w:r>
      <w:r>
        <w:rPr>
          <w:sz w:val="20"/>
          <w:szCs w:val="20"/>
        </w:rPr>
        <w:t xml:space="preserve">, including autos, manufactured homes, and construction equipment. Subsequent to foreclosure, these assets initially are carried at fair value of the collateral less estimated selling costs. Fair value, when recorded, is generally based </w:t>
      </w:r>
    </w:p>
    <w:p w:rsidR="00000000" w:rsidRDefault="00087382">
      <w:pPr>
        <w:pStyle w:val="a3"/>
        <w:spacing w:before="480" w:beforeAutospacing="0" w:after="0" w:afterAutospacing="0"/>
        <w:jc w:val="center"/>
        <w:divId w:val="1942030403"/>
        <w:rPr>
          <w:sz w:val="20"/>
          <w:szCs w:val="20"/>
        </w:rPr>
      </w:pPr>
      <w:r>
        <w:rPr>
          <w:sz w:val="20"/>
          <w:szCs w:val="20"/>
        </w:rPr>
        <w:t xml:space="preserve">29 </w:t>
      </w:r>
    </w:p>
    <w:p w:rsidR="00000000" w:rsidRDefault="00087382">
      <w:pPr>
        <w:pStyle w:val="a3"/>
        <w:spacing w:before="0" w:beforeAutospacing="0" w:after="0" w:afterAutospacing="0"/>
        <w:jc w:val="center"/>
        <w:divId w:val="1787625715"/>
        <w:rPr>
          <w:sz w:val="20"/>
          <w:szCs w:val="20"/>
        </w:rPr>
      </w:pPr>
      <w:r>
        <w:rPr>
          <w:b/>
          <w:bCs/>
          <w:sz w:val="20"/>
          <w:szCs w:val="20"/>
        </w:rPr>
        <w:t>HAWTHORN BANCS</w:t>
      </w:r>
      <w:r>
        <w:rPr>
          <w:b/>
          <w:bCs/>
          <w:sz w:val="20"/>
          <w:szCs w:val="20"/>
        </w:rPr>
        <w:t>HARES, INC.</w:t>
      </w:r>
      <w:r>
        <w:rPr>
          <w:sz w:val="20"/>
          <w:szCs w:val="20"/>
        </w:rPr>
        <w:t xml:space="preserve"> </w:t>
      </w:r>
    </w:p>
    <w:p w:rsidR="00000000" w:rsidRDefault="00087382">
      <w:pPr>
        <w:pStyle w:val="a3"/>
        <w:spacing w:before="0" w:beforeAutospacing="0" w:after="240" w:afterAutospacing="0"/>
        <w:jc w:val="center"/>
        <w:divId w:val="1787625715"/>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1787625715"/>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1787625715"/>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ind w:left="504"/>
        <w:jc w:val="both"/>
        <w:divId w:val="1625044544"/>
        <w:rPr>
          <w:sz w:val="20"/>
          <w:szCs w:val="20"/>
        </w:rPr>
      </w:pPr>
      <w:r>
        <w:rPr>
          <w:sz w:val="20"/>
          <w:szCs w:val="20"/>
        </w:rPr>
        <w:t>upon appraisals by approved, independent state certified appraisers. Like impaired loans, appraisals on OREO may be discounted based on the Company’s historical knowledge, changes in market conditions from the time of appraisal or other information availab</w:t>
      </w:r>
      <w:r>
        <w:rPr>
          <w:sz w:val="20"/>
          <w:szCs w:val="20"/>
        </w:rPr>
        <w:t xml:space="preserve">le. During the holding period, valuations are updated periodically, and the assets may be written down to reflect a new cost basis. Because many of these inputs are not observable, the measurements are classified as Level 3. </w:t>
      </w:r>
    </w:p>
    <w:tbl>
      <w:tblPr>
        <w:tblW w:w="5000" w:type="pct"/>
        <w:jc w:val="center"/>
        <w:tblCellMar>
          <w:left w:w="0" w:type="dxa"/>
          <w:right w:w="0" w:type="dxa"/>
        </w:tblCellMar>
        <w:tblLook w:val="04A0" w:firstRow="1" w:lastRow="0" w:firstColumn="1" w:lastColumn="0" w:noHBand="0" w:noVBand="1"/>
      </w:tblPr>
      <w:tblGrid>
        <w:gridCol w:w="3273"/>
        <w:gridCol w:w="160"/>
        <w:gridCol w:w="101"/>
        <w:gridCol w:w="636"/>
        <w:gridCol w:w="160"/>
        <w:gridCol w:w="134"/>
        <w:gridCol w:w="831"/>
        <w:gridCol w:w="160"/>
        <w:gridCol w:w="109"/>
        <w:gridCol w:w="674"/>
        <w:gridCol w:w="160"/>
        <w:gridCol w:w="131"/>
        <w:gridCol w:w="812"/>
        <w:gridCol w:w="160"/>
        <w:gridCol w:w="296"/>
        <w:gridCol w:w="509"/>
      </w:tblGrid>
      <w:tr w:rsidR="00000000">
        <w:trPr>
          <w:divId w:val="2114125870"/>
          <w:trHeight w:val="20"/>
          <w:jc w:val="center"/>
        </w:trPr>
        <w:tc>
          <w:tcPr>
            <w:tcW w:w="238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2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48"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1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5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26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2114125870"/>
          <w:jc w:val="center"/>
        </w:trPr>
        <w:tc>
          <w:tcPr>
            <w:tcW w:w="238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2054" w:type="pct"/>
            <w:gridSpan w:val="11"/>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Fair Value Measurements Using</w:t>
            </w:r>
          </w:p>
        </w:tc>
      </w:tr>
      <w:tr w:rsidR="00000000">
        <w:trPr>
          <w:divId w:val="2114125870"/>
          <w:jc w:val="center"/>
        </w:trPr>
        <w:tc>
          <w:tcPr>
            <w:tcW w:w="238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98"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Quoted Prices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48"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1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265"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r>
      <w:tr w:rsidR="00000000">
        <w:trPr>
          <w:divId w:val="2114125870"/>
          <w:jc w:val="center"/>
        </w:trPr>
        <w:tc>
          <w:tcPr>
            <w:tcW w:w="238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98"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in Active</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48"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1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265"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r>
      <w:tr w:rsidR="00000000">
        <w:trPr>
          <w:divId w:val="2114125870"/>
          <w:jc w:val="center"/>
        </w:trPr>
        <w:tc>
          <w:tcPr>
            <w:tcW w:w="238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98"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Markets for</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04"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86"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Significant</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265"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r>
      <w:tr w:rsidR="00000000">
        <w:trPr>
          <w:divId w:val="2114125870"/>
          <w:jc w:val="center"/>
        </w:trPr>
        <w:tc>
          <w:tcPr>
            <w:tcW w:w="238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98"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Identical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04"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Observable</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86"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Unobservable</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265"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r>
      <w:tr w:rsidR="00000000">
        <w:trPr>
          <w:divId w:val="2114125870"/>
          <w:jc w:val="center"/>
        </w:trPr>
        <w:tc>
          <w:tcPr>
            <w:tcW w:w="238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92"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Total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98"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Assets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04"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Inputs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86"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Inputs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19"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Total Gains</w:t>
            </w:r>
          </w:p>
        </w:tc>
      </w:tr>
      <w:tr w:rsidR="00000000">
        <w:trPr>
          <w:divId w:val="2114125870"/>
          <w:jc w:val="center"/>
        </w:trPr>
        <w:tc>
          <w:tcPr>
            <w:tcW w:w="238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Fair Value</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98"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(Level 1)</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04"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(Level 2)</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86"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(Level 3)</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19"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(Losses)*</w:t>
            </w:r>
          </w:p>
        </w:tc>
      </w:tr>
      <w:tr w:rsidR="00000000">
        <w:trPr>
          <w:divId w:val="2114125870"/>
          <w:jc w:val="center"/>
        </w:trPr>
        <w:tc>
          <w:tcPr>
            <w:tcW w:w="2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March 31, 2020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6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20"/>
                <w:szCs w:val="20"/>
              </w:rPr>
            </w:pPr>
            <w:r>
              <w:rPr>
                <w:color w:val="000000"/>
                <w:sz w:val="20"/>
                <w:szCs w:val="20"/>
              </w:rPr>
              <w:t> </w:t>
            </w:r>
          </w:p>
        </w:tc>
      </w:tr>
      <w:tr w:rsidR="00000000">
        <w:trPr>
          <w:divId w:val="2114125870"/>
          <w:jc w:val="center"/>
        </w:trPr>
        <w:tc>
          <w:tcPr>
            <w:tcW w:w="238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Assets: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6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2114125870"/>
          <w:jc w:val="center"/>
        </w:trPr>
        <w:tc>
          <w:tcPr>
            <w:tcW w:w="2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Collateral dependent impaired loans: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6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2114125870"/>
          <w:jc w:val="center"/>
        </w:trPr>
        <w:tc>
          <w:tcPr>
            <w:tcW w:w="2389"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Commercial, financial, &amp; agricultural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2,422</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48"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1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2,422</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26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2114125870"/>
          <w:jc w:val="center"/>
        </w:trPr>
        <w:tc>
          <w:tcPr>
            <w:tcW w:w="2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408</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408</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6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2114125870"/>
          <w:jc w:val="center"/>
        </w:trPr>
        <w:tc>
          <w:tcPr>
            <w:tcW w:w="2389"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mortgage - residential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1,921</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1,921</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6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(19)</w:t>
            </w:r>
          </w:p>
        </w:tc>
      </w:tr>
      <w:tr w:rsidR="00000000">
        <w:trPr>
          <w:divId w:val="2114125870"/>
          <w:jc w:val="center"/>
        </w:trPr>
        <w:tc>
          <w:tcPr>
            <w:tcW w:w="2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mortgage - commercial</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827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827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6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(22)</w:t>
            </w:r>
          </w:p>
        </w:tc>
      </w:tr>
      <w:tr w:rsidR="00000000">
        <w:trPr>
          <w:divId w:val="2114125870"/>
          <w:jc w:val="center"/>
        </w:trPr>
        <w:tc>
          <w:tcPr>
            <w:tcW w:w="238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6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(14)</w:t>
            </w:r>
          </w:p>
        </w:tc>
      </w:tr>
      <w:tr w:rsidR="00000000">
        <w:trPr>
          <w:divId w:val="2114125870"/>
          <w:jc w:val="center"/>
        </w:trPr>
        <w:tc>
          <w:tcPr>
            <w:tcW w:w="23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left="240"/>
              <w:rPr>
                <w:color w:val="000000"/>
                <w:sz w:val="20"/>
                <w:szCs w:val="20"/>
              </w:rPr>
            </w:pPr>
            <w:r>
              <w:rPr>
                <w:color w:val="000000"/>
                <w:sz w:val="20"/>
                <w:szCs w:val="20"/>
              </w:rPr>
              <w:t>Total</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5,590</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4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1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5,590</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26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(55)</w:t>
            </w:r>
          </w:p>
        </w:tc>
      </w:tr>
      <w:tr w:rsidR="00000000">
        <w:trPr>
          <w:divId w:val="2114125870"/>
          <w:jc w:val="center"/>
        </w:trPr>
        <w:tc>
          <w:tcPr>
            <w:tcW w:w="238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Other real estate and repossessed assets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12,769</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4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1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12,769</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26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(12)</w:t>
            </w:r>
          </w:p>
        </w:tc>
      </w:tr>
      <w:tr w:rsidR="00000000">
        <w:trPr>
          <w:divId w:val="2114125870"/>
          <w:jc w:val="center"/>
        </w:trPr>
        <w:tc>
          <w:tcPr>
            <w:tcW w:w="2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6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2114125870"/>
          <w:jc w:val="center"/>
        </w:trPr>
        <w:tc>
          <w:tcPr>
            <w:tcW w:w="238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March 31, 2019</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6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2114125870"/>
          <w:jc w:val="center"/>
        </w:trPr>
        <w:tc>
          <w:tcPr>
            <w:tcW w:w="2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Assets: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6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2114125870"/>
          <w:jc w:val="center"/>
        </w:trPr>
        <w:tc>
          <w:tcPr>
            <w:tcW w:w="238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Collateral dependent impaired loans: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6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2114125870"/>
          <w:jc w:val="center"/>
        </w:trPr>
        <w:tc>
          <w:tcPr>
            <w:tcW w:w="2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Commercial, financial, &amp; agricultural</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1,263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4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1,263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26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2114125870"/>
          <w:jc w:val="center"/>
        </w:trPr>
        <w:tc>
          <w:tcPr>
            <w:tcW w:w="2389"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151</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151</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6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2114125870"/>
          <w:jc w:val="center"/>
        </w:trPr>
        <w:tc>
          <w:tcPr>
            <w:tcW w:w="238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mortgage - residential</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1,480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1,480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6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2114125870"/>
          <w:jc w:val="center"/>
        </w:trPr>
        <w:tc>
          <w:tcPr>
            <w:tcW w:w="2389"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mortgage - commercial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233</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233</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26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2114125870"/>
          <w:jc w:val="center"/>
        </w:trPr>
        <w:tc>
          <w:tcPr>
            <w:tcW w:w="23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left="240"/>
              <w:rPr>
                <w:color w:val="000000"/>
                <w:sz w:val="20"/>
                <w:szCs w:val="20"/>
              </w:rPr>
            </w:pPr>
            <w:r>
              <w:rPr>
                <w:color w:val="000000"/>
                <w:sz w:val="20"/>
                <w:szCs w:val="20"/>
              </w:rPr>
              <w:t>Total</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3,127</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4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1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3,127</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26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2114125870"/>
          <w:jc w:val="center"/>
        </w:trPr>
        <w:tc>
          <w:tcPr>
            <w:tcW w:w="238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Other real estate and repossessed assets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13,537</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4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1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13,537</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5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26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(106)</w:t>
            </w:r>
          </w:p>
        </w:tc>
      </w:tr>
    </w:tbl>
    <w:p w:rsidR="00000000" w:rsidRDefault="00087382">
      <w:pPr>
        <w:divId w:val="1501626841"/>
        <w:rPr>
          <w:rFonts w:eastAsia="Times New Roman"/>
        </w:rPr>
      </w:pPr>
      <w:r>
        <w:rPr>
          <w:rFonts w:eastAsia="Times New Roman"/>
        </w:rPr>
        <w:pict>
          <v:rect id="_x0000_i1030" style="width:103.85pt;height:1pt" o:hrpct="250" o:hrstd="t" o:hrnoshade="t" o:hr="t" fillcolor="black" stroked="f"/>
        </w:pict>
      </w:r>
    </w:p>
    <w:p w:rsidR="00000000" w:rsidRDefault="00087382">
      <w:pPr>
        <w:pStyle w:val="a3"/>
        <w:spacing w:before="0" w:beforeAutospacing="0" w:after="240" w:afterAutospacing="0"/>
        <w:ind w:left="360" w:hanging="360"/>
        <w:divId w:val="1625044544"/>
        <w:rPr>
          <w:sz w:val="20"/>
          <w:szCs w:val="20"/>
        </w:rPr>
      </w:pPr>
      <w:r>
        <w:rPr>
          <w:sz w:val="20"/>
          <w:szCs w:val="20"/>
        </w:rPr>
        <w:t>*</w:t>
      </w:r>
      <w:r>
        <w:rPr>
          <w:sz w:val="20"/>
          <w:szCs w:val="20"/>
        </w:rPr>
        <w:t xml:space="preserve">Total losses reported for other real estate and foreclosed assets includes charge-offs, valuation write downs, and net losses taken during the periods reported. </w:t>
      </w:r>
    </w:p>
    <w:p w:rsidR="00000000" w:rsidRDefault="00087382">
      <w:pPr>
        <w:pStyle w:val="a3"/>
        <w:spacing w:before="0" w:beforeAutospacing="0" w:after="240" w:afterAutospacing="0"/>
        <w:divId w:val="1625044544"/>
        <w:rPr>
          <w:sz w:val="20"/>
          <w:szCs w:val="20"/>
        </w:rPr>
      </w:pPr>
      <w:r>
        <w:rPr>
          <w:b/>
          <w:bCs/>
          <w:sz w:val="20"/>
          <w:szCs w:val="20"/>
        </w:rPr>
        <w:t>(13)   Fair Value of Financial Instruments</w:t>
      </w:r>
      <w:r>
        <w:rPr>
          <w:sz w:val="20"/>
          <w:szCs w:val="20"/>
        </w:rPr>
        <w:t xml:space="preserve"> </w:t>
      </w:r>
    </w:p>
    <w:p w:rsidR="00000000" w:rsidRDefault="00087382">
      <w:pPr>
        <w:pStyle w:val="a3"/>
        <w:spacing w:before="0" w:beforeAutospacing="0" w:after="240" w:afterAutospacing="0"/>
        <w:jc w:val="both"/>
        <w:divId w:val="1625044544"/>
        <w:rPr>
          <w:sz w:val="20"/>
          <w:szCs w:val="20"/>
        </w:rPr>
      </w:pPr>
      <w:r>
        <w:rPr>
          <w:sz w:val="20"/>
          <w:szCs w:val="20"/>
        </w:rPr>
        <w:t>The following methods and assumptions were used to</w:t>
      </w:r>
      <w:r>
        <w:rPr>
          <w:sz w:val="20"/>
          <w:szCs w:val="20"/>
        </w:rPr>
        <w:t xml:space="preserve"> estimate the fair value of each class of financial instruments for which it is practicable to estimate such value: </w:t>
      </w:r>
    </w:p>
    <w:p w:rsidR="00000000" w:rsidRDefault="00087382">
      <w:pPr>
        <w:pStyle w:val="a3"/>
        <w:spacing w:before="0" w:beforeAutospacing="0" w:after="240" w:afterAutospacing="0"/>
        <w:ind w:left="504"/>
        <w:divId w:val="1625044544"/>
        <w:rPr>
          <w:sz w:val="20"/>
          <w:szCs w:val="20"/>
        </w:rPr>
      </w:pPr>
      <w:r>
        <w:rPr>
          <w:b/>
          <w:bCs/>
          <w:i/>
          <w:iCs/>
          <w:sz w:val="20"/>
          <w:szCs w:val="20"/>
        </w:rPr>
        <w:t>Loans</w:t>
      </w:r>
      <w:r>
        <w:rPr>
          <w:sz w:val="20"/>
          <w:szCs w:val="20"/>
        </w:rPr>
        <w:t xml:space="preserve"> </w:t>
      </w:r>
    </w:p>
    <w:p w:rsidR="00000000" w:rsidRDefault="00087382">
      <w:pPr>
        <w:pStyle w:val="a3"/>
        <w:spacing w:before="0" w:beforeAutospacing="0" w:after="240" w:afterAutospacing="0"/>
        <w:ind w:left="504"/>
        <w:jc w:val="both"/>
        <w:divId w:val="1625044544"/>
        <w:rPr>
          <w:sz w:val="20"/>
          <w:szCs w:val="20"/>
        </w:rPr>
      </w:pPr>
      <w:r>
        <w:rPr>
          <w:sz w:val="20"/>
          <w:szCs w:val="20"/>
        </w:rPr>
        <w:t>Fair values are estimated for portfolios with similar financial characteristics. Loans are segregated by type, such as commercial, r</w:t>
      </w:r>
      <w:r>
        <w:rPr>
          <w:sz w:val="20"/>
          <w:szCs w:val="20"/>
        </w:rPr>
        <w:t>eal estate, and consumer. Each loan category is further segmented into fixed and variable interest rate categories. The fair value of loans, or exit price, is estimated by using the future value of discounted cash flows using comparable market rates for si</w:t>
      </w:r>
      <w:r>
        <w:rPr>
          <w:sz w:val="20"/>
          <w:szCs w:val="20"/>
        </w:rPr>
        <w:t xml:space="preserve">milar types of loan products and adjusted for market factors. The discount rates </w:t>
      </w:r>
    </w:p>
    <w:p w:rsidR="00000000" w:rsidRDefault="00087382">
      <w:pPr>
        <w:pStyle w:val="a3"/>
        <w:spacing w:before="480" w:beforeAutospacing="0" w:after="0" w:afterAutospacing="0"/>
        <w:jc w:val="center"/>
        <w:divId w:val="1106773214"/>
        <w:rPr>
          <w:sz w:val="20"/>
          <w:szCs w:val="20"/>
        </w:rPr>
      </w:pPr>
      <w:r>
        <w:rPr>
          <w:sz w:val="20"/>
          <w:szCs w:val="20"/>
        </w:rPr>
        <w:t xml:space="preserve">30 </w:t>
      </w:r>
    </w:p>
    <w:p w:rsidR="00000000" w:rsidRDefault="00087382">
      <w:pPr>
        <w:pStyle w:val="a3"/>
        <w:spacing w:before="0" w:beforeAutospacing="0" w:after="0" w:afterAutospacing="0"/>
        <w:jc w:val="center"/>
        <w:divId w:val="188640449"/>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188640449"/>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188640449"/>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188640449"/>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ind w:left="504"/>
        <w:jc w:val="both"/>
        <w:divId w:val="1731884347"/>
        <w:rPr>
          <w:sz w:val="20"/>
          <w:szCs w:val="20"/>
        </w:rPr>
      </w:pPr>
      <w:r>
        <w:rPr>
          <w:sz w:val="20"/>
          <w:szCs w:val="20"/>
        </w:rPr>
        <w:t xml:space="preserve">used are estimated using comparable market rates for similar types of loan products adjusted to be commensurate with the credit risk, overhead costs, and optionality of such instruments. </w:t>
      </w:r>
    </w:p>
    <w:p w:rsidR="00000000" w:rsidRDefault="00087382">
      <w:pPr>
        <w:pStyle w:val="a3"/>
        <w:spacing w:before="0" w:beforeAutospacing="0" w:after="240" w:afterAutospacing="0"/>
        <w:ind w:left="504"/>
        <w:divId w:val="1731884347"/>
        <w:rPr>
          <w:sz w:val="20"/>
          <w:szCs w:val="20"/>
        </w:rPr>
      </w:pPr>
      <w:r>
        <w:rPr>
          <w:b/>
          <w:bCs/>
          <w:i/>
          <w:iCs/>
          <w:sz w:val="20"/>
          <w:szCs w:val="20"/>
        </w:rPr>
        <w:t>Investment Securities</w:t>
      </w:r>
      <w:r>
        <w:rPr>
          <w:sz w:val="20"/>
          <w:szCs w:val="20"/>
        </w:rPr>
        <w:t xml:space="preserve"> </w:t>
      </w:r>
    </w:p>
    <w:p w:rsidR="00000000" w:rsidRDefault="00087382">
      <w:pPr>
        <w:pStyle w:val="a3"/>
        <w:spacing w:before="0" w:beforeAutospacing="0" w:after="240" w:afterAutospacing="0"/>
        <w:ind w:left="504"/>
        <w:jc w:val="both"/>
        <w:divId w:val="1731884347"/>
        <w:rPr>
          <w:sz w:val="20"/>
          <w:szCs w:val="20"/>
        </w:rPr>
      </w:pPr>
      <w:r>
        <w:rPr>
          <w:sz w:val="20"/>
          <w:szCs w:val="20"/>
        </w:rPr>
        <w:t>A detailed description of the fair value meas</w:t>
      </w:r>
      <w:r>
        <w:rPr>
          <w:sz w:val="20"/>
          <w:szCs w:val="20"/>
        </w:rPr>
        <w:t xml:space="preserve">urement of the debt instruments in the available-for-sale sections of the investment security portfolio is provided in the </w:t>
      </w:r>
      <w:r>
        <w:rPr>
          <w:i/>
          <w:iCs/>
          <w:sz w:val="20"/>
          <w:szCs w:val="20"/>
        </w:rPr>
        <w:t>Fair Value Measurement</w:t>
      </w:r>
      <w:r>
        <w:rPr>
          <w:sz w:val="20"/>
          <w:szCs w:val="20"/>
        </w:rPr>
        <w:t xml:space="preserve"> section above. A schedule of investment securities by category and maturity is provided in the notes on </w:t>
      </w:r>
      <w:r>
        <w:rPr>
          <w:i/>
          <w:iCs/>
          <w:sz w:val="20"/>
          <w:szCs w:val="20"/>
        </w:rPr>
        <w:t>Invest</w:t>
      </w:r>
      <w:r>
        <w:rPr>
          <w:i/>
          <w:iCs/>
          <w:sz w:val="20"/>
          <w:szCs w:val="20"/>
        </w:rPr>
        <w:t>ment Securities</w:t>
      </w:r>
      <w:r>
        <w:rPr>
          <w:sz w:val="20"/>
          <w:szCs w:val="20"/>
        </w:rPr>
        <w:t xml:space="preserve">. </w:t>
      </w:r>
    </w:p>
    <w:p w:rsidR="00000000" w:rsidRDefault="00087382">
      <w:pPr>
        <w:pStyle w:val="a3"/>
        <w:spacing w:before="0" w:beforeAutospacing="0" w:after="240" w:afterAutospacing="0"/>
        <w:ind w:left="504"/>
        <w:jc w:val="both"/>
        <w:divId w:val="1731884347"/>
        <w:rPr>
          <w:sz w:val="20"/>
          <w:szCs w:val="20"/>
        </w:rPr>
      </w:pPr>
      <w:r>
        <w:rPr>
          <w:b/>
          <w:bCs/>
          <w:i/>
          <w:iCs/>
          <w:sz w:val="20"/>
          <w:szCs w:val="20"/>
        </w:rPr>
        <w:t xml:space="preserve">Other investment securities </w:t>
      </w:r>
    </w:p>
    <w:p w:rsidR="00000000" w:rsidRDefault="00087382">
      <w:pPr>
        <w:pStyle w:val="a3"/>
        <w:spacing w:before="0" w:beforeAutospacing="0" w:after="240" w:afterAutospacing="0"/>
        <w:ind w:left="504"/>
        <w:jc w:val="both"/>
        <w:divId w:val="1731884347"/>
        <w:rPr>
          <w:sz w:val="20"/>
          <w:szCs w:val="20"/>
        </w:rPr>
      </w:pPr>
      <w:r>
        <w:rPr>
          <w:sz w:val="20"/>
          <w:szCs w:val="20"/>
        </w:rPr>
        <w:t>Other investment securities include equity securities with readily determinable fair values and other investment securities that do not have readily determinable fair values. Investments in Federal Home Loan B</w:t>
      </w:r>
      <w:r>
        <w:rPr>
          <w:sz w:val="20"/>
          <w:szCs w:val="20"/>
        </w:rPr>
        <w:t xml:space="preserve">ank (FHLB) stock, and Midwest Independent Bank (MIB) bankers bank stock, that do not have readily determinable fair values, are required for membership in those organizations. Equity securities that are not actively traded are classified in level 2. </w:t>
      </w:r>
    </w:p>
    <w:p w:rsidR="00000000" w:rsidRDefault="00087382">
      <w:pPr>
        <w:pStyle w:val="a3"/>
        <w:spacing w:before="0" w:beforeAutospacing="0" w:after="240" w:afterAutospacing="0"/>
        <w:ind w:left="504"/>
        <w:jc w:val="both"/>
        <w:divId w:val="1731884347"/>
        <w:rPr>
          <w:sz w:val="20"/>
          <w:szCs w:val="20"/>
        </w:rPr>
      </w:pPr>
      <w:r>
        <w:rPr>
          <w:sz w:val="20"/>
          <w:szCs w:val="20"/>
        </w:rPr>
        <w:t>Equit</w:t>
      </w:r>
      <w:r>
        <w:rPr>
          <w:sz w:val="20"/>
          <w:szCs w:val="20"/>
        </w:rPr>
        <w:t>y securities with readily determinable fair values are recorded at fair value, with changes in fair value reflected in earnings. Equity securities that do not have readily determinable fair values are carried at cost and are periodically assessed for impai</w:t>
      </w:r>
      <w:r>
        <w:rPr>
          <w:sz w:val="20"/>
          <w:szCs w:val="20"/>
        </w:rPr>
        <w:t xml:space="preserve">rment. The Company uses level 1 inputs to value equity securities that are traded in active markets. </w:t>
      </w:r>
    </w:p>
    <w:p w:rsidR="00000000" w:rsidRDefault="00087382">
      <w:pPr>
        <w:pStyle w:val="a3"/>
        <w:spacing w:before="0" w:beforeAutospacing="0" w:after="240" w:afterAutospacing="0"/>
        <w:ind w:left="504"/>
        <w:divId w:val="1731884347"/>
        <w:rPr>
          <w:sz w:val="20"/>
          <w:szCs w:val="20"/>
        </w:rPr>
      </w:pPr>
      <w:r>
        <w:rPr>
          <w:b/>
          <w:bCs/>
          <w:i/>
          <w:iCs/>
          <w:sz w:val="20"/>
          <w:szCs w:val="20"/>
        </w:rPr>
        <w:t>Federal Funds Sold, Cash, and Due from Banks</w:t>
      </w:r>
      <w:r>
        <w:rPr>
          <w:sz w:val="20"/>
          <w:szCs w:val="20"/>
        </w:rPr>
        <w:t xml:space="preserve"> </w:t>
      </w:r>
    </w:p>
    <w:p w:rsidR="00000000" w:rsidRDefault="00087382">
      <w:pPr>
        <w:pStyle w:val="a3"/>
        <w:spacing w:before="0" w:beforeAutospacing="0" w:after="240" w:afterAutospacing="0"/>
        <w:ind w:left="504"/>
        <w:jc w:val="both"/>
        <w:divId w:val="1731884347"/>
        <w:rPr>
          <w:sz w:val="20"/>
          <w:szCs w:val="20"/>
        </w:rPr>
      </w:pPr>
      <w:r>
        <w:rPr>
          <w:sz w:val="20"/>
          <w:szCs w:val="20"/>
        </w:rPr>
        <w:t>The carrying amounts of short-term federal funds sold, interest earning deposits with banks, and cash and du</w:t>
      </w:r>
      <w:r>
        <w:rPr>
          <w:sz w:val="20"/>
          <w:szCs w:val="20"/>
        </w:rPr>
        <w:t xml:space="preserve">e from banks approximate fair value. Federal funds sold classified as short-term generally mature in 90 days or less. </w:t>
      </w:r>
    </w:p>
    <w:p w:rsidR="00000000" w:rsidRDefault="00087382">
      <w:pPr>
        <w:pStyle w:val="a3"/>
        <w:spacing w:before="0" w:beforeAutospacing="0" w:after="240" w:afterAutospacing="0"/>
        <w:ind w:left="504"/>
        <w:divId w:val="1731884347"/>
        <w:rPr>
          <w:sz w:val="20"/>
          <w:szCs w:val="20"/>
        </w:rPr>
      </w:pPr>
      <w:r>
        <w:rPr>
          <w:b/>
          <w:bCs/>
          <w:i/>
          <w:iCs/>
          <w:sz w:val="20"/>
          <w:szCs w:val="20"/>
        </w:rPr>
        <w:t>Certificates of Deposit in other banks</w:t>
      </w:r>
      <w:r>
        <w:rPr>
          <w:sz w:val="20"/>
          <w:szCs w:val="20"/>
        </w:rPr>
        <w:t xml:space="preserve"> </w:t>
      </w:r>
    </w:p>
    <w:p w:rsidR="00000000" w:rsidRDefault="00087382">
      <w:pPr>
        <w:pStyle w:val="a3"/>
        <w:spacing w:before="0" w:beforeAutospacing="0" w:after="240" w:afterAutospacing="0"/>
        <w:ind w:left="504"/>
        <w:jc w:val="both"/>
        <w:divId w:val="1731884347"/>
        <w:rPr>
          <w:sz w:val="20"/>
          <w:szCs w:val="20"/>
        </w:rPr>
      </w:pPr>
      <w:r>
        <w:rPr>
          <w:sz w:val="20"/>
          <w:szCs w:val="20"/>
        </w:rPr>
        <w:t>Certificates of deposit are other investments made by the Company with other financial institutio</w:t>
      </w:r>
      <w:r>
        <w:rPr>
          <w:sz w:val="20"/>
          <w:szCs w:val="20"/>
        </w:rPr>
        <w:t xml:space="preserve">ns that are carried at cost which is equal to fair value. </w:t>
      </w:r>
    </w:p>
    <w:p w:rsidR="00000000" w:rsidRDefault="00087382">
      <w:pPr>
        <w:pStyle w:val="a3"/>
        <w:spacing w:before="0" w:beforeAutospacing="0" w:after="240" w:afterAutospacing="0"/>
        <w:ind w:left="504"/>
        <w:divId w:val="1731884347"/>
        <w:rPr>
          <w:sz w:val="20"/>
          <w:szCs w:val="20"/>
        </w:rPr>
      </w:pPr>
      <w:r>
        <w:rPr>
          <w:b/>
          <w:bCs/>
          <w:i/>
          <w:iCs/>
          <w:sz w:val="20"/>
          <w:szCs w:val="20"/>
        </w:rPr>
        <w:t>Cash Surrender Value - Life Insurance</w:t>
      </w:r>
      <w:r>
        <w:rPr>
          <w:sz w:val="20"/>
          <w:szCs w:val="20"/>
        </w:rPr>
        <w:t xml:space="preserve"> </w:t>
      </w:r>
    </w:p>
    <w:p w:rsidR="00000000" w:rsidRDefault="00087382">
      <w:pPr>
        <w:pStyle w:val="a3"/>
        <w:spacing w:before="0" w:beforeAutospacing="0" w:after="240" w:afterAutospacing="0"/>
        <w:ind w:left="504"/>
        <w:jc w:val="both"/>
        <w:divId w:val="1731884347"/>
        <w:rPr>
          <w:sz w:val="20"/>
          <w:szCs w:val="20"/>
        </w:rPr>
      </w:pPr>
      <w:r>
        <w:rPr>
          <w:sz w:val="20"/>
          <w:szCs w:val="20"/>
        </w:rPr>
        <w:t>The fair value of Bank owned life insurance (BOLI) approximates the carrying amount. Upon liquidation of these investments, the Company would receive the cash</w:t>
      </w:r>
      <w:r>
        <w:rPr>
          <w:sz w:val="20"/>
          <w:szCs w:val="20"/>
        </w:rPr>
        <w:t xml:space="preserve"> surrender value which equals the carrying amount. </w:t>
      </w:r>
    </w:p>
    <w:p w:rsidR="00000000" w:rsidRDefault="00087382">
      <w:pPr>
        <w:pStyle w:val="a3"/>
        <w:spacing w:before="0" w:beforeAutospacing="0" w:after="240" w:afterAutospacing="0"/>
        <w:ind w:left="504"/>
        <w:divId w:val="1731884347"/>
        <w:rPr>
          <w:sz w:val="20"/>
          <w:szCs w:val="20"/>
        </w:rPr>
      </w:pPr>
      <w:r>
        <w:rPr>
          <w:b/>
          <w:bCs/>
          <w:i/>
          <w:iCs/>
          <w:sz w:val="20"/>
          <w:szCs w:val="20"/>
        </w:rPr>
        <w:t>Accrued Interest Receivable and Payable</w:t>
      </w:r>
      <w:r>
        <w:rPr>
          <w:sz w:val="20"/>
          <w:szCs w:val="20"/>
        </w:rPr>
        <w:t xml:space="preserve"> </w:t>
      </w:r>
    </w:p>
    <w:p w:rsidR="00000000" w:rsidRDefault="00087382">
      <w:pPr>
        <w:pStyle w:val="a3"/>
        <w:spacing w:before="0" w:beforeAutospacing="0" w:after="240" w:afterAutospacing="0"/>
        <w:ind w:left="504"/>
        <w:jc w:val="both"/>
        <w:divId w:val="1731884347"/>
        <w:rPr>
          <w:sz w:val="20"/>
          <w:szCs w:val="20"/>
        </w:rPr>
      </w:pPr>
      <w:r>
        <w:rPr>
          <w:sz w:val="20"/>
          <w:szCs w:val="20"/>
        </w:rPr>
        <w:t>For accrued interest receivable and payable, the carrying amount is a reasonable estimate of fair value because of the short maturity for these financial instrumen</w:t>
      </w:r>
      <w:r>
        <w:rPr>
          <w:sz w:val="20"/>
          <w:szCs w:val="20"/>
        </w:rPr>
        <w:t xml:space="preserve">ts. </w:t>
      </w:r>
    </w:p>
    <w:p w:rsidR="00000000" w:rsidRDefault="00087382">
      <w:pPr>
        <w:pStyle w:val="a3"/>
        <w:spacing w:before="0" w:beforeAutospacing="0" w:after="240" w:afterAutospacing="0"/>
        <w:ind w:left="504"/>
        <w:divId w:val="1731884347"/>
        <w:rPr>
          <w:b/>
          <w:bCs/>
          <w:i/>
          <w:iCs/>
          <w:sz w:val="20"/>
          <w:szCs w:val="20"/>
        </w:rPr>
      </w:pPr>
      <w:r>
        <w:rPr>
          <w:b/>
          <w:bCs/>
          <w:i/>
          <w:iCs/>
          <w:sz w:val="20"/>
          <w:szCs w:val="20"/>
        </w:rPr>
        <w:t xml:space="preserve">Deposits </w:t>
      </w:r>
    </w:p>
    <w:p w:rsidR="00000000" w:rsidRDefault="00087382">
      <w:pPr>
        <w:pStyle w:val="a3"/>
        <w:spacing w:before="0" w:beforeAutospacing="0" w:after="240" w:afterAutospacing="0"/>
        <w:ind w:left="504"/>
        <w:jc w:val="both"/>
        <w:divId w:val="1731884347"/>
        <w:rPr>
          <w:sz w:val="20"/>
          <w:szCs w:val="20"/>
        </w:rPr>
      </w:pPr>
      <w:r>
        <w:rPr>
          <w:sz w:val="20"/>
          <w:szCs w:val="20"/>
        </w:rPr>
        <w:t xml:space="preserve">The fair value of deposits with no stated maturity, such as noninterest-bearing demand, NOW accounts, savings, and money market, is equal to the amount payable on demand. The fair value of time deposits is based on the </w:t>
      </w:r>
    </w:p>
    <w:p w:rsidR="00000000" w:rsidRDefault="00087382">
      <w:pPr>
        <w:pStyle w:val="a3"/>
        <w:spacing w:before="480" w:beforeAutospacing="0" w:after="0" w:afterAutospacing="0"/>
        <w:jc w:val="center"/>
        <w:divId w:val="373430465"/>
        <w:rPr>
          <w:sz w:val="20"/>
          <w:szCs w:val="20"/>
        </w:rPr>
      </w:pPr>
      <w:r>
        <w:rPr>
          <w:sz w:val="20"/>
          <w:szCs w:val="20"/>
        </w:rPr>
        <w:t xml:space="preserve">31 </w:t>
      </w:r>
    </w:p>
    <w:p w:rsidR="00000000" w:rsidRDefault="00087382">
      <w:pPr>
        <w:pStyle w:val="a3"/>
        <w:spacing w:before="0" w:beforeAutospacing="0" w:after="0" w:afterAutospacing="0"/>
        <w:jc w:val="center"/>
        <w:divId w:val="406608788"/>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406608788"/>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406608788"/>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406608788"/>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ind w:left="504"/>
        <w:jc w:val="both"/>
        <w:divId w:val="1067994396"/>
        <w:rPr>
          <w:sz w:val="20"/>
          <w:szCs w:val="20"/>
        </w:rPr>
      </w:pPr>
      <w:r>
        <w:rPr>
          <w:sz w:val="20"/>
          <w:szCs w:val="20"/>
        </w:rPr>
        <w:t>discounted value of contractual cash flows. The discount rate is estimated using the rates currently offered for deposits of similar remaining maturit</w:t>
      </w:r>
      <w:r>
        <w:rPr>
          <w:sz w:val="20"/>
          <w:szCs w:val="20"/>
        </w:rPr>
        <w:t xml:space="preserve">ies. </w:t>
      </w:r>
    </w:p>
    <w:p w:rsidR="00000000" w:rsidRDefault="00087382">
      <w:pPr>
        <w:pStyle w:val="a3"/>
        <w:spacing w:before="0" w:beforeAutospacing="0" w:after="240" w:afterAutospacing="0"/>
        <w:ind w:left="504"/>
        <w:jc w:val="both"/>
        <w:divId w:val="1067994396"/>
        <w:rPr>
          <w:sz w:val="20"/>
          <w:szCs w:val="20"/>
        </w:rPr>
      </w:pPr>
      <w:r>
        <w:rPr>
          <w:b/>
          <w:bCs/>
          <w:i/>
          <w:iCs/>
          <w:sz w:val="20"/>
          <w:szCs w:val="20"/>
        </w:rPr>
        <w:t xml:space="preserve">Federal funds purchased and Securities Sold under Agreements to Repurchase </w:t>
      </w:r>
    </w:p>
    <w:p w:rsidR="00000000" w:rsidRDefault="00087382">
      <w:pPr>
        <w:pStyle w:val="a3"/>
        <w:spacing w:before="0" w:beforeAutospacing="0" w:after="240" w:afterAutospacing="0"/>
        <w:ind w:left="504"/>
        <w:jc w:val="both"/>
        <w:divId w:val="1067994396"/>
        <w:rPr>
          <w:sz w:val="20"/>
          <w:szCs w:val="20"/>
        </w:rPr>
      </w:pPr>
      <w:r>
        <w:rPr>
          <w:sz w:val="20"/>
          <w:szCs w:val="20"/>
        </w:rPr>
        <w:t>For Federal funds purchased and securities sold under agreements to repurchase, the carrying amount is a reasonable estimate of fair value, as such instruments reprice in a s</w:t>
      </w:r>
      <w:r>
        <w:rPr>
          <w:sz w:val="20"/>
          <w:szCs w:val="20"/>
        </w:rPr>
        <w:t xml:space="preserve">hort time period. </w:t>
      </w:r>
    </w:p>
    <w:p w:rsidR="00000000" w:rsidRDefault="00087382">
      <w:pPr>
        <w:pStyle w:val="a3"/>
        <w:spacing w:before="0" w:beforeAutospacing="0" w:after="240" w:afterAutospacing="0"/>
        <w:ind w:left="504"/>
        <w:divId w:val="1067994396"/>
        <w:rPr>
          <w:b/>
          <w:bCs/>
          <w:i/>
          <w:iCs/>
          <w:sz w:val="20"/>
          <w:szCs w:val="20"/>
        </w:rPr>
      </w:pPr>
      <w:r>
        <w:rPr>
          <w:b/>
          <w:bCs/>
          <w:i/>
          <w:iCs/>
          <w:sz w:val="20"/>
          <w:szCs w:val="20"/>
        </w:rPr>
        <w:t xml:space="preserve">Subordinated Notes and Other Borrowings </w:t>
      </w:r>
    </w:p>
    <w:p w:rsidR="00000000" w:rsidRDefault="00087382">
      <w:pPr>
        <w:pStyle w:val="a3"/>
        <w:spacing w:before="0" w:beforeAutospacing="0" w:after="240" w:afterAutospacing="0"/>
        <w:ind w:left="504"/>
        <w:jc w:val="both"/>
        <w:divId w:val="1067994396"/>
        <w:rPr>
          <w:sz w:val="20"/>
          <w:szCs w:val="20"/>
        </w:rPr>
      </w:pPr>
      <w:r>
        <w:rPr>
          <w:sz w:val="20"/>
          <w:szCs w:val="20"/>
        </w:rPr>
        <w:t>The fair value of subordinated notes and other borrowings is based on the discounted value of contractual cash-flows. The discount rate is estimated using the rates currently offered for other bor</w:t>
      </w:r>
      <w:r>
        <w:rPr>
          <w:sz w:val="20"/>
          <w:szCs w:val="20"/>
        </w:rPr>
        <w:t xml:space="preserve">rowed money of similar remaining maturities. </w:t>
      </w:r>
    </w:p>
    <w:p w:rsidR="00000000" w:rsidRDefault="00087382">
      <w:pPr>
        <w:pStyle w:val="a3"/>
        <w:spacing w:before="0" w:beforeAutospacing="0" w:after="240" w:afterAutospacing="0"/>
        <w:ind w:left="504"/>
        <w:jc w:val="both"/>
        <w:divId w:val="1067994396"/>
        <w:rPr>
          <w:sz w:val="20"/>
          <w:szCs w:val="20"/>
        </w:rPr>
      </w:pPr>
      <w:r>
        <w:rPr>
          <w:b/>
          <w:bCs/>
          <w:i/>
          <w:iCs/>
          <w:sz w:val="20"/>
          <w:szCs w:val="20"/>
        </w:rPr>
        <w:t>Operating Lease Liabilities</w:t>
      </w:r>
      <w:r>
        <w:rPr>
          <w:sz w:val="20"/>
          <w:szCs w:val="20"/>
        </w:rPr>
        <w:t xml:space="preserve"> </w:t>
      </w:r>
    </w:p>
    <w:p w:rsidR="00000000" w:rsidRDefault="00087382">
      <w:pPr>
        <w:pStyle w:val="a3"/>
        <w:spacing w:before="0" w:beforeAutospacing="0" w:after="240" w:afterAutospacing="0"/>
        <w:ind w:left="504"/>
        <w:jc w:val="both"/>
        <w:divId w:val="1067994396"/>
        <w:rPr>
          <w:sz w:val="20"/>
          <w:szCs w:val="20"/>
        </w:rPr>
      </w:pPr>
      <w:r>
        <w:rPr>
          <w:sz w:val="20"/>
          <w:szCs w:val="20"/>
        </w:rPr>
        <w:t>The fair value of operating lease liabilities are recognized at lease commencement based on the present value of the remaining lease payments using a discount rate that represents t</w:t>
      </w:r>
      <w:r>
        <w:rPr>
          <w:sz w:val="20"/>
          <w:szCs w:val="20"/>
        </w:rPr>
        <w:t xml:space="preserve">he Company's incremental borrowing rate at the lease commencement date. </w:t>
      </w:r>
    </w:p>
    <w:p w:rsidR="00000000" w:rsidRDefault="00087382">
      <w:pPr>
        <w:pStyle w:val="a3"/>
        <w:spacing w:before="480" w:beforeAutospacing="0" w:after="0" w:afterAutospacing="0"/>
        <w:jc w:val="center"/>
        <w:divId w:val="1102919569"/>
        <w:rPr>
          <w:sz w:val="20"/>
          <w:szCs w:val="20"/>
        </w:rPr>
      </w:pPr>
      <w:r>
        <w:rPr>
          <w:sz w:val="20"/>
          <w:szCs w:val="20"/>
        </w:rPr>
        <w:t xml:space="preserve">32 </w:t>
      </w:r>
    </w:p>
    <w:p w:rsidR="00000000" w:rsidRDefault="00087382">
      <w:pPr>
        <w:pStyle w:val="a3"/>
        <w:spacing w:before="0" w:beforeAutospacing="0" w:after="0" w:afterAutospacing="0"/>
        <w:jc w:val="center"/>
        <w:divId w:val="777456566"/>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777456566"/>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777456566"/>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777456566"/>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ind w:left="504"/>
        <w:jc w:val="both"/>
        <w:divId w:val="1952124465"/>
        <w:rPr>
          <w:sz w:val="20"/>
          <w:szCs w:val="20"/>
        </w:rPr>
      </w:pPr>
      <w:r>
        <w:rPr>
          <w:sz w:val="20"/>
          <w:szCs w:val="20"/>
        </w:rPr>
        <w:t>A summary of the carrying amounts and fair values of the Company’s financ</w:t>
      </w:r>
      <w:r>
        <w:rPr>
          <w:sz w:val="20"/>
          <w:szCs w:val="20"/>
        </w:rPr>
        <w:t xml:space="preserve">ial instruments at March 31, 2020 and December 31, 2019 is as follows: </w:t>
      </w:r>
    </w:p>
    <w:tbl>
      <w:tblPr>
        <w:tblW w:w="5000" w:type="pct"/>
        <w:jc w:val="center"/>
        <w:tblCellMar>
          <w:left w:w="0" w:type="dxa"/>
          <w:right w:w="0" w:type="dxa"/>
        </w:tblCellMar>
        <w:tblLook w:val="04A0" w:firstRow="1" w:lastRow="0" w:firstColumn="1" w:lastColumn="0" w:noHBand="0" w:noVBand="1"/>
      </w:tblPr>
      <w:tblGrid>
        <w:gridCol w:w="2751"/>
        <w:gridCol w:w="160"/>
        <w:gridCol w:w="100"/>
        <w:gridCol w:w="860"/>
        <w:gridCol w:w="160"/>
        <w:gridCol w:w="100"/>
        <w:gridCol w:w="860"/>
        <w:gridCol w:w="160"/>
        <w:gridCol w:w="100"/>
        <w:gridCol w:w="965"/>
        <w:gridCol w:w="160"/>
        <w:gridCol w:w="100"/>
        <w:gridCol w:w="710"/>
        <w:gridCol w:w="160"/>
        <w:gridCol w:w="100"/>
        <w:gridCol w:w="860"/>
      </w:tblGrid>
      <w:tr w:rsidR="00000000">
        <w:trPr>
          <w:divId w:val="732384744"/>
          <w:trHeight w:val="20"/>
          <w:jc w:val="center"/>
        </w:trPr>
        <w:tc>
          <w:tcPr>
            <w:tcW w:w="203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9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732384744"/>
          <w:jc w:val="center"/>
        </w:trPr>
        <w:tc>
          <w:tcPr>
            <w:tcW w:w="20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678" w:type="pct"/>
            <w:gridSpan w:val="8"/>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March 31, 2020</w:t>
            </w:r>
          </w:p>
        </w:tc>
      </w:tr>
      <w:tr w:rsidR="00000000">
        <w:trPr>
          <w:divId w:val="732384744"/>
          <w:jc w:val="center"/>
        </w:trPr>
        <w:tc>
          <w:tcPr>
            <w:tcW w:w="20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678" w:type="pct"/>
            <w:gridSpan w:val="8"/>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Fair Value Measurements</w:t>
            </w:r>
          </w:p>
        </w:tc>
      </w:tr>
      <w:tr w:rsidR="00000000">
        <w:trPr>
          <w:divId w:val="732384744"/>
          <w:jc w:val="center"/>
        </w:trPr>
        <w:tc>
          <w:tcPr>
            <w:tcW w:w="20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97"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Quoted Prices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r>
      <w:tr w:rsidR="00000000">
        <w:trPr>
          <w:divId w:val="732384744"/>
          <w:jc w:val="center"/>
        </w:trPr>
        <w:tc>
          <w:tcPr>
            <w:tcW w:w="20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49"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in Active</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2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Net</w:t>
            </w:r>
          </w:p>
        </w:tc>
      </w:tr>
      <w:tr w:rsidR="00000000">
        <w:trPr>
          <w:divId w:val="732384744"/>
          <w:jc w:val="center"/>
        </w:trPr>
        <w:tc>
          <w:tcPr>
            <w:tcW w:w="20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49"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Markets for</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44"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2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Significant</w:t>
            </w:r>
          </w:p>
        </w:tc>
      </w:tr>
      <w:tr w:rsidR="00000000">
        <w:trPr>
          <w:divId w:val="732384744"/>
          <w:jc w:val="center"/>
        </w:trPr>
        <w:tc>
          <w:tcPr>
            <w:tcW w:w="20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1123" w:type="pct"/>
            <w:gridSpan w:val="5"/>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March 31, 2020</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49"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Identical</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Observable</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21"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Unobservable</w:t>
            </w:r>
          </w:p>
        </w:tc>
      </w:tr>
      <w:tr w:rsidR="00000000">
        <w:trPr>
          <w:divId w:val="732384744"/>
          <w:jc w:val="center"/>
        </w:trPr>
        <w:tc>
          <w:tcPr>
            <w:tcW w:w="20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Carrying</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49"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Assets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44"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Inputs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2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Inputs</w:t>
            </w:r>
          </w:p>
        </w:tc>
      </w:tr>
      <w:tr w:rsidR="00000000">
        <w:trPr>
          <w:divId w:val="732384744"/>
          <w:jc w:val="center"/>
        </w:trPr>
        <w:tc>
          <w:tcPr>
            <w:tcW w:w="203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amount</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49"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(Level 1)</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(Level 2)</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1"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(Level 3)</w:t>
            </w:r>
          </w:p>
        </w:tc>
      </w:tr>
      <w:tr w:rsidR="00000000">
        <w:trPr>
          <w:divId w:val="732384744"/>
          <w:jc w:val="center"/>
        </w:trPr>
        <w:tc>
          <w:tcPr>
            <w:tcW w:w="203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Assets: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732384744"/>
          <w:jc w:val="center"/>
        </w:trPr>
        <w:tc>
          <w:tcPr>
            <w:tcW w:w="20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Cash and due from banks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16,676</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16,676</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97"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16,676</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32384744"/>
          <w:jc w:val="center"/>
        </w:trPr>
        <w:tc>
          <w:tcPr>
            <w:tcW w:w="203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Federal funds sold and overnight interest-bearing deposits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58,619</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58,619</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58,619</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32384744"/>
          <w:jc w:val="center"/>
        </w:trPr>
        <w:tc>
          <w:tcPr>
            <w:tcW w:w="20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Certificates of deposit in other banks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11,106</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11,106</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11,106</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32384744"/>
          <w:jc w:val="center"/>
        </w:trPr>
        <w:tc>
          <w:tcPr>
            <w:tcW w:w="203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Available for sale securities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198,049</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198,049</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777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197,272</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32384744"/>
          <w:jc w:val="center"/>
        </w:trPr>
        <w:tc>
          <w:tcPr>
            <w:tcW w:w="20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Other investment securities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7,296</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7,296</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7,284</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32384744"/>
          <w:jc w:val="center"/>
        </w:trPr>
        <w:tc>
          <w:tcPr>
            <w:tcW w:w="203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Loans, net</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1,164,829</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1,180,815</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1,180,815</w:t>
            </w:r>
          </w:p>
        </w:tc>
      </w:tr>
      <w:tr w:rsidR="00000000">
        <w:trPr>
          <w:divId w:val="732384744"/>
          <w:jc w:val="center"/>
        </w:trPr>
        <w:tc>
          <w:tcPr>
            <w:tcW w:w="20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Loans held for sale</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4,286</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4,322</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4,322</w:t>
            </w:r>
          </w:p>
        </w:tc>
      </w:tr>
      <w:tr w:rsidR="00000000">
        <w:trPr>
          <w:divId w:val="732384744"/>
          <w:jc w:val="center"/>
        </w:trPr>
        <w:tc>
          <w:tcPr>
            <w:tcW w:w="203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Cash surrender value - life insurance</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2,411</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2,411</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2,411</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32384744"/>
          <w:jc w:val="center"/>
        </w:trPr>
        <w:tc>
          <w:tcPr>
            <w:tcW w:w="203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Accrued interest receivable</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6,263</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6,263</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6,263</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32384744"/>
          <w:jc w:val="center"/>
        </w:trPr>
        <w:tc>
          <w:tcPr>
            <w:tcW w:w="203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Total</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1,469,535</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1,485,557</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9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93,453</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206,967</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1,185,137</w:t>
            </w:r>
          </w:p>
        </w:tc>
      </w:tr>
      <w:tr w:rsidR="00000000">
        <w:trPr>
          <w:divId w:val="732384744"/>
          <w:jc w:val="center"/>
        </w:trPr>
        <w:tc>
          <w:tcPr>
            <w:tcW w:w="20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Liabilities: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r>
      <w:tr w:rsidR="00000000">
        <w:trPr>
          <w:divId w:val="732384744"/>
          <w:jc w:val="center"/>
        </w:trPr>
        <w:tc>
          <w:tcPr>
            <w:tcW w:w="203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Deposits: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r>
      <w:tr w:rsidR="00000000">
        <w:trPr>
          <w:divId w:val="732384744"/>
          <w:jc w:val="center"/>
        </w:trPr>
        <w:tc>
          <w:tcPr>
            <w:tcW w:w="2034"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Non-interest bearing demand</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272,578</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272,578</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97"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272,578</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32384744"/>
          <w:jc w:val="center"/>
        </w:trPr>
        <w:tc>
          <w:tcPr>
            <w:tcW w:w="203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Savings, interest checking and money market</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596,294</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596,294</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596,294</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32384744"/>
          <w:jc w:val="center"/>
        </w:trPr>
        <w:tc>
          <w:tcPr>
            <w:tcW w:w="2034"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Time deposits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310,699</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313,690</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313,690</w:t>
            </w:r>
          </w:p>
        </w:tc>
      </w:tr>
      <w:tr w:rsidR="00000000">
        <w:trPr>
          <w:divId w:val="732384744"/>
          <w:jc w:val="center"/>
        </w:trPr>
        <w:tc>
          <w:tcPr>
            <w:tcW w:w="203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Federal funds purchased and securities sold under agreements to repurchase</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30,764</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30,764</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30,764</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32384744"/>
          <w:jc w:val="center"/>
        </w:trPr>
        <w:tc>
          <w:tcPr>
            <w:tcW w:w="20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Federal Home Loan Bank advances and other borrowings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133,861</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136,395</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136,395</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32384744"/>
          <w:jc w:val="center"/>
        </w:trPr>
        <w:tc>
          <w:tcPr>
            <w:tcW w:w="203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Subordinated notes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49,486</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40,800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40,800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32384744"/>
          <w:jc w:val="center"/>
        </w:trPr>
        <w:tc>
          <w:tcPr>
            <w:tcW w:w="203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Operating lease liabilities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2,162</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2,162</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2,162</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r>
      <w:tr w:rsidR="00000000">
        <w:trPr>
          <w:divId w:val="732384744"/>
          <w:jc w:val="center"/>
        </w:trPr>
        <w:tc>
          <w:tcPr>
            <w:tcW w:w="203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Accrued interest payable</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780</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780</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780</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732384744"/>
          <w:jc w:val="center"/>
        </w:trPr>
        <w:tc>
          <w:tcPr>
            <w:tcW w:w="203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Total</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1,396,624</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1,393,463</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9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900,416</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179,357</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313,690</w:t>
            </w:r>
          </w:p>
        </w:tc>
      </w:tr>
    </w:tbl>
    <w:p w:rsidR="00000000" w:rsidRDefault="00087382">
      <w:pPr>
        <w:pStyle w:val="a3"/>
        <w:spacing w:before="0" w:beforeAutospacing="0" w:after="0" w:afterAutospacing="0"/>
        <w:jc w:val="both"/>
        <w:divId w:val="1952124465"/>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957250195"/>
          <w:jc w:val="center"/>
        </w:trPr>
        <w:tc>
          <w:tcPr>
            <w:tcW w:w="0" w:type="auto"/>
            <w:vAlign w:val="center"/>
            <w:hideMark/>
          </w:tcPr>
          <w:p w:rsidR="00000000" w:rsidRDefault="00087382">
            <w:pPr>
              <w:rPr>
                <w:sz w:val="20"/>
                <w:szCs w:val="20"/>
              </w:rPr>
            </w:pPr>
          </w:p>
        </w:tc>
      </w:tr>
    </w:tbl>
    <w:p w:rsidR="00000000" w:rsidRDefault="00087382">
      <w:pPr>
        <w:pStyle w:val="a3"/>
        <w:spacing w:before="480" w:beforeAutospacing="0" w:after="0" w:afterAutospacing="0"/>
        <w:jc w:val="center"/>
        <w:divId w:val="1832477972"/>
        <w:rPr>
          <w:sz w:val="20"/>
          <w:szCs w:val="20"/>
        </w:rPr>
      </w:pPr>
      <w:r>
        <w:rPr>
          <w:sz w:val="20"/>
          <w:szCs w:val="20"/>
        </w:rPr>
        <w:t xml:space="preserve">33 </w:t>
      </w:r>
    </w:p>
    <w:p w:rsidR="00000000" w:rsidRDefault="00087382">
      <w:pPr>
        <w:pStyle w:val="a3"/>
        <w:spacing w:before="0" w:beforeAutospacing="0" w:after="0" w:afterAutospacing="0"/>
        <w:jc w:val="center"/>
        <w:divId w:val="1483231653"/>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1483231653"/>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1483231653"/>
        <w:rPr>
          <w:sz w:val="20"/>
          <w:szCs w:val="20"/>
        </w:rPr>
      </w:pPr>
      <w:r>
        <w:rPr>
          <w:sz w:val="20"/>
          <w:szCs w:val="20"/>
        </w:rPr>
        <w:t>Notes </w:t>
      </w:r>
      <w:r>
        <w:rPr>
          <w:sz w:val="20"/>
          <w:szCs w:val="20"/>
        </w:rPr>
        <w:t xml:space="preserve">to the Consolidated Financial Statements </w:t>
      </w:r>
    </w:p>
    <w:p w:rsidR="00000000" w:rsidRDefault="00087382">
      <w:pPr>
        <w:pStyle w:val="a3"/>
        <w:spacing w:before="0" w:beforeAutospacing="0" w:after="240" w:afterAutospacing="0"/>
        <w:jc w:val="center"/>
        <w:divId w:val="1483231653"/>
        <w:rPr>
          <w:sz w:val="20"/>
          <w:szCs w:val="20"/>
        </w:rPr>
      </w:pP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851"/>
        <w:gridCol w:w="160"/>
        <w:gridCol w:w="100"/>
        <w:gridCol w:w="860"/>
        <w:gridCol w:w="160"/>
        <w:gridCol w:w="100"/>
        <w:gridCol w:w="860"/>
        <w:gridCol w:w="160"/>
        <w:gridCol w:w="134"/>
        <w:gridCol w:w="831"/>
        <w:gridCol w:w="160"/>
        <w:gridCol w:w="100"/>
        <w:gridCol w:w="710"/>
        <w:gridCol w:w="160"/>
        <w:gridCol w:w="100"/>
        <w:gridCol w:w="860"/>
      </w:tblGrid>
      <w:tr w:rsidR="00000000">
        <w:trPr>
          <w:divId w:val="388959411"/>
          <w:trHeight w:val="20"/>
          <w:jc w:val="center"/>
        </w:trPr>
        <w:tc>
          <w:tcPr>
            <w:tcW w:w="208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2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388959411"/>
          <w:jc w:val="center"/>
        </w:trPr>
        <w:tc>
          <w:tcPr>
            <w:tcW w:w="208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626" w:type="pct"/>
            <w:gridSpan w:val="8"/>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December 31, 2019</w:t>
            </w:r>
          </w:p>
        </w:tc>
      </w:tr>
      <w:tr w:rsidR="00000000">
        <w:trPr>
          <w:divId w:val="388959411"/>
          <w:jc w:val="center"/>
        </w:trPr>
        <w:tc>
          <w:tcPr>
            <w:tcW w:w="208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626" w:type="pct"/>
            <w:gridSpan w:val="8"/>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Fair Value Measurements</w:t>
            </w:r>
          </w:p>
        </w:tc>
      </w:tr>
      <w:tr w:rsidR="00000000">
        <w:trPr>
          <w:divId w:val="388959411"/>
          <w:jc w:val="center"/>
        </w:trPr>
        <w:tc>
          <w:tcPr>
            <w:tcW w:w="208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98"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Quoted Prices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r>
      <w:tr w:rsidR="00000000">
        <w:trPr>
          <w:divId w:val="388959411"/>
          <w:jc w:val="center"/>
        </w:trPr>
        <w:tc>
          <w:tcPr>
            <w:tcW w:w="208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98"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in Active</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Net</w:t>
            </w:r>
          </w:p>
        </w:tc>
      </w:tr>
      <w:tr w:rsidR="00000000">
        <w:trPr>
          <w:divId w:val="388959411"/>
          <w:jc w:val="center"/>
        </w:trPr>
        <w:tc>
          <w:tcPr>
            <w:tcW w:w="208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98"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Markets for</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Significant</w:t>
            </w:r>
          </w:p>
        </w:tc>
      </w:tr>
      <w:tr w:rsidR="00000000">
        <w:trPr>
          <w:divId w:val="388959411"/>
          <w:jc w:val="center"/>
        </w:trPr>
        <w:tc>
          <w:tcPr>
            <w:tcW w:w="208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123" w:type="pct"/>
            <w:gridSpan w:val="5"/>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December 31, 2019</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98"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Identical</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43"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Observable</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Unobservable</w:t>
            </w:r>
          </w:p>
        </w:tc>
      </w:tr>
      <w:tr w:rsidR="00000000">
        <w:trPr>
          <w:divId w:val="388959411"/>
          <w:jc w:val="center"/>
        </w:trPr>
        <w:tc>
          <w:tcPr>
            <w:tcW w:w="208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Carrying</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98"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Assets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Inputs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Inputs</w:t>
            </w:r>
          </w:p>
        </w:tc>
      </w:tr>
      <w:tr w:rsidR="00000000">
        <w:trPr>
          <w:divId w:val="388959411"/>
          <w:jc w:val="center"/>
        </w:trPr>
        <w:tc>
          <w:tcPr>
            <w:tcW w:w="208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amount</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98"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(Level 1)</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43"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(Level 2)</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(Level 3)</w:t>
            </w:r>
          </w:p>
        </w:tc>
      </w:tr>
      <w:tr w:rsidR="00000000">
        <w:trPr>
          <w:divId w:val="388959411"/>
          <w:jc w:val="center"/>
        </w:trPr>
        <w:tc>
          <w:tcPr>
            <w:tcW w:w="208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Assets: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r>
      <w:tr w:rsidR="00000000">
        <w:trPr>
          <w:divId w:val="388959411"/>
          <w:jc w:val="center"/>
        </w:trPr>
        <w:tc>
          <w:tcPr>
            <w:tcW w:w="208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Cash and due from banks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22,576</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22,576</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22,576</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88959411"/>
          <w:jc w:val="center"/>
        </w:trPr>
        <w:tc>
          <w:tcPr>
            <w:tcW w:w="208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Federal funds sold and overnight interest-bearing deposits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55,545</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55,545</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55,545</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88959411"/>
          <w:jc w:val="center"/>
        </w:trPr>
        <w:tc>
          <w:tcPr>
            <w:tcW w:w="208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Certificates of deposit in other banks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10,862</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10,862</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10,862</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88959411"/>
          <w:jc w:val="center"/>
        </w:trPr>
        <w:tc>
          <w:tcPr>
            <w:tcW w:w="208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Available-for-sale securities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175,093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175,093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995</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174,098</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88959411"/>
          <w:jc w:val="center"/>
        </w:trPr>
        <w:tc>
          <w:tcPr>
            <w:tcW w:w="208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Other investment securities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5,808</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5,808</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5,795</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88959411"/>
          <w:jc w:val="center"/>
        </w:trPr>
        <w:tc>
          <w:tcPr>
            <w:tcW w:w="208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Loans, net</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1,156,320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1,148,339</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1,148,339</w:t>
            </w:r>
          </w:p>
        </w:tc>
      </w:tr>
      <w:tr w:rsidR="00000000">
        <w:trPr>
          <w:divId w:val="388959411"/>
          <w:jc w:val="center"/>
        </w:trPr>
        <w:tc>
          <w:tcPr>
            <w:tcW w:w="208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Loans held for sale</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428</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435</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435</w:t>
            </w:r>
          </w:p>
        </w:tc>
      </w:tr>
      <w:tr w:rsidR="00000000">
        <w:trPr>
          <w:divId w:val="388959411"/>
          <w:jc w:val="center"/>
        </w:trPr>
        <w:tc>
          <w:tcPr>
            <w:tcW w:w="208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Cash surrender value - life insurance</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2,398</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2,398</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2,398</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88959411"/>
          <w:jc w:val="center"/>
        </w:trPr>
        <w:tc>
          <w:tcPr>
            <w:tcW w:w="208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Accrued interest receivable</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6,481</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6,481</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6,481</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88959411"/>
          <w:jc w:val="center"/>
        </w:trPr>
        <w:tc>
          <w:tcPr>
            <w:tcW w:w="208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1,435,511</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1,427,537</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96,472</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182,291</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1,148,774</w:t>
            </w:r>
          </w:p>
        </w:tc>
      </w:tr>
      <w:tr w:rsidR="00000000">
        <w:trPr>
          <w:divId w:val="388959411"/>
          <w:jc w:val="center"/>
        </w:trPr>
        <w:tc>
          <w:tcPr>
            <w:tcW w:w="208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Liabilities: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r>
      <w:tr w:rsidR="00000000">
        <w:trPr>
          <w:divId w:val="388959411"/>
          <w:jc w:val="center"/>
        </w:trPr>
        <w:tc>
          <w:tcPr>
            <w:tcW w:w="208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Deposits: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r>
      <w:tr w:rsidR="00000000">
        <w:trPr>
          <w:divId w:val="388959411"/>
          <w:jc w:val="center"/>
        </w:trPr>
        <w:tc>
          <w:tcPr>
            <w:tcW w:w="2086"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Non-interest bearing demand</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261,166</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261,166</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261,166</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88959411"/>
          <w:jc w:val="center"/>
        </w:trPr>
        <w:tc>
          <w:tcPr>
            <w:tcW w:w="208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Savings, interest checking and money market</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614,331</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614,331</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614,331</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88959411"/>
          <w:jc w:val="center"/>
        </w:trPr>
        <w:tc>
          <w:tcPr>
            <w:tcW w:w="2086"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Time deposits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311,024</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311,489</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311,489</w:t>
            </w:r>
          </w:p>
        </w:tc>
      </w:tr>
      <w:tr w:rsidR="00000000">
        <w:trPr>
          <w:divId w:val="388959411"/>
          <w:jc w:val="center"/>
        </w:trPr>
        <w:tc>
          <w:tcPr>
            <w:tcW w:w="208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Federal funds purchased and securities sold under agreements to repurchase</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27,272</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27,272</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27,272</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88959411"/>
          <w:jc w:val="center"/>
        </w:trPr>
        <w:tc>
          <w:tcPr>
            <w:tcW w:w="208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Federal Home Loan Bank advances and other borrowings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96,919</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97,833</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97,833</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88959411"/>
          <w:jc w:val="center"/>
        </w:trPr>
        <w:tc>
          <w:tcPr>
            <w:tcW w:w="208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Subordinated notes</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49,486</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43,640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43,640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88959411"/>
          <w:jc w:val="center"/>
        </w:trPr>
        <w:tc>
          <w:tcPr>
            <w:tcW w:w="208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Operating lease liabilities</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2,224</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2,224</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2,224</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88959411"/>
          <w:jc w:val="center"/>
        </w:trPr>
        <w:tc>
          <w:tcPr>
            <w:tcW w:w="208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Accrued interest payable</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1,136</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1,136</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1,136</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88959411"/>
          <w:jc w:val="center"/>
        </w:trPr>
        <w:tc>
          <w:tcPr>
            <w:tcW w:w="208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1,363,558</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1,359,091</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903,905</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143,697</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311,489</w:t>
            </w:r>
          </w:p>
        </w:tc>
      </w:tr>
    </w:tbl>
    <w:p w:rsidR="00000000" w:rsidRDefault="00087382">
      <w:pPr>
        <w:pStyle w:val="a3"/>
        <w:spacing w:before="0" w:beforeAutospacing="0" w:after="0" w:afterAutospacing="0"/>
        <w:divId w:val="985014384"/>
        <w:rPr>
          <w:sz w:val="20"/>
          <w:szCs w:val="20"/>
        </w:rPr>
      </w:pPr>
      <w:r>
        <w:rPr>
          <w:sz w:val="20"/>
          <w:szCs w:val="20"/>
        </w:rPr>
        <w:t xml:space="preserve">  </w:t>
      </w:r>
    </w:p>
    <w:p w:rsidR="00000000" w:rsidRDefault="00087382">
      <w:pPr>
        <w:pStyle w:val="a3"/>
        <w:spacing w:before="0" w:beforeAutospacing="0" w:after="240" w:afterAutospacing="0"/>
        <w:ind w:left="504"/>
        <w:divId w:val="985014384"/>
        <w:rPr>
          <w:sz w:val="20"/>
          <w:szCs w:val="20"/>
        </w:rPr>
      </w:pPr>
      <w:r>
        <w:rPr>
          <w:b/>
          <w:bCs/>
          <w:i/>
          <w:iCs/>
          <w:sz w:val="20"/>
          <w:szCs w:val="20"/>
        </w:rPr>
        <w:t>Off-Balance Sheet Financial Instruments</w:t>
      </w:r>
      <w:r>
        <w:rPr>
          <w:sz w:val="20"/>
          <w:szCs w:val="20"/>
        </w:rPr>
        <w:t xml:space="preserve"> </w:t>
      </w:r>
    </w:p>
    <w:p w:rsidR="00000000" w:rsidRDefault="00087382">
      <w:pPr>
        <w:pStyle w:val="a3"/>
        <w:spacing w:before="0" w:beforeAutospacing="0" w:after="240" w:afterAutospacing="0"/>
        <w:ind w:left="504" w:hanging="1"/>
        <w:jc w:val="both"/>
        <w:divId w:val="985014384"/>
        <w:rPr>
          <w:sz w:val="20"/>
          <w:szCs w:val="20"/>
        </w:rPr>
      </w:pPr>
      <w:r>
        <w:rPr>
          <w:sz w:val="20"/>
          <w:szCs w:val="20"/>
        </w:rPr>
        <w:t>The fair value of commitments to extend credit and standby letters of credit is estimated using the fees currently charged to enter into similar agreements, taking into account the remaining terms of the agreements, the likelihood of the counterparties dra</w:t>
      </w:r>
      <w:r>
        <w:rPr>
          <w:sz w:val="20"/>
          <w:szCs w:val="20"/>
        </w:rPr>
        <w:t xml:space="preserve">wing on such financial instruments, and the present creditworthiness of such counterparties. The Company believes such commitments have been made on terms that are competitive in the markets in which it operates. </w:t>
      </w:r>
    </w:p>
    <w:p w:rsidR="00000000" w:rsidRDefault="00087382">
      <w:pPr>
        <w:pStyle w:val="a3"/>
        <w:spacing w:before="0" w:beforeAutospacing="0" w:after="240" w:afterAutospacing="0"/>
        <w:ind w:left="504"/>
        <w:divId w:val="985014384"/>
        <w:rPr>
          <w:b/>
          <w:bCs/>
          <w:i/>
          <w:iCs/>
          <w:sz w:val="20"/>
          <w:szCs w:val="20"/>
        </w:rPr>
      </w:pPr>
      <w:r>
        <w:rPr>
          <w:b/>
          <w:bCs/>
          <w:i/>
          <w:iCs/>
          <w:sz w:val="20"/>
          <w:szCs w:val="20"/>
        </w:rPr>
        <w:t xml:space="preserve">Limitations </w:t>
      </w:r>
    </w:p>
    <w:p w:rsidR="00000000" w:rsidRDefault="00087382">
      <w:pPr>
        <w:pStyle w:val="a3"/>
        <w:spacing w:before="0" w:beforeAutospacing="0" w:after="240" w:afterAutospacing="0"/>
        <w:ind w:left="504"/>
        <w:jc w:val="both"/>
        <w:divId w:val="985014384"/>
        <w:rPr>
          <w:sz w:val="20"/>
          <w:szCs w:val="20"/>
        </w:rPr>
      </w:pPr>
      <w:r>
        <w:rPr>
          <w:sz w:val="20"/>
          <w:szCs w:val="20"/>
        </w:rPr>
        <w:t>The fair value estimates prov</w:t>
      </w:r>
      <w:r>
        <w:rPr>
          <w:sz w:val="20"/>
          <w:szCs w:val="20"/>
        </w:rPr>
        <w:t>ided are made at a point in time based on market information and information about the financial instruments. Because no market exists for a portion of the Company’s financial instruments, fair value estimates are based on judgments regarding future expect</w:t>
      </w:r>
      <w:r>
        <w:rPr>
          <w:sz w:val="20"/>
          <w:szCs w:val="20"/>
        </w:rPr>
        <w:t xml:space="preserve">ed loss experience, current economic conditions, risk characteristics of various financial instruments, and other factors. These estimates are subjective in nature and </w:t>
      </w:r>
    </w:p>
    <w:p w:rsidR="00000000" w:rsidRDefault="00087382">
      <w:pPr>
        <w:pStyle w:val="a3"/>
        <w:spacing w:before="480" w:beforeAutospacing="0" w:after="0" w:afterAutospacing="0"/>
        <w:jc w:val="center"/>
        <w:divId w:val="1738280887"/>
        <w:rPr>
          <w:sz w:val="20"/>
          <w:szCs w:val="20"/>
        </w:rPr>
      </w:pPr>
      <w:r>
        <w:rPr>
          <w:sz w:val="20"/>
          <w:szCs w:val="20"/>
        </w:rPr>
        <w:t xml:space="preserve">34 </w:t>
      </w:r>
    </w:p>
    <w:p w:rsidR="00000000" w:rsidRDefault="00087382">
      <w:pPr>
        <w:pStyle w:val="a3"/>
        <w:spacing w:before="0" w:beforeAutospacing="0" w:after="0" w:afterAutospacing="0"/>
        <w:jc w:val="center"/>
        <w:divId w:val="845940003"/>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845940003"/>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845940003"/>
        <w:rPr>
          <w:sz w:val="20"/>
          <w:szCs w:val="20"/>
        </w:rPr>
      </w:pPr>
      <w:r>
        <w:rPr>
          <w:sz w:val="20"/>
          <w:szCs w:val="20"/>
        </w:rPr>
        <w:t>Notes </w:t>
      </w:r>
      <w:r>
        <w:rPr>
          <w:sz w:val="20"/>
          <w:szCs w:val="20"/>
        </w:rPr>
        <w:t xml:space="preserve">to the Consolidated Financial Statements </w:t>
      </w:r>
    </w:p>
    <w:p w:rsidR="00000000" w:rsidRDefault="00087382">
      <w:pPr>
        <w:pStyle w:val="a3"/>
        <w:spacing w:before="0" w:beforeAutospacing="0" w:after="240" w:afterAutospacing="0"/>
        <w:jc w:val="center"/>
        <w:divId w:val="845940003"/>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ind w:left="504"/>
        <w:jc w:val="both"/>
        <w:divId w:val="1851600249"/>
        <w:rPr>
          <w:sz w:val="20"/>
          <w:szCs w:val="20"/>
        </w:rPr>
      </w:pPr>
      <w:r>
        <w:rPr>
          <w:sz w:val="20"/>
          <w:szCs w:val="20"/>
        </w:rPr>
        <w:t xml:space="preserve">involve uncertainties and matters of significant judgment and, therefore, cannot be determined with precision. Changes in assumptions could significantly affect the fair value estimates. </w:t>
      </w:r>
    </w:p>
    <w:p w:rsidR="00000000" w:rsidRDefault="00087382">
      <w:pPr>
        <w:pStyle w:val="a3"/>
        <w:spacing w:before="0" w:beforeAutospacing="0" w:after="240" w:afterAutospacing="0"/>
        <w:divId w:val="1851600249"/>
        <w:rPr>
          <w:sz w:val="20"/>
          <w:szCs w:val="20"/>
        </w:rPr>
      </w:pPr>
      <w:r>
        <w:rPr>
          <w:b/>
          <w:bCs/>
          <w:sz w:val="20"/>
          <w:szCs w:val="20"/>
        </w:rPr>
        <w:t>(14)   Commitments and Contingencies</w:t>
      </w:r>
      <w:r>
        <w:rPr>
          <w:sz w:val="20"/>
          <w:szCs w:val="20"/>
        </w:rPr>
        <w:t xml:space="preserve"> </w:t>
      </w:r>
    </w:p>
    <w:p w:rsidR="00000000" w:rsidRDefault="00087382">
      <w:pPr>
        <w:pStyle w:val="a3"/>
        <w:spacing w:before="0" w:beforeAutospacing="0" w:after="240" w:afterAutospacing="0"/>
        <w:jc w:val="both"/>
        <w:divId w:val="1851600249"/>
        <w:rPr>
          <w:sz w:val="20"/>
          <w:szCs w:val="20"/>
        </w:rPr>
      </w:pPr>
      <w:r>
        <w:rPr>
          <w:sz w:val="20"/>
          <w:szCs w:val="20"/>
        </w:rPr>
        <w:t>The Company issues financial i</w:t>
      </w:r>
      <w:r>
        <w:rPr>
          <w:sz w:val="20"/>
          <w:szCs w:val="20"/>
        </w:rPr>
        <w:t>nstruments with off-balance-sheet risk in the normal course of business of meeting the financing needs of its customers. These financial instruments include commitments to extend credit and standby letters of credit. These instruments may involve, to varyi</w:t>
      </w:r>
      <w:r>
        <w:rPr>
          <w:sz w:val="20"/>
          <w:szCs w:val="20"/>
        </w:rPr>
        <w:t xml:space="preserve">ng degrees, elements of credit and interest rate risk in excess of the amounts recognized in the consolidated balance sheets. </w:t>
      </w:r>
    </w:p>
    <w:p w:rsidR="00000000" w:rsidRDefault="00087382">
      <w:pPr>
        <w:pStyle w:val="a3"/>
        <w:spacing w:before="0" w:beforeAutospacing="0" w:after="240" w:afterAutospacing="0"/>
        <w:jc w:val="both"/>
        <w:divId w:val="1851600249"/>
        <w:rPr>
          <w:sz w:val="20"/>
          <w:szCs w:val="20"/>
        </w:rPr>
      </w:pPr>
      <w:r>
        <w:rPr>
          <w:sz w:val="20"/>
          <w:szCs w:val="20"/>
        </w:rPr>
        <w:t>The Company’s extent of involvement and maximum potential exposure to credit loss in the event of nonperformance by the other par</w:t>
      </w:r>
      <w:r>
        <w:rPr>
          <w:sz w:val="20"/>
          <w:szCs w:val="20"/>
        </w:rPr>
        <w:t>ty to the financial instrument for commitments to extend credit and standby letters of credit is represented by the contractual amount of these instruments. The Company uses the same credit policies in making commitments and conditional obligations as it d</w:t>
      </w:r>
      <w:r>
        <w:rPr>
          <w:sz w:val="20"/>
          <w:szCs w:val="20"/>
        </w:rPr>
        <w:t xml:space="preserve">oes for financial instruments included on its consolidated balance sheets. At March 31, 2020, no amounts have been accrued for any estimated losses for these financial instruments. </w:t>
      </w:r>
    </w:p>
    <w:p w:rsidR="00000000" w:rsidRDefault="00087382">
      <w:pPr>
        <w:pStyle w:val="a3"/>
        <w:spacing w:before="0" w:beforeAutospacing="0" w:after="240" w:afterAutospacing="0"/>
        <w:jc w:val="both"/>
        <w:divId w:val="1851600249"/>
        <w:rPr>
          <w:sz w:val="20"/>
          <w:szCs w:val="20"/>
        </w:rPr>
      </w:pPr>
      <w:r>
        <w:rPr>
          <w:sz w:val="20"/>
          <w:szCs w:val="20"/>
        </w:rPr>
        <w:t xml:space="preserve">The contractual amount of off-balance-sheet financial instruments were as </w:t>
      </w:r>
      <w:r>
        <w:rPr>
          <w:sz w:val="20"/>
          <w:szCs w:val="20"/>
        </w:rPr>
        <w:t xml:space="preserve">follows as of the dates indicated: </w:t>
      </w:r>
    </w:p>
    <w:tbl>
      <w:tblPr>
        <w:tblW w:w="4007" w:type="pct"/>
        <w:jc w:val="center"/>
        <w:tblCellMar>
          <w:left w:w="0" w:type="dxa"/>
          <w:right w:w="0" w:type="dxa"/>
        </w:tblCellMar>
        <w:tblLook w:val="04A0" w:firstRow="1" w:lastRow="0" w:firstColumn="1" w:lastColumn="0" w:noHBand="0" w:noVBand="1"/>
      </w:tblPr>
      <w:tblGrid>
        <w:gridCol w:w="4553"/>
        <w:gridCol w:w="160"/>
        <w:gridCol w:w="100"/>
        <w:gridCol w:w="710"/>
        <w:gridCol w:w="160"/>
        <w:gridCol w:w="136"/>
        <w:gridCol w:w="837"/>
      </w:tblGrid>
      <w:tr w:rsidR="00000000">
        <w:trPr>
          <w:divId w:val="685402756"/>
          <w:trHeight w:val="20"/>
          <w:jc w:val="center"/>
        </w:trPr>
        <w:tc>
          <w:tcPr>
            <w:tcW w:w="361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8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3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685402756"/>
          <w:jc w:val="center"/>
        </w:trPr>
        <w:tc>
          <w:tcPr>
            <w:tcW w:w="361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0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53"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March 31, </w:t>
            </w:r>
          </w:p>
        </w:tc>
        <w:tc>
          <w:tcPr>
            <w:tcW w:w="10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rFonts w:ascii="Calibri" w:hAnsi="Calibri" w:cs="Calibri"/>
                <w:color w:val="000000"/>
                <w:sz w:val="16"/>
                <w:szCs w:val="16"/>
              </w:rPr>
              <w:t> </w:t>
            </w:r>
          </w:p>
        </w:tc>
        <w:tc>
          <w:tcPr>
            <w:tcW w:w="625"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December 31, </w:t>
            </w:r>
          </w:p>
        </w:tc>
      </w:tr>
      <w:tr w:rsidR="00000000">
        <w:trPr>
          <w:divId w:val="685402756"/>
          <w:jc w:val="center"/>
        </w:trPr>
        <w:tc>
          <w:tcPr>
            <w:tcW w:w="361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10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53"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0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625"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r>
      <w:tr w:rsidR="00000000">
        <w:trPr>
          <w:divId w:val="685402756"/>
          <w:jc w:val="center"/>
        </w:trPr>
        <w:tc>
          <w:tcPr>
            <w:tcW w:w="361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Commitments to extend credit</w:t>
            </w:r>
          </w:p>
        </w:tc>
        <w:tc>
          <w:tcPr>
            <w:tcW w:w="10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254,855</w:t>
            </w:r>
          </w:p>
        </w:tc>
        <w:tc>
          <w:tcPr>
            <w:tcW w:w="10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240,758</w:t>
            </w:r>
          </w:p>
        </w:tc>
      </w:tr>
      <w:tr w:rsidR="00000000">
        <w:trPr>
          <w:divId w:val="685402756"/>
          <w:jc w:val="center"/>
        </w:trPr>
        <w:tc>
          <w:tcPr>
            <w:tcW w:w="361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Commitments to originate residential first and second mortgage loans</w:t>
            </w:r>
          </w:p>
        </w:tc>
        <w:tc>
          <w:tcPr>
            <w:tcW w:w="10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23,858</w:t>
            </w:r>
          </w:p>
        </w:tc>
        <w:tc>
          <w:tcPr>
            <w:tcW w:w="10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8"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3,980</w:t>
            </w:r>
          </w:p>
        </w:tc>
      </w:tr>
      <w:tr w:rsidR="00000000">
        <w:trPr>
          <w:divId w:val="685402756"/>
          <w:jc w:val="center"/>
        </w:trPr>
        <w:tc>
          <w:tcPr>
            <w:tcW w:w="361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Standby letters of credit</w:t>
            </w:r>
          </w:p>
        </w:tc>
        <w:tc>
          <w:tcPr>
            <w:tcW w:w="10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83,937</w:t>
            </w:r>
          </w:p>
        </w:tc>
        <w:tc>
          <w:tcPr>
            <w:tcW w:w="10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97,348</w:t>
            </w:r>
          </w:p>
        </w:tc>
      </w:tr>
      <w:tr w:rsidR="00000000">
        <w:trPr>
          <w:divId w:val="685402756"/>
          <w:jc w:val="center"/>
        </w:trPr>
        <w:tc>
          <w:tcPr>
            <w:tcW w:w="3615"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left="120"/>
              <w:rPr>
                <w:color w:val="000000"/>
                <w:sz w:val="20"/>
                <w:szCs w:val="20"/>
              </w:rPr>
            </w:pPr>
            <w:r>
              <w:rPr>
                <w:b/>
                <w:bCs/>
                <w:color w:val="000000"/>
                <w:sz w:val="20"/>
                <w:szCs w:val="20"/>
              </w:rPr>
              <w:t>Total</w:t>
            </w:r>
          </w:p>
        </w:tc>
        <w:tc>
          <w:tcPr>
            <w:tcW w:w="10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362,650</w:t>
            </w:r>
          </w:p>
        </w:tc>
        <w:tc>
          <w:tcPr>
            <w:tcW w:w="10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342,086</w:t>
            </w:r>
          </w:p>
        </w:tc>
      </w:tr>
    </w:tbl>
    <w:p w:rsidR="00000000" w:rsidRDefault="00087382">
      <w:pPr>
        <w:pStyle w:val="a3"/>
        <w:spacing w:before="0" w:beforeAutospacing="0" w:after="0" w:afterAutospacing="0"/>
        <w:divId w:val="1851600249"/>
        <w:rPr>
          <w:sz w:val="20"/>
          <w:szCs w:val="20"/>
        </w:rPr>
      </w:pPr>
      <w:r>
        <w:rPr>
          <w:sz w:val="20"/>
          <w:szCs w:val="20"/>
        </w:rPr>
        <w:t xml:space="preserve">  </w:t>
      </w:r>
    </w:p>
    <w:p w:rsidR="00000000" w:rsidRDefault="00087382">
      <w:pPr>
        <w:pStyle w:val="a3"/>
        <w:spacing w:before="0" w:beforeAutospacing="0" w:after="240" w:afterAutospacing="0"/>
        <w:divId w:val="1851600249"/>
        <w:rPr>
          <w:b/>
          <w:bCs/>
          <w:i/>
          <w:iCs/>
          <w:sz w:val="20"/>
          <w:szCs w:val="20"/>
        </w:rPr>
      </w:pPr>
      <w:r>
        <w:rPr>
          <w:b/>
          <w:bCs/>
          <w:i/>
          <w:iCs/>
          <w:sz w:val="20"/>
          <w:szCs w:val="20"/>
        </w:rPr>
        <w:t xml:space="preserve">Commitments </w:t>
      </w:r>
    </w:p>
    <w:p w:rsidR="00000000" w:rsidRDefault="00087382">
      <w:pPr>
        <w:pStyle w:val="a3"/>
        <w:spacing w:before="0" w:beforeAutospacing="0" w:after="240" w:afterAutospacing="0"/>
        <w:jc w:val="both"/>
        <w:divId w:val="1851600249"/>
        <w:rPr>
          <w:sz w:val="20"/>
          <w:szCs w:val="20"/>
        </w:rPr>
      </w:pPr>
      <w:r>
        <w:rPr>
          <w:sz w:val="20"/>
          <w:szCs w:val="20"/>
        </w:rPr>
        <w:t>Commitments to extend credit are agreements to lend to a customer as long as there is no violation of any condition established in the contract. Commitments generally have fixed expiration dates or other termination clauses and may require payment of a fee</w:t>
      </w:r>
      <w:r>
        <w:rPr>
          <w:sz w:val="20"/>
          <w:szCs w:val="20"/>
        </w:rPr>
        <w:t>. Since certain of the commitments and letters of credit are expected to expire without being drawn upon, the total commitment amounts do not necessarily represent future cash requirements. The Company evaluates each customer’s creditworthiness on a case-b</w:t>
      </w:r>
      <w:r>
        <w:rPr>
          <w:sz w:val="20"/>
          <w:szCs w:val="20"/>
        </w:rPr>
        <w:t xml:space="preserve">y-case basis. The amount of collateral obtained, if deemed necessary by the Company upon extension of credit, is based on management’s credit evaluation of the customer. Collateral held varies, but may include accounts receivable, inventory, furniture and </w:t>
      </w:r>
      <w:r>
        <w:rPr>
          <w:sz w:val="20"/>
          <w:szCs w:val="20"/>
        </w:rPr>
        <w:t xml:space="preserve">equipment, and real estate. </w:t>
      </w:r>
    </w:p>
    <w:p w:rsidR="00000000" w:rsidRDefault="00087382">
      <w:pPr>
        <w:pStyle w:val="a3"/>
        <w:spacing w:before="0" w:beforeAutospacing="0" w:after="240" w:afterAutospacing="0"/>
        <w:jc w:val="both"/>
        <w:divId w:val="1851600249"/>
        <w:rPr>
          <w:sz w:val="20"/>
          <w:szCs w:val="20"/>
        </w:rPr>
      </w:pPr>
      <w:r>
        <w:rPr>
          <w:sz w:val="20"/>
          <w:szCs w:val="20"/>
        </w:rPr>
        <w:t>Standby letters of credit are conditional commitments issued by the Company to guarantee the performance of a customer to a third party. These standby letters of credit are primarily issued to support contractual obligations of</w:t>
      </w:r>
      <w:r>
        <w:rPr>
          <w:sz w:val="20"/>
          <w:szCs w:val="20"/>
        </w:rPr>
        <w:t xml:space="preserve"> the Company’s customers. The approximate remaining term of standby letters of credit range from one month to five years at March 31, 2020. </w:t>
      </w:r>
    </w:p>
    <w:p w:rsidR="00000000" w:rsidRDefault="00087382">
      <w:pPr>
        <w:pStyle w:val="a3"/>
        <w:spacing w:before="0" w:beforeAutospacing="0" w:after="240" w:afterAutospacing="0"/>
        <w:divId w:val="1851600249"/>
        <w:rPr>
          <w:i/>
          <w:iCs/>
          <w:sz w:val="20"/>
          <w:szCs w:val="20"/>
        </w:rPr>
      </w:pPr>
      <w:r>
        <w:rPr>
          <w:b/>
          <w:bCs/>
          <w:i/>
          <w:iCs/>
          <w:sz w:val="20"/>
          <w:szCs w:val="20"/>
        </w:rPr>
        <w:t>Pending Litigation</w:t>
      </w:r>
      <w:r>
        <w:rPr>
          <w:i/>
          <w:iCs/>
          <w:sz w:val="20"/>
          <w:szCs w:val="20"/>
        </w:rPr>
        <w:t xml:space="preserve"> </w:t>
      </w:r>
    </w:p>
    <w:p w:rsidR="00000000" w:rsidRDefault="00087382">
      <w:pPr>
        <w:pStyle w:val="a3"/>
        <w:spacing w:before="0" w:beforeAutospacing="0" w:after="240" w:afterAutospacing="0"/>
        <w:jc w:val="both"/>
        <w:divId w:val="1851600249"/>
        <w:rPr>
          <w:sz w:val="20"/>
          <w:szCs w:val="20"/>
        </w:rPr>
      </w:pPr>
      <w:r>
        <w:rPr>
          <w:sz w:val="20"/>
          <w:szCs w:val="20"/>
        </w:rPr>
        <w:t>The Company and its subsidiaries are defendants in various legal actions incidental to the Comp</w:t>
      </w:r>
      <w:r>
        <w:rPr>
          <w:sz w:val="20"/>
          <w:szCs w:val="20"/>
        </w:rPr>
        <w:t>any’s past and current business activities. Based on the Company’s analysis, and considering the inherent uncertainties associated with litigation, management does not believe that it is reasonably possible that these legal actions will materially adversel</w:t>
      </w:r>
      <w:r>
        <w:rPr>
          <w:sz w:val="20"/>
          <w:szCs w:val="20"/>
        </w:rPr>
        <w:t>y affect the Company’s consolidated financial condition or results of operations in the near term. The Company records a loss accrual for all legal matters for which it deems a loss is probable and can be reasonably estimated. Some legal matters, which are</w:t>
      </w:r>
      <w:r>
        <w:rPr>
          <w:sz w:val="20"/>
          <w:szCs w:val="20"/>
        </w:rPr>
        <w:t xml:space="preserve"> </w:t>
      </w:r>
    </w:p>
    <w:p w:rsidR="00000000" w:rsidRDefault="00087382">
      <w:pPr>
        <w:pStyle w:val="a3"/>
        <w:spacing w:before="480" w:beforeAutospacing="0" w:after="0" w:afterAutospacing="0"/>
        <w:jc w:val="center"/>
        <w:divId w:val="205028401"/>
        <w:rPr>
          <w:sz w:val="20"/>
          <w:szCs w:val="20"/>
        </w:rPr>
      </w:pPr>
      <w:r>
        <w:rPr>
          <w:sz w:val="20"/>
          <w:szCs w:val="20"/>
        </w:rPr>
        <w:t xml:space="preserve">35 </w:t>
      </w:r>
    </w:p>
    <w:p w:rsidR="00000000" w:rsidRDefault="00087382">
      <w:pPr>
        <w:pStyle w:val="a3"/>
        <w:spacing w:before="0" w:beforeAutospacing="0" w:after="0" w:afterAutospacing="0"/>
        <w:jc w:val="center"/>
        <w:divId w:val="1490630063"/>
        <w:rPr>
          <w:sz w:val="20"/>
          <w:szCs w:val="20"/>
        </w:rPr>
      </w:pPr>
      <w:r>
        <w:rPr>
          <w:b/>
          <w:bCs/>
          <w:sz w:val="20"/>
          <w:szCs w:val="20"/>
        </w:rPr>
        <w:t>HAWTHORN BANCSHARES, INC.</w:t>
      </w:r>
      <w:r>
        <w:rPr>
          <w:sz w:val="20"/>
          <w:szCs w:val="20"/>
        </w:rPr>
        <w:t xml:space="preserve"> </w:t>
      </w:r>
    </w:p>
    <w:p w:rsidR="00000000" w:rsidRDefault="00087382">
      <w:pPr>
        <w:pStyle w:val="a3"/>
        <w:spacing w:before="0" w:beforeAutospacing="0" w:after="240" w:afterAutospacing="0"/>
        <w:jc w:val="center"/>
        <w:divId w:val="1490630063"/>
        <w:rPr>
          <w:sz w:val="20"/>
          <w:szCs w:val="20"/>
        </w:rPr>
      </w:pPr>
      <w:r>
        <w:rPr>
          <w:b/>
          <w:bCs/>
          <w:sz w:val="20"/>
          <w:szCs w:val="20"/>
        </w:rPr>
        <w:t>AND SUBSIDIARIES</w:t>
      </w:r>
      <w:r>
        <w:rPr>
          <w:sz w:val="20"/>
          <w:szCs w:val="20"/>
        </w:rPr>
        <w:t xml:space="preserve"> </w:t>
      </w:r>
    </w:p>
    <w:p w:rsidR="00000000" w:rsidRDefault="00087382">
      <w:pPr>
        <w:pStyle w:val="a3"/>
        <w:spacing w:before="0" w:beforeAutospacing="0" w:after="240" w:afterAutospacing="0"/>
        <w:jc w:val="center"/>
        <w:divId w:val="1490630063"/>
        <w:rPr>
          <w:sz w:val="20"/>
          <w:szCs w:val="20"/>
        </w:rPr>
      </w:pPr>
      <w:r>
        <w:rPr>
          <w:sz w:val="20"/>
          <w:szCs w:val="20"/>
        </w:rPr>
        <w:t xml:space="preserve">Notes to the Consolidated Financial Statements </w:t>
      </w:r>
    </w:p>
    <w:p w:rsidR="00000000" w:rsidRDefault="00087382">
      <w:pPr>
        <w:pStyle w:val="a3"/>
        <w:spacing w:before="0" w:beforeAutospacing="0" w:after="240" w:afterAutospacing="0"/>
        <w:jc w:val="center"/>
        <w:divId w:val="1490630063"/>
        <w:rPr>
          <w:sz w:val="20"/>
          <w:szCs w:val="20"/>
        </w:rPr>
      </w:pPr>
      <w:r>
        <w:rPr>
          <w:i/>
          <w:iCs/>
          <w:sz w:val="20"/>
          <w:szCs w:val="20"/>
        </w:rPr>
        <w:t>(Unaudited)</w:t>
      </w:r>
      <w:r>
        <w:rPr>
          <w:sz w:val="20"/>
          <w:szCs w:val="20"/>
        </w:rPr>
        <w:t xml:space="preserve"> </w:t>
      </w:r>
    </w:p>
    <w:p w:rsidR="00000000" w:rsidRDefault="00087382">
      <w:pPr>
        <w:pStyle w:val="a3"/>
        <w:spacing w:before="0" w:beforeAutospacing="0" w:after="240" w:afterAutospacing="0"/>
        <w:jc w:val="both"/>
        <w:divId w:val="510334446"/>
        <w:rPr>
          <w:sz w:val="20"/>
          <w:szCs w:val="20"/>
        </w:rPr>
      </w:pPr>
      <w:r>
        <w:rPr>
          <w:sz w:val="20"/>
          <w:szCs w:val="20"/>
        </w:rPr>
        <w:t xml:space="preserve">at early stages in the legal process, have not yet progressed to the point where a loss is deemed probable or an amount can be estimated. </w:t>
      </w:r>
    </w:p>
    <w:p w:rsidR="00000000" w:rsidRDefault="00087382">
      <w:pPr>
        <w:pStyle w:val="a3"/>
        <w:spacing w:before="0" w:beforeAutospacing="0" w:after="240" w:afterAutospacing="0"/>
        <w:divId w:val="510334446"/>
        <w:rPr>
          <w:sz w:val="20"/>
          <w:szCs w:val="20"/>
        </w:rPr>
      </w:pPr>
      <w:r>
        <w:rPr>
          <w:b/>
          <w:bCs/>
          <w:sz w:val="20"/>
          <w:szCs w:val="20"/>
        </w:rPr>
        <w:t>(15)   Revenue Recognition</w:t>
      </w:r>
      <w:r>
        <w:rPr>
          <w:sz w:val="20"/>
          <w:szCs w:val="20"/>
        </w:rPr>
        <w:t xml:space="preserve"> </w:t>
      </w:r>
    </w:p>
    <w:p w:rsidR="00000000" w:rsidRDefault="00087382">
      <w:pPr>
        <w:pStyle w:val="a3"/>
        <w:spacing w:before="0" w:beforeAutospacing="0" w:after="240" w:afterAutospacing="0"/>
        <w:jc w:val="both"/>
        <w:divId w:val="510334446"/>
        <w:rPr>
          <w:sz w:val="20"/>
          <w:szCs w:val="20"/>
        </w:rPr>
      </w:pPr>
      <w:r>
        <w:rPr>
          <w:sz w:val="20"/>
          <w:szCs w:val="20"/>
        </w:rPr>
        <w:t>On January 1, 2018, the Company adopted ASU No. 2014</w:t>
      </w:r>
      <w:r>
        <w:rPr>
          <w:sz w:val="20"/>
          <w:szCs w:val="20"/>
        </w:rPr>
        <w:noBreakHyphen/>
        <w:t xml:space="preserve">09, </w:t>
      </w:r>
      <w:r>
        <w:rPr>
          <w:i/>
          <w:iCs/>
          <w:sz w:val="20"/>
          <w:szCs w:val="20"/>
        </w:rPr>
        <w:t>Revenue from Contracts with Customers (Topic 606)</w:t>
      </w:r>
      <w:r>
        <w:rPr>
          <w:sz w:val="20"/>
          <w:szCs w:val="20"/>
        </w:rPr>
        <w:t xml:space="preserve"> and all subsequent ASUs that modified Topic 606. </w:t>
      </w:r>
    </w:p>
    <w:p w:rsidR="00000000" w:rsidRDefault="00087382">
      <w:pPr>
        <w:pStyle w:val="a3"/>
        <w:spacing w:before="0" w:beforeAutospacing="0" w:after="240" w:afterAutospacing="0"/>
        <w:jc w:val="both"/>
        <w:divId w:val="510334446"/>
        <w:rPr>
          <w:sz w:val="20"/>
          <w:szCs w:val="20"/>
        </w:rPr>
      </w:pPr>
      <w:r>
        <w:rPr>
          <w:sz w:val="20"/>
          <w:szCs w:val="20"/>
        </w:rPr>
        <w:t>Topic 606 does not apply to revenue associated with financial instrumen</w:t>
      </w:r>
      <w:r>
        <w:rPr>
          <w:sz w:val="20"/>
          <w:szCs w:val="20"/>
        </w:rPr>
        <w:t>ts, including revenue from loans and securities. In addition, certain noninterest income streams such as fees associated with mortgage servicing rights, financial guarantees, derivatives, and certain credit card fees are not in the scope of the new guidanc</w:t>
      </w:r>
      <w:r>
        <w:rPr>
          <w:sz w:val="20"/>
          <w:szCs w:val="20"/>
        </w:rPr>
        <w:t>e. Topic 606 is applicable to noninterest revenue streams such as trust department revenue, service charges and fees, debit card income, ATM surcharge income, and sales of other real estate owned. However, the recognition of these revenue streams did not c</w:t>
      </w:r>
      <w:r>
        <w:rPr>
          <w:sz w:val="20"/>
          <w:szCs w:val="20"/>
        </w:rPr>
        <w:t xml:space="preserve">hange current business practices or result in any changes to the Company’s consolidated financial statements. </w:t>
      </w:r>
    </w:p>
    <w:p w:rsidR="00000000" w:rsidRDefault="00087382">
      <w:pPr>
        <w:pStyle w:val="a3"/>
        <w:spacing w:before="0" w:beforeAutospacing="0" w:after="240" w:afterAutospacing="0"/>
        <w:jc w:val="both"/>
        <w:divId w:val="510334446"/>
        <w:rPr>
          <w:sz w:val="20"/>
          <w:szCs w:val="20"/>
        </w:rPr>
      </w:pPr>
      <w:r>
        <w:rPr>
          <w:sz w:val="20"/>
          <w:szCs w:val="20"/>
        </w:rPr>
        <w:t>Descriptions of our revenue-generating activities within the scope of this guidance, which are presented in our income statement as components of</w:t>
      </w:r>
      <w:r>
        <w:rPr>
          <w:sz w:val="20"/>
          <w:szCs w:val="20"/>
        </w:rPr>
        <w:t xml:space="preserve"> noninterest income are as follows: </w:t>
      </w: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1536960431"/>
          <w:tblCellSpacing w:w="0" w:type="dxa"/>
        </w:trPr>
        <w:tc>
          <w:tcPr>
            <w:tcW w:w="360" w:type="dxa"/>
            <w:vAlign w:val="center"/>
            <w:hideMark/>
          </w:tcPr>
          <w:p w:rsidR="00000000" w:rsidRDefault="00087382">
            <w:pPr>
              <w:rPr>
                <w:sz w:val="20"/>
                <w:szCs w:val="20"/>
              </w:rPr>
            </w:pPr>
          </w:p>
        </w:tc>
        <w:tc>
          <w:tcPr>
            <w:tcW w:w="340" w:type="dxa"/>
            <w:hideMark/>
          </w:tcPr>
          <w:p w:rsidR="00000000" w:rsidRDefault="00087382">
            <w:pPr>
              <w:pStyle w:val="a3"/>
              <w:spacing w:before="0" w:beforeAutospacing="0" w:after="240" w:afterAutospacing="0"/>
              <w:rPr>
                <w:sz w:val="20"/>
                <w:szCs w:val="20"/>
              </w:rPr>
            </w:pPr>
            <w:r>
              <w:rPr>
                <w:sz w:val="20"/>
                <w:szCs w:val="20"/>
              </w:rPr>
              <w:t xml:space="preserve">· </w:t>
            </w:r>
          </w:p>
        </w:tc>
        <w:tc>
          <w:tcPr>
            <w:tcW w:w="20"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240" w:afterAutospacing="0"/>
              <w:rPr>
                <w:sz w:val="20"/>
                <w:szCs w:val="20"/>
              </w:rPr>
            </w:pPr>
            <w:r>
              <w:rPr>
                <w:sz w:val="20"/>
                <w:szCs w:val="20"/>
              </w:rPr>
              <w:t>Service charges on deposit accounts </w:t>
            </w:r>
            <w:r>
              <w:rPr>
                <w:sz w:val="20"/>
                <w:szCs w:val="20"/>
              </w:rPr>
              <w:t>- represents fees generated from a variety of deposit products and services provided to customers under a day-to-day contract. These fees are recognized on a daily or monthly basis.</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trPr>
          <w:divId w:val="510334446"/>
          <w:tblCellSpacing w:w="0" w:type="dxa"/>
        </w:trPr>
        <w:tc>
          <w:tcPr>
            <w:tcW w:w="360" w:type="dxa"/>
            <w:vAlign w:val="center"/>
            <w:hideMark/>
          </w:tcPr>
          <w:p w:rsidR="00000000" w:rsidRDefault="00087382">
            <w:pPr>
              <w:rPr>
                <w:rFonts w:eastAsia="Times New Roman"/>
              </w:rPr>
            </w:pPr>
          </w:p>
        </w:tc>
        <w:tc>
          <w:tcPr>
            <w:tcW w:w="340" w:type="dxa"/>
            <w:hideMark/>
          </w:tcPr>
          <w:p w:rsidR="00000000" w:rsidRDefault="00087382">
            <w:pPr>
              <w:pStyle w:val="a3"/>
              <w:spacing w:before="0" w:beforeAutospacing="0" w:after="240" w:afterAutospacing="0"/>
              <w:rPr>
                <w:sz w:val="20"/>
                <w:szCs w:val="20"/>
              </w:rPr>
            </w:pPr>
            <w:r>
              <w:rPr>
                <w:sz w:val="20"/>
                <w:szCs w:val="20"/>
              </w:rPr>
              <w:t xml:space="preserve">· </w:t>
            </w:r>
          </w:p>
        </w:tc>
        <w:tc>
          <w:tcPr>
            <w:tcW w:w="20"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240" w:afterAutospacing="0"/>
              <w:rPr>
                <w:sz w:val="20"/>
                <w:szCs w:val="20"/>
              </w:rPr>
            </w:pPr>
            <w:r>
              <w:rPr>
                <w:sz w:val="20"/>
                <w:szCs w:val="20"/>
              </w:rPr>
              <w:t>Bank card income and fees – represents fees, exchange, and other se</w:t>
            </w:r>
            <w:r>
              <w:rPr>
                <w:sz w:val="20"/>
                <w:szCs w:val="20"/>
              </w:rPr>
              <w:t>rvice charge revenue earned from merchant, debit and credit cards that are recognized when the services are rendered or upon completion. These fees are recognized on a daily or monthly basis.</w:t>
            </w:r>
          </w:p>
        </w:tc>
      </w:tr>
    </w:tbl>
    <w:p w:rsidR="00000000" w:rsidRDefault="00087382">
      <w:pPr>
        <w:divId w:val="910965298"/>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910965298"/>
          <w:tblCellSpacing w:w="0" w:type="dxa"/>
        </w:trPr>
        <w:tc>
          <w:tcPr>
            <w:tcW w:w="360" w:type="dxa"/>
            <w:vAlign w:val="center"/>
            <w:hideMark/>
          </w:tcPr>
          <w:p w:rsidR="00000000" w:rsidRDefault="00087382">
            <w:pPr>
              <w:rPr>
                <w:rFonts w:eastAsia="Times New Roman"/>
              </w:rPr>
            </w:pPr>
          </w:p>
        </w:tc>
        <w:tc>
          <w:tcPr>
            <w:tcW w:w="340" w:type="dxa"/>
            <w:hideMark/>
          </w:tcPr>
          <w:p w:rsidR="00000000" w:rsidRDefault="00087382">
            <w:pPr>
              <w:pStyle w:val="a3"/>
              <w:spacing w:before="0" w:beforeAutospacing="0" w:after="240" w:afterAutospacing="0"/>
              <w:rPr>
                <w:sz w:val="20"/>
                <w:szCs w:val="20"/>
              </w:rPr>
            </w:pPr>
            <w:r>
              <w:rPr>
                <w:sz w:val="20"/>
                <w:szCs w:val="20"/>
              </w:rPr>
              <w:t xml:space="preserve">· </w:t>
            </w:r>
          </w:p>
        </w:tc>
        <w:tc>
          <w:tcPr>
            <w:tcW w:w="20"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240" w:afterAutospacing="0"/>
              <w:rPr>
                <w:sz w:val="20"/>
                <w:szCs w:val="20"/>
              </w:rPr>
            </w:pPr>
            <w:r>
              <w:rPr>
                <w:sz w:val="20"/>
                <w:szCs w:val="20"/>
              </w:rPr>
              <w:t>Gain on sale of other real estate - represents income rec</w:t>
            </w:r>
            <w:r>
              <w:rPr>
                <w:sz w:val="20"/>
                <w:szCs w:val="20"/>
              </w:rPr>
              <w:t>ognized at the time of control of a property is transferred to the buyer.</w:t>
            </w:r>
          </w:p>
        </w:tc>
      </w:tr>
    </w:tbl>
    <w:p w:rsidR="00000000" w:rsidRDefault="00087382">
      <w:pPr>
        <w:pStyle w:val="a3"/>
        <w:spacing w:before="0" w:beforeAutospacing="0" w:after="0" w:afterAutospacing="0"/>
        <w:jc w:val="both"/>
        <w:divId w:val="510334446"/>
        <w:rPr>
          <w:sz w:val="20"/>
          <w:szCs w:val="20"/>
        </w:rPr>
      </w:pPr>
      <w:r>
        <w:rPr>
          <w:sz w:val="20"/>
          <w:szCs w:val="20"/>
        </w:rPr>
        <w:t xml:space="preserve">  </w:t>
      </w:r>
    </w:p>
    <w:p w:rsidR="00000000" w:rsidRDefault="00087382">
      <w:pPr>
        <w:pStyle w:val="a3"/>
        <w:spacing w:before="0" w:beforeAutospacing="0" w:after="0" w:afterAutospacing="0"/>
        <w:jc w:val="both"/>
        <w:divId w:val="510334446"/>
        <w:rPr>
          <w:sz w:val="20"/>
          <w:szCs w:val="20"/>
        </w:rPr>
      </w:pPr>
      <w:r>
        <w:rPr>
          <w:sz w:val="20"/>
          <w:szCs w:val="20"/>
        </w:rPr>
        <w:t xml:space="preserve">  </w:t>
      </w:r>
    </w:p>
    <w:p w:rsidR="00000000" w:rsidRDefault="00087382">
      <w:pPr>
        <w:pStyle w:val="a3"/>
        <w:spacing w:before="480" w:beforeAutospacing="0" w:after="0" w:afterAutospacing="0"/>
        <w:jc w:val="center"/>
        <w:divId w:val="1676879921"/>
        <w:rPr>
          <w:sz w:val="20"/>
          <w:szCs w:val="20"/>
        </w:rPr>
      </w:pPr>
      <w:r>
        <w:rPr>
          <w:sz w:val="20"/>
          <w:szCs w:val="20"/>
        </w:rPr>
        <w:t xml:space="preserve">36 </w:t>
      </w:r>
    </w:p>
    <w:p w:rsidR="00000000" w:rsidRDefault="00087382">
      <w:pPr>
        <w:pStyle w:val="a3"/>
        <w:spacing w:before="0" w:beforeAutospacing="0" w:after="0" w:afterAutospacing="0"/>
        <w:divId w:val="871649657"/>
        <w:rPr>
          <w:sz w:val="20"/>
          <w:szCs w:val="20"/>
        </w:rPr>
      </w:pPr>
      <w:r>
        <w:rPr>
          <w:sz w:val="20"/>
          <w:szCs w:val="20"/>
        </w:rPr>
        <w:t xml:space="preserve">  </w:t>
      </w:r>
    </w:p>
    <w:p w:rsidR="00000000" w:rsidRDefault="00087382">
      <w:pPr>
        <w:pStyle w:val="a3"/>
        <w:spacing w:before="0" w:beforeAutospacing="0" w:after="240" w:afterAutospacing="0"/>
        <w:divId w:val="1002901935"/>
        <w:rPr>
          <w:sz w:val="20"/>
          <w:szCs w:val="20"/>
        </w:rPr>
      </w:pPr>
      <w:r>
        <w:rPr>
          <w:b/>
          <w:bCs/>
          <w:sz w:val="20"/>
          <w:szCs w:val="20"/>
        </w:rPr>
        <w:t>Item 2 -</w:t>
      </w:r>
      <w:r>
        <w:rPr>
          <w:b/>
          <w:bCs/>
          <w:i/>
          <w:iCs/>
          <w:sz w:val="20"/>
          <w:szCs w:val="20"/>
        </w:rPr>
        <w:t xml:space="preserve"> Management’s Discussion and Analysis of Financial Condition and Results of Operations</w:t>
      </w:r>
      <w:r>
        <w:rPr>
          <w:sz w:val="20"/>
          <w:szCs w:val="20"/>
        </w:rPr>
        <w:t xml:space="preserve"> </w:t>
      </w:r>
    </w:p>
    <w:p w:rsidR="00000000" w:rsidRDefault="00087382">
      <w:pPr>
        <w:pStyle w:val="a3"/>
        <w:spacing w:before="0" w:beforeAutospacing="0" w:after="240" w:afterAutospacing="0"/>
        <w:divId w:val="1002901935"/>
        <w:rPr>
          <w:b/>
          <w:bCs/>
          <w:i/>
          <w:iCs/>
          <w:sz w:val="20"/>
          <w:szCs w:val="20"/>
        </w:rPr>
      </w:pPr>
      <w:r>
        <w:rPr>
          <w:b/>
          <w:bCs/>
          <w:i/>
          <w:iCs/>
          <w:sz w:val="20"/>
          <w:szCs w:val="20"/>
        </w:rPr>
        <w:t xml:space="preserve">Forward-Looking Statements </w:t>
      </w:r>
    </w:p>
    <w:p w:rsidR="00000000" w:rsidRDefault="00087382">
      <w:pPr>
        <w:pStyle w:val="a3"/>
        <w:spacing w:before="0" w:beforeAutospacing="0" w:after="240" w:afterAutospacing="0"/>
        <w:jc w:val="both"/>
        <w:divId w:val="1002901935"/>
        <w:rPr>
          <w:sz w:val="20"/>
          <w:szCs w:val="20"/>
        </w:rPr>
      </w:pPr>
      <w:r>
        <w:rPr>
          <w:sz w:val="20"/>
          <w:szCs w:val="20"/>
        </w:rPr>
        <w:t>This report contains certain forward-looking statements with respect to the financial condition, results of operations, plans, objectives, future performance and business of the Company, Hawthorn Bancshares, Inc., and its subsidiaries, including, without l</w:t>
      </w:r>
      <w:r>
        <w:rPr>
          <w:sz w:val="20"/>
          <w:szCs w:val="20"/>
        </w:rPr>
        <w:t xml:space="preserve">imitation: </w:t>
      </w: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414057164"/>
          <w:tblCellSpacing w:w="0" w:type="dxa"/>
        </w:trPr>
        <w:tc>
          <w:tcPr>
            <w:tcW w:w="360" w:type="dxa"/>
            <w:vAlign w:val="center"/>
            <w:hideMark/>
          </w:tcPr>
          <w:p w:rsidR="00000000" w:rsidRDefault="00087382">
            <w:pPr>
              <w:rPr>
                <w:sz w:val="20"/>
                <w:szCs w:val="20"/>
              </w:rPr>
            </w:pPr>
          </w:p>
        </w:tc>
        <w:tc>
          <w:tcPr>
            <w:tcW w:w="340" w:type="dxa"/>
            <w:hideMark/>
          </w:tcPr>
          <w:p w:rsidR="00000000" w:rsidRDefault="00087382">
            <w:pPr>
              <w:pStyle w:val="a3"/>
              <w:spacing w:before="0" w:beforeAutospacing="0" w:after="0" w:afterAutospacing="0"/>
              <w:rPr>
                <w:sz w:val="20"/>
                <w:szCs w:val="20"/>
              </w:rPr>
            </w:pPr>
            <w:r>
              <w:rPr>
                <w:sz w:val="20"/>
                <w:szCs w:val="20"/>
              </w:rPr>
              <w:t xml:space="preserve">· </w:t>
            </w:r>
          </w:p>
        </w:tc>
        <w:tc>
          <w:tcPr>
            <w:tcW w:w="20"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0" w:afterAutospacing="0"/>
              <w:rPr>
                <w:sz w:val="20"/>
                <w:szCs w:val="20"/>
              </w:rPr>
            </w:pPr>
            <w:r>
              <w:rPr>
                <w:sz w:val="20"/>
                <w:szCs w:val="20"/>
              </w:rPr>
              <w:t>statements that are not historical in nature, and</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trPr>
          <w:divId w:val="1002901935"/>
          <w:tblCellSpacing w:w="0" w:type="dxa"/>
        </w:trPr>
        <w:tc>
          <w:tcPr>
            <w:tcW w:w="360" w:type="dxa"/>
            <w:vAlign w:val="center"/>
            <w:hideMark/>
          </w:tcPr>
          <w:p w:rsidR="00000000" w:rsidRDefault="00087382">
            <w:pPr>
              <w:rPr>
                <w:rFonts w:eastAsia="Times New Roman"/>
              </w:rPr>
            </w:pPr>
          </w:p>
        </w:tc>
        <w:tc>
          <w:tcPr>
            <w:tcW w:w="340" w:type="dxa"/>
            <w:hideMark/>
          </w:tcPr>
          <w:p w:rsidR="00000000" w:rsidRDefault="00087382">
            <w:pPr>
              <w:pStyle w:val="a3"/>
              <w:spacing w:before="0" w:beforeAutospacing="0" w:after="240" w:afterAutospacing="0"/>
              <w:rPr>
                <w:sz w:val="20"/>
                <w:szCs w:val="20"/>
              </w:rPr>
            </w:pPr>
            <w:r>
              <w:rPr>
                <w:sz w:val="20"/>
                <w:szCs w:val="20"/>
              </w:rPr>
              <w:t xml:space="preserve">· </w:t>
            </w:r>
          </w:p>
        </w:tc>
        <w:tc>
          <w:tcPr>
            <w:tcW w:w="20"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240" w:afterAutospacing="0"/>
              <w:rPr>
                <w:sz w:val="20"/>
                <w:szCs w:val="20"/>
              </w:rPr>
            </w:pPr>
            <w:r>
              <w:rPr>
                <w:sz w:val="20"/>
                <w:szCs w:val="20"/>
              </w:rPr>
              <w:t xml:space="preserve">statements preceded by, followed by or that include the words </w:t>
            </w:r>
            <w:r>
              <w:rPr>
                <w:i/>
                <w:iCs/>
                <w:sz w:val="20"/>
                <w:szCs w:val="20"/>
              </w:rPr>
              <w:t>believes</w:t>
            </w:r>
            <w:r>
              <w:rPr>
                <w:sz w:val="20"/>
                <w:szCs w:val="20"/>
              </w:rPr>
              <w:t>,  </w:t>
            </w:r>
            <w:r>
              <w:rPr>
                <w:i/>
                <w:iCs/>
                <w:sz w:val="20"/>
                <w:szCs w:val="20"/>
              </w:rPr>
              <w:t>expects, may, will, should, could, anticipates, estimates, intends</w:t>
            </w:r>
            <w:r>
              <w:rPr>
                <w:sz w:val="20"/>
                <w:szCs w:val="20"/>
              </w:rPr>
              <w:t xml:space="preserve"> or similar expressions.</w:t>
            </w:r>
          </w:p>
        </w:tc>
      </w:tr>
    </w:tbl>
    <w:p w:rsidR="00000000" w:rsidRDefault="00087382">
      <w:pPr>
        <w:pStyle w:val="a3"/>
        <w:spacing w:before="0" w:beforeAutospacing="0" w:after="240" w:afterAutospacing="0"/>
        <w:jc w:val="both"/>
        <w:divId w:val="1002901935"/>
        <w:rPr>
          <w:sz w:val="20"/>
          <w:szCs w:val="20"/>
        </w:rPr>
      </w:pPr>
      <w:r>
        <w:rPr>
          <w:sz w:val="20"/>
          <w:szCs w:val="20"/>
        </w:rPr>
        <w:t>Forward-looking s</w:t>
      </w:r>
      <w:r>
        <w:rPr>
          <w:sz w:val="20"/>
          <w:szCs w:val="20"/>
        </w:rPr>
        <w:t xml:space="preserve">tatements are not guarantees of future performance or results. They involve risks, uncertainties and assumptions. Actual results may differ materially from those contemplated by the forward-looking statements due to, among others, the following factors: </w:t>
      </w: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1114708135"/>
          <w:tblCellSpacing w:w="0" w:type="dxa"/>
        </w:trPr>
        <w:tc>
          <w:tcPr>
            <w:tcW w:w="360" w:type="dxa"/>
            <w:vAlign w:val="center"/>
            <w:hideMark/>
          </w:tcPr>
          <w:p w:rsidR="00000000" w:rsidRDefault="00087382">
            <w:pPr>
              <w:rPr>
                <w:sz w:val="20"/>
                <w:szCs w:val="20"/>
              </w:rPr>
            </w:pPr>
          </w:p>
        </w:tc>
        <w:tc>
          <w:tcPr>
            <w:tcW w:w="340" w:type="dxa"/>
            <w:hideMark/>
          </w:tcPr>
          <w:p w:rsidR="00000000" w:rsidRDefault="00087382">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0" w:afterAutospacing="0"/>
              <w:jc w:val="both"/>
              <w:rPr>
                <w:sz w:val="20"/>
                <w:szCs w:val="20"/>
              </w:rPr>
            </w:pPr>
            <w:r>
              <w:rPr>
                <w:sz w:val="20"/>
                <w:szCs w:val="20"/>
              </w:rPr>
              <w:t>competitive pressures among financial services companies may increase significantly,</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trPr>
          <w:divId w:val="1002901935"/>
          <w:tblCellSpacing w:w="0" w:type="dxa"/>
        </w:trPr>
        <w:tc>
          <w:tcPr>
            <w:tcW w:w="360" w:type="dxa"/>
            <w:vAlign w:val="center"/>
            <w:hideMark/>
          </w:tcPr>
          <w:p w:rsidR="00000000" w:rsidRDefault="00087382">
            <w:pPr>
              <w:rPr>
                <w:rFonts w:eastAsia="Times New Roman"/>
              </w:rPr>
            </w:pPr>
          </w:p>
        </w:tc>
        <w:tc>
          <w:tcPr>
            <w:tcW w:w="340" w:type="dxa"/>
            <w:hideMark/>
          </w:tcPr>
          <w:p w:rsidR="00000000" w:rsidRDefault="00087382">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0" w:afterAutospacing="0"/>
              <w:jc w:val="both"/>
              <w:rPr>
                <w:sz w:val="20"/>
                <w:szCs w:val="20"/>
              </w:rPr>
            </w:pPr>
            <w:r>
              <w:rPr>
                <w:sz w:val="20"/>
                <w:szCs w:val="20"/>
              </w:rPr>
              <w:t>changes in the interest rate environment may reduce interest margins,</w:t>
            </w:r>
          </w:p>
        </w:tc>
      </w:tr>
    </w:tbl>
    <w:p w:rsidR="00000000" w:rsidRDefault="00087382">
      <w:pPr>
        <w:divId w:val="1427770629"/>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1427770629"/>
          <w:tblCellSpacing w:w="0" w:type="dxa"/>
        </w:trPr>
        <w:tc>
          <w:tcPr>
            <w:tcW w:w="360" w:type="dxa"/>
            <w:vAlign w:val="center"/>
            <w:hideMark/>
          </w:tcPr>
          <w:p w:rsidR="00000000" w:rsidRDefault="00087382">
            <w:pPr>
              <w:rPr>
                <w:rFonts w:eastAsia="Times New Roman"/>
              </w:rPr>
            </w:pPr>
          </w:p>
        </w:tc>
        <w:tc>
          <w:tcPr>
            <w:tcW w:w="340" w:type="dxa"/>
            <w:hideMark/>
          </w:tcPr>
          <w:p w:rsidR="00000000" w:rsidRDefault="00087382">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0" w:afterAutospacing="0"/>
              <w:jc w:val="both"/>
              <w:rPr>
                <w:sz w:val="20"/>
                <w:szCs w:val="20"/>
              </w:rPr>
            </w:pPr>
            <w:r>
              <w:rPr>
                <w:sz w:val="20"/>
                <w:szCs w:val="20"/>
              </w:rPr>
              <w:t>general economic conditions, either nationally or in Missouri, may be less favorab</w:t>
            </w:r>
            <w:r>
              <w:rPr>
                <w:sz w:val="20"/>
                <w:szCs w:val="20"/>
              </w:rPr>
              <w:t>le than expected and may adversely affect the quality of our loans and other assets,</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trPr>
          <w:divId w:val="1002901935"/>
          <w:tblCellSpacing w:w="0" w:type="dxa"/>
        </w:trPr>
        <w:tc>
          <w:tcPr>
            <w:tcW w:w="360" w:type="dxa"/>
            <w:vAlign w:val="center"/>
            <w:hideMark/>
          </w:tcPr>
          <w:p w:rsidR="00000000" w:rsidRDefault="00087382">
            <w:pPr>
              <w:rPr>
                <w:rFonts w:eastAsia="Times New Roman"/>
              </w:rPr>
            </w:pPr>
          </w:p>
        </w:tc>
        <w:tc>
          <w:tcPr>
            <w:tcW w:w="340" w:type="dxa"/>
            <w:hideMark/>
          </w:tcPr>
          <w:p w:rsidR="00000000" w:rsidRDefault="00087382">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0" w:afterAutospacing="0"/>
              <w:jc w:val="both"/>
              <w:rPr>
                <w:sz w:val="20"/>
                <w:szCs w:val="20"/>
              </w:rPr>
            </w:pPr>
            <w:r>
              <w:rPr>
                <w:sz w:val="20"/>
                <w:szCs w:val="20"/>
              </w:rPr>
              <w:t>increases in non-performing assets in the Company’</w:t>
            </w:r>
            <w:r>
              <w:rPr>
                <w:sz w:val="20"/>
                <w:szCs w:val="20"/>
              </w:rPr>
              <w:t>s loan portfolios and adverse economic conditions may necessitate increases to our provisions for loan losses,</w:t>
            </w:r>
          </w:p>
        </w:tc>
      </w:tr>
    </w:tbl>
    <w:p w:rsidR="00000000" w:rsidRDefault="00087382">
      <w:pPr>
        <w:divId w:val="101195745"/>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101195745"/>
          <w:tblCellSpacing w:w="0" w:type="dxa"/>
        </w:trPr>
        <w:tc>
          <w:tcPr>
            <w:tcW w:w="360" w:type="dxa"/>
            <w:vAlign w:val="center"/>
            <w:hideMark/>
          </w:tcPr>
          <w:p w:rsidR="00000000" w:rsidRDefault="00087382">
            <w:pPr>
              <w:rPr>
                <w:rFonts w:eastAsia="Times New Roman"/>
              </w:rPr>
            </w:pPr>
          </w:p>
        </w:tc>
        <w:tc>
          <w:tcPr>
            <w:tcW w:w="340" w:type="dxa"/>
            <w:hideMark/>
          </w:tcPr>
          <w:p w:rsidR="00000000" w:rsidRDefault="00087382">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0" w:afterAutospacing="0"/>
              <w:jc w:val="both"/>
              <w:rPr>
                <w:sz w:val="20"/>
                <w:szCs w:val="20"/>
              </w:rPr>
            </w:pPr>
            <w:r>
              <w:rPr>
                <w:sz w:val="20"/>
                <w:szCs w:val="20"/>
              </w:rPr>
              <w:t>costs or difficulties related to any integration of any business of the Company and its acquisition targets may be greater than expected,</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trPr>
          <w:divId w:val="1002901935"/>
          <w:tblCellSpacing w:w="0" w:type="dxa"/>
        </w:trPr>
        <w:tc>
          <w:tcPr>
            <w:tcW w:w="360" w:type="dxa"/>
            <w:vAlign w:val="center"/>
            <w:hideMark/>
          </w:tcPr>
          <w:p w:rsidR="00000000" w:rsidRDefault="00087382">
            <w:pPr>
              <w:rPr>
                <w:rFonts w:eastAsia="Times New Roman"/>
              </w:rPr>
            </w:pPr>
          </w:p>
        </w:tc>
        <w:tc>
          <w:tcPr>
            <w:tcW w:w="340" w:type="dxa"/>
            <w:hideMark/>
          </w:tcPr>
          <w:p w:rsidR="00000000" w:rsidRDefault="00087382">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0" w:afterAutospacing="0"/>
              <w:jc w:val="both"/>
              <w:rPr>
                <w:sz w:val="20"/>
                <w:szCs w:val="20"/>
              </w:rPr>
            </w:pPr>
            <w:r>
              <w:rPr>
                <w:sz w:val="20"/>
                <w:szCs w:val="20"/>
              </w:rPr>
              <w:t xml:space="preserve">legislative, regulatory or tax law changes may adversely affect the business in which the Company and its subsidiaries are engaged, </w:t>
            </w:r>
          </w:p>
        </w:tc>
      </w:tr>
    </w:tbl>
    <w:p w:rsidR="00000000" w:rsidRDefault="00087382">
      <w:pPr>
        <w:divId w:val="279999886"/>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279999886"/>
          <w:tblCellSpacing w:w="0" w:type="dxa"/>
        </w:trPr>
        <w:tc>
          <w:tcPr>
            <w:tcW w:w="360" w:type="dxa"/>
            <w:vAlign w:val="center"/>
            <w:hideMark/>
          </w:tcPr>
          <w:p w:rsidR="00000000" w:rsidRDefault="00087382">
            <w:pPr>
              <w:rPr>
                <w:rFonts w:eastAsia="Times New Roman"/>
              </w:rPr>
            </w:pPr>
          </w:p>
        </w:tc>
        <w:tc>
          <w:tcPr>
            <w:tcW w:w="340" w:type="dxa"/>
            <w:hideMark/>
          </w:tcPr>
          <w:p w:rsidR="00000000" w:rsidRDefault="00087382">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0" w:afterAutospacing="0"/>
              <w:jc w:val="both"/>
              <w:rPr>
                <w:sz w:val="20"/>
                <w:szCs w:val="20"/>
              </w:rPr>
            </w:pPr>
            <w:r>
              <w:rPr>
                <w:sz w:val="20"/>
                <w:szCs w:val="20"/>
              </w:rPr>
              <w:t>changes may occur in the securities markets and,</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trPr>
          <w:divId w:val="1002901935"/>
          <w:tblCellSpacing w:w="0" w:type="dxa"/>
        </w:trPr>
        <w:tc>
          <w:tcPr>
            <w:tcW w:w="360" w:type="dxa"/>
            <w:vAlign w:val="center"/>
            <w:hideMark/>
          </w:tcPr>
          <w:p w:rsidR="00000000" w:rsidRDefault="00087382">
            <w:pPr>
              <w:rPr>
                <w:rFonts w:eastAsia="Times New Roman"/>
              </w:rPr>
            </w:pPr>
          </w:p>
        </w:tc>
        <w:tc>
          <w:tcPr>
            <w:tcW w:w="340" w:type="dxa"/>
            <w:hideMark/>
          </w:tcPr>
          <w:p w:rsidR="00000000" w:rsidRDefault="00087382">
            <w:pPr>
              <w:pStyle w:val="a3"/>
              <w:spacing w:before="0" w:beforeAutospacing="0" w:after="240" w:afterAutospacing="0"/>
              <w:jc w:val="both"/>
              <w:rPr>
                <w:sz w:val="20"/>
                <w:szCs w:val="20"/>
              </w:rPr>
            </w:pPr>
            <w:r>
              <w:rPr>
                <w:sz w:val="20"/>
                <w:szCs w:val="20"/>
              </w:rPr>
              <w:t xml:space="preserve">· </w:t>
            </w:r>
          </w:p>
        </w:tc>
        <w:tc>
          <w:tcPr>
            <w:tcW w:w="20"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240" w:afterAutospacing="0"/>
              <w:jc w:val="both"/>
              <w:rPr>
                <w:sz w:val="20"/>
                <w:szCs w:val="20"/>
              </w:rPr>
            </w:pPr>
            <w:r>
              <w:rPr>
                <w:color w:val="000000"/>
                <w:sz w:val="20"/>
                <w:szCs w:val="20"/>
              </w:rPr>
              <w:t>effects of the COVID-19 pandemic, or other adverse external events.</w:t>
            </w:r>
          </w:p>
        </w:tc>
      </w:tr>
    </w:tbl>
    <w:p w:rsidR="00000000" w:rsidRDefault="00087382">
      <w:pPr>
        <w:pStyle w:val="a3"/>
        <w:spacing w:before="0" w:beforeAutospacing="0" w:after="240" w:afterAutospacing="0"/>
        <w:jc w:val="both"/>
        <w:divId w:val="1002901935"/>
        <w:rPr>
          <w:sz w:val="20"/>
          <w:szCs w:val="20"/>
        </w:rPr>
      </w:pPr>
      <w:r>
        <w:rPr>
          <w:sz w:val="20"/>
          <w:szCs w:val="20"/>
        </w:rPr>
        <w:t xml:space="preserve">We have described under the caption </w:t>
      </w:r>
      <w:r>
        <w:rPr>
          <w:i/>
          <w:iCs/>
          <w:sz w:val="20"/>
          <w:szCs w:val="20"/>
        </w:rPr>
        <w:t>Risk Factors</w:t>
      </w:r>
      <w:r>
        <w:rPr>
          <w:sz w:val="20"/>
          <w:szCs w:val="20"/>
        </w:rPr>
        <w:t xml:space="preserve"> in the Company’s Annual Report on Form 10</w:t>
      </w:r>
      <w:r>
        <w:rPr>
          <w:sz w:val="20"/>
          <w:szCs w:val="20"/>
        </w:rPr>
        <w:noBreakHyphen/>
        <w:t>K for the </w:t>
      </w:r>
      <w:r>
        <w:rPr>
          <w:sz w:val="20"/>
          <w:szCs w:val="20"/>
        </w:rPr>
        <w:t xml:space="preserve">year ended December 31, 2019, and in other reports filed with the SEC from time to time, additional factors that could cause actual results to be materially different from those described in the forward-looking statements. Other factors that have not been </w:t>
      </w:r>
      <w:r>
        <w:rPr>
          <w:sz w:val="20"/>
          <w:szCs w:val="20"/>
        </w:rPr>
        <w:t xml:space="preserve">identified in this report could also have this effect. You are cautioned not to put undue reliance on any forward-looking statement, which speak only as of the date they were made. </w:t>
      </w:r>
    </w:p>
    <w:p w:rsidR="00000000" w:rsidRDefault="00087382">
      <w:pPr>
        <w:pStyle w:val="a3"/>
        <w:spacing w:before="0" w:beforeAutospacing="0" w:after="240" w:afterAutospacing="0"/>
        <w:divId w:val="1002901935"/>
        <w:rPr>
          <w:b/>
          <w:bCs/>
          <w:i/>
          <w:iCs/>
          <w:sz w:val="20"/>
          <w:szCs w:val="20"/>
        </w:rPr>
      </w:pPr>
      <w:r>
        <w:rPr>
          <w:b/>
          <w:bCs/>
          <w:i/>
          <w:iCs/>
          <w:sz w:val="20"/>
          <w:szCs w:val="20"/>
        </w:rPr>
        <w:t xml:space="preserve">Overview </w:t>
      </w:r>
    </w:p>
    <w:p w:rsidR="00000000" w:rsidRDefault="00087382">
      <w:pPr>
        <w:pStyle w:val="a3"/>
        <w:spacing w:before="0" w:beforeAutospacing="0" w:after="240" w:afterAutospacing="0"/>
        <w:jc w:val="both"/>
        <w:divId w:val="1002901935"/>
        <w:rPr>
          <w:sz w:val="20"/>
          <w:szCs w:val="20"/>
        </w:rPr>
      </w:pPr>
      <w:r>
        <w:rPr>
          <w:sz w:val="20"/>
          <w:szCs w:val="20"/>
        </w:rPr>
        <w:t>Crucial to the Company’s community banking strategy is growth in</w:t>
      </w:r>
      <w:r>
        <w:rPr>
          <w:sz w:val="20"/>
          <w:szCs w:val="20"/>
        </w:rPr>
        <w:t xml:space="preserve"> its commercial banking services, retail mortgage lending and retail banking services. Through the branch network of its subsidiary bank, the Company, with $1.5 billion in assets at March 31, 2020, provides a broad range of commercial and personal banking </w:t>
      </w:r>
      <w:r>
        <w:rPr>
          <w:sz w:val="20"/>
          <w:szCs w:val="20"/>
        </w:rPr>
        <w:t xml:space="preserve">services. The Bank’s specialties include commercial banking for small and mid-sized businesses, including equipment, operating, commercial real estate, Small Business Administration (SBA) loans, and personal banking services including real estate mortgage </w:t>
      </w:r>
      <w:r>
        <w:rPr>
          <w:sz w:val="20"/>
          <w:szCs w:val="20"/>
        </w:rPr>
        <w:t>lending, installment and consumer loans, certificates of deposit, individual retirement and other time deposit accounts, checking accounts, savings accounts, and money market accounts. Other financial services that the Company provides include trust servic</w:t>
      </w:r>
      <w:r>
        <w:rPr>
          <w:sz w:val="20"/>
          <w:szCs w:val="20"/>
        </w:rPr>
        <w:t>es that include estate planning, investment and asset management services and a comprehensive suite of cash management services. The geographic areas in which the Company provides products and services include the Missouri communities in and surrounding Je</w:t>
      </w:r>
      <w:r>
        <w:rPr>
          <w:sz w:val="20"/>
          <w:szCs w:val="20"/>
        </w:rPr>
        <w:t xml:space="preserve">fferson City, Columbia, Clinton, Warsaw, Springfield, St. Louis, and the greater Kansas City metropolitan area. </w:t>
      </w:r>
    </w:p>
    <w:p w:rsidR="00000000" w:rsidRDefault="00087382">
      <w:pPr>
        <w:pStyle w:val="a3"/>
        <w:spacing w:before="0" w:beforeAutospacing="0" w:after="240" w:afterAutospacing="0"/>
        <w:jc w:val="both"/>
        <w:divId w:val="1002901935"/>
        <w:rPr>
          <w:sz w:val="20"/>
          <w:szCs w:val="20"/>
        </w:rPr>
      </w:pPr>
      <w:r>
        <w:rPr>
          <w:sz w:val="20"/>
          <w:szCs w:val="20"/>
        </w:rPr>
        <w:t>The Company’s primary source of revenue is net interest income derived primarily from lending and deposit taking activities. Much of the Compan</w:t>
      </w:r>
      <w:r>
        <w:rPr>
          <w:sz w:val="20"/>
          <w:szCs w:val="20"/>
        </w:rPr>
        <w:t xml:space="preserve">y’s business is commercial, commercial real estate development, and residential mortgage </w:t>
      </w:r>
    </w:p>
    <w:p w:rsidR="00000000" w:rsidRDefault="00087382">
      <w:pPr>
        <w:pStyle w:val="a3"/>
        <w:spacing w:before="480" w:beforeAutospacing="0" w:after="0" w:afterAutospacing="0"/>
        <w:jc w:val="center"/>
        <w:divId w:val="1629697970"/>
        <w:rPr>
          <w:sz w:val="20"/>
          <w:szCs w:val="20"/>
        </w:rPr>
      </w:pPr>
      <w:r>
        <w:rPr>
          <w:sz w:val="20"/>
          <w:szCs w:val="20"/>
        </w:rPr>
        <w:t xml:space="preserve">37 </w:t>
      </w:r>
    </w:p>
    <w:p w:rsidR="00000000" w:rsidRDefault="00087382">
      <w:pPr>
        <w:pStyle w:val="a3"/>
        <w:spacing w:before="0" w:beforeAutospacing="0" w:after="0" w:afterAutospacing="0"/>
        <w:divId w:val="1771316251"/>
        <w:rPr>
          <w:sz w:val="20"/>
          <w:szCs w:val="20"/>
        </w:rPr>
      </w:pPr>
      <w:r>
        <w:rPr>
          <w:sz w:val="20"/>
          <w:szCs w:val="20"/>
        </w:rPr>
        <w:t xml:space="preserve">  </w:t>
      </w:r>
    </w:p>
    <w:p w:rsidR="00000000" w:rsidRDefault="00087382">
      <w:pPr>
        <w:pStyle w:val="a3"/>
        <w:spacing w:before="0" w:beforeAutospacing="0" w:after="240" w:afterAutospacing="0"/>
        <w:jc w:val="both"/>
        <w:divId w:val="725495274"/>
        <w:rPr>
          <w:sz w:val="20"/>
          <w:szCs w:val="20"/>
        </w:rPr>
      </w:pPr>
      <w:r>
        <w:rPr>
          <w:sz w:val="20"/>
          <w:szCs w:val="20"/>
        </w:rPr>
        <w:t>lending. The Company’s income from mortgage brokerage activities is directly dependent on mortgage rates and the level of home purchases and refinancing activi</w:t>
      </w:r>
      <w:r>
        <w:rPr>
          <w:sz w:val="20"/>
          <w:szCs w:val="20"/>
        </w:rPr>
        <w:t xml:space="preserve">ty. </w:t>
      </w:r>
    </w:p>
    <w:p w:rsidR="00000000" w:rsidRDefault="00087382">
      <w:pPr>
        <w:pStyle w:val="a3"/>
        <w:spacing w:before="0" w:beforeAutospacing="0" w:after="240" w:afterAutospacing="0"/>
        <w:jc w:val="both"/>
        <w:divId w:val="725495274"/>
        <w:rPr>
          <w:sz w:val="20"/>
          <w:szCs w:val="20"/>
        </w:rPr>
      </w:pPr>
      <w:r>
        <w:rPr>
          <w:sz w:val="20"/>
          <w:szCs w:val="20"/>
        </w:rPr>
        <w:t>The success of the Company’s growth strategy depends primarily on the ability of its banking subsidiary to generate an increasing level of loans and deposits at acceptable risk levels and on acceptable terms without significant increases in non-intere</w:t>
      </w:r>
      <w:r>
        <w:rPr>
          <w:sz w:val="20"/>
          <w:szCs w:val="20"/>
        </w:rPr>
        <w:t>st expenses relative to revenues generated. The Company’s financial performance also depends, in part, on its ability to manage various portfolios and to successfully introduce additional financial products and services by expanding new and existing custom</w:t>
      </w:r>
      <w:r>
        <w:rPr>
          <w:sz w:val="20"/>
          <w:szCs w:val="20"/>
        </w:rPr>
        <w:t>er relationships, utilizing improved technology, and enhancing customer satisfaction. Furthermore, the success of the Company’s growth strategy depends on its ability to maintain sufficient regulatory capital levels during periods in which general economic</w:t>
      </w:r>
      <w:r>
        <w:rPr>
          <w:sz w:val="20"/>
          <w:szCs w:val="20"/>
        </w:rPr>
        <w:t xml:space="preserve"> conditions are unfavorable and despite economic conditions being beyond its control. </w:t>
      </w:r>
    </w:p>
    <w:p w:rsidR="00000000" w:rsidRDefault="00087382">
      <w:pPr>
        <w:pStyle w:val="a3"/>
        <w:spacing w:before="0" w:beforeAutospacing="0" w:after="240" w:afterAutospacing="0"/>
        <w:jc w:val="both"/>
        <w:divId w:val="725495274"/>
        <w:rPr>
          <w:sz w:val="20"/>
          <w:szCs w:val="20"/>
        </w:rPr>
      </w:pPr>
      <w:r>
        <w:rPr>
          <w:sz w:val="20"/>
          <w:szCs w:val="20"/>
        </w:rPr>
        <w:t>The Company’s subsidiary bank is a full-service bank conducting a general banking business, offering its customers checking and savings accounts, debit cards, certificat</w:t>
      </w:r>
      <w:r>
        <w:rPr>
          <w:sz w:val="20"/>
          <w:szCs w:val="20"/>
        </w:rPr>
        <w:t>es of deposit, safety deposit boxes and a wide range of lending services, including commercial and industrial loans, residential real estate loans, single payment personal loans, installment loans and credit card accounts. In addition, the Bank provides tr</w:t>
      </w:r>
      <w:r>
        <w:rPr>
          <w:sz w:val="20"/>
          <w:szCs w:val="20"/>
        </w:rPr>
        <w:t xml:space="preserve">ust services. </w:t>
      </w:r>
    </w:p>
    <w:p w:rsidR="00000000" w:rsidRDefault="00087382">
      <w:pPr>
        <w:pStyle w:val="a3"/>
        <w:spacing w:before="0" w:beforeAutospacing="0" w:after="240" w:afterAutospacing="0"/>
        <w:jc w:val="both"/>
        <w:divId w:val="725495274"/>
        <w:rPr>
          <w:sz w:val="20"/>
          <w:szCs w:val="20"/>
        </w:rPr>
      </w:pPr>
      <w:r>
        <w:rPr>
          <w:sz w:val="20"/>
          <w:szCs w:val="20"/>
        </w:rPr>
        <w:t>The deposit accounts of the Bank are insured by the Federal Deposit Insurance Corporation (FDIC) to the extent provided by law. The operations of the Bank are supervised and regulated by the FDIC and the Missouri Division of Finance. Periodi</w:t>
      </w:r>
      <w:r>
        <w:rPr>
          <w:sz w:val="20"/>
          <w:szCs w:val="20"/>
        </w:rPr>
        <w:t>c examinations of the Bank are conducted by representatives of the FDIC and the Missouri Division of Finance. Such regulations, supervision and examinations are principally for the benefit of depositors, rather than for the benefit of shareholders. The Com</w:t>
      </w:r>
      <w:r>
        <w:rPr>
          <w:sz w:val="20"/>
          <w:szCs w:val="20"/>
        </w:rPr>
        <w:t xml:space="preserve">pany is subject to supervision and examination by the Board of Governors of the Federal Reserve System. </w:t>
      </w:r>
    </w:p>
    <w:p w:rsidR="00000000" w:rsidRDefault="00087382">
      <w:pPr>
        <w:pStyle w:val="a3"/>
        <w:spacing w:before="0" w:beforeAutospacing="0" w:after="240" w:afterAutospacing="0"/>
        <w:jc w:val="both"/>
        <w:divId w:val="725495274"/>
        <w:rPr>
          <w:sz w:val="20"/>
          <w:szCs w:val="20"/>
        </w:rPr>
      </w:pPr>
      <w:r>
        <w:rPr>
          <w:b/>
          <w:bCs/>
          <w:sz w:val="20"/>
          <w:szCs w:val="20"/>
        </w:rPr>
        <w:t>Significant Developments and Transactions</w:t>
      </w:r>
      <w:r>
        <w:rPr>
          <w:sz w:val="20"/>
          <w:szCs w:val="20"/>
        </w:rPr>
        <w:t xml:space="preserve"> </w:t>
      </w:r>
    </w:p>
    <w:p w:rsidR="00000000" w:rsidRDefault="00087382">
      <w:pPr>
        <w:pStyle w:val="a3"/>
        <w:spacing w:before="0" w:beforeAutospacing="0" w:after="240" w:afterAutospacing="0"/>
        <w:jc w:val="both"/>
        <w:divId w:val="725495274"/>
        <w:rPr>
          <w:sz w:val="20"/>
          <w:szCs w:val="20"/>
        </w:rPr>
      </w:pPr>
      <w:r>
        <w:rPr>
          <w:sz w:val="20"/>
          <w:szCs w:val="20"/>
        </w:rPr>
        <w:t>Each item listed below materially affects the comparability of our results of operations for the three month</w:t>
      </w:r>
      <w:r>
        <w:rPr>
          <w:sz w:val="20"/>
          <w:szCs w:val="20"/>
        </w:rPr>
        <w:t xml:space="preserve">s ended March 31, 2020 and 2019, and our financial condition as of March 31, 2020 and December 31, 2019, and may affect the comparability of financial information we report in future fiscal periods. </w:t>
      </w:r>
    </w:p>
    <w:p w:rsidR="00000000" w:rsidRDefault="00087382">
      <w:pPr>
        <w:pStyle w:val="a3"/>
        <w:spacing w:before="0" w:beforeAutospacing="0" w:after="240" w:afterAutospacing="0"/>
        <w:jc w:val="both"/>
        <w:divId w:val="725495274"/>
        <w:rPr>
          <w:sz w:val="20"/>
          <w:szCs w:val="20"/>
        </w:rPr>
      </w:pPr>
      <w:r>
        <w:rPr>
          <w:b/>
          <w:bCs/>
          <w:i/>
          <w:iCs/>
          <w:sz w:val="20"/>
          <w:szCs w:val="20"/>
        </w:rPr>
        <w:t>Impact of COVID-19</w:t>
      </w:r>
      <w:r>
        <w:rPr>
          <w:sz w:val="20"/>
          <w:szCs w:val="20"/>
        </w:rPr>
        <w:t>. The progression of the COVID-19 pand</w:t>
      </w:r>
      <w:r>
        <w:rPr>
          <w:sz w:val="20"/>
          <w:szCs w:val="20"/>
        </w:rPr>
        <w:t>emic in the United States has had an adverse impact on our financial condition and results of operations as of and for the three months ended March 31, 2020, and is expected to have a complex and significant adverse impact on the economy, the banking indus</w:t>
      </w:r>
      <w:r>
        <w:rPr>
          <w:sz w:val="20"/>
          <w:szCs w:val="20"/>
        </w:rPr>
        <w:t xml:space="preserve">try and our Company in future fiscal periods, all subject to a high degree of uncertainty. </w:t>
      </w:r>
    </w:p>
    <w:p w:rsidR="00000000" w:rsidRDefault="00087382">
      <w:pPr>
        <w:pStyle w:val="a3"/>
        <w:spacing w:before="0" w:beforeAutospacing="0" w:after="240" w:afterAutospacing="0"/>
        <w:jc w:val="both"/>
        <w:divId w:val="725495274"/>
        <w:rPr>
          <w:sz w:val="20"/>
          <w:szCs w:val="20"/>
        </w:rPr>
      </w:pPr>
      <w:r>
        <w:rPr>
          <w:i/>
          <w:iCs/>
          <w:sz w:val="20"/>
          <w:szCs w:val="20"/>
        </w:rPr>
        <w:t xml:space="preserve">Effects on Our Market Areas. </w:t>
      </w:r>
      <w:r>
        <w:rPr>
          <w:sz w:val="20"/>
          <w:szCs w:val="20"/>
        </w:rPr>
        <w:t>Our commercial and consumer banking products and services are delivered primarily in Missouri, where individual and governmental respon</w:t>
      </w:r>
      <w:r>
        <w:rPr>
          <w:sz w:val="20"/>
          <w:szCs w:val="20"/>
        </w:rPr>
        <w:t>ses to the COVID-19 pandemic have led to a broad curtailment of economic activity beginning March 2020. In Missouri, the Director of the Missouri Department of Health and Senior Services issued an order that individuals stay at home and that businesses abi</w:t>
      </w:r>
      <w:r>
        <w:rPr>
          <w:sz w:val="20"/>
          <w:szCs w:val="20"/>
        </w:rPr>
        <w:t xml:space="preserve">de by certain limitations on gathering sizes. This order was effective from April 6, 2020 and currently extends through May 3, 2020. Effective May 4, 2020, the governor of Missouri announced a partial relaxation of these limitations by lifting the stay at </w:t>
      </w:r>
      <w:r>
        <w:rPr>
          <w:sz w:val="20"/>
          <w:szCs w:val="20"/>
        </w:rPr>
        <w:t>home order for individuals and allowing businesses to reopen subject to social distancing guidelines. The Bank and its branches have remained open during these orders because banking is deemed an essential business, although it has suspended lobby access a</w:t>
      </w:r>
      <w:r>
        <w:rPr>
          <w:sz w:val="20"/>
          <w:szCs w:val="20"/>
        </w:rPr>
        <w:t xml:space="preserve">t its branches from March 18, 2020 until May 4, 2020. </w:t>
      </w:r>
    </w:p>
    <w:p w:rsidR="00000000" w:rsidRDefault="00087382">
      <w:pPr>
        <w:pStyle w:val="a3"/>
        <w:spacing w:before="0" w:beforeAutospacing="0" w:after="240" w:afterAutospacing="0"/>
        <w:jc w:val="both"/>
        <w:divId w:val="725495274"/>
        <w:rPr>
          <w:sz w:val="20"/>
          <w:szCs w:val="20"/>
        </w:rPr>
      </w:pPr>
      <w:r>
        <w:rPr>
          <w:sz w:val="20"/>
          <w:szCs w:val="20"/>
        </w:rPr>
        <w:t>Missouri has experienced a dramatic increase in unemployment levels as a result of the curtailment of business activities, with over 400,000 new claims filed from March 14 through April 18, 2020, repre</w:t>
      </w:r>
      <w:r>
        <w:rPr>
          <w:sz w:val="20"/>
          <w:szCs w:val="20"/>
        </w:rPr>
        <w:t xml:space="preserve">senting approximately 13% of Missouri’s labor force, according to the Missouri Department of Labor and Industrial Relations, and these levels are expected to rise further. </w:t>
      </w:r>
    </w:p>
    <w:p w:rsidR="00000000" w:rsidRDefault="00087382">
      <w:pPr>
        <w:pStyle w:val="a3"/>
        <w:spacing w:before="0" w:beforeAutospacing="0" w:after="240" w:afterAutospacing="0"/>
        <w:jc w:val="both"/>
        <w:divId w:val="725495274"/>
        <w:rPr>
          <w:sz w:val="20"/>
          <w:szCs w:val="20"/>
        </w:rPr>
      </w:pPr>
      <w:r>
        <w:rPr>
          <w:sz w:val="20"/>
          <w:szCs w:val="20"/>
        </w:rPr>
        <w:t>To date, the public health and economic effects of COVID-19 have been significant i</w:t>
      </w:r>
      <w:r>
        <w:rPr>
          <w:sz w:val="20"/>
          <w:szCs w:val="20"/>
        </w:rPr>
        <w:t xml:space="preserve">n larger metropolitan areas,  while management has observed that these effects have been much less significant in smaller cities and communities, where our banking operations are primarily focused.   </w:t>
      </w:r>
    </w:p>
    <w:p w:rsidR="00000000" w:rsidRDefault="00087382">
      <w:pPr>
        <w:pStyle w:val="a3"/>
        <w:spacing w:before="480" w:beforeAutospacing="0" w:after="0" w:afterAutospacing="0"/>
        <w:jc w:val="center"/>
        <w:divId w:val="2140567515"/>
        <w:rPr>
          <w:sz w:val="20"/>
          <w:szCs w:val="20"/>
        </w:rPr>
      </w:pPr>
      <w:r>
        <w:rPr>
          <w:sz w:val="20"/>
          <w:szCs w:val="20"/>
        </w:rPr>
        <w:t xml:space="preserve">38 </w:t>
      </w:r>
    </w:p>
    <w:p w:rsidR="00000000" w:rsidRDefault="00087382">
      <w:pPr>
        <w:pStyle w:val="a3"/>
        <w:spacing w:before="0" w:beforeAutospacing="0" w:after="0" w:afterAutospacing="0"/>
        <w:divId w:val="1100445250"/>
        <w:rPr>
          <w:sz w:val="20"/>
          <w:szCs w:val="20"/>
        </w:rPr>
      </w:pPr>
      <w:r>
        <w:rPr>
          <w:sz w:val="20"/>
          <w:szCs w:val="20"/>
        </w:rPr>
        <w:t xml:space="preserve">  </w:t>
      </w:r>
    </w:p>
    <w:p w:rsidR="00000000" w:rsidRDefault="00087382">
      <w:pPr>
        <w:pStyle w:val="a3"/>
        <w:spacing w:before="0" w:beforeAutospacing="0" w:after="240" w:afterAutospacing="0"/>
        <w:jc w:val="both"/>
        <w:divId w:val="428893318"/>
        <w:rPr>
          <w:sz w:val="20"/>
          <w:szCs w:val="20"/>
        </w:rPr>
      </w:pPr>
      <w:r>
        <w:rPr>
          <w:i/>
          <w:iCs/>
          <w:sz w:val="20"/>
          <w:szCs w:val="20"/>
        </w:rPr>
        <w:t>Policy and Regulatory Developments</w:t>
      </w:r>
      <w:r>
        <w:rPr>
          <w:sz w:val="20"/>
          <w:szCs w:val="20"/>
        </w:rPr>
        <w:t xml:space="preserve">. Federal, state and local governments and regulatory authorities have enacted and issued a range of policy responses to the COVID-19 pandemic, including the following: </w:t>
      </w: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1416442598"/>
          <w:tblCellSpacing w:w="0" w:type="dxa"/>
        </w:trPr>
        <w:tc>
          <w:tcPr>
            <w:tcW w:w="360" w:type="dxa"/>
            <w:vAlign w:val="center"/>
            <w:hideMark/>
          </w:tcPr>
          <w:p w:rsidR="00000000" w:rsidRDefault="00087382">
            <w:pPr>
              <w:rPr>
                <w:sz w:val="20"/>
                <w:szCs w:val="20"/>
              </w:rPr>
            </w:pPr>
          </w:p>
        </w:tc>
        <w:tc>
          <w:tcPr>
            <w:tcW w:w="340" w:type="dxa"/>
            <w:hideMark/>
          </w:tcPr>
          <w:p w:rsidR="00000000" w:rsidRDefault="00087382">
            <w:pPr>
              <w:pStyle w:val="a3"/>
              <w:spacing w:before="0" w:beforeAutospacing="0" w:after="240" w:afterAutospacing="0"/>
              <w:jc w:val="both"/>
              <w:rPr>
                <w:sz w:val="20"/>
                <w:szCs w:val="20"/>
              </w:rPr>
            </w:pPr>
            <w:r>
              <w:rPr>
                <w:sz w:val="20"/>
                <w:szCs w:val="20"/>
              </w:rPr>
              <w:t xml:space="preserve">· </w:t>
            </w:r>
          </w:p>
        </w:tc>
        <w:tc>
          <w:tcPr>
            <w:tcW w:w="20"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240" w:afterAutospacing="0"/>
              <w:jc w:val="both"/>
              <w:rPr>
                <w:sz w:val="20"/>
                <w:szCs w:val="20"/>
              </w:rPr>
            </w:pPr>
            <w:r>
              <w:rPr>
                <w:color w:val="000000"/>
                <w:sz w:val="20"/>
                <w:szCs w:val="20"/>
              </w:rPr>
              <w:t>The Federal Reserve decreased the range for the</w:t>
            </w:r>
            <w:r>
              <w:rPr>
                <w:color w:val="000000"/>
                <w:sz w:val="20"/>
                <w:szCs w:val="20"/>
              </w:rPr>
              <w:t xml:space="preserve"> federal funds target rate by 0.50% on March 3, 2020, and by another 1.0% on March 16, 2020, reaching a range of 0.0% – 0.25%.</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trPr>
          <w:divId w:val="428893318"/>
          <w:tblCellSpacing w:w="0" w:type="dxa"/>
        </w:trPr>
        <w:tc>
          <w:tcPr>
            <w:tcW w:w="360" w:type="dxa"/>
            <w:vAlign w:val="center"/>
            <w:hideMark/>
          </w:tcPr>
          <w:p w:rsidR="00000000" w:rsidRDefault="00087382">
            <w:pPr>
              <w:rPr>
                <w:rFonts w:eastAsia="Times New Roman"/>
              </w:rPr>
            </w:pPr>
          </w:p>
        </w:tc>
        <w:tc>
          <w:tcPr>
            <w:tcW w:w="340" w:type="dxa"/>
            <w:hideMark/>
          </w:tcPr>
          <w:p w:rsidR="00000000" w:rsidRDefault="00087382">
            <w:pPr>
              <w:pStyle w:val="a3"/>
              <w:spacing w:before="0" w:beforeAutospacing="0" w:after="240" w:afterAutospacing="0"/>
              <w:jc w:val="both"/>
              <w:rPr>
                <w:sz w:val="20"/>
                <w:szCs w:val="20"/>
              </w:rPr>
            </w:pPr>
            <w:r>
              <w:rPr>
                <w:sz w:val="20"/>
                <w:szCs w:val="20"/>
              </w:rPr>
              <w:t xml:space="preserve">· </w:t>
            </w:r>
          </w:p>
        </w:tc>
        <w:tc>
          <w:tcPr>
            <w:tcW w:w="20"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240" w:afterAutospacing="0"/>
              <w:jc w:val="both"/>
              <w:rPr>
                <w:sz w:val="20"/>
                <w:szCs w:val="20"/>
              </w:rPr>
            </w:pPr>
            <w:r>
              <w:rPr>
                <w:color w:val="000000"/>
                <w:sz w:val="20"/>
                <w:szCs w:val="20"/>
              </w:rPr>
              <w:t>On April 9, 2020, the Federal Reserve announced additional measures aimed at supporting small and midsized business, as we</w:t>
            </w:r>
            <w:r>
              <w:rPr>
                <w:color w:val="000000"/>
                <w:sz w:val="20"/>
                <w:szCs w:val="20"/>
              </w:rPr>
              <w:t>ll as state and local governments impacted by COVID-19. The Federal Reserve announced the Main Street Business Lending Program, which establishes two new loan facilities intended to facilitate lending to small and midsized businesses: (1) the Main Street N</w:t>
            </w:r>
            <w:r>
              <w:rPr>
                <w:color w:val="000000"/>
                <w:sz w:val="20"/>
                <w:szCs w:val="20"/>
              </w:rPr>
              <w:t>ew Loan Facility (MSNLF), and (2) the Main Street Expanded Loan Facility (MSELF). MSNLF loans are unsecured term loans originated on or after April 8, 2020, while MSELF loans are provided as upsized tranches of existing loans originated before April 8, 202</w:t>
            </w:r>
            <w:r>
              <w:rPr>
                <w:color w:val="000000"/>
                <w:sz w:val="20"/>
                <w:szCs w:val="20"/>
              </w:rPr>
              <w:t>0. The combined size of the program will be up to $600 billion. The program is designed for businesses with up to 10,000 employees or $2.5 billion in 2019 revenues. To obtain a loan, borrowers must confirm that they are seeking financial support because of</w:t>
            </w:r>
            <w:r>
              <w:rPr>
                <w:color w:val="000000"/>
                <w:sz w:val="20"/>
                <w:szCs w:val="20"/>
              </w:rPr>
              <w:t xml:space="preserve"> COVID-19 and that they will not use proceeds from the loan to pay off debt. The Federal Reserve also stated that it would provide additional funding to banks offering PPP loans to struggling small businesses. Lenders participating in the PPP will be able </w:t>
            </w:r>
            <w:r>
              <w:rPr>
                <w:color w:val="000000"/>
                <w:sz w:val="20"/>
                <w:szCs w:val="20"/>
              </w:rPr>
              <w:t>to exclude loans financed by the facility from their leverage ratio. In addition, the Federal Reserve created a Municipal Liquidity Facility to support state and local governments with up to $500 billion in lending, with the Treasury Department backing $35</w:t>
            </w:r>
            <w:r>
              <w:rPr>
                <w:color w:val="000000"/>
                <w:sz w:val="20"/>
                <w:szCs w:val="20"/>
              </w:rPr>
              <w:t xml:space="preserve"> billion for the facility using funds appropriated by the CARES Act. The facility will make short-term financing available to cities with a population of more than one million or counties with a population of greater than two million. The Federal Reserve e</w:t>
            </w:r>
            <w:r>
              <w:rPr>
                <w:color w:val="000000"/>
                <w:sz w:val="20"/>
                <w:szCs w:val="20"/>
              </w:rPr>
              <w:t>xpanded both the size and scope of its Primary and Secondary Market Corporate Credit Facilities to support up to $750 billion in credit to corporate debt issuers. This will allow companies that were investment grade before the onset of COVID-19 but then su</w:t>
            </w:r>
            <w:r>
              <w:rPr>
                <w:color w:val="000000"/>
                <w:sz w:val="20"/>
                <w:szCs w:val="20"/>
              </w:rPr>
              <w:t>bsequently downgraded after March 22, 2020 to gain access to the facility. Finally, the Federal Reserve announced that its Term Asset-Backed Securities Loan Facility will be scaled up in scope to include the triple A-rated tranche of commercial mortgage-ba</w:t>
            </w:r>
            <w:r>
              <w:rPr>
                <w:color w:val="000000"/>
                <w:sz w:val="20"/>
                <w:szCs w:val="20"/>
              </w:rPr>
              <w:t>cked securities and newly issued collateralized loan obligations. The size of the facility is $100 billion.</w:t>
            </w:r>
          </w:p>
        </w:tc>
      </w:tr>
    </w:tbl>
    <w:p w:rsidR="00000000" w:rsidRDefault="00087382">
      <w:pPr>
        <w:pStyle w:val="a3"/>
        <w:spacing w:before="0" w:beforeAutospacing="0" w:after="240" w:afterAutospacing="0"/>
        <w:jc w:val="both"/>
        <w:divId w:val="428893318"/>
        <w:rPr>
          <w:sz w:val="20"/>
          <w:szCs w:val="20"/>
        </w:rPr>
      </w:pPr>
      <w:r>
        <w:rPr>
          <w:i/>
          <w:iCs/>
          <w:sz w:val="20"/>
          <w:szCs w:val="20"/>
        </w:rPr>
        <w:t xml:space="preserve">Effects on Our Business. </w:t>
      </w:r>
      <w:r>
        <w:rPr>
          <w:sz w:val="20"/>
          <w:szCs w:val="20"/>
        </w:rPr>
        <w:t>The COVID-19 pandemic and the specific developments referred to above will continue to have a significant impact on our bu</w:t>
      </w:r>
      <w:r>
        <w:rPr>
          <w:sz w:val="20"/>
          <w:szCs w:val="20"/>
        </w:rPr>
        <w:t xml:space="preserve">siness. In particular, we anticipate that a significant portion of the Bank’s borrowers in the hotel, restaurant, gaming, long-term healthcare and retail industries will continue to endure significant economic distress, which has caused, and will continue </w:t>
      </w:r>
      <w:r>
        <w:rPr>
          <w:sz w:val="20"/>
          <w:szCs w:val="20"/>
        </w:rPr>
        <w:t>to cause, them to draw on their existing lines of credit and adversely affect their ability to repay existing indebtedness, and is expected to adversely impact the value of collateral. These developments, together with economic conditions generally, are al</w:t>
      </w:r>
      <w:r>
        <w:rPr>
          <w:sz w:val="20"/>
          <w:szCs w:val="20"/>
        </w:rPr>
        <w:t>so expected to impact our commercial real estate portfolio, particularly with respect to real estate with exposure to these industries, our consumer loan business and loan portfolio, and the value of certain collateral securing our loans. As a result, we a</w:t>
      </w:r>
      <w:r>
        <w:rPr>
          <w:sz w:val="20"/>
          <w:szCs w:val="20"/>
        </w:rPr>
        <w:t xml:space="preserve">nticipate that our financial condition, capital levels and results of operations will be adversely affected, as described in further detail below. </w:t>
      </w:r>
    </w:p>
    <w:p w:rsidR="00000000" w:rsidRDefault="00087382">
      <w:pPr>
        <w:pStyle w:val="a3"/>
        <w:spacing w:before="0" w:beforeAutospacing="0" w:after="240" w:afterAutospacing="0"/>
        <w:jc w:val="both"/>
        <w:divId w:val="428893318"/>
        <w:rPr>
          <w:sz w:val="20"/>
          <w:szCs w:val="20"/>
        </w:rPr>
      </w:pPr>
      <w:r>
        <w:rPr>
          <w:i/>
          <w:iCs/>
          <w:sz w:val="20"/>
          <w:szCs w:val="20"/>
        </w:rPr>
        <w:t>Our Response</w:t>
      </w:r>
      <w:r>
        <w:rPr>
          <w:sz w:val="20"/>
          <w:szCs w:val="20"/>
        </w:rPr>
        <w:t xml:space="preserve">. We have taken numerous steps in response to the COVID-19 pandemic, including the following: </w:t>
      </w: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trPr>
          <w:divId w:val="1996834350"/>
          <w:tblCellSpacing w:w="0" w:type="dxa"/>
        </w:trPr>
        <w:tc>
          <w:tcPr>
            <w:tcW w:w="720" w:type="dxa"/>
            <w:vAlign w:val="center"/>
            <w:hideMark/>
          </w:tcPr>
          <w:p w:rsidR="00000000" w:rsidRDefault="00087382">
            <w:pPr>
              <w:rPr>
                <w:sz w:val="20"/>
                <w:szCs w:val="20"/>
              </w:rPr>
            </w:pPr>
          </w:p>
        </w:tc>
        <w:tc>
          <w:tcPr>
            <w:tcW w:w="340" w:type="dxa"/>
            <w:hideMark/>
          </w:tcPr>
          <w:p w:rsidR="00000000" w:rsidRDefault="00087382">
            <w:pPr>
              <w:pStyle w:val="a3"/>
              <w:spacing w:before="0" w:beforeAutospacing="0" w:after="240" w:afterAutospacing="0"/>
              <w:jc w:val="both"/>
              <w:rPr>
                <w:sz w:val="20"/>
                <w:szCs w:val="20"/>
              </w:rPr>
            </w:pPr>
            <w:r>
              <w:rPr>
                <w:sz w:val="20"/>
                <w:szCs w:val="20"/>
              </w:rPr>
              <w:t xml:space="preserve">· </w:t>
            </w:r>
          </w:p>
        </w:tc>
        <w:tc>
          <w:tcPr>
            <w:tcW w:w="20"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240" w:afterAutospacing="0"/>
              <w:jc w:val="both"/>
              <w:rPr>
                <w:sz w:val="20"/>
                <w:szCs w:val="20"/>
              </w:rPr>
            </w:pPr>
            <w:r>
              <w:rPr>
                <w:color w:val="000000"/>
                <w:sz w:val="20"/>
                <w:szCs w:val="20"/>
              </w:rPr>
              <w:t>To protect the health and safety of our employees and customers, on March 18, 2020, we closed our banking center lobbies but continued to serve clients by appointment or through our drive-up lanes.</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trPr>
          <w:divId w:val="428893318"/>
          <w:tblCellSpacing w:w="0" w:type="dxa"/>
        </w:trPr>
        <w:tc>
          <w:tcPr>
            <w:tcW w:w="720" w:type="dxa"/>
            <w:vAlign w:val="center"/>
            <w:hideMark/>
          </w:tcPr>
          <w:p w:rsidR="00000000" w:rsidRDefault="00087382">
            <w:pPr>
              <w:rPr>
                <w:rFonts w:eastAsia="Times New Roman"/>
              </w:rPr>
            </w:pPr>
          </w:p>
        </w:tc>
        <w:tc>
          <w:tcPr>
            <w:tcW w:w="340" w:type="dxa"/>
            <w:hideMark/>
          </w:tcPr>
          <w:p w:rsidR="00000000" w:rsidRDefault="00087382">
            <w:pPr>
              <w:pStyle w:val="a3"/>
              <w:spacing w:before="0" w:beforeAutospacing="0" w:after="240" w:afterAutospacing="0"/>
              <w:jc w:val="both"/>
              <w:rPr>
                <w:sz w:val="20"/>
                <w:szCs w:val="20"/>
              </w:rPr>
            </w:pPr>
            <w:r>
              <w:rPr>
                <w:sz w:val="20"/>
                <w:szCs w:val="20"/>
              </w:rPr>
              <w:t xml:space="preserve">· </w:t>
            </w:r>
          </w:p>
        </w:tc>
        <w:tc>
          <w:tcPr>
            <w:tcW w:w="20"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240" w:afterAutospacing="0"/>
              <w:jc w:val="both"/>
              <w:rPr>
                <w:sz w:val="20"/>
                <w:szCs w:val="20"/>
              </w:rPr>
            </w:pPr>
            <w:r>
              <w:rPr>
                <w:color w:val="000000"/>
                <w:sz w:val="20"/>
                <w:szCs w:val="20"/>
              </w:rPr>
              <w:t>To meet the financial needs of our customers, we have instituted the following measures:</w:t>
            </w:r>
          </w:p>
        </w:tc>
      </w:tr>
    </w:tbl>
    <w:p w:rsidR="00000000" w:rsidRDefault="00087382">
      <w:pPr>
        <w:divId w:val="1580097371"/>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080"/>
        <w:gridCol w:w="360"/>
        <w:gridCol w:w="6"/>
        <w:gridCol w:w="6860"/>
      </w:tblGrid>
      <w:tr w:rsidR="00000000">
        <w:trPr>
          <w:divId w:val="1580097371"/>
          <w:tblCellSpacing w:w="0" w:type="dxa"/>
        </w:trPr>
        <w:tc>
          <w:tcPr>
            <w:tcW w:w="1080" w:type="dxa"/>
            <w:vAlign w:val="center"/>
            <w:hideMark/>
          </w:tcPr>
          <w:p w:rsidR="00000000" w:rsidRDefault="00087382">
            <w:pPr>
              <w:rPr>
                <w:rFonts w:eastAsia="Times New Roman"/>
              </w:rPr>
            </w:pPr>
          </w:p>
        </w:tc>
        <w:tc>
          <w:tcPr>
            <w:tcW w:w="360" w:type="dxa"/>
            <w:hideMark/>
          </w:tcPr>
          <w:p w:rsidR="00000000" w:rsidRDefault="00087382">
            <w:pPr>
              <w:pStyle w:val="a3"/>
              <w:spacing w:before="0" w:beforeAutospacing="0" w:after="240" w:afterAutospacing="0"/>
              <w:jc w:val="both"/>
              <w:rPr>
                <w:sz w:val="20"/>
                <w:szCs w:val="20"/>
              </w:rPr>
            </w:pPr>
            <w:r>
              <w:rPr>
                <w:sz w:val="20"/>
                <w:szCs w:val="20"/>
              </w:rPr>
              <w:t xml:space="preserve">o </w:t>
            </w:r>
          </w:p>
        </w:tc>
        <w:tc>
          <w:tcPr>
            <w:tcW w:w="6"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240" w:afterAutospacing="0"/>
              <w:jc w:val="both"/>
              <w:rPr>
                <w:sz w:val="20"/>
                <w:szCs w:val="20"/>
              </w:rPr>
            </w:pPr>
            <w:r>
              <w:rPr>
                <w:color w:val="000000"/>
                <w:sz w:val="20"/>
                <w:szCs w:val="20"/>
              </w:rPr>
              <w:t>The Company has received requests for payment modifications totaling $310 million through May 1, 2020 and we are working with our customers to address their spe</w:t>
            </w:r>
            <w:r>
              <w:rPr>
                <w:color w:val="000000"/>
                <w:sz w:val="20"/>
                <w:szCs w:val="20"/>
              </w:rPr>
              <w:t>cific needs.</w:t>
            </w:r>
          </w:p>
        </w:tc>
      </w:tr>
    </w:tbl>
    <w:tbl>
      <w:tblPr>
        <w:tblW w:w="5000" w:type="pct"/>
        <w:tblCellSpacing w:w="0" w:type="dxa"/>
        <w:tblCellMar>
          <w:left w:w="0" w:type="dxa"/>
          <w:right w:w="0" w:type="dxa"/>
        </w:tblCellMar>
        <w:tblLook w:val="04A0" w:firstRow="1" w:lastRow="0" w:firstColumn="1" w:lastColumn="0" w:noHBand="0" w:noVBand="1"/>
      </w:tblPr>
      <w:tblGrid>
        <w:gridCol w:w="1080"/>
        <w:gridCol w:w="360"/>
        <w:gridCol w:w="144"/>
        <w:gridCol w:w="480"/>
      </w:tblGrid>
      <w:tr w:rsidR="00000000">
        <w:trPr>
          <w:divId w:val="428893318"/>
          <w:tblCellSpacing w:w="0" w:type="dxa"/>
        </w:trPr>
        <w:tc>
          <w:tcPr>
            <w:tcW w:w="1080" w:type="dxa"/>
            <w:vAlign w:val="center"/>
            <w:hideMark/>
          </w:tcPr>
          <w:p w:rsidR="00000000" w:rsidRDefault="00087382">
            <w:pPr>
              <w:rPr>
                <w:rFonts w:eastAsia="Times New Roman"/>
              </w:rPr>
            </w:pPr>
          </w:p>
        </w:tc>
        <w:tc>
          <w:tcPr>
            <w:tcW w:w="360" w:type="dxa"/>
            <w:hideMark/>
          </w:tcPr>
          <w:p w:rsidR="00000000" w:rsidRDefault="00087382">
            <w:pPr>
              <w:pStyle w:val="a3"/>
              <w:spacing w:before="0" w:beforeAutospacing="0" w:after="240" w:afterAutospacing="0"/>
              <w:jc w:val="both"/>
              <w:rPr>
                <w:sz w:val="20"/>
                <w:szCs w:val="20"/>
              </w:rPr>
            </w:pPr>
            <w:r>
              <w:rPr>
                <w:sz w:val="20"/>
                <w:szCs w:val="20"/>
              </w:rPr>
              <w:t xml:space="preserve">o </w:t>
            </w:r>
          </w:p>
        </w:tc>
        <w:tc>
          <w:tcPr>
            <w:tcW w:w="6"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240" w:afterAutospacing="0"/>
              <w:jc w:val="both"/>
              <w:rPr>
                <w:sz w:val="20"/>
                <w:szCs w:val="20"/>
              </w:rPr>
            </w:pPr>
            <w:r>
              <w:rPr>
                <w:color w:val="000000"/>
                <w:sz w:val="20"/>
                <w:szCs w:val="20"/>
              </w:rPr>
              <w:t>The Bank participated, as a lender, in the Small Business Administration ("SBA") Payroll Protection Program ("PPP") and began taking applications on the first day of the program. Through May 1, 2020, we had processed $80.0 million in PP</w:t>
            </w:r>
            <w:r>
              <w:rPr>
                <w:color w:val="000000"/>
                <w:sz w:val="20"/>
                <w:szCs w:val="20"/>
              </w:rPr>
              <w:t>P loans that had been approved by the SBA.</w:t>
            </w:r>
          </w:p>
        </w:tc>
      </w:tr>
    </w:tbl>
    <w:p w:rsidR="00000000" w:rsidRDefault="00087382">
      <w:pPr>
        <w:pStyle w:val="a3"/>
        <w:spacing w:before="480" w:beforeAutospacing="0" w:after="0" w:afterAutospacing="0"/>
        <w:jc w:val="center"/>
        <w:divId w:val="298195412"/>
        <w:rPr>
          <w:sz w:val="20"/>
          <w:szCs w:val="20"/>
        </w:rPr>
      </w:pPr>
      <w:r>
        <w:rPr>
          <w:sz w:val="20"/>
          <w:szCs w:val="20"/>
        </w:rPr>
        <w:t xml:space="preserve">39 </w:t>
      </w:r>
    </w:p>
    <w:p w:rsidR="00000000" w:rsidRDefault="00087382">
      <w:pPr>
        <w:pStyle w:val="a3"/>
        <w:spacing w:before="0" w:beforeAutospacing="0" w:after="0" w:afterAutospacing="0"/>
        <w:divId w:val="261644644"/>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1080"/>
        <w:gridCol w:w="360"/>
        <w:gridCol w:w="6"/>
        <w:gridCol w:w="6860"/>
      </w:tblGrid>
      <w:tr w:rsidR="00000000">
        <w:trPr>
          <w:divId w:val="1430006561"/>
          <w:tblCellSpacing w:w="0" w:type="dxa"/>
        </w:trPr>
        <w:tc>
          <w:tcPr>
            <w:tcW w:w="1080" w:type="dxa"/>
            <w:vAlign w:val="center"/>
            <w:hideMark/>
          </w:tcPr>
          <w:p w:rsidR="00000000" w:rsidRDefault="00087382">
            <w:pPr>
              <w:rPr>
                <w:sz w:val="20"/>
                <w:szCs w:val="20"/>
              </w:rPr>
            </w:pPr>
          </w:p>
        </w:tc>
        <w:tc>
          <w:tcPr>
            <w:tcW w:w="360" w:type="dxa"/>
            <w:hideMark/>
          </w:tcPr>
          <w:p w:rsidR="00000000" w:rsidRDefault="00087382">
            <w:pPr>
              <w:pStyle w:val="a3"/>
              <w:spacing w:before="0" w:beforeAutospacing="0" w:after="240" w:afterAutospacing="0"/>
              <w:jc w:val="both"/>
              <w:rPr>
                <w:sz w:val="20"/>
                <w:szCs w:val="20"/>
              </w:rPr>
            </w:pPr>
            <w:r>
              <w:rPr>
                <w:sz w:val="20"/>
                <w:szCs w:val="20"/>
              </w:rPr>
              <w:t xml:space="preserve">o </w:t>
            </w:r>
          </w:p>
        </w:tc>
        <w:tc>
          <w:tcPr>
            <w:tcW w:w="6" w:type="dxa"/>
            <w:vAlign w:val="center"/>
            <w:hideMark/>
          </w:tcPr>
          <w:p w:rsidR="00000000" w:rsidRDefault="00087382">
            <w:pPr>
              <w:rPr>
                <w:sz w:val="20"/>
                <w:szCs w:val="20"/>
              </w:rPr>
            </w:pPr>
          </w:p>
        </w:tc>
        <w:tc>
          <w:tcPr>
            <w:tcW w:w="0" w:type="auto"/>
            <w:hideMark/>
          </w:tcPr>
          <w:p w:rsidR="00000000" w:rsidRDefault="00087382">
            <w:pPr>
              <w:pStyle w:val="a3"/>
              <w:spacing w:before="0" w:beforeAutospacing="0" w:after="240" w:afterAutospacing="0"/>
              <w:jc w:val="both"/>
              <w:rPr>
                <w:sz w:val="20"/>
                <w:szCs w:val="20"/>
              </w:rPr>
            </w:pPr>
            <w:r>
              <w:rPr>
                <w:color w:val="000000"/>
                <w:sz w:val="20"/>
                <w:szCs w:val="20"/>
              </w:rPr>
              <w:t>To account for the probable increased losses inherent in the loan portfolio, Management recorded an additional $3.0 million provision for loan losses for the three months ended March 31, 2020.</w:t>
            </w:r>
          </w:p>
        </w:tc>
      </w:tr>
    </w:tbl>
    <w:p w:rsidR="00000000" w:rsidRDefault="00087382">
      <w:pPr>
        <w:pStyle w:val="a3"/>
        <w:spacing w:before="0" w:beforeAutospacing="0" w:after="240" w:afterAutospacing="0"/>
        <w:jc w:val="both"/>
        <w:divId w:val="846677770"/>
        <w:rPr>
          <w:sz w:val="20"/>
          <w:szCs w:val="20"/>
        </w:rPr>
      </w:pPr>
      <w:r>
        <w:rPr>
          <w:sz w:val="20"/>
          <w:szCs w:val="20"/>
        </w:rPr>
        <w:t xml:space="preserve">CRITICAL ACCOUNTING POLICIES </w:t>
      </w:r>
    </w:p>
    <w:p w:rsidR="00000000" w:rsidRDefault="00087382">
      <w:pPr>
        <w:pStyle w:val="a3"/>
        <w:spacing w:before="0" w:beforeAutospacing="0" w:after="240" w:afterAutospacing="0"/>
        <w:jc w:val="both"/>
        <w:divId w:val="846677770"/>
        <w:rPr>
          <w:sz w:val="20"/>
          <w:szCs w:val="20"/>
        </w:rPr>
      </w:pPr>
      <w:r>
        <w:rPr>
          <w:sz w:val="20"/>
          <w:szCs w:val="20"/>
        </w:rPr>
        <w:t>The following accounting policie</w:t>
      </w:r>
      <w:r>
        <w:rPr>
          <w:sz w:val="20"/>
          <w:szCs w:val="20"/>
        </w:rPr>
        <w:t>s are considered most critical to the understanding of the Company’s financial condition and results of operations. These critical accounting policies require management’s most difficult, subjective and complex judgments about matters that are inherently u</w:t>
      </w:r>
      <w:r>
        <w:rPr>
          <w:sz w:val="20"/>
          <w:szCs w:val="20"/>
        </w:rPr>
        <w:t>ncertain. Because these estimates and judgments are based on current circumstances, they may change over time or prove to be inaccurate based on actual experiences. In the event that different assumptions or conditions were to prevail, and depending upon t</w:t>
      </w:r>
      <w:r>
        <w:rPr>
          <w:sz w:val="20"/>
          <w:szCs w:val="20"/>
        </w:rPr>
        <w:t>he severity of such changes, the possibility of a materially different financial condition and/or results of operations could reasonably be expected. The impact and any associated risks related to the critical accounting policies on the business operations</w:t>
      </w:r>
      <w:r>
        <w:rPr>
          <w:sz w:val="20"/>
          <w:szCs w:val="20"/>
        </w:rPr>
        <w:t xml:space="preserve"> are discussed throughout </w:t>
      </w:r>
      <w:r>
        <w:rPr>
          <w:i/>
          <w:iCs/>
          <w:sz w:val="20"/>
          <w:szCs w:val="20"/>
        </w:rPr>
        <w:t>Management’s Discussion and Analysis of Financial Condition and Results of Operations</w:t>
      </w:r>
      <w:r>
        <w:rPr>
          <w:sz w:val="20"/>
          <w:szCs w:val="20"/>
        </w:rPr>
        <w:t xml:space="preserve">, where such policies affect the reported and expected financial results. </w:t>
      </w:r>
    </w:p>
    <w:p w:rsidR="00000000" w:rsidRDefault="00087382">
      <w:pPr>
        <w:pStyle w:val="a3"/>
        <w:spacing w:before="0" w:beforeAutospacing="0" w:after="240" w:afterAutospacing="0"/>
        <w:divId w:val="846677770"/>
        <w:rPr>
          <w:b/>
          <w:bCs/>
          <w:i/>
          <w:iCs/>
          <w:sz w:val="20"/>
          <w:szCs w:val="20"/>
        </w:rPr>
      </w:pPr>
      <w:r>
        <w:rPr>
          <w:b/>
          <w:bCs/>
          <w:i/>
          <w:iCs/>
          <w:sz w:val="20"/>
          <w:szCs w:val="20"/>
        </w:rPr>
        <w:t xml:space="preserve">Allowance for Loan Losses </w:t>
      </w:r>
    </w:p>
    <w:p w:rsidR="00000000" w:rsidRDefault="00087382">
      <w:pPr>
        <w:pStyle w:val="a3"/>
        <w:spacing w:before="0" w:beforeAutospacing="0" w:after="240" w:afterAutospacing="0"/>
        <w:jc w:val="both"/>
        <w:divId w:val="846677770"/>
        <w:rPr>
          <w:sz w:val="20"/>
          <w:szCs w:val="20"/>
        </w:rPr>
      </w:pPr>
      <w:r>
        <w:rPr>
          <w:sz w:val="20"/>
          <w:szCs w:val="20"/>
        </w:rPr>
        <w:t>Management has identified the accounting po</w:t>
      </w:r>
      <w:r>
        <w:rPr>
          <w:sz w:val="20"/>
          <w:szCs w:val="20"/>
        </w:rPr>
        <w:t xml:space="preserve">licy related to the allowance for loan losses as critical to the understanding of the Company’s results of operations, since the application of this policy requires significant management assumptions and estimates that could result in materially different </w:t>
      </w:r>
      <w:r>
        <w:rPr>
          <w:sz w:val="20"/>
          <w:szCs w:val="20"/>
        </w:rPr>
        <w:t xml:space="preserve">amounts to be reported if conditions or underlying circumstances were to change. Further discussion of the methodology used in establishing the allowance and the impact of any associated risks related to these policies on the Company’s business operations </w:t>
      </w:r>
      <w:r>
        <w:rPr>
          <w:sz w:val="20"/>
          <w:szCs w:val="20"/>
        </w:rPr>
        <w:t xml:space="preserve">is provided in note 1 to the Company’s unaudited consolidated financial statements and is also discussed in the </w:t>
      </w:r>
      <w:r>
        <w:rPr>
          <w:i/>
          <w:iCs/>
          <w:sz w:val="20"/>
          <w:szCs w:val="20"/>
        </w:rPr>
        <w:t>Lending and Credit Management</w:t>
      </w:r>
      <w:r>
        <w:rPr>
          <w:sz w:val="20"/>
          <w:szCs w:val="20"/>
        </w:rPr>
        <w:t xml:space="preserve"> section below. Many of the loans are deemed collateral dependent for purposes of the measurement of the impairment</w:t>
      </w:r>
      <w:r>
        <w:rPr>
          <w:sz w:val="20"/>
          <w:szCs w:val="20"/>
        </w:rPr>
        <w:t xml:space="preserve"> loss, thus the fair value of the underlying collateral and sensitivity of such fair values due to changing market conditions, supply and demand, condition of the collateral and other factors can be volatile over periods of time. Such volatility can have a</w:t>
      </w:r>
      <w:r>
        <w:rPr>
          <w:sz w:val="20"/>
          <w:szCs w:val="20"/>
        </w:rPr>
        <w:t xml:space="preserve">n impact on the financial performance of the Company. </w:t>
      </w:r>
    </w:p>
    <w:p w:rsidR="00000000" w:rsidRDefault="00087382">
      <w:pPr>
        <w:pStyle w:val="a3"/>
        <w:spacing w:before="480" w:beforeAutospacing="0" w:after="0" w:afterAutospacing="0"/>
        <w:jc w:val="center"/>
        <w:divId w:val="1681422533"/>
        <w:rPr>
          <w:sz w:val="20"/>
          <w:szCs w:val="20"/>
        </w:rPr>
      </w:pPr>
      <w:r>
        <w:rPr>
          <w:sz w:val="20"/>
          <w:szCs w:val="20"/>
        </w:rPr>
        <w:t xml:space="preserve">40 </w:t>
      </w:r>
    </w:p>
    <w:p w:rsidR="00000000" w:rsidRDefault="00087382">
      <w:pPr>
        <w:pStyle w:val="a3"/>
        <w:spacing w:before="0" w:beforeAutospacing="0" w:after="0" w:afterAutospacing="0"/>
        <w:divId w:val="90709225"/>
        <w:rPr>
          <w:sz w:val="20"/>
          <w:szCs w:val="20"/>
        </w:rPr>
      </w:pPr>
      <w:r>
        <w:rPr>
          <w:sz w:val="20"/>
          <w:szCs w:val="20"/>
        </w:rPr>
        <w:t xml:space="preserve">  </w:t>
      </w:r>
    </w:p>
    <w:p w:rsidR="00000000" w:rsidRDefault="00087382">
      <w:pPr>
        <w:pStyle w:val="a3"/>
        <w:spacing w:before="0" w:beforeAutospacing="0" w:after="240" w:afterAutospacing="0"/>
        <w:divId w:val="1518882695"/>
        <w:rPr>
          <w:sz w:val="20"/>
          <w:szCs w:val="20"/>
        </w:rPr>
      </w:pPr>
      <w:r>
        <w:rPr>
          <w:b/>
          <w:bCs/>
          <w:sz w:val="20"/>
          <w:szCs w:val="20"/>
        </w:rPr>
        <w:t>SELECTED CONSOLIDATED FINANCIAL DATA</w:t>
      </w:r>
      <w:r>
        <w:rPr>
          <w:sz w:val="20"/>
          <w:szCs w:val="20"/>
        </w:rPr>
        <w:t xml:space="preserve"> </w:t>
      </w:r>
    </w:p>
    <w:p w:rsidR="00000000" w:rsidRDefault="00087382">
      <w:pPr>
        <w:pStyle w:val="a3"/>
        <w:spacing w:before="0" w:beforeAutospacing="0" w:after="240" w:afterAutospacing="0"/>
        <w:jc w:val="both"/>
        <w:divId w:val="1518882695"/>
        <w:rPr>
          <w:sz w:val="20"/>
          <w:szCs w:val="20"/>
        </w:rPr>
      </w:pPr>
      <w:r>
        <w:rPr>
          <w:sz w:val="20"/>
          <w:szCs w:val="20"/>
        </w:rPr>
        <w:t>The following table presents selected consolidated financial information for the Company as of and for each of the three months ended March 31, 2020 and 201</w:t>
      </w:r>
      <w:r>
        <w:rPr>
          <w:sz w:val="20"/>
          <w:szCs w:val="20"/>
        </w:rPr>
        <w:t xml:space="preserve">9, respectively. The selected consolidated financial data should be read in conjunction with the unaudited consolidated financial statements of the Company, including the related notes, presented elsewhere herein. </w:t>
      </w:r>
    </w:p>
    <w:tbl>
      <w:tblPr>
        <w:tblW w:w="5000" w:type="pct"/>
        <w:tblCellMar>
          <w:left w:w="0" w:type="dxa"/>
          <w:right w:w="0" w:type="dxa"/>
        </w:tblCellMar>
        <w:tblLook w:val="04A0" w:firstRow="1" w:lastRow="0" w:firstColumn="1" w:lastColumn="0" w:noHBand="0" w:noVBand="1"/>
      </w:tblPr>
      <w:tblGrid>
        <w:gridCol w:w="6285"/>
        <w:gridCol w:w="199"/>
        <w:gridCol w:w="126"/>
        <w:gridCol w:w="535"/>
        <w:gridCol w:w="199"/>
        <w:gridCol w:w="126"/>
        <w:gridCol w:w="640"/>
        <w:gridCol w:w="196"/>
      </w:tblGrid>
      <w:tr w:rsidR="00000000">
        <w:trPr>
          <w:divId w:val="1801457958"/>
          <w:trHeight w:val="20"/>
        </w:trPr>
        <w:tc>
          <w:tcPr>
            <w:tcW w:w="378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2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8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1801457958"/>
        </w:trPr>
        <w:tc>
          <w:tcPr>
            <w:tcW w:w="378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Selected Financial Data</w:t>
            </w:r>
          </w:p>
        </w:tc>
        <w:tc>
          <w:tcPr>
            <w:tcW w:w="12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32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12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38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11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1801457958"/>
        </w:trPr>
        <w:tc>
          <w:tcPr>
            <w:tcW w:w="378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979" w:type="pct"/>
            <w:gridSpan w:val="5"/>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xml:space="preserve">Three Months Ended </w:t>
            </w:r>
          </w:p>
        </w:tc>
        <w:tc>
          <w:tcPr>
            <w:tcW w:w="11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1801457958"/>
        </w:trPr>
        <w:tc>
          <w:tcPr>
            <w:tcW w:w="378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2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979" w:type="pct"/>
            <w:gridSpan w:val="5"/>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March 31, </w:t>
            </w:r>
          </w:p>
        </w:tc>
        <w:tc>
          <w:tcPr>
            <w:tcW w:w="11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1801457958"/>
        </w:trPr>
        <w:tc>
          <w:tcPr>
            <w:tcW w:w="378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(In thousands, except per share data)</w:t>
            </w:r>
          </w:p>
        </w:tc>
        <w:tc>
          <w:tcPr>
            <w:tcW w:w="12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7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32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12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38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c>
          <w:tcPr>
            <w:tcW w:w="11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1801457958"/>
        </w:trPr>
        <w:tc>
          <w:tcPr>
            <w:tcW w:w="378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Per Share Data</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11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801457958"/>
        </w:trPr>
        <w:tc>
          <w:tcPr>
            <w:tcW w:w="3783"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Basic earnings per share</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2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0.14</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8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0.74</w:t>
            </w:r>
          </w:p>
        </w:tc>
        <w:tc>
          <w:tcPr>
            <w:tcW w:w="11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801457958"/>
        </w:trPr>
        <w:tc>
          <w:tcPr>
            <w:tcW w:w="378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Diluted earnings per share</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0.14</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0.74</w:t>
            </w:r>
          </w:p>
        </w:tc>
        <w:tc>
          <w:tcPr>
            <w:tcW w:w="11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801457958"/>
        </w:trPr>
        <w:tc>
          <w:tcPr>
            <w:tcW w:w="3783"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Cash dividends paid on common stock</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753</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603</w:t>
            </w:r>
          </w:p>
        </w:tc>
        <w:tc>
          <w:tcPr>
            <w:tcW w:w="11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801457958"/>
        </w:trPr>
        <w:tc>
          <w:tcPr>
            <w:tcW w:w="378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Book value per share</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18.64</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16.75</w:t>
            </w:r>
          </w:p>
        </w:tc>
        <w:tc>
          <w:tcPr>
            <w:tcW w:w="11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801457958"/>
        </w:trPr>
        <w:tc>
          <w:tcPr>
            <w:tcW w:w="378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Market price per share</w:t>
            </w:r>
          </w:p>
        </w:tc>
        <w:tc>
          <w:tcPr>
            <w:tcW w:w="12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18.35</w:t>
            </w:r>
          </w:p>
        </w:tc>
        <w:tc>
          <w:tcPr>
            <w:tcW w:w="12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22.35</w:t>
            </w:r>
          </w:p>
        </w:tc>
        <w:tc>
          <w:tcPr>
            <w:tcW w:w="11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801457958"/>
        </w:trPr>
        <w:tc>
          <w:tcPr>
            <w:tcW w:w="378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Selected Ratios</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11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801457958"/>
        </w:trPr>
        <w:tc>
          <w:tcPr>
            <w:tcW w:w="378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b/>
                <w:bCs/>
                <w:i/>
                <w:iCs/>
                <w:color w:val="000000"/>
                <w:sz w:val="20"/>
                <w:szCs w:val="20"/>
              </w:rPr>
              <w:t>(Based on average balance sheets)</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11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801457958"/>
        </w:trPr>
        <w:tc>
          <w:tcPr>
            <w:tcW w:w="378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Return on total assets</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0.23</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1.23</w:t>
            </w:r>
          </w:p>
        </w:tc>
        <w:tc>
          <w:tcPr>
            <w:tcW w:w="11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r>
      <w:tr w:rsidR="00000000">
        <w:trPr>
          <w:divId w:val="1801457958"/>
        </w:trPr>
        <w:tc>
          <w:tcPr>
            <w:tcW w:w="3783"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Return on stockholders' equity</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2.96</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18.41</w:t>
            </w:r>
          </w:p>
        </w:tc>
        <w:tc>
          <w:tcPr>
            <w:tcW w:w="11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r>
      <w:tr w:rsidR="00000000">
        <w:trPr>
          <w:divId w:val="1801457958"/>
        </w:trPr>
        <w:tc>
          <w:tcPr>
            <w:tcW w:w="378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Stockholders' equity to total assets</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7.80</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6.68</w:t>
            </w:r>
          </w:p>
        </w:tc>
        <w:tc>
          <w:tcPr>
            <w:tcW w:w="11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r>
      <w:tr w:rsidR="00000000">
        <w:trPr>
          <w:divId w:val="1801457958"/>
        </w:trPr>
        <w:tc>
          <w:tcPr>
            <w:tcW w:w="3783"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Efficiency ratio (1)</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70.72</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72.07</w:t>
            </w:r>
          </w:p>
        </w:tc>
        <w:tc>
          <w:tcPr>
            <w:tcW w:w="11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r>
      <w:tr w:rsidR="00000000">
        <w:trPr>
          <w:divId w:val="1801457958"/>
        </w:trPr>
        <w:tc>
          <w:tcPr>
            <w:tcW w:w="378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 xml:space="preserve">Net interest spread </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3.28</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2.96</w:t>
            </w:r>
          </w:p>
        </w:tc>
        <w:tc>
          <w:tcPr>
            <w:tcW w:w="11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r>
      <w:tr w:rsidR="00000000">
        <w:trPr>
          <w:divId w:val="1801457958"/>
        </w:trPr>
        <w:tc>
          <w:tcPr>
            <w:tcW w:w="3783"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Net interest margin</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3.55</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3.27</w:t>
            </w:r>
          </w:p>
        </w:tc>
        <w:tc>
          <w:tcPr>
            <w:tcW w:w="11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r>
      <w:tr w:rsidR="00000000">
        <w:trPr>
          <w:divId w:val="1801457958"/>
        </w:trPr>
        <w:tc>
          <w:tcPr>
            <w:tcW w:w="378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11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801457958"/>
        </w:trPr>
        <w:tc>
          <w:tcPr>
            <w:tcW w:w="378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b/>
                <w:bCs/>
                <w:i/>
                <w:iCs/>
                <w:color w:val="000000"/>
                <w:sz w:val="20"/>
                <w:szCs w:val="20"/>
              </w:rPr>
              <w:t>(Based on end-of-period data)</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c>
          <w:tcPr>
            <w:tcW w:w="11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801457958"/>
        </w:trPr>
        <w:tc>
          <w:tcPr>
            <w:tcW w:w="378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Stockholders' equity to assets</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7.64</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6.82</w:t>
            </w:r>
          </w:p>
        </w:tc>
        <w:tc>
          <w:tcPr>
            <w:tcW w:w="11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r>
      <w:tr w:rsidR="00000000">
        <w:trPr>
          <w:divId w:val="1801457958"/>
        </w:trPr>
        <w:tc>
          <w:tcPr>
            <w:tcW w:w="3783"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Total risk-based capital ratio</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14.80</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13.39</w:t>
            </w:r>
          </w:p>
        </w:tc>
        <w:tc>
          <w:tcPr>
            <w:tcW w:w="11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r>
      <w:tr w:rsidR="00000000">
        <w:trPr>
          <w:divId w:val="1801457958"/>
        </w:trPr>
        <w:tc>
          <w:tcPr>
            <w:tcW w:w="378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Tier 1 risk-based capital ratio</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12.81</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7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11.41</w:t>
            </w:r>
          </w:p>
        </w:tc>
        <w:tc>
          <w:tcPr>
            <w:tcW w:w="11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r>
      <w:tr w:rsidR="00000000">
        <w:trPr>
          <w:divId w:val="1801457958"/>
        </w:trPr>
        <w:tc>
          <w:tcPr>
            <w:tcW w:w="3783"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Common equity Tier 1 capital</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9.64</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7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8.65</w:t>
            </w:r>
          </w:p>
        </w:tc>
        <w:tc>
          <w:tcPr>
            <w:tcW w:w="11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r>
      <w:tr w:rsidR="00000000">
        <w:trPr>
          <w:divId w:val="1801457958"/>
        </w:trPr>
        <w:tc>
          <w:tcPr>
            <w:tcW w:w="378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Tier 1 leverage ratio (2)</w:t>
            </w:r>
          </w:p>
        </w:tc>
        <w:tc>
          <w:tcPr>
            <w:tcW w:w="12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2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10.43</w:t>
            </w:r>
          </w:p>
        </w:tc>
        <w:tc>
          <w:tcPr>
            <w:tcW w:w="12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7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8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9.38</w:t>
            </w:r>
          </w:p>
        </w:tc>
        <w:tc>
          <w:tcPr>
            <w:tcW w:w="11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r>
    </w:tbl>
    <w:p w:rsidR="00000000" w:rsidRDefault="00087382">
      <w:pPr>
        <w:divId w:val="1714962149"/>
        <w:rPr>
          <w:rFonts w:eastAsia="Times New Roman"/>
        </w:rPr>
      </w:pPr>
      <w:r>
        <w:rPr>
          <w:rFonts w:eastAsia="Times New Roman"/>
        </w:rPr>
        <w:pict>
          <v:rect id="_x0000_i1031" style="width:103.85pt;height:1pt" o:hrpct="250" o:hrstd="t" o:hrnoshade="t" o:hr="t" fillcolor="black" stroked="f"/>
        </w:pict>
      </w:r>
    </w:p>
    <w:p w:rsidR="00000000" w:rsidRDefault="00087382">
      <w:pPr>
        <w:pStyle w:val="a3"/>
        <w:spacing w:before="0" w:beforeAutospacing="0" w:after="0" w:afterAutospacing="0"/>
        <w:ind w:left="360" w:hanging="360"/>
        <w:divId w:val="1518882695"/>
        <w:rPr>
          <w:sz w:val="18"/>
          <w:szCs w:val="18"/>
        </w:rPr>
      </w:pPr>
      <w:r>
        <w:rPr>
          <w:sz w:val="18"/>
          <w:szCs w:val="18"/>
        </w:rPr>
        <w:t xml:space="preserve">(1)Efficiency ratio is calculated as non-interest expense as a percentage of revenue. Total revenue includes net interest income and non-interest income. </w:t>
      </w:r>
    </w:p>
    <w:p w:rsidR="00000000" w:rsidRDefault="00087382">
      <w:pPr>
        <w:pStyle w:val="a3"/>
        <w:spacing w:before="0" w:beforeAutospacing="0" w:after="240" w:afterAutospacing="0"/>
        <w:ind w:left="360" w:hanging="360"/>
        <w:divId w:val="1518882695"/>
        <w:rPr>
          <w:sz w:val="18"/>
          <w:szCs w:val="18"/>
        </w:rPr>
      </w:pPr>
      <w:r>
        <w:rPr>
          <w:sz w:val="18"/>
          <w:szCs w:val="18"/>
        </w:rPr>
        <w:t>(2)</w:t>
      </w:r>
      <w:r>
        <w:rPr>
          <w:sz w:val="18"/>
          <w:szCs w:val="18"/>
        </w:rPr>
        <w:t xml:space="preserve">Tier 1 leverage ratio is calculated by dividing Tier 1 capital by average total consolidated assets. </w:t>
      </w:r>
    </w:p>
    <w:p w:rsidR="00000000" w:rsidRDefault="00087382">
      <w:pPr>
        <w:pStyle w:val="a3"/>
        <w:spacing w:before="0" w:beforeAutospacing="0" w:after="0" w:afterAutospacing="0"/>
        <w:jc w:val="both"/>
        <w:divId w:val="1518882695"/>
        <w:rPr>
          <w:sz w:val="20"/>
          <w:szCs w:val="20"/>
        </w:rPr>
      </w:pPr>
      <w:r>
        <w:rPr>
          <w:b/>
          <w:bCs/>
          <w:sz w:val="20"/>
          <w:szCs w:val="20"/>
        </w:rPr>
        <w:t>Use of Non-GAAP Measures</w:t>
      </w:r>
      <w:r>
        <w:rPr>
          <w:sz w:val="20"/>
          <w:szCs w:val="20"/>
        </w:rPr>
        <w:t xml:space="preserve"> </w:t>
      </w:r>
    </w:p>
    <w:p w:rsidR="00000000" w:rsidRDefault="00087382">
      <w:pPr>
        <w:pStyle w:val="a3"/>
        <w:spacing w:before="0" w:beforeAutospacing="0" w:after="0" w:afterAutospacing="0"/>
        <w:jc w:val="both"/>
        <w:divId w:val="1518882695"/>
        <w:rPr>
          <w:sz w:val="20"/>
          <w:szCs w:val="20"/>
        </w:rPr>
      </w:pPr>
      <w:r>
        <w:rPr>
          <w:sz w:val="20"/>
          <w:szCs w:val="20"/>
        </w:rPr>
        <w:t xml:space="preserve">  </w:t>
      </w:r>
    </w:p>
    <w:p w:rsidR="00000000" w:rsidRDefault="00087382">
      <w:pPr>
        <w:pStyle w:val="a3"/>
        <w:spacing w:before="0" w:beforeAutospacing="0" w:after="240" w:afterAutospacing="0"/>
        <w:jc w:val="both"/>
        <w:divId w:val="1518882695"/>
        <w:rPr>
          <w:sz w:val="20"/>
          <w:szCs w:val="20"/>
        </w:rPr>
      </w:pPr>
      <w:r>
        <w:rPr>
          <w:sz w:val="20"/>
          <w:szCs w:val="20"/>
        </w:rPr>
        <w:t xml:space="preserve">Several financial measures in this report are non-GAAP, meaning they are not presented in accordance with generally accepted </w:t>
      </w:r>
      <w:r>
        <w:rPr>
          <w:sz w:val="20"/>
          <w:szCs w:val="20"/>
        </w:rPr>
        <w:t>accounting principles (GAAP) in the U.S. The non-GAAP items presented in this report are non-GAAP net income, non-GAAP basic earnings per share, non-GAAP diluted earnings per share, non-GAAP return on average assets and non-GAAP return on average common eq</w:t>
      </w:r>
      <w:r>
        <w:rPr>
          <w:sz w:val="20"/>
          <w:szCs w:val="20"/>
        </w:rPr>
        <w:t xml:space="preserve">uity. These measures include the adjustments to exclude the additional loan loss provision recorded in the quarter ended March 31, 2020 caused by the impact on current economic conditions due to the COVID-19 pandemic and the impact of the gain on the sale </w:t>
      </w:r>
      <w:r>
        <w:rPr>
          <w:sz w:val="20"/>
          <w:szCs w:val="20"/>
        </w:rPr>
        <w:t xml:space="preserve">of our Branson branch that closed during the quarter ended March 31, 2019. The Company believes that the exclusion of these items provides a useful basis for evaluating the Company's underlying performance, but should not be considered in isolation and is </w:t>
      </w:r>
      <w:r>
        <w:rPr>
          <w:sz w:val="20"/>
          <w:szCs w:val="20"/>
        </w:rPr>
        <w:t>not in accordance with, or a substitute for, evaluating performance utilizing GAAP financial information. The Company uses non-GAAP measures to analyze its financial performance and to make financial comparisons to prior periods presented on a similar basi</w:t>
      </w:r>
      <w:r>
        <w:rPr>
          <w:sz w:val="20"/>
          <w:szCs w:val="20"/>
        </w:rPr>
        <w:t>s. The Company believes that providing such adjusted results allows investors to better understand the Company's comparative operating performance for the periods presented. Non-GAAP measures are not formally defined by GAAP or codified in the federal bank</w:t>
      </w:r>
      <w:r>
        <w:rPr>
          <w:sz w:val="20"/>
          <w:szCs w:val="20"/>
        </w:rPr>
        <w:t xml:space="preserve">ing regulations, and other entities may use calculation methods that differ from those used by the Company. The Company has reconciled each of these measures to a comparable GAAP measure below: </w:t>
      </w:r>
    </w:p>
    <w:tbl>
      <w:tblPr>
        <w:tblW w:w="5000" w:type="pct"/>
        <w:tblCellMar>
          <w:left w:w="0" w:type="dxa"/>
          <w:right w:w="0" w:type="dxa"/>
        </w:tblCellMar>
        <w:tblLook w:val="04A0" w:firstRow="1" w:lastRow="0" w:firstColumn="1" w:lastColumn="0" w:noHBand="0" w:noVBand="1"/>
      </w:tblPr>
      <w:tblGrid>
        <w:gridCol w:w="8306"/>
      </w:tblGrid>
      <w:tr w:rsidR="00000000">
        <w:trPr>
          <w:divId w:val="109519917"/>
        </w:trPr>
        <w:tc>
          <w:tcPr>
            <w:tcW w:w="0" w:type="auto"/>
            <w:vAlign w:val="center"/>
            <w:hideMark/>
          </w:tcPr>
          <w:p w:rsidR="00000000" w:rsidRDefault="00087382">
            <w:pPr>
              <w:rPr>
                <w:sz w:val="20"/>
                <w:szCs w:val="20"/>
              </w:rPr>
            </w:pPr>
          </w:p>
        </w:tc>
      </w:tr>
    </w:tbl>
    <w:p w:rsidR="00000000" w:rsidRDefault="00087382">
      <w:pPr>
        <w:pStyle w:val="a3"/>
        <w:spacing w:before="480" w:beforeAutospacing="0" w:after="0" w:afterAutospacing="0"/>
        <w:jc w:val="center"/>
        <w:divId w:val="350376572"/>
        <w:rPr>
          <w:sz w:val="20"/>
          <w:szCs w:val="20"/>
        </w:rPr>
      </w:pPr>
      <w:r>
        <w:rPr>
          <w:sz w:val="20"/>
          <w:szCs w:val="20"/>
        </w:rPr>
        <w:t xml:space="preserve">41 </w:t>
      </w:r>
    </w:p>
    <w:p w:rsidR="00000000" w:rsidRDefault="00087382">
      <w:pPr>
        <w:pStyle w:val="a3"/>
        <w:spacing w:before="0" w:beforeAutospacing="0" w:after="0" w:afterAutospacing="0"/>
        <w:divId w:val="1536456031"/>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6076"/>
        <w:gridCol w:w="168"/>
        <w:gridCol w:w="100"/>
        <w:gridCol w:w="663"/>
        <w:gridCol w:w="267"/>
        <w:gridCol w:w="100"/>
        <w:gridCol w:w="665"/>
        <w:gridCol w:w="267"/>
      </w:tblGrid>
      <w:tr w:rsidR="00000000">
        <w:trPr>
          <w:divId w:val="81487563"/>
          <w:trHeight w:val="20"/>
        </w:trPr>
        <w:tc>
          <w:tcPr>
            <w:tcW w:w="366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0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3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1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3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81487563"/>
        </w:trPr>
        <w:tc>
          <w:tcPr>
            <w:tcW w:w="366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Income Statement Data</w:t>
            </w:r>
          </w:p>
        </w:tc>
        <w:tc>
          <w:tcPr>
            <w:tcW w:w="10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0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13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1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13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r>
      <w:tr w:rsidR="00000000">
        <w:trPr>
          <w:divId w:val="81487563"/>
        </w:trPr>
        <w:tc>
          <w:tcPr>
            <w:tcW w:w="36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0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088" w:type="pct"/>
            <w:gridSpan w:val="5"/>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138"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r>
      <w:tr w:rsidR="00000000">
        <w:trPr>
          <w:divId w:val="81487563"/>
        </w:trPr>
        <w:tc>
          <w:tcPr>
            <w:tcW w:w="366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(In thousands, except per share data)</w:t>
            </w:r>
          </w:p>
        </w:tc>
        <w:tc>
          <w:tcPr>
            <w:tcW w:w="10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1088" w:type="pct"/>
            <w:gridSpan w:val="5"/>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March 31, </w:t>
            </w:r>
          </w:p>
        </w:tc>
        <w:tc>
          <w:tcPr>
            <w:tcW w:w="13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r>
      <w:tr w:rsidR="00000000">
        <w:trPr>
          <w:divId w:val="81487563"/>
        </w:trPr>
        <w:tc>
          <w:tcPr>
            <w:tcW w:w="36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Net income - GAAP</w:t>
            </w:r>
          </w:p>
        </w:tc>
        <w:tc>
          <w:tcPr>
            <w:tcW w:w="10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0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868</w:t>
            </w:r>
          </w:p>
        </w:tc>
        <w:tc>
          <w:tcPr>
            <w:tcW w:w="1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4,666</w:t>
            </w:r>
          </w:p>
        </w:tc>
        <w:tc>
          <w:tcPr>
            <w:tcW w:w="1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Effect of ALL provision COVID-19 (a)</w:t>
            </w:r>
          </w:p>
        </w:tc>
        <w:tc>
          <w:tcPr>
            <w:tcW w:w="10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2,370</w:t>
            </w:r>
          </w:p>
        </w:tc>
        <w:tc>
          <w:tcPr>
            <w:tcW w:w="13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Effect of net gain on branch sale (b)</w:t>
            </w:r>
          </w:p>
        </w:tc>
        <w:tc>
          <w:tcPr>
            <w:tcW w:w="10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(1,638)</w:t>
            </w:r>
          </w:p>
        </w:tc>
        <w:tc>
          <w:tcPr>
            <w:tcW w:w="13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Net income - non-GAAP</w:t>
            </w:r>
          </w:p>
        </w:tc>
        <w:tc>
          <w:tcPr>
            <w:tcW w:w="10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0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3,238</w:t>
            </w:r>
          </w:p>
        </w:tc>
        <w:tc>
          <w:tcPr>
            <w:tcW w:w="13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3,028</w:t>
            </w:r>
          </w:p>
        </w:tc>
        <w:tc>
          <w:tcPr>
            <w:tcW w:w="13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0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Per Share Data</w:t>
            </w:r>
          </w:p>
        </w:tc>
        <w:tc>
          <w:tcPr>
            <w:tcW w:w="10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Basic earnings per share - GAAP</w:t>
            </w:r>
          </w:p>
        </w:tc>
        <w:tc>
          <w:tcPr>
            <w:tcW w:w="10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0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0.14</w:t>
            </w:r>
          </w:p>
        </w:tc>
        <w:tc>
          <w:tcPr>
            <w:tcW w:w="1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0.74</w:t>
            </w:r>
          </w:p>
        </w:tc>
        <w:tc>
          <w:tcPr>
            <w:tcW w:w="1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Effect of ALL provision COVID-19 (a)</w:t>
            </w:r>
          </w:p>
        </w:tc>
        <w:tc>
          <w:tcPr>
            <w:tcW w:w="10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0.38</w:t>
            </w:r>
          </w:p>
        </w:tc>
        <w:tc>
          <w:tcPr>
            <w:tcW w:w="13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Effect of net gain on branch sale (b)</w:t>
            </w:r>
          </w:p>
        </w:tc>
        <w:tc>
          <w:tcPr>
            <w:tcW w:w="10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(0.26)</w:t>
            </w:r>
          </w:p>
        </w:tc>
        <w:tc>
          <w:tcPr>
            <w:tcW w:w="13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Basic earnings per share - non-GAAP</w:t>
            </w:r>
          </w:p>
        </w:tc>
        <w:tc>
          <w:tcPr>
            <w:tcW w:w="10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0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0.52</w:t>
            </w:r>
          </w:p>
        </w:tc>
        <w:tc>
          <w:tcPr>
            <w:tcW w:w="13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0.48</w:t>
            </w:r>
          </w:p>
        </w:tc>
        <w:tc>
          <w:tcPr>
            <w:tcW w:w="13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Diluted earnings per share - GAAP</w:t>
            </w:r>
          </w:p>
        </w:tc>
        <w:tc>
          <w:tcPr>
            <w:tcW w:w="10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0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0.14</w:t>
            </w:r>
          </w:p>
        </w:tc>
        <w:tc>
          <w:tcPr>
            <w:tcW w:w="1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0.74</w:t>
            </w:r>
          </w:p>
        </w:tc>
        <w:tc>
          <w:tcPr>
            <w:tcW w:w="1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Effect of ALL provision COVID-19 (a)</w:t>
            </w:r>
          </w:p>
        </w:tc>
        <w:tc>
          <w:tcPr>
            <w:tcW w:w="10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0.38</w:t>
            </w:r>
          </w:p>
        </w:tc>
        <w:tc>
          <w:tcPr>
            <w:tcW w:w="13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Effect of net gain on branch sale (b)</w:t>
            </w:r>
          </w:p>
        </w:tc>
        <w:tc>
          <w:tcPr>
            <w:tcW w:w="10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(0.26)</w:t>
            </w:r>
          </w:p>
        </w:tc>
        <w:tc>
          <w:tcPr>
            <w:tcW w:w="13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Diluted earnings per share - non-GAAP</w:t>
            </w:r>
          </w:p>
        </w:tc>
        <w:tc>
          <w:tcPr>
            <w:tcW w:w="10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0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0.52</w:t>
            </w:r>
          </w:p>
        </w:tc>
        <w:tc>
          <w:tcPr>
            <w:tcW w:w="13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0.48</w:t>
            </w:r>
          </w:p>
        </w:tc>
        <w:tc>
          <w:tcPr>
            <w:tcW w:w="13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0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Key Ratios</w:t>
            </w:r>
          </w:p>
        </w:tc>
        <w:tc>
          <w:tcPr>
            <w:tcW w:w="10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Return on average total assets - GAAP</w:t>
            </w:r>
          </w:p>
        </w:tc>
        <w:tc>
          <w:tcPr>
            <w:tcW w:w="10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0.23</w:t>
            </w:r>
          </w:p>
        </w:tc>
        <w:tc>
          <w:tcPr>
            <w:tcW w:w="1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1.23</w:t>
            </w:r>
          </w:p>
        </w:tc>
        <w:tc>
          <w:tcPr>
            <w:tcW w:w="1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Effect of ALL provision COVID-19 (a)</w:t>
            </w:r>
          </w:p>
        </w:tc>
        <w:tc>
          <w:tcPr>
            <w:tcW w:w="10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0.63</w:t>
            </w:r>
          </w:p>
        </w:tc>
        <w:tc>
          <w:tcPr>
            <w:tcW w:w="13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Effect of net gain on branch sale (b)</w:t>
            </w:r>
          </w:p>
        </w:tc>
        <w:tc>
          <w:tcPr>
            <w:tcW w:w="10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(0.43)</w:t>
            </w:r>
          </w:p>
        </w:tc>
        <w:tc>
          <w:tcPr>
            <w:tcW w:w="13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Return on average total assets - non-GAAP</w:t>
            </w:r>
          </w:p>
        </w:tc>
        <w:tc>
          <w:tcPr>
            <w:tcW w:w="10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0.86</w:t>
            </w:r>
          </w:p>
        </w:tc>
        <w:tc>
          <w:tcPr>
            <w:tcW w:w="13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0.80</w:t>
            </w:r>
          </w:p>
        </w:tc>
        <w:tc>
          <w:tcPr>
            <w:tcW w:w="13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Return on average stockholders' equity - GAAP</w:t>
            </w:r>
          </w:p>
        </w:tc>
        <w:tc>
          <w:tcPr>
            <w:tcW w:w="10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2.96</w:t>
            </w:r>
          </w:p>
        </w:tc>
        <w:tc>
          <w:tcPr>
            <w:tcW w:w="1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18.41</w:t>
            </w:r>
          </w:p>
        </w:tc>
        <w:tc>
          <w:tcPr>
            <w:tcW w:w="138"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Effect of ALL provision COVID-19 (a)</w:t>
            </w:r>
          </w:p>
        </w:tc>
        <w:tc>
          <w:tcPr>
            <w:tcW w:w="10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8.08</w:t>
            </w:r>
          </w:p>
        </w:tc>
        <w:tc>
          <w:tcPr>
            <w:tcW w:w="13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Effect of net gain on branch sale (b)</w:t>
            </w:r>
          </w:p>
        </w:tc>
        <w:tc>
          <w:tcPr>
            <w:tcW w:w="10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(6.46)</w:t>
            </w:r>
          </w:p>
        </w:tc>
        <w:tc>
          <w:tcPr>
            <w:tcW w:w="13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81487563"/>
        </w:trPr>
        <w:tc>
          <w:tcPr>
            <w:tcW w:w="366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Return on average stockholders' equity - non-GAAP</w:t>
            </w:r>
          </w:p>
        </w:tc>
        <w:tc>
          <w:tcPr>
            <w:tcW w:w="10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0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11.04</w:t>
            </w:r>
          </w:p>
        </w:tc>
        <w:tc>
          <w:tcPr>
            <w:tcW w:w="13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11.95</w:t>
            </w:r>
          </w:p>
        </w:tc>
        <w:tc>
          <w:tcPr>
            <w:tcW w:w="138"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bl>
    <w:tbl>
      <w:tblPr>
        <w:tblW w:w="5000" w:type="pct"/>
        <w:tblCellSpacing w:w="0" w:type="dxa"/>
        <w:tblCellMar>
          <w:left w:w="0" w:type="dxa"/>
          <w:right w:w="0" w:type="dxa"/>
        </w:tblCellMar>
        <w:tblLook w:val="04A0" w:firstRow="1" w:lastRow="0" w:firstColumn="1" w:lastColumn="0" w:noHBand="0" w:noVBand="1"/>
      </w:tblPr>
      <w:tblGrid>
        <w:gridCol w:w="144"/>
        <w:gridCol w:w="320"/>
        <w:gridCol w:w="144"/>
        <w:gridCol w:w="480"/>
      </w:tblGrid>
      <w:tr w:rsidR="00000000">
        <w:trPr>
          <w:divId w:val="608859549"/>
          <w:tblCellSpacing w:w="0" w:type="dxa"/>
        </w:trPr>
        <w:tc>
          <w:tcPr>
            <w:tcW w:w="6" w:type="dxa"/>
            <w:vAlign w:val="center"/>
            <w:hideMark/>
          </w:tcPr>
          <w:p w:rsidR="00000000" w:rsidRDefault="00087382">
            <w:pPr>
              <w:rPr>
                <w:rFonts w:eastAsia="Times New Roman"/>
              </w:rPr>
            </w:pPr>
          </w:p>
        </w:tc>
        <w:tc>
          <w:tcPr>
            <w:tcW w:w="320" w:type="dxa"/>
            <w:hideMark/>
          </w:tcPr>
          <w:p w:rsidR="00000000" w:rsidRDefault="00087382">
            <w:pPr>
              <w:pStyle w:val="a3"/>
              <w:spacing w:before="120" w:beforeAutospacing="0" w:afterAutospacing="0" w:line="200" w:lineRule="atLeast"/>
              <w:rPr>
                <w:color w:val="000000"/>
                <w:sz w:val="16"/>
                <w:szCs w:val="16"/>
              </w:rPr>
            </w:pPr>
            <w:r>
              <w:rPr>
                <w:color w:val="000000"/>
                <w:sz w:val="16"/>
                <w:szCs w:val="16"/>
              </w:rPr>
              <w:t xml:space="preserve">(a) </w:t>
            </w:r>
          </w:p>
        </w:tc>
        <w:tc>
          <w:tcPr>
            <w:tcW w:w="40" w:type="dxa"/>
            <w:vAlign w:val="center"/>
            <w:hideMark/>
          </w:tcPr>
          <w:p w:rsidR="00000000" w:rsidRDefault="00087382">
            <w:pPr>
              <w:rPr>
                <w:color w:val="000000"/>
                <w:sz w:val="16"/>
                <w:szCs w:val="16"/>
              </w:rPr>
            </w:pPr>
          </w:p>
        </w:tc>
        <w:tc>
          <w:tcPr>
            <w:tcW w:w="0" w:type="auto"/>
            <w:hideMark/>
          </w:tcPr>
          <w:p w:rsidR="00000000" w:rsidRDefault="00087382">
            <w:pPr>
              <w:pStyle w:val="a3"/>
              <w:spacing w:before="120" w:beforeAutospacing="0" w:afterAutospacing="0" w:line="200" w:lineRule="atLeast"/>
              <w:rPr>
                <w:color w:val="000000"/>
                <w:sz w:val="16"/>
                <w:szCs w:val="16"/>
              </w:rPr>
            </w:pPr>
            <w:r>
              <w:rPr>
                <w:color w:val="000000"/>
                <w:sz w:val="16"/>
                <w:szCs w:val="16"/>
              </w:rPr>
              <w:t>An additional $3.0 million ALL provision pre-tax and $2.4 million after tax was recorded during the quarter due to current economic conditions resulting from the COVID-19 pandemic.</w:t>
            </w:r>
          </w:p>
        </w:tc>
      </w:tr>
    </w:tbl>
    <w:p w:rsidR="00000000" w:rsidRDefault="00087382">
      <w:pPr>
        <w:divId w:val="1609389558"/>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6"/>
        <w:gridCol w:w="320"/>
        <w:gridCol w:w="40"/>
        <w:gridCol w:w="7940"/>
      </w:tblGrid>
      <w:tr w:rsidR="00000000">
        <w:trPr>
          <w:divId w:val="1609389558"/>
          <w:tblCellSpacing w:w="0" w:type="dxa"/>
        </w:trPr>
        <w:tc>
          <w:tcPr>
            <w:tcW w:w="6" w:type="dxa"/>
            <w:vAlign w:val="center"/>
            <w:hideMark/>
          </w:tcPr>
          <w:p w:rsidR="00000000" w:rsidRDefault="00087382">
            <w:pPr>
              <w:rPr>
                <w:rFonts w:eastAsia="Times New Roman"/>
              </w:rPr>
            </w:pPr>
          </w:p>
        </w:tc>
        <w:tc>
          <w:tcPr>
            <w:tcW w:w="320" w:type="dxa"/>
            <w:hideMark/>
          </w:tcPr>
          <w:p w:rsidR="00000000" w:rsidRDefault="00087382">
            <w:pPr>
              <w:pStyle w:val="a3"/>
              <w:spacing w:before="0" w:beforeAutospacing="0" w:after="240" w:afterAutospacing="0" w:line="200" w:lineRule="atLeast"/>
              <w:rPr>
                <w:sz w:val="16"/>
                <w:szCs w:val="16"/>
              </w:rPr>
            </w:pPr>
            <w:r>
              <w:rPr>
                <w:sz w:val="16"/>
                <w:szCs w:val="16"/>
              </w:rPr>
              <w:t xml:space="preserve">(b) </w:t>
            </w:r>
          </w:p>
        </w:tc>
        <w:tc>
          <w:tcPr>
            <w:tcW w:w="40" w:type="dxa"/>
            <w:vAlign w:val="center"/>
            <w:hideMark/>
          </w:tcPr>
          <w:p w:rsidR="00000000" w:rsidRDefault="00087382">
            <w:pPr>
              <w:rPr>
                <w:sz w:val="16"/>
                <w:szCs w:val="16"/>
              </w:rPr>
            </w:pPr>
          </w:p>
        </w:tc>
        <w:tc>
          <w:tcPr>
            <w:tcW w:w="0" w:type="auto"/>
            <w:hideMark/>
          </w:tcPr>
          <w:p w:rsidR="00000000" w:rsidRDefault="00087382">
            <w:pPr>
              <w:pStyle w:val="a3"/>
              <w:spacing w:before="0" w:beforeAutospacing="0" w:after="240" w:afterAutospacing="0" w:line="200" w:lineRule="atLeast"/>
              <w:rPr>
                <w:sz w:val="16"/>
                <w:szCs w:val="16"/>
              </w:rPr>
            </w:pPr>
            <w:r>
              <w:rPr>
                <w:color w:val="000000"/>
                <w:sz w:val="16"/>
                <w:szCs w:val="16"/>
              </w:rPr>
              <w:t>The gain on the sale of the Branson Branch was $2.1 million pre-ta</w:t>
            </w:r>
            <w:r>
              <w:rPr>
                <w:color w:val="000000"/>
                <w:sz w:val="16"/>
                <w:szCs w:val="16"/>
              </w:rPr>
              <w:t>x and $1.6 million after tax for the three months ended March 31, 2019.</w:t>
            </w:r>
          </w:p>
        </w:tc>
      </w:tr>
    </w:tbl>
    <w:p w:rsidR="00000000" w:rsidRDefault="00087382">
      <w:pPr>
        <w:pStyle w:val="a3"/>
        <w:spacing w:before="0" w:beforeAutospacing="0" w:after="240" w:afterAutospacing="0"/>
        <w:divId w:val="608859549"/>
        <w:rPr>
          <w:sz w:val="20"/>
          <w:szCs w:val="20"/>
        </w:rPr>
      </w:pPr>
      <w:r>
        <w:rPr>
          <w:b/>
          <w:bCs/>
          <w:sz w:val="20"/>
          <w:szCs w:val="20"/>
        </w:rPr>
        <w:t>RESULTS OF OPERATIONS ANALYSIS</w:t>
      </w:r>
      <w:r>
        <w:rPr>
          <w:sz w:val="20"/>
          <w:szCs w:val="20"/>
        </w:rPr>
        <w:t xml:space="preserve"> </w:t>
      </w:r>
    </w:p>
    <w:p w:rsidR="00000000" w:rsidRDefault="00087382">
      <w:pPr>
        <w:pStyle w:val="a3"/>
        <w:spacing w:before="0" w:beforeAutospacing="0" w:after="240" w:afterAutospacing="0"/>
        <w:jc w:val="both"/>
        <w:divId w:val="608859549"/>
        <w:rPr>
          <w:sz w:val="20"/>
          <w:szCs w:val="20"/>
        </w:rPr>
      </w:pPr>
      <w:r>
        <w:rPr>
          <w:sz w:val="20"/>
          <w:szCs w:val="20"/>
        </w:rPr>
        <w:t xml:space="preserve">The Company has prepared all of the consolidated financial information in this report in accordance with accounting principles generally accepted in the United States of America (U.S. GAAP). In preparing the consolidated financial statements in accordance </w:t>
      </w:r>
      <w:r>
        <w:rPr>
          <w:sz w:val="20"/>
          <w:szCs w:val="20"/>
        </w:rPr>
        <w:t>with U.S. GAAP, the Company makes estimates and assumptions that affect the reported amount of assets and liabilities, disclosure of contingent assets and liabilities at the date of the financial statements, and the reported amounts of revenue and expenses</w:t>
      </w:r>
      <w:r>
        <w:rPr>
          <w:sz w:val="20"/>
          <w:szCs w:val="20"/>
        </w:rPr>
        <w:t xml:space="preserve"> during the reporting period. There can be no assurances that actual results will not differ from those estimates. </w:t>
      </w:r>
    </w:p>
    <w:tbl>
      <w:tblPr>
        <w:tblW w:w="5000" w:type="pct"/>
        <w:jc w:val="center"/>
        <w:tblCellMar>
          <w:left w:w="0" w:type="dxa"/>
          <w:right w:w="0" w:type="dxa"/>
        </w:tblCellMar>
        <w:tblLook w:val="04A0" w:firstRow="1" w:lastRow="0" w:firstColumn="1" w:lastColumn="0" w:noHBand="0" w:noVBand="1"/>
      </w:tblPr>
      <w:tblGrid>
        <w:gridCol w:w="4445"/>
        <w:gridCol w:w="180"/>
        <w:gridCol w:w="112"/>
        <w:gridCol w:w="702"/>
        <w:gridCol w:w="181"/>
        <w:gridCol w:w="113"/>
        <w:gridCol w:w="610"/>
        <w:gridCol w:w="181"/>
        <w:gridCol w:w="113"/>
        <w:gridCol w:w="587"/>
        <w:gridCol w:w="181"/>
        <w:gridCol w:w="120"/>
        <w:gridCol w:w="605"/>
        <w:gridCol w:w="176"/>
      </w:tblGrid>
      <w:tr w:rsidR="00000000">
        <w:trPr>
          <w:divId w:val="145829458"/>
          <w:trHeight w:val="20"/>
          <w:jc w:val="center"/>
        </w:trPr>
        <w:tc>
          <w:tcPr>
            <w:tcW w:w="2678"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2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5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5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5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145829458"/>
          <w:jc w:val="center"/>
        </w:trPr>
        <w:tc>
          <w:tcPr>
            <w:tcW w:w="267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2101" w:type="pct"/>
            <w:gridSpan w:val="11"/>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Three Months Ended March 31, </w:t>
            </w:r>
          </w:p>
        </w:tc>
        <w:tc>
          <w:tcPr>
            <w:tcW w:w="1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145829458"/>
          <w:jc w:val="center"/>
        </w:trPr>
        <w:tc>
          <w:tcPr>
            <w:tcW w:w="267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1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95"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1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25"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c>
          <w:tcPr>
            <w:tcW w:w="1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25"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Change</w:t>
            </w:r>
          </w:p>
        </w:tc>
        <w:tc>
          <w:tcPr>
            <w:tcW w:w="1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25"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r>
              <w:rPr>
                <w:b/>
                <w:bCs/>
                <w:color w:val="000000"/>
                <w:sz w:val="16"/>
                <w:szCs w:val="16"/>
              </w:rPr>
              <w:t>Change</w:t>
            </w:r>
          </w:p>
        </w:tc>
        <w:tc>
          <w:tcPr>
            <w:tcW w:w="1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r>
      <w:tr w:rsidR="00000000">
        <w:trPr>
          <w:divId w:val="145829458"/>
          <w:jc w:val="center"/>
        </w:trPr>
        <w:tc>
          <w:tcPr>
            <w:tcW w:w="267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Net interest income</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12,526</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11,629</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897</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7.7</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r>
      <w:tr w:rsidR="00000000">
        <w:trPr>
          <w:divId w:val="145829458"/>
          <w:jc w:val="center"/>
        </w:trPr>
        <w:tc>
          <w:tcPr>
            <w:tcW w:w="267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Provision for loan losses</w:t>
            </w:r>
          </w:p>
        </w:tc>
        <w:tc>
          <w:tcPr>
            <w:tcW w:w="11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3,300</w:t>
            </w:r>
          </w:p>
        </w:tc>
        <w:tc>
          <w:tcPr>
            <w:tcW w:w="11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150</w:t>
            </w:r>
          </w:p>
        </w:tc>
        <w:tc>
          <w:tcPr>
            <w:tcW w:w="11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3,150</w:t>
            </w:r>
          </w:p>
        </w:tc>
        <w:tc>
          <w:tcPr>
            <w:tcW w:w="11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NM</w:t>
            </w:r>
          </w:p>
        </w:tc>
        <w:tc>
          <w:tcPr>
            <w:tcW w:w="11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45829458"/>
          <w:jc w:val="center"/>
        </w:trPr>
        <w:tc>
          <w:tcPr>
            <w:tcW w:w="267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Non-interest income</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2,248</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2,091</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157</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7.5</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45829458"/>
          <w:jc w:val="center"/>
        </w:trPr>
        <w:tc>
          <w:tcPr>
            <w:tcW w:w="267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Investment securities (losses) gains, net</w:t>
            </w:r>
          </w:p>
        </w:tc>
        <w:tc>
          <w:tcPr>
            <w:tcW w:w="11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w:t>
            </w:r>
          </w:p>
        </w:tc>
        <w:tc>
          <w:tcPr>
            <w:tcW w:w="11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1</w:t>
            </w:r>
          </w:p>
        </w:tc>
        <w:tc>
          <w:tcPr>
            <w:tcW w:w="11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(2)</w:t>
            </w:r>
          </w:p>
        </w:tc>
        <w:tc>
          <w:tcPr>
            <w:tcW w:w="11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(200.0)</w:t>
            </w:r>
          </w:p>
        </w:tc>
        <w:tc>
          <w:tcPr>
            <w:tcW w:w="11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45829458"/>
          <w:jc w:val="center"/>
        </w:trPr>
        <w:tc>
          <w:tcPr>
            <w:tcW w:w="267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Gain on branch sale, net</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2,074</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(2,074)</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(100.0)</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45829458"/>
          <w:jc w:val="center"/>
        </w:trPr>
        <w:tc>
          <w:tcPr>
            <w:tcW w:w="267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Non-interest expense</w:t>
            </w:r>
          </w:p>
        </w:tc>
        <w:tc>
          <w:tcPr>
            <w:tcW w:w="1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10,448</w:t>
            </w:r>
          </w:p>
        </w:tc>
        <w:tc>
          <w:tcPr>
            <w:tcW w:w="1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9,888</w:t>
            </w:r>
          </w:p>
        </w:tc>
        <w:tc>
          <w:tcPr>
            <w:tcW w:w="1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560</w:t>
            </w:r>
          </w:p>
        </w:tc>
        <w:tc>
          <w:tcPr>
            <w:tcW w:w="1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5.7</w:t>
            </w:r>
          </w:p>
        </w:tc>
        <w:tc>
          <w:tcPr>
            <w:tcW w:w="1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45829458"/>
          <w:jc w:val="center"/>
        </w:trPr>
        <w:tc>
          <w:tcPr>
            <w:tcW w:w="267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Income before income taxes</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1,025</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5,757</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(4,732)</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(82.2)</w:t>
            </w:r>
          </w:p>
        </w:tc>
        <w:tc>
          <w:tcPr>
            <w:tcW w:w="1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45829458"/>
          <w:jc w:val="center"/>
        </w:trPr>
        <w:tc>
          <w:tcPr>
            <w:tcW w:w="267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Income tax expense</w:t>
            </w:r>
          </w:p>
        </w:tc>
        <w:tc>
          <w:tcPr>
            <w:tcW w:w="1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2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157</w:t>
            </w:r>
          </w:p>
        </w:tc>
        <w:tc>
          <w:tcPr>
            <w:tcW w:w="1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1,091</w:t>
            </w:r>
          </w:p>
        </w:tc>
        <w:tc>
          <w:tcPr>
            <w:tcW w:w="1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(934)</w:t>
            </w:r>
          </w:p>
        </w:tc>
        <w:tc>
          <w:tcPr>
            <w:tcW w:w="1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(85.6)</w:t>
            </w:r>
          </w:p>
        </w:tc>
        <w:tc>
          <w:tcPr>
            <w:tcW w:w="1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45829458"/>
          <w:jc w:val="center"/>
        </w:trPr>
        <w:tc>
          <w:tcPr>
            <w:tcW w:w="267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Net income</w:t>
            </w:r>
          </w:p>
        </w:tc>
        <w:tc>
          <w:tcPr>
            <w:tcW w:w="11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2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868</w:t>
            </w:r>
          </w:p>
        </w:tc>
        <w:tc>
          <w:tcPr>
            <w:tcW w:w="11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5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4,666</w:t>
            </w:r>
          </w:p>
        </w:tc>
        <w:tc>
          <w:tcPr>
            <w:tcW w:w="11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5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(3,798)</w:t>
            </w:r>
          </w:p>
        </w:tc>
        <w:tc>
          <w:tcPr>
            <w:tcW w:w="11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5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(81.4)</w:t>
            </w:r>
          </w:p>
        </w:tc>
        <w:tc>
          <w:tcPr>
            <w:tcW w:w="11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r>
    </w:tbl>
    <w:p w:rsidR="00000000" w:rsidRDefault="00087382">
      <w:pPr>
        <w:pStyle w:val="a3"/>
        <w:spacing w:before="120" w:beforeAutospacing="0" w:after="0" w:afterAutospacing="0"/>
        <w:jc w:val="both"/>
        <w:divId w:val="608859549"/>
        <w:rPr>
          <w:sz w:val="16"/>
          <w:szCs w:val="16"/>
        </w:rPr>
      </w:pPr>
      <w:r>
        <w:rPr>
          <w:sz w:val="16"/>
          <w:szCs w:val="16"/>
        </w:rPr>
        <w:t xml:space="preserve">NM = not meaningful </w:t>
      </w:r>
    </w:p>
    <w:p w:rsidR="00000000" w:rsidRDefault="00087382">
      <w:pPr>
        <w:pStyle w:val="a3"/>
        <w:spacing w:before="480" w:beforeAutospacing="0" w:after="0" w:afterAutospacing="0"/>
        <w:jc w:val="center"/>
        <w:divId w:val="772020825"/>
        <w:rPr>
          <w:sz w:val="20"/>
          <w:szCs w:val="20"/>
        </w:rPr>
      </w:pPr>
      <w:r>
        <w:rPr>
          <w:sz w:val="20"/>
          <w:szCs w:val="20"/>
        </w:rPr>
        <w:t xml:space="preserve">42 </w:t>
      </w:r>
    </w:p>
    <w:p w:rsidR="00000000" w:rsidRDefault="00087382">
      <w:pPr>
        <w:pStyle w:val="a3"/>
        <w:spacing w:before="0" w:beforeAutospacing="0" w:after="0" w:afterAutospacing="0"/>
        <w:divId w:val="1442794891"/>
        <w:rPr>
          <w:sz w:val="20"/>
          <w:szCs w:val="20"/>
        </w:rPr>
      </w:pPr>
      <w:r>
        <w:rPr>
          <w:sz w:val="20"/>
          <w:szCs w:val="20"/>
        </w:rPr>
        <w:t xml:space="preserve">  </w:t>
      </w:r>
    </w:p>
    <w:p w:rsidR="00000000" w:rsidRDefault="00087382">
      <w:pPr>
        <w:pStyle w:val="a3"/>
        <w:spacing w:before="0" w:beforeAutospacing="0" w:after="240" w:afterAutospacing="0"/>
        <w:jc w:val="both"/>
        <w:divId w:val="1387990886"/>
        <w:rPr>
          <w:sz w:val="20"/>
          <w:szCs w:val="20"/>
        </w:rPr>
      </w:pPr>
      <w:r>
        <w:rPr>
          <w:b/>
          <w:bCs/>
          <w:i/>
          <w:iCs/>
          <w:sz w:val="20"/>
          <w:szCs w:val="20"/>
        </w:rPr>
        <w:t>Consolidated net income</w:t>
      </w:r>
      <w:r>
        <w:rPr>
          <w:sz w:val="20"/>
          <w:szCs w:val="20"/>
        </w:rPr>
        <w:t xml:space="preserve"> of $868,000, or $0.14 per diluted share, for the three months ended March 31, 2020 decreased $3.8 million compared to $4.7 million, or $0.74 per diluted share, for the three months ended March 31, 2019. For the three months ended Ma</w:t>
      </w:r>
      <w:r>
        <w:rPr>
          <w:sz w:val="20"/>
          <w:szCs w:val="20"/>
        </w:rPr>
        <w:t xml:space="preserve">rch 31, 2020, the return on average assets was 0.23%, the return on average stockholders’ equity was 2.96%, and the efficiency ratio was 70.7%. </w:t>
      </w:r>
    </w:p>
    <w:p w:rsidR="00000000" w:rsidRDefault="00087382">
      <w:pPr>
        <w:pStyle w:val="a3"/>
        <w:spacing w:before="0" w:beforeAutospacing="0" w:after="240" w:afterAutospacing="0"/>
        <w:jc w:val="both"/>
        <w:divId w:val="1387990886"/>
        <w:rPr>
          <w:sz w:val="20"/>
          <w:szCs w:val="20"/>
        </w:rPr>
      </w:pPr>
      <w:r>
        <w:rPr>
          <w:b/>
          <w:bCs/>
          <w:i/>
          <w:iCs/>
          <w:sz w:val="20"/>
          <w:szCs w:val="20"/>
        </w:rPr>
        <w:t>Net interest income</w:t>
      </w:r>
      <w:r>
        <w:rPr>
          <w:sz w:val="20"/>
          <w:szCs w:val="20"/>
        </w:rPr>
        <w:t xml:space="preserve"> was $12.5 million for the three months ended March 31, 2020 compared to $11.6 million for t</w:t>
      </w:r>
      <w:r>
        <w:rPr>
          <w:sz w:val="20"/>
          <w:szCs w:val="20"/>
        </w:rPr>
        <w:t>he three months ended March 31, 2019. The net interest margin (expressed on a fully taxable equivalent basis) increased to 3.55% for the three months ended March 31, 2020, compared to 3.27% for the three months ended March 31, 2019. These changes are discu</w:t>
      </w:r>
      <w:r>
        <w:rPr>
          <w:sz w:val="20"/>
          <w:szCs w:val="20"/>
        </w:rPr>
        <w:t xml:space="preserve">ssed in greater detail under the </w:t>
      </w:r>
      <w:r>
        <w:rPr>
          <w:i/>
          <w:iCs/>
          <w:sz w:val="20"/>
          <w:szCs w:val="20"/>
        </w:rPr>
        <w:t>Average Balance Sheets and Rate and Volume Analysis</w:t>
      </w:r>
      <w:r>
        <w:rPr>
          <w:sz w:val="20"/>
          <w:szCs w:val="20"/>
        </w:rPr>
        <w:t xml:space="preserve"> section below. </w:t>
      </w:r>
    </w:p>
    <w:p w:rsidR="00000000" w:rsidRDefault="00087382">
      <w:pPr>
        <w:pStyle w:val="a3"/>
        <w:spacing w:before="0" w:beforeAutospacing="0" w:after="240" w:afterAutospacing="0"/>
        <w:jc w:val="both"/>
        <w:divId w:val="1387990886"/>
        <w:rPr>
          <w:sz w:val="20"/>
          <w:szCs w:val="20"/>
        </w:rPr>
      </w:pPr>
      <w:r>
        <w:rPr>
          <w:sz w:val="20"/>
          <w:szCs w:val="20"/>
        </w:rPr>
        <w:t xml:space="preserve">A $3.3 million </w:t>
      </w:r>
      <w:r>
        <w:rPr>
          <w:b/>
          <w:bCs/>
          <w:i/>
          <w:iCs/>
          <w:sz w:val="20"/>
          <w:szCs w:val="20"/>
        </w:rPr>
        <w:t>provision for loan losses</w:t>
      </w:r>
      <w:r>
        <w:rPr>
          <w:sz w:val="20"/>
          <w:szCs w:val="20"/>
        </w:rPr>
        <w:t xml:space="preserve"> </w:t>
      </w:r>
      <w:r>
        <w:rPr>
          <w:sz w:val="20"/>
          <w:szCs w:val="20"/>
        </w:rPr>
        <w:t>was required for the three months ended March 31, 2020 compared to a $150,000 provision for the three months ended March 31, 2019. In March of 2020, a</w:t>
      </w:r>
      <w:r>
        <w:rPr>
          <w:color w:val="000000"/>
          <w:sz w:val="20"/>
          <w:szCs w:val="20"/>
        </w:rPr>
        <w:t xml:space="preserve">n additional $3.0 million was recorded during the quarter due to </w:t>
      </w:r>
      <w:r>
        <w:rPr>
          <w:sz w:val="20"/>
          <w:szCs w:val="20"/>
        </w:rPr>
        <w:t>current economic conditions resulting fro</w:t>
      </w:r>
      <w:r>
        <w:rPr>
          <w:sz w:val="20"/>
          <w:szCs w:val="20"/>
        </w:rPr>
        <w:t xml:space="preserve">m the COVID-19 pandemic. </w:t>
      </w:r>
    </w:p>
    <w:p w:rsidR="00000000" w:rsidRDefault="00087382">
      <w:pPr>
        <w:pStyle w:val="a3"/>
        <w:spacing w:before="0" w:beforeAutospacing="0" w:after="240" w:afterAutospacing="0"/>
        <w:jc w:val="both"/>
        <w:divId w:val="1387990886"/>
        <w:rPr>
          <w:sz w:val="20"/>
          <w:szCs w:val="20"/>
        </w:rPr>
      </w:pPr>
      <w:r>
        <w:rPr>
          <w:sz w:val="20"/>
          <w:szCs w:val="20"/>
        </w:rPr>
        <w:t xml:space="preserve">The Company’s net loan charge-offs were $84,000 for the three months ended March 31, 2020,  compared to net recoveries of $43,000 for the three months ended March 31, 2019. </w:t>
      </w:r>
    </w:p>
    <w:p w:rsidR="00000000" w:rsidRDefault="00087382">
      <w:pPr>
        <w:pStyle w:val="a3"/>
        <w:spacing w:before="0" w:beforeAutospacing="0" w:after="240" w:afterAutospacing="0"/>
        <w:jc w:val="both"/>
        <w:divId w:val="1387990886"/>
        <w:rPr>
          <w:sz w:val="20"/>
          <w:szCs w:val="20"/>
        </w:rPr>
      </w:pPr>
      <w:r>
        <w:rPr>
          <w:sz w:val="20"/>
          <w:szCs w:val="20"/>
        </w:rPr>
        <w:t>Non-performing loans totaled $8.1 million, or 0.68% of t</w:t>
      </w:r>
      <w:r>
        <w:rPr>
          <w:sz w:val="20"/>
          <w:szCs w:val="20"/>
        </w:rPr>
        <w:t xml:space="preserve">otal loans, at March 31, 2020 compared to $5.1 million, or 0.43% of total loans, at December 31, 2019, and $5.6 million, or 0.48% of total loans, at March 31, 2019. These changes are discussed in greater detail under the </w:t>
      </w:r>
      <w:r>
        <w:rPr>
          <w:i/>
          <w:iCs/>
          <w:sz w:val="20"/>
          <w:szCs w:val="20"/>
        </w:rPr>
        <w:t>Lending and Credit Management</w:t>
      </w:r>
      <w:r>
        <w:rPr>
          <w:sz w:val="20"/>
          <w:szCs w:val="20"/>
        </w:rPr>
        <w:t xml:space="preserve"> secti</w:t>
      </w:r>
      <w:r>
        <w:rPr>
          <w:sz w:val="20"/>
          <w:szCs w:val="20"/>
        </w:rPr>
        <w:t xml:space="preserve">on below. </w:t>
      </w:r>
    </w:p>
    <w:p w:rsidR="00000000" w:rsidRDefault="00087382">
      <w:pPr>
        <w:pStyle w:val="a3"/>
        <w:spacing w:before="0" w:beforeAutospacing="0" w:after="240" w:afterAutospacing="0"/>
        <w:jc w:val="both"/>
        <w:divId w:val="1387990886"/>
        <w:rPr>
          <w:sz w:val="20"/>
          <w:szCs w:val="20"/>
        </w:rPr>
      </w:pPr>
      <w:r>
        <w:rPr>
          <w:b/>
          <w:bCs/>
          <w:i/>
          <w:iCs/>
          <w:sz w:val="20"/>
          <w:szCs w:val="20"/>
        </w:rPr>
        <w:t>Non-interest income</w:t>
      </w:r>
      <w:r>
        <w:rPr>
          <w:sz w:val="20"/>
          <w:szCs w:val="20"/>
        </w:rPr>
        <w:t xml:space="preserve"> increased $157,000, or 7.5%, for the three months ended March 31, 2020 compared to the three months ended March 31, 2019. These changes are discussed in greater detail under the </w:t>
      </w:r>
      <w:r>
        <w:rPr>
          <w:i/>
          <w:iCs/>
          <w:sz w:val="20"/>
          <w:szCs w:val="20"/>
        </w:rPr>
        <w:t>Non-interest Income and Expense</w:t>
      </w:r>
      <w:r>
        <w:rPr>
          <w:sz w:val="20"/>
          <w:szCs w:val="20"/>
        </w:rPr>
        <w:t xml:space="preserve"> section below. </w:t>
      </w:r>
    </w:p>
    <w:p w:rsidR="00000000" w:rsidRDefault="00087382">
      <w:pPr>
        <w:pStyle w:val="a3"/>
        <w:spacing w:before="0" w:beforeAutospacing="0" w:after="240" w:afterAutospacing="0"/>
        <w:jc w:val="both"/>
        <w:divId w:val="1387990886"/>
        <w:rPr>
          <w:sz w:val="20"/>
          <w:szCs w:val="20"/>
        </w:rPr>
      </w:pPr>
      <w:r>
        <w:rPr>
          <w:b/>
          <w:bCs/>
          <w:i/>
          <w:iCs/>
          <w:sz w:val="20"/>
          <w:szCs w:val="20"/>
        </w:rPr>
        <w:t>Investment securities (losses) gains, net</w:t>
      </w:r>
      <w:r>
        <w:rPr>
          <w:sz w:val="20"/>
          <w:szCs w:val="20"/>
        </w:rPr>
        <w:t xml:space="preserve"> The Company recognized an unrealized loss of $1,000 for the three months ended March 31, 2020, compared to an unrealized gain of $1,000 for the three months ended March 31, 2019 related to equity securities. These</w:t>
      </w:r>
      <w:r>
        <w:rPr>
          <w:sz w:val="20"/>
          <w:szCs w:val="20"/>
        </w:rPr>
        <w:t xml:space="preserve"> changes are discussed in greater detail under </w:t>
      </w:r>
      <w:r>
        <w:rPr>
          <w:i/>
          <w:iCs/>
          <w:sz w:val="20"/>
          <w:szCs w:val="20"/>
        </w:rPr>
        <w:t xml:space="preserve">Investment securities (losses) gains, net </w:t>
      </w:r>
      <w:r>
        <w:rPr>
          <w:sz w:val="20"/>
          <w:szCs w:val="20"/>
        </w:rPr>
        <w:t xml:space="preserve">section below. </w:t>
      </w:r>
    </w:p>
    <w:p w:rsidR="00000000" w:rsidRDefault="00087382">
      <w:pPr>
        <w:pStyle w:val="a3"/>
        <w:spacing w:before="0" w:beforeAutospacing="0" w:after="240" w:afterAutospacing="0"/>
        <w:jc w:val="both"/>
        <w:divId w:val="1387990886"/>
        <w:rPr>
          <w:b/>
          <w:bCs/>
          <w:sz w:val="20"/>
          <w:szCs w:val="20"/>
        </w:rPr>
      </w:pPr>
      <w:r>
        <w:rPr>
          <w:b/>
          <w:bCs/>
          <w:i/>
          <w:iCs/>
          <w:sz w:val="20"/>
          <w:szCs w:val="20"/>
        </w:rPr>
        <w:t>Gain on branch sale, net</w:t>
      </w:r>
      <w:r>
        <w:rPr>
          <w:b/>
          <w:bCs/>
          <w:sz w:val="20"/>
          <w:szCs w:val="20"/>
        </w:rPr>
        <w:t> </w:t>
      </w:r>
      <w:r>
        <w:rPr>
          <w:sz w:val="20"/>
          <w:szCs w:val="20"/>
        </w:rPr>
        <w:t>On February 8, 2019, Hawthorn Bank, a wholly-owned subsidiary of Hawthorn Bancshares, Inc., completed the sale of its branch l</w:t>
      </w:r>
      <w:r>
        <w:rPr>
          <w:sz w:val="20"/>
          <w:szCs w:val="20"/>
        </w:rPr>
        <w:t>ocated in Branson, Missouri to Branson Bank, Branson, Missouri. The Company sold the land and building for $3.5 million with a net book value of $1.7 million and transferred approximately $10.6 million in deposits, subject to future adjustments required in</w:t>
      </w:r>
      <w:r>
        <w:rPr>
          <w:sz w:val="20"/>
          <w:szCs w:val="20"/>
        </w:rPr>
        <w:t xml:space="preserve"> the definitive agreement for a deposit premium of 4.1%, or $0.3 million, excluding future contingent adjustments. The sale resulted in a pre-tax gain of approximately $2.1 million, or $1.6 million after tax for the three months ended March 31, 2019. </w:t>
      </w:r>
    </w:p>
    <w:p w:rsidR="00000000" w:rsidRDefault="00087382">
      <w:pPr>
        <w:pStyle w:val="a3"/>
        <w:spacing w:before="0" w:beforeAutospacing="0" w:after="240" w:afterAutospacing="0"/>
        <w:jc w:val="both"/>
        <w:divId w:val="1387990886"/>
        <w:rPr>
          <w:sz w:val="20"/>
          <w:szCs w:val="20"/>
        </w:rPr>
      </w:pPr>
      <w:r>
        <w:rPr>
          <w:b/>
          <w:bCs/>
          <w:i/>
          <w:iCs/>
          <w:sz w:val="20"/>
          <w:szCs w:val="20"/>
        </w:rPr>
        <w:t>Non-</w:t>
      </w:r>
      <w:r>
        <w:rPr>
          <w:b/>
          <w:bCs/>
          <w:i/>
          <w:iCs/>
          <w:sz w:val="20"/>
          <w:szCs w:val="20"/>
        </w:rPr>
        <w:t>interest expense</w:t>
      </w:r>
      <w:r>
        <w:rPr>
          <w:sz w:val="20"/>
          <w:szCs w:val="20"/>
        </w:rPr>
        <w:t xml:space="preserve"> increased $560,000, or 5.7%, for the three months ended March 31, 2020 compared to the three months ended March 31, 2019. These changes are discussed in greater detail under the </w:t>
      </w:r>
      <w:r>
        <w:rPr>
          <w:i/>
          <w:iCs/>
          <w:sz w:val="20"/>
          <w:szCs w:val="20"/>
        </w:rPr>
        <w:t>Non-interest Income and Expense</w:t>
      </w:r>
      <w:r>
        <w:rPr>
          <w:sz w:val="20"/>
          <w:szCs w:val="20"/>
        </w:rPr>
        <w:t xml:space="preserve"> section below. </w:t>
      </w:r>
    </w:p>
    <w:p w:rsidR="00000000" w:rsidRDefault="00087382">
      <w:pPr>
        <w:pStyle w:val="a3"/>
        <w:spacing w:before="0" w:beforeAutospacing="0" w:after="120" w:afterAutospacing="0"/>
        <w:divId w:val="1387990886"/>
        <w:rPr>
          <w:b/>
          <w:bCs/>
          <w:i/>
          <w:iCs/>
          <w:sz w:val="20"/>
          <w:szCs w:val="20"/>
        </w:rPr>
      </w:pPr>
      <w:r>
        <w:rPr>
          <w:b/>
          <w:bCs/>
          <w:i/>
          <w:iCs/>
          <w:sz w:val="20"/>
          <w:szCs w:val="20"/>
        </w:rPr>
        <w:t>Average Balan</w:t>
      </w:r>
      <w:r>
        <w:rPr>
          <w:b/>
          <w:bCs/>
          <w:i/>
          <w:iCs/>
          <w:sz w:val="20"/>
          <w:szCs w:val="20"/>
        </w:rPr>
        <w:t xml:space="preserve">ce Sheets </w:t>
      </w:r>
    </w:p>
    <w:p w:rsidR="00000000" w:rsidRDefault="00087382">
      <w:pPr>
        <w:pStyle w:val="a3"/>
        <w:spacing w:before="0" w:beforeAutospacing="0" w:after="120" w:afterAutospacing="0"/>
        <w:jc w:val="both"/>
        <w:divId w:val="1387990886"/>
        <w:rPr>
          <w:sz w:val="20"/>
          <w:szCs w:val="20"/>
        </w:rPr>
      </w:pPr>
      <w:r>
        <w:rPr>
          <w:b/>
          <w:bCs/>
          <w:i/>
          <w:iCs/>
          <w:sz w:val="20"/>
          <w:szCs w:val="20"/>
        </w:rPr>
        <w:t>Net interest income</w:t>
      </w:r>
      <w:r>
        <w:rPr>
          <w:sz w:val="20"/>
          <w:szCs w:val="20"/>
        </w:rPr>
        <w:t xml:space="preserve"> is the largest source of revenue resulting from the Company’s lending, investing, borrowing, and deposit gathering activities. It is affected by both changes in the level of interest rates and changes in the amounts and mix o</w:t>
      </w:r>
      <w:r>
        <w:rPr>
          <w:sz w:val="20"/>
          <w:szCs w:val="20"/>
        </w:rPr>
        <w:t xml:space="preserve">f interest earning assets and interest bearing liabilities. The following table presents average balance sheets, net interest </w:t>
      </w:r>
    </w:p>
    <w:p w:rsidR="00000000" w:rsidRDefault="00087382">
      <w:pPr>
        <w:pStyle w:val="a3"/>
        <w:spacing w:before="480" w:beforeAutospacing="0" w:after="0" w:afterAutospacing="0"/>
        <w:jc w:val="center"/>
        <w:divId w:val="957293096"/>
        <w:rPr>
          <w:sz w:val="20"/>
          <w:szCs w:val="20"/>
        </w:rPr>
      </w:pPr>
      <w:r>
        <w:rPr>
          <w:sz w:val="20"/>
          <w:szCs w:val="20"/>
        </w:rPr>
        <w:t xml:space="preserve">43 </w:t>
      </w:r>
    </w:p>
    <w:p w:rsidR="00000000" w:rsidRDefault="00087382">
      <w:pPr>
        <w:pStyle w:val="a3"/>
        <w:spacing w:before="0" w:beforeAutospacing="0" w:after="0" w:afterAutospacing="0"/>
        <w:divId w:val="1547526343"/>
        <w:rPr>
          <w:sz w:val="20"/>
          <w:szCs w:val="20"/>
        </w:rPr>
      </w:pPr>
      <w:r>
        <w:rPr>
          <w:sz w:val="20"/>
          <w:szCs w:val="20"/>
        </w:rPr>
        <w:t xml:space="preserve">  </w:t>
      </w:r>
    </w:p>
    <w:p w:rsidR="00000000" w:rsidRDefault="00087382">
      <w:pPr>
        <w:pStyle w:val="a3"/>
        <w:spacing w:before="0" w:beforeAutospacing="0" w:after="120" w:afterAutospacing="0"/>
        <w:jc w:val="both"/>
        <w:divId w:val="506015592"/>
        <w:rPr>
          <w:sz w:val="20"/>
          <w:szCs w:val="20"/>
        </w:rPr>
      </w:pPr>
      <w:r>
        <w:rPr>
          <w:sz w:val="20"/>
          <w:szCs w:val="20"/>
        </w:rPr>
        <w:t>income, average yields of earning assets, average costs of interest bearing liabilities, net interest spread and net inter</w:t>
      </w:r>
      <w:r>
        <w:rPr>
          <w:sz w:val="20"/>
          <w:szCs w:val="20"/>
        </w:rPr>
        <w:t xml:space="preserve">est margin on a fully taxable equivalent basis for each of the periods ended March 31, 2020 and 2019, respectively. </w:t>
      </w:r>
    </w:p>
    <w:tbl>
      <w:tblPr>
        <w:tblW w:w="5000" w:type="pct"/>
        <w:jc w:val="center"/>
        <w:tblCellMar>
          <w:left w:w="0" w:type="dxa"/>
          <w:right w:w="0" w:type="dxa"/>
        </w:tblCellMar>
        <w:tblLook w:val="04A0" w:firstRow="1" w:lastRow="0" w:firstColumn="1" w:lastColumn="0" w:noHBand="0" w:noVBand="1"/>
      </w:tblPr>
      <w:tblGrid>
        <w:gridCol w:w="2902"/>
        <w:gridCol w:w="160"/>
        <w:gridCol w:w="80"/>
        <w:gridCol w:w="700"/>
        <w:gridCol w:w="160"/>
        <w:gridCol w:w="124"/>
        <w:gridCol w:w="632"/>
        <w:gridCol w:w="160"/>
        <w:gridCol w:w="552"/>
        <w:gridCol w:w="214"/>
        <w:gridCol w:w="80"/>
        <w:gridCol w:w="700"/>
        <w:gridCol w:w="160"/>
        <w:gridCol w:w="124"/>
        <w:gridCol w:w="632"/>
        <w:gridCol w:w="160"/>
        <w:gridCol w:w="552"/>
        <w:gridCol w:w="214"/>
      </w:tblGrid>
      <w:tr w:rsidR="00000000">
        <w:trPr>
          <w:divId w:val="631793263"/>
          <w:trHeight w:val="20"/>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631793263"/>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xml:space="preserve">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2735" w:type="pct"/>
            <w:gridSpan w:val="16"/>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Three Months Ended March 31,</w:t>
            </w:r>
          </w:p>
        </w:tc>
      </w:tr>
      <w:tr w:rsidR="00000000">
        <w:trPr>
          <w:divId w:val="631793263"/>
          <w:jc w:val="center"/>
        </w:trPr>
        <w:tc>
          <w:tcPr>
            <w:tcW w:w="216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270" w:type="pct"/>
            <w:gridSpan w:val="7"/>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270" w:type="pct"/>
            <w:gridSpan w:val="7"/>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72"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Interest</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Rate</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72"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Interest</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Rate</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93"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Average</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72"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Income/</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Earned/</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93"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Average</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72"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Income/</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Earned/</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393"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Balance</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372"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Expense(1)</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Paid(1)</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393"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Balance</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372"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Expense(1)</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Paid(1)</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r>
      <w:tr w:rsidR="00000000">
        <w:trPr>
          <w:divId w:val="631793263"/>
          <w:jc w:val="center"/>
        </w:trPr>
        <w:tc>
          <w:tcPr>
            <w:tcW w:w="216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ASSETS</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Loans: (2) (3)</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Commercial</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199,082</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2,570</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5.19</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205,728</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2,742</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5.41</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Real estate construction - residential</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23,467</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323</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5.54</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28,454</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420</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5.99</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Real estate construction - commercial</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85,573</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1,108</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5.21</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109,769</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1,403</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5.18</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Real estate mortgage - residential</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250,757</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3,132</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5.02</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243,853</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3,047</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5.07</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Real estate mortgage - commercial</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573,133</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7,005</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4.92</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526,069</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6,240</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4.81</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Installment and other consumer</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31,441</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357</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4.57</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32,238</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336</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4.23</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Total loans</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1,163,453</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14,495</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5.01</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1,146,111</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14,188</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5.02</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Loans held for sale</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1,892</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5</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1.06</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490</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xml:space="preserve">Investment securities: </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U.S. Treasury</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758</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4</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2.12</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2,491</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13</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2.12</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U.S. government and federal agency obligations</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37,167</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195</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2.11</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51,963</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239</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1.87</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Obligations of states and political subdivisions</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36,785</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270</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2.95</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38,937</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255</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2.66</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Mortgage-backed securities</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104,029</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525</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2.03</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116,330</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667</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2.33</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Other debt securities</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4,402</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60</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5.48</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4,409</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64</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5.89</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Total investment securities</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183,141</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1,054</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2.31</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214,130</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1,238</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2.34</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Other investment securities</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6,253</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100</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6.43</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5,677</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66</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4.71</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Federal funds sold and interest bearing deposits in other financial institutions</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82,215</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325</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1.59</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99,013</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602</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2.47</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Total interest earning assets</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1,436,954</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15,979</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4.47</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1,465,421</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16,094</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4.45</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All other assets</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83,136</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84,740</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Allowance for loan losses</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(12,584)</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(11,786)</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Total assets</w:t>
            </w:r>
          </w:p>
        </w:tc>
        <w:tc>
          <w:tcPr>
            <w:tcW w:w="9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1,507,506</w:t>
            </w:r>
          </w:p>
        </w:tc>
        <w:tc>
          <w:tcPr>
            <w:tcW w:w="9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1,538,375</w:t>
            </w:r>
          </w:p>
        </w:tc>
        <w:tc>
          <w:tcPr>
            <w:tcW w:w="9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LIABILITIES AND STOCKHOLDERS' EQUITY</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NOW accounts</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185,642</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290</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0.63</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238,076</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781</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1.33</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Savings</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100,862</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22</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0.09</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92,426</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17</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0.07</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Interest checking</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47,295</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173</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1.47</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10,556</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49</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1.88</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Money market</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270,520</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462</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0.69</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295,335</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869</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1.19</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Time deposits</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323,103</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1,165</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1.45</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362,660</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1,371</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1.53</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Total interest bearing deposits</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927,422</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2,112</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0.92</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999,053</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3,087</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1.25</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Federal funds purchased and securities sold under agreements to repurchase</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26,290</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37</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0.57</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20,836</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33</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0.64</w:t>
            </w:r>
          </w:p>
        </w:tc>
        <w:tc>
          <w:tcPr>
            <w:tcW w:w="9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Federal Home Loan Bank advances and other borrowings</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108,031</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632</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2.35</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95,133</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542</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2.31</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Subordinated notes</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49,486</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501</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4.07</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49,486</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624</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5.11</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Total borrowings</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183,807</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1,170</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2.56</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165,455</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1,199</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2.94</w:t>
            </w:r>
          </w:p>
        </w:tc>
        <w:tc>
          <w:tcPr>
            <w:tcW w:w="9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Total interest bearing liabilities</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1,111,229</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3,282</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1.19</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1,164,508</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4,286</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1.49</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Demand deposits</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261,244</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256,014</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Other liabilities</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17,433</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15,049</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Total liabilities</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1,389,906</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1,435,571</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Stockholders' equity</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117,600</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102,804</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Total liabilities and stockholders' equity</w:t>
            </w:r>
          </w:p>
        </w:tc>
        <w:tc>
          <w:tcPr>
            <w:tcW w:w="9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1,507,506</w:t>
            </w:r>
          </w:p>
        </w:tc>
        <w:tc>
          <w:tcPr>
            <w:tcW w:w="9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3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1,538,375</w:t>
            </w:r>
          </w:p>
        </w:tc>
        <w:tc>
          <w:tcPr>
            <w:tcW w:w="9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Net interest income (FTE)</w:t>
            </w:r>
          </w:p>
        </w:tc>
        <w:tc>
          <w:tcPr>
            <w:tcW w:w="9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12,697</w:t>
            </w:r>
          </w:p>
        </w:tc>
        <w:tc>
          <w:tcPr>
            <w:tcW w:w="9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11,808</w:t>
            </w:r>
          </w:p>
        </w:tc>
        <w:tc>
          <w:tcPr>
            <w:tcW w:w="9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Net interest spread</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3.28</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2.96</w:t>
            </w:r>
          </w:p>
        </w:tc>
        <w:tc>
          <w:tcPr>
            <w:tcW w:w="9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631793263"/>
          <w:jc w:val="center"/>
        </w:trPr>
        <w:tc>
          <w:tcPr>
            <w:tcW w:w="216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Net interest margin</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3.55</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6"/>
                <w:szCs w:val="16"/>
              </w:rPr>
            </w:pPr>
            <w:r>
              <w:rPr>
                <w:color w:val="000000"/>
                <w:sz w:val="16"/>
                <w:szCs w:val="16"/>
              </w:rPr>
              <w:t>3.27</w:t>
            </w:r>
          </w:p>
        </w:tc>
        <w:tc>
          <w:tcPr>
            <w:tcW w:w="9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bl>
    <w:p w:rsidR="00000000" w:rsidRDefault="00087382">
      <w:pPr>
        <w:divId w:val="1437561534"/>
        <w:rPr>
          <w:rFonts w:eastAsia="Times New Roman"/>
        </w:rPr>
      </w:pPr>
      <w:r>
        <w:rPr>
          <w:rFonts w:eastAsia="Times New Roman"/>
        </w:rPr>
        <w:pict>
          <v:rect id="_x0000_i1032" style="width:103.85pt;height:1pt" o:hrpct="250" o:hrstd="t" o:hrnoshade="t" o:hr="t" fillcolor="black" stroked="f"/>
        </w:pict>
      </w:r>
    </w:p>
    <w:p w:rsidR="00000000" w:rsidRDefault="00087382">
      <w:pPr>
        <w:pStyle w:val="a3"/>
        <w:spacing w:before="0" w:beforeAutospacing="0" w:after="0" w:afterAutospacing="0"/>
        <w:ind w:left="360" w:hanging="360"/>
        <w:divId w:val="506015592"/>
        <w:rPr>
          <w:sz w:val="16"/>
          <w:szCs w:val="16"/>
        </w:rPr>
      </w:pPr>
      <w:r>
        <w:rPr>
          <w:sz w:val="16"/>
          <w:szCs w:val="16"/>
        </w:rPr>
        <w:t>(1)Interest income and yields are presen</w:t>
      </w:r>
      <w:r>
        <w:rPr>
          <w:sz w:val="16"/>
          <w:szCs w:val="16"/>
        </w:rPr>
        <w:t>ted on a fully taxable equivalent basis using the federal statutory income tax rate of 21%, net of nondeductible interest expense, for the three months ended March 31, 2020 and 2019. Such adjustments totaled $171,000 and $179,000 for the three months ended</w:t>
      </w:r>
      <w:r>
        <w:rPr>
          <w:sz w:val="16"/>
          <w:szCs w:val="16"/>
        </w:rPr>
        <w:t xml:space="preserve"> March 31, 2020 and 2019, respectively. </w:t>
      </w:r>
    </w:p>
    <w:p w:rsidR="00000000" w:rsidRDefault="00087382">
      <w:pPr>
        <w:pStyle w:val="a3"/>
        <w:spacing w:before="0" w:beforeAutospacing="0" w:after="0" w:afterAutospacing="0"/>
        <w:ind w:left="360" w:hanging="360"/>
        <w:divId w:val="506015592"/>
        <w:rPr>
          <w:sz w:val="16"/>
          <w:szCs w:val="16"/>
        </w:rPr>
      </w:pPr>
      <w:r>
        <w:rPr>
          <w:sz w:val="16"/>
          <w:szCs w:val="16"/>
        </w:rPr>
        <w:t xml:space="preserve">(2)Non-accruing loans are included in the average amounts outstanding. </w:t>
      </w:r>
    </w:p>
    <w:p w:rsidR="00000000" w:rsidRDefault="00087382">
      <w:pPr>
        <w:pStyle w:val="a3"/>
        <w:spacing w:before="0" w:beforeAutospacing="0" w:after="240" w:afterAutospacing="0"/>
        <w:ind w:left="360" w:hanging="360"/>
        <w:divId w:val="506015592"/>
        <w:rPr>
          <w:sz w:val="16"/>
          <w:szCs w:val="16"/>
        </w:rPr>
      </w:pPr>
      <w:r>
        <w:rPr>
          <w:sz w:val="16"/>
          <w:szCs w:val="16"/>
        </w:rPr>
        <w:t xml:space="preserve">(3)Fees and costs on loans are included in interest income. </w:t>
      </w:r>
    </w:p>
    <w:p w:rsidR="00000000" w:rsidRDefault="00087382">
      <w:pPr>
        <w:pStyle w:val="a3"/>
        <w:spacing w:before="480" w:beforeAutospacing="0" w:after="0" w:afterAutospacing="0"/>
        <w:jc w:val="center"/>
        <w:divId w:val="808087231"/>
        <w:rPr>
          <w:sz w:val="20"/>
          <w:szCs w:val="20"/>
        </w:rPr>
      </w:pPr>
      <w:r>
        <w:rPr>
          <w:sz w:val="20"/>
          <w:szCs w:val="20"/>
        </w:rPr>
        <w:t xml:space="preserve">44 </w:t>
      </w:r>
    </w:p>
    <w:p w:rsidR="00000000" w:rsidRDefault="00087382">
      <w:pPr>
        <w:pStyle w:val="a3"/>
        <w:spacing w:before="0" w:beforeAutospacing="0" w:after="0" w:afterAutospacing="0"/>
        <w:divId w:val="570238206"/>
        <w:rPr>
          <w:sz w:val="20"/>
          <w:szCs w:val="20"/>
        </w:rPr>
      </w:pPr>
      <w:r>
        <w:rPr>
          <w:sz w:val="20"/>
          <w:szCs w:val="20"/>
        </w:rPr>
        <w:t xml:space="preserve">  </w:t>
      </w:r>
    </w:p>
    <w:p w:rsidR="00000000" w:rsidRDefault="00087382">
      <w:pPr>
        <w:pStyle w:val="a3"/>
        <w:spacing w:before="0" w:beforeAutospacing="0" w:after="240" w:afterAutospacing="0"/>
        <w:divId w:val="862599733"/>
        <w:rPr>
          <w:b/>
          <w:bCs/>
          <w:i/>
          <w:iCs/>
          <w:sz w:val="20"/>
          <w:szCs w:val="20"/>
        </w:rPr>
      </w:pPr>
      <w:r>
        <w:rPr>
          <w:b/>
          <w:bCs/>
          <w:i/>
          <w:iCs/>
          <w:sz w:val="20"/>
          <w:szCs w:val="20"/>
        </w:rPr>
        <w:t xml:space="preserve">Rate and Volume Analysis </w:t>
      </w:r>
    </w:p>
    <w:p w:rsidR="00000000" w:rsidRDefault="00087382">
      <w:pPr>
        <w:pStyle w:val="a3"/>
        <w:spacing w:before="0" w:beforeAutospacing="0" w:after="240" w:afterAutospacing="0"/>
        <w:jc w:val="both"/>
        <w:divId w:val="862599733"/>
        <w:rPr>
          <w:sz w:val="20"/>
          <w:szCs w:val="20"/>
        </w:rPr>
      </w:pPr>
      <w:r>
        <w:rPr>
          <w:sz w:val="20"/>
          <w:szCs w:val="20"/>
        </w:rPr>
        <w:t>The following table summarizes the changes in net interest income on a fully taxable equivalent basis, by major category of interest earning assets and interest bearing liabilities, identifying changes related to volumes and rates for the three months ende</w:t>
      </w:r>
      <w:r>
        <w:rPr>
          <w:sz w:val="20"/>
          <w:szCs w:val="20"/>
        </w:rPr>
        <w:t xml:space="preserve">d March 31, 2020 compared to the three months ended March 31, 2019. The change in interest due to the combined rate/volume variance has been allocated to rate and volume changes in proportion to the absolute dollar amounts of change in each. </w:t>
      </w:r>
    </w:p>
    <w:tbl>
      <w:tblPr>
        <w:tblW w:w="5000" w:type="pct"/>
        <w:jc w:val="center"/>
        <w:tblCellMar>
          <w:left w:w="0" w:type="dxa"/>
          <w:right w:w="0" w:type="dxa"/>
        </w:tblCellMar>
        <w:tblLook w:val="04A0" w:firstRow="1" w:lastRow="0" w:firstColumn="1" w:lastColumn="0" w:noHBand="0" w:noVBand="1"/>
      </w:tblPr>
      <w:tblGrid>
        <w:gridCol w:w="5597"/>
        <w:gridCol w:w="160"/>
        <w:gridCol w:w="108"/>
        <w:gridCol w:w="567"/>
        <w:gridCol w:w="175"/>
        <w:gridCol w:w="108"/>
        <w:gridCol w:w="567"/>
        <w:gridCol w:w="175"/>
        <w:gridCol w:w="108"/>
        <w:gridCol w:w="567"/>
        <w:gridCol w:w="174"/>
      </w:tblGrid>
      <w:tr w:rsidR="00000000">
        <w:trPr>
          <w:divId w:val="2033997399"/>
          <w:trHeight w:val="20"/>
          <w:jc w:val="center"/>
        </w:trPr>
        <w:tc>
          <w:tcPr>
            <w:tcW w:w="337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9"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2033997399"/>
          <w:jc w:val="center"/>
        </w:trPr>
        <w:tc>
          <w:tcPr>
            <w:tcW w:w="33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444" w:type="pct"/>
            <w:gridSpan w:val="8"/>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Three Months Ended March 31, </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2033997399"/>
          <w:jc w:val="center"/>
        </w:trPr>
        <w:tc>
          <w:tcPr>
            <w:tcW w:w="33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1444" w:type="pct"/>
            <w:gridSpan w:val="8"/>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2020 vs. 2019</w:t>
            </w:r>
          </w:p>
        </w:tc>
        <w:tc>
          <w:tcPr>
            <w:tcW w:w="10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2033997399"/>
          <w:jc w:val="center"/>
        </w:trPr>
        <w:tc>
          <w:tcPr>
            <w:tcW w:w="33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4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10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927" w:type="pct"/>
            <w:gridSpan w:val="5"/>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Change due to</w:t>
            </w:r>
          </w:p>
        </w:tc>
        <w:tc>
          <w:tcPr>
            <w:tcW w:w="10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2033997399"/>
          <w:jc w:val="center"/>
        </w:trPr>
        <w:tc>
          <w:tcPr>
            <w:tcW w:w="33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10"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Total</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10"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Average</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10"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Average</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r>
      <w:tr w:rsidR="00000000">
        <w:trPr>
          <w:divId w:val="2033997399"/>
          <w:jc w:val="center"/>
        </w:trPr>
        <w:tc>
          <w:tcPr>
            <w:tcW w:w="337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10" w:type="pct"/>
            <w:gridSpan w:val="2"/>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Change</w:t>
            </w:r>
          </w:p>
        </w:tc>
        <w:tc>
          <w:tcPr>
            <w:tcW w:w="10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10" w:type="pct"/>
            <w:gridSpan w:val="2"/>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Volume</w:t>
            </w:r>
          </w:p>
        </w:tc>
        <w:tc>
          <w:tcPr>
            <w:tcW w:w="10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10" w:type="pct"/>
            <w:gridSpan w:val="2"/>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Rate</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r>
      <w:tr w:rsidR="00000000">
        <w:trPr>
          <w:divId w:val="2033997399"/>
          <w:jc w:val="center"/>
        </w:trPr>
        <w:tc>
          <w:tcPr>
            <w:tcW w:w="33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b/>
                <w:bCs/>
                <w:color w:val="000000"/>
                <w:sz w:val="18"/>
                <w:szCs w:val="18"/>
              </w:rPr>
              <w:t>Interest income on a fully taxable equivalent basis: (1)</w:t>
            </w:r>
          </w:p>
        </w:tc>
        <w:tc>
          <w:tcPr>
            <w:tcW w:w="7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20"/>
                <w:szCs w:val="20"/>
              </w:rPr>
            </w:pPr>
            <w:r>
              <w:rPr>
                <w:color w:val="000000"/>
                <w:sz w:val="20"/>
                <w:szCs w:val="20"/>
              </w:rPr>
              <w:t>  </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20"/>
                <w:szCs w:val="20"/>
              </w:rPr>
            </w:pPr>
            <w:r>
              <w:rPr>
                <w:color w:val="000000"/>
                <w:sz w:val="20"/>
                <w:szCs w:val="20"/>
              </w:rPr>
              <w:t>  </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20"/>
                <w:szCs w:val="20"/>
              </w:rPr>
            </w:pPr>
            <w:r>
              <w:rPr>
                <w:color w:val="000000"/>
                <w:sz w:val="20"/>
                <w:szCs w:val="20"/>
              </w:rPr>
              <w:t>  </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2033997399"/>
          <w:jc w:val="center"/>
        </w:trPr>
        <w:tc>
          <w:tcPr>
            <w:tcW w:w="33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b/>
                <w:bCs/>
                <w:color w:val="000000"/>
                <w:sz w:val="18"/>
                <w:szCs w:val="18"/>
              </w:rPr>
              <w:t>Loans: (2) (3)</w:t>
            </w:r>
          </w:p>
        </w:tc>
        <w:tc>
          <w:tcPr>
            <w:tcW w:w="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2033997399"/>
          <w:jc w:val="center"/>
        </w:trPr>
        <w:tc>
          <w:tcPr>
            <w:tcW w:w="33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Commercial</w:t>
            </w:r>
          </w:p>
        </w:tc>
        <w:tc>
          <w:tcPr>
            <w:tcW w:w="7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(172)</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(88)</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(84)</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Real estate construction - residential</w:t>
            </w:r>
          </w:p>
        </w:tc>
        <w:tc>
          <w:tcPr>
            <w:tcW w:w="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(97)</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(71)</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(26)</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Real estate construction - commercial</w:t>
            </w:r>
          </w:p>
        </w:tc>
        <w:tc>
          <w:tcPr>
            <w:tcW w:w="7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(295)</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(314)</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19</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Real estate mortgage - residential</w:t>
            </w:r>
          </w:p>
        </w:tc>
        <w:tc>
          <w:tcPr>
            <w:tcW w:w="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85</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86</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(1)</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Real estate mortgage - commercial</w:t>
            </w:r>
          </w:p>
        </w:tc>
        <w:tc>
          <w:tcPr>
            <w:tcW w:w="7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765</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572</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193</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Installment and other consumer</w:t>
            </w:r>
          </w:p>
        </w:tc>
        <w:tc>
          <w:tcPr>
            <w:tcW w:w="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21</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(8)</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29</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b/>
                <w:bCs/>
                <w:color w:val="000000"/>
                <w:sz w:val="18"/>
                <w:szCs w:val="18"/>
              </w:rPr>
              <w:t>Loans held for sale</w:t>
            </w:r>
          </w:p>
        </w:tc>
        <w:tc>
          <w:tcPr>
            <w:tcW w:w="7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5</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5</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b/>
                <w:bCs/>
                <w:color w:val="000000"/>
                <w:sz w:val="18"/>
                <w:szCs w:val="18"/>
              </w:rPr>
              <w:t xml:space="preserve">Investment securities: </w:t>
            </w:r>
          </w:p>
        </w:tc>
        <w:tc>
          <w:tcPr>
            <w:tcW w:w="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U.S. Treasury</w:t>
            </w:r>
          </w:p>
        </w:tc>
        <w:tc>
          <w:tcPr>
            <w:tcW w:w="7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(9)</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(9)</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U.S. government and federal agency obligations</w:t>
            </w:r>
          </w:p>
        </w:tc>
        <w:tc>
          <w:tcPr>
            <w:tcW w:w="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(44)</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(75)</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31</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Obligations of states and political subdivisions</w:t>
            </w:r>
          </w:p>
        </w:tc>
        <w:tc>
          <w:tcPr>
            <w:tcW w:w="7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15</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(15)</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30</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Mortgage-backed securities</w:t>
            </w:r>
          </w:p>
        </w:tc>
        <w:tc>
          <w:tcPr>
            <w:tcW w:w="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(142)</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(67)</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(75)</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Other debt securities</w:t>
            </w:r>
          </w:p>
        </w:tc>
        <w:tc>
          <w:tcPr>
            <w:tcW w:w="7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(4)</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(4)</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xml:space="preserve">Other investment securities </w:t>
            </w:r>
          </w:p>
        </w:tc>
        <w:tc>
          <w:tcPr>
            <w:tcW w:w="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34</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8</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26</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Federal funds sold and interest bearing deposits in other financial institutions</w:t>
            </w:r>
          </w:p>
        </w:tc>
        <w:tc>
          <w:tcPr>
            <w:tcW w:w="7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(277)</w:t>
            </w:r>
          </w:p>
        </w:tc>
        <w:tc>
          <w:tcPr>
            <w:tcW w:w="10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(90)</w:t>
            </w:r>
          </w:p>
        </w:tc>
        <w:tc>
          <w:tcPr>
            <w:tcW w:w="10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(187)</w:t>
            </w:r>
          </w:p>
        </w:tc>
        <w:tc>
          <w:tcPr>
            <w:tcW w:w="10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b/>
                <w:bCs/>
                <w:color w:val="000000"/>
                <w:sz w:val="18"/>
                <w:szCs w:val="18"/>
              </w:rPr>
              <w:t>Total interest income</w:t>
            </w:r>
          </w:p>
        </w:tc>
        <w:tc>
          <w:tcPr>
            <w:tcW w:w="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(115)</w:t>
            </w:r>
          </w:p>
        </w:tc>
        <w:tc>
          <w:tcPr>
            <w:tcW w:w="10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(71)</w:t>
            </w:r>
          </w:p>
        </w:tc>
        <w:tc>
          <w:tcPr>
            <w:tcW w:w="10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(44)</w:t>
            </w:r>
          </w:p>
        </w:tc>
        <w:tc>
          <w:tcPr>
            <w:tcW w:w="10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b/>
                <w:bCs/>
                <w:color w:val="000000"/>
                <w:sz w:val="18"/>
                <w:szCs w:val="18"/>
              </w:rPr>
              <w:t>Interest expense:</w:t>
            </w:r>
          </w:p>
        </w:tc>
        <w:tc>
          <w:tcPr>
            <w:tcW w:w="7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NOW accounts</w:t>
            </w:r>
          </w:p>
        </w:tc>
        <w:tc>
          <w:tcPr>
            <w:tcW w:w="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(491)</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(145)</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(346)</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Savings</w:t>
            </w:r>
          </w:p>
        </w:tc>
        <w:tc>
          <w:tcPr>
            <w:tcW w:w="7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5</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2</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3</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Interest checking</w:t>
            </w:r>
          </w:p>
        </w:tc>
        <w:tc>
          <w:tcPr>
            <w:tcW w:w="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124</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137</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(13)</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Money market</w:t>
            </w:r>
          </w:p>
        </w:tc>
        <w:tc>
          <w:tcPr>
            <w:tcW w:w="7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(407)</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(68)</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(339)</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Time deposits</w:t>
            </w:r>
          </w:p>
        </w:tc>
        <w:tc>
          <w:tcPr>
            <w:tcW w:w="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(206)</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(145)</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(61)</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Federal funds purchased and securities sold under agreements to repurchase</w:t>
            </w:r>
          </w:p>
        </w:tc>
        <w:tc>
          <w:tcPr>
            <w:tcW w:w="79"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4</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8</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(4)</w:t>
            </w:r>
          </w:p>
        </w:tc>
        <w:tc>
          <w:tcPr>
            <w:tcW w:w="1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Federal Home Loan Bank advances and other borrowings</w:t>
            </w:r>
          </w:p>
        </w:tc>
        <w:tc>
          <w:tcPr>
            <w:tcW w:w="79"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90</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75</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15</w:t>
            </w:r>
          </w:p>
        </w:tc>
        <w:tc>
          <w:tcPr>
            <w:tcW w:w="1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Subordinated notes</w:t>
            </w:r>
          </w:p>
        </w:tc>
        <w:tc>
          <w:tcPr>
            <w:tcW w:w="79"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(123)</w:t>
            </w:r>
          </w:p>
        </w:tc>
        <w:tc>
          <w:tcPr>
            <w:tcW w:w="10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10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(123)</w:t>
            </w:r>
          </w:p>
        </w:tc>
        <w:tc>
          <w:tcPr>
            <w:tcW w:w="10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b/>
                <w:bCs/>
                <w:color w:val="000000"/>
                <w:sz w:val="18"/>
                <w:szCs w:val="18"/>
              </w:rPr>
              <w:t>Total interest expense</w:t>
            </w:r>
          </w:p>
        </w:tc>
        <w:tc>
          <w:tcPr>
            <w:tcW w:w="7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(1,004)</w:t>
            </w:r>
          </w:p>
        </w:tc>
        <w:tc>
          <w:tcPr>
            <w:tcW w:w="10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(136)</w:t>
            </w:r>
          </w:p>
        </w:tc>
        <w:tc>
          <w:tcPr>
            <w:tcW w:w="10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4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(868)</w:t>
            </w:r>
          </w:p>
        </w:tc>
        <w:tc>
          <w:tcPr>
            <w:tcW w:w="10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r w:rsidR="00000000">
        <w:trPr>
          <w:divId w:val="2033997399"/>
          <w:jc w:val="center"/>
        </w:trPr>
        <w:tc>
          <w:tcPr>
            <w:tcW w:w="3371"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b/>
                <w:bCs/>
                <w:color w:val="000000"/>
                <w:sz w:val="18"/>
                <w:szCs w:val="18"/>
              </w:rPr>
              <w:t>Net interest income on a fully taxable equivalent basis</w:t>
            </w:r>
          </w:p>
        </w:tc>
        <w:tc>
          <w:tcPr>
            <w:tcW w:w="79"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43"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889</w:t>
            </w:r>
          </w:p>
        </w:tc>
        <w:tc>
          <w:tcPr>
            <w:tcW w:w="10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43"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65</w:t>
            </w:r>
          </w:p>
        </w:tc>
        <w:tc>
          <w:tcPr>
            <w:tcW w:w="10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43"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824</w:t>
            </w:r>
          </w:p>
        </w:tc>
        <w:tc>
          <w:tcPr>
            <w:tcW w:w="10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r>
    </w:tbl>
    <w:p w:rsidR="00000000" w:rsidRDefault="00087382">
      <w:pPr>
        <w:divId w:val="1579443759"/>
        <w:rPr>
          <w:rFonts w:eastAsia="Times New Roman"/>
        </w:rPr>
      </w:pPr>
      <w:r>
        <w:rPr>
          <w:rFonts w:eastAsia="Times New Roman"/>
        </w:rPr>
        <w:pict>
          <v:rect id="_x0000_i1033" style="width:103.85pt;height:1pt" o:hrpct="250" o:hrstd="t" o:hrnoshade="t" o:hr="t" fillcolor="black" stroked="f"/>
        </w:pict>
      </w:r>
    </w:p>
    <w:p w:rsidR="00000000" w:rsidRDefault="00087382">
      <w:pPr>
        <w:pStyle w:val="a3"/>
        <w:spacing w:before="0" w:beforeAutospacing="0" w:after="0" w:afterAutospacing="0"/>
        <w:ind w:left="360" w:hanging="360"/>
        <w:divId w:val="862599733"/>
        <w:rPr>
          <w:sz w:val="18"/>
          <w:szCs w:val="18"/>
        </w:rPr>
      </w:pPr>
      <w:r>
        <w:rPr>
          <w:sz w:val="18"/>
          <w:szCs w:val="18"/>
        </w:rPr>
        <w:t xml:space="preserve">(1)Interest income and yields are presented on a fully taxable equivalent basis using the Federal statutory income tax rate of 21%, net of nondeductible interest expense, for the three months </w:t>
      </w:r>
      <w:r>
        <w:rPr>
          <w:sz w:val="18"/>
          <w:szCs w:val="18"/>
        </w:rPr>
        <w:t xml:space="preserve">ended March 31, 2020 and 2019. Such adjustments totaled $171,000 for the three months ended March 31, 2020 compared to $179,000 for the three months ended March 31, 2019. </w:t>
      </w:r>
    </w:p>
    <w:p w:rsidR="00000000" w:rsidRDefault="00087382">
      <w:pPr>
        <w:pStyle w:val="a3"/>
        <w:spacing w:before="0" w:beforeAutospacing="0" w:after="0" w:afterAutospacing="0"/>
        <w:ind w:left="360" w:hanging="360"/>
        <w:divId w:val="862599733"/>
        <w:rPr>
          <w:sz w:val="18"/>
          <w:szCs w:val="18"/>
        </w:rPr>
      </w:pPr>
      <w:r>
        <w:rPr>
          <w:sz w:val="18"/>
          <w:szCs w:val="18"/>
        </w:rPr>
        <w:t xml:space="preserve">(2)Non-accruing loans are included in the average amounts outstanding. </w:t>
      </w:r>
    </w:p>
    <w:p w:rsidR="00000000" w:rsidRDefault="00087382">
      <w:pPr>
        <w:pStyle w:val="a3"/>
        <w:spacing w:before="0" w:beforeAutospacing="0" w:after="240" w:afterAutospacing="0"/>
        <w:ind w:left="360" w:hanging="360"/>
        <w:divId w:val="862599733"/>
        <w:rPr>
          <w:sz w:val="20"/>
          <w:szCs w:val="20"/>
        </w:rPr>
      </w:pPr>
      <w:r>
        <w:rPr>
          <w:sz w:val="18"/>
          <w:szCs w:val="18"/>
        </w:rPr>
        <w:t xml:space="preserve">(3)Fees and </w:t>
      </w:r>
      <w:r>
        <w:rPr>
          <w:sz w:val="18"/>
          <w:szCs w:val="18"/>
        </w:rPr>
        <w:t>costs on loans are included in interest income</w:t>
      </w:r>
      <w:r>
        <w:rPr>
          <w:sz w:val="20"/>
          <w:szCs w:val="20"/>
        </w:rPr>
        <w:t xml:space="preserve">. </w:t>
      </w:r>
    </w:p>
    <w:p w:rsidR="00000000" w:rsidRDefault="00087382">
      <w:pPr>
        <w:pStyle w:val="a3"/>
        <w:spacing w:before="0" w:beforeAutospacing="0" w:after="240" w:afterAutospacing="0"/>
        <w:jc w:val="both"/>
        <w:divId w:val="862599733"/>
        <w:rPr>
          <w:sz w:val="20"/>
          <w:szCs w:val="20"/>
        </w:rPr>
      </w:pPr>
      <w:r>
        <w:rPr>
          <w:sz w:val="20"/>
          <w:szCs w:val="20"/>
        </w:rPr>
        <w:t>Financial results for the quarter ended March 31, 2020 compared to the quarter ended March 31, 2019, reflected an increase in net interest income, on a tax equivalent basis, of $889,000, or 7.53%. Measured a</w:t>
      </w:r>
      <w:r>
        <w:rPr>
          <w:sz w:val="20"/>
          <w:szCs w:val="20"/>
        </w:rPr>
        <w:t>s a percentage of average earning assets, the net interest margin (expressed on a fully taxable equivalent basis) increased to 3.55% for the quarter ended March 31, 2020, compared to 3.27% for the quarter ended March 31, 2019. Net interest income and net i</w:t>
      </w:r>
      <w:r>
        <w:rPr>
          <w:sz w:val="20"/>
          <w:szCs w:val="20"/>
        </w:rPr>
        <w:t xml:space="preserve">nterest margin increased primarily due to an increase in average loan balances along with a decrease in average interest bearing liabilities and rates paid in the three month comparative periods. </w:t>
      </w:r>
    </w:p>
    <w:p w:rsidR="00000000" w:rsidRDefault="00087382">
      <w:pPr>
        <w:pStyle w:val="a3"/>
        <w:spacing w:before="480" w:beforeAutospacing="0" w:after="0" w:afterAutospacing="0"/>
        <w:jc w:val="center"/>
        <w:divId w:val="560099110"/>
        <w:rPr>
          <w:sz w:val="20"/>
          <w:szCs w:val="20"/>
        </w:rPr>
      </w:pPr>
      <w:r>
        <w:rPr>
          <w:sz w:val="20"/>
          <w:szCs w:val="20"/>
        </w:rPr>
        <w:t xml:space="preserve">45 </w:t>
      </w:r>
    </w:p>
    <w:p w:rsidR="00000000" w:rsidRDefault="00087382">
      <w:pPr>
        <w:pStyle w:val="a3"/>
        <w:spacing w:before="0" w:beforeAutospacing="0" w:after="0" w:afterAutospacing="0"/>
        <w:divId w:val="473371578"/>
        <w:rPr>
          <w:sz w:val="20"/>
          <w:szCs w:val="20"/>
        </w:rPr>
      </w:pPr>
      <w:r>
        <w:rPr>
          <w:sz w:val="20"/>
          <w:szCs w:val="20"/>
        </w:rPr>
        <w:t xml:space="preserve">  </w:t>
      </w:r>
    </w:p>
    <w:p w:rsidR="00000000" w:rsidRDefault="00087382">
      <w:pPr>
        <w:pStyle w:val="a3"/>
        <w:spacing w:before="0" w:beforeAutospacing="0" w:after="240" w:afterAutospacing="0"/>
        <w:jc w:val="both"/>
        <w:divId w:val="571618019"/>
        <w:rPr>
          <w:sz w:val="20"/>
          <w:szCs w:val="20"/>
        </w:rPr>
      </w:pPr>
      <w:r>
        <w:rPr>
          <w:sz w:val="20"/>
          <w:szCs w:val="20"/>
        </w:rPr>
        <w:t>Average interest-earning assets decreased $28.5 million, or 1.94%, to $1.44 billion for the three months ended March 31, 2020 compared to $1.47 billion for the three months ended March 31, 2019, and average interest bearing liabilities decreased $53.3 mill</w:t>
      </w:r>
      <w:r>
        <w:rPr>
          <w:sz w:val="20"/>
          <w:szCs w:val="20"/>
        </w:rPr>
        <w:t xml:space="preserve">ion, or 4.58%, to $1.11 billion for the three months ended March 31, 2020 compared to $1.16 billion for the three months ended March 31, 2019. </w:t>
      </w:r>
    </w:p>
    <w:p w:rsidR="00000000" w:rsidRDefault="00087382">
      <w:pPr>
        <w:pStyle w:val="a3"/>
        <w:spacing w:before="0" w:beforeAutospacing="0" w:after="240" w:afterAutospacing="0"/>
        <w:jc w:val="both"/>
        <w:divId w:val="571618019"/>
        <w:rPr>
          <w:sz w:val="20"/>
          <w:szCs w:val="20"/>
        </w:rPr>
      </w:pPr>
      <w:r>
        <w:rPr>
          <w:b/>
          <w:bCs/>
          <w:i/>
          <w:iCs/>
          <w:sz w:val="20"/>
          <w:szCs w:val="20"/>
        </w:rPr>
        <w:t>Total interest income</w:t>
      </w:r>
      <w:r>
        <w:rPr>
          <w:sz w:val="20"/>
          <w:szCs w:val="20"/>
        </w:rPr>
        <w:t xml:space="preserve"> (expressed on a fully taxable equivalent basis) was $16.0 million for the three ended Marc</w:t>
      </w:r>
      <w:r>
        <w:rPr>
          <w:sz w:val="20"/>
          <w:szCs w:val="20"/>
        </w:rPr>
        <w:t xml:space="preserve">h 31, 2020 compared to $16.1 million for the three months ended March 31, 2019. The Company’s rates earned on interest earning assets were 4.47% for the three months ended March 31, 2020 compared to 4.45% for the three months ended March 31, 2019. </w:t>
      </w:r>
    </w:p>
    <w:p w:rsidR="00000000" w:rsidRDefault="00087382">
      <w:pPr>
        <w:pStyle w:val="a3"/>
        <w:spacing w:before="0" w:beforeAutospacing="0" w:after="240" w:afterAutospacing="0"/>
        <w:jc w:val="both"/>
        <w:divId w:val="571618019"/>
        <w:rPr>
          <w:sz w:val="20"/>
          <w:szCs w:val="20"/>
        </w:rPr>
      </w:pPr>
      <w:r>
        <w:rPr>
          <w:b/>
          <w:bCs/>
          <w:i/>
          <w:iCs/>
          <w:sz w:val="20"/>
          <w:szCs w:val="20"/>
        </w:rPr>
        <w:t>Interes</w:t>
      </w:r>
      <w:r>
        <w:rPr>
          <w:b/>
          <w:bCs/>
          <w:i/>
          <w:iCs/>
          <w:sz w:val="20"/>
          <w:szCs w:val="20"/>
        </w:rPr>
        <w:t>t income on loans</w:t>
      </w:r>
      <w:r>
        <w:rPr>
          <w:sz w:val="20"/>
          <w:szCs w:val="20"/>
        </w:rPr>
        <w:t xml:space="preserve"> </w:t>
      </w:r>
      <w:r>
        <w:rPr>
          <w:sz w:val="20"/>
          <w:szCs w:val="20"/>
        </w:rPr>
        <w:t xml:space="preserve">increased to $14.5million for the three months ended March 31, 2020 compared to $14.2 million for the three ended March 31, 2019. </w:t>
      </w:r>
    </w:p>
    <w:p w:rsidR="00000000" w:rsidRDefault="00087382">
      <w:pPr>
        <w:pStyle w:val="a3"/>
        <w:spacing w:before="0" w:beforeAutospacing="0" w:after="240" w:afterAutospacing="0"/>
        <w:jc w:val="both"/>
        <w:divId w:val="571618019"/>
        <w:rPr>
          <w:sz w:val="20"/>
          <w:szCs w:val="20"/>
        </w:rPr>
      </w:pPr>
      <w:r>
        <w:rPr>
          <w:sz w:val="20"/>
          <w:szCs w:val="20"/>
        </w:rPr>
        <w:t>Average loans outstanding increased $17.3 million, or 1.51%, to $1.16 billion for the three months ended March 31, 2020 compa</w:t>
      </w:r>
      <w:r>
        <w:rPr>
          <w:sz w:val="20"/>
          <w:szCs w:val="20"/>
        </w:rPr>
        <w:t xml:space="preserve">red to $1.15 billion for the three months ended March 31, 2019. The average yield on loans decreased to 5.01% for the three months ended March 31, 2020 compared to 5.02% for the three months ended March 31, 2019. See the </w:t>
      </w:r>
      <w:r>
        <w:rPr>
          <w:i/>
          <w:iCs/>
          <w:sz w:val="20"/>
          <w:szCs w:val="20"/>
        </w:rPr>
        <w:t>Lending and Credit Management</w:t>
      </w:r>
      <w:r>
        <w:rPr>
          <w:sz w:val="20"/>
          <w:szCs w:val="20"/>
        </w:rPr>
        <w:t xml:space="preserve"> secti</w:t>
      </w:r>
      <w:r>
        <w:rPr>
          <w:sz w:val="20"/>
          <w:szCs w:val="20"/>
        </w:rPr>
        <w:t xml:space="preserve">on for further discussion of changes in the composition of the lending portfolio. </w:t>
      </w:r>
    </w:p>
    <w:p w:rsidR="00000000" w:rsidRDefault="00087382">
      <w:pPr>
        <w:pStyle w:val="a3"/>
        <w:spacing w:before="0" w:beforeAutospacing="0" w:after="240" w:afterAutospacing="0"/>
        <w:jc w:val="both"/>
        <w:divId w:val="571618019"/>
        <w:rPr>
          <w:sz w:val="20"/>
          <w:szCs w:val="20"/>
        </w:rPr>
      </w:pPr>
      <w:r>
        <w:rPr>
          <w:b/>
          <w:bCs/>
          <w:i/>
          <w:iCs/>
          <w:sz w:val="20"/>
          <w:szCs w:val="20"/>
        </w:rPr>
        <w:t>Total interest expense</w:t>
      </w:r>
      <w:r>
        <w:rPr>
          <w:sz w:val="20"/>
          <w:szCs w:val="20"/>
        </w:rPr>
        <w:t xml:space="preserve"> decreased to $3.3 million for the three months ended March 31, 2020 compared to $4.3 million for the three months ended March 31, 2019. The Company’s </w:t>
      </w:r>
      <w:r>
        <w:rPr>
          <w:sz w:val="20"/>
          <w:szCs w:val="20"/>
        </w:rPr>
        <w:t xml:space="preserve">rates paid on interest bearing liabilities were 1.19% for the three months ended March 31, 2020 compared to 1.49% for the three months ended March 31, 2019. See the </w:t>
      </w:r>
      <w:r>
        <w:rPr>
          <w:i/>
          <w:iCs/>
          <w:sz w:val="20"/>
          <w:szCs w:val="20"/>
        </w:rPr>
        <w:t>Liquidity Management</w:t>
      </w:r>
      <w:r>
        <w:rPr>
          <w:sz w:val="20"/>
          <w:szCs w:val="20"/>
        </w:rPr>
        <w:t xml:space="preserve"> section for further discussion. </w:t>
      </w:r>
    </w:p>
    <w:p w:rsidR="00000000" w:rsidRDefault="00087382">
      <w:pPr>
        <w:pStyle w:val="a3"/>
        <w:spacing w:before="0" w:beforeAutospacing="0" w:after="240" w:afterAutospacing="0"/>
        <w:jc w:val="both"/>
        <w:divId w:val="571618019"/>
        <w:rPr>
          <w:sz w:val="20"/>
          <w:szCs w:val="20"/>
        </w:rPr>
      </w:pPr>
      <w:r>
        <w:rPr>
          <w:b/>
          <w:bCs/>
          <w:i/>
          <w:iCs/>
          <w:sz w:val="20"/>
          <w:szCs w:val="20"/>
        </w:rPr>
        <w:t>Interest expense on deposits</w:t>
      </w:r>
      <w:r>
        <w:rPr>
          <w:sz w:val="20"/>
          <w:szCs w:val="20"/>
        </w:rPr>
        <w:t xml:space="preserve"> decrease</w:t>
      </w:r>
      <w:r>
        <w:rPr>
          <w:sz w:val="20"/>
          <w:szCs w:val="20"/>
        </w:rPr>
        <w:t xml:space="preserve">d to $2.1 million for the three months ended March 31, 2020 compared to $3.1 million for the three months ended March 31, 2019, respectively. </w:t>
      </w:r>
    </w:p>
    <w:p w:rsidR="00000000" w:rsidRDefault="00087382">
      <w:pPr>
        <w:pStyle w:val="a3"/>
        <w:spacing w:before="0" w:beforeAutospacing="0" w:after="240" w:afterAutospacing="0"/>
        <w:jc w:val="both"/>
        <w:divId w:val="571618019"/>
        <w:rPr>
          <w:sz w:val="20"/>
          <w:szCs w:val="20"/>
        </w:rPr>
      </w:pPr>
      <w:r>
        <w:rPr>
          <w:sz w:val="20"/>
          <w:szCs w:val="20"/>
        </w:rPr>
        <w:t>Average interest bearing deposits decreased $71.6 million, or 7.17%, to $927.4 million for the three months ended</w:t>
      </w:r>
      <w:r>
        <w:rPr>
          <w:sz w:val="20"/>
          <w:szCs w:val="20"/>
        </w:rPr>
        <w:t xml:space="preserve"> March 31, 2020 compared to $999.1 million for the three months ended March 31, 2019.  These decreases were primarily due to a decrease in public funds resulting from the loss of a public fund account at renewal, decreases in NOW accounts, brokered and CDA</w:t>
      </w:r>
      <w:r>
        <w:rPr>
          <w:sz w:val="20"/>
          <w:szCs w:val="20"/>
        </w:rPr>
        <w:t>R certificates of deposits due to lower market rates paid during the current quarter. The average cost of deposits decreased to 0.92% for the three months ended March 31, 2020 compared to 1.25% for the three months ended March 31, 2019. The decrease was pr</w:t>
      </w:r>
      <w:r>
        <w:rPr>
          <w:sz w:val="20"/>
          <w:szCs w:val="20"/>
        </w:rPr>
        <w:t xml:space="preserve">imarily due to generally lower market interest rates quarter over quarter. </w:t>
      </w:r>
    </w:p>
    <w:p w:rsidR="00000000" w:rsidRDefault="00087382">
      <w:pPr>
        <w:pStyle w:val="a3"/>
        <w:spacing w:before="0" w:beforeAutospacing="0" w:after="240" w:afterAutospacing="0"/>
        <w:jc w:val="both"/>
        <w:divId w:val="571618019"/>
        <w:rPr>
          <w:sz w:val="20"/>
          <w:szCs w:val="20"/>
        </w:rPr>
      </w:pPr>
      <w:r>
        <w:rPr>
          <w:b/>
          <w:bCs/>
          <w:i/>
          <w:iCs/>
          <w:sz w:val="20"/>
          <w:szCs w:val="20"/>
        </w:rPr>
        <w:t>Interest expense on borrowings</w:t>
      </w:r>
      <w:r>
        <w:rPr>
          <w:sz w:val="20"/>
          <w:szCs w:val="20"/>
        </w:rPr>
        <w:t xml:space="preserve"> was approximately $1.2 million for both the three months ended March 31, 2020 and 2019, respectively. </w:t>
      </w:r>
    </w:p>
    <w:p w:rsidR="00000000" w:rsidRDefault="00087382">
      <w:pPr>
        <w:pStyle w:val="a3"/>
        <w:spacing w:before="0" w:beforeAutospacing="0" w:after="240" w:afterAutospacing="0"/>
        <w:jc w:val="both"/>
        <w:divId w:val="571618019"/>
        <w:rPr>
          <w:sz w:val="20"/>
          <w:szCs w:val="20"/>
        </w:rPr>
      </w:pPr>
      <w:r>
        <w:rPr>
          <w:sz w:val="20"/>
          <w:szCs w:val="20"/>
        </w:rPr>
        <w:t>Average borrowings increased to $183.8 million</w:t>
      </w:r>
      <w:r>
        <w:rPr>
          <w:sz w:val="20"/>
          <w:szCs w:val="20"/>
        </w:rPr>
        <w:t xml:space="preserve"> for the three months ended March 31, 2020 compared to $165.5 million for the three months ended March 31, 2019. The increase in average borrowings was primarily due to an increase in FHLB advances to fund liquidity needs. The average cost of borrowings de</w:t>
      </w:r>
      <w:r>
        <w:rPr>
          <w:sz w:val="20"/>
          <w:szCs w:val="20"/>
        </w:rPr>
        <w:t xml:space="preserve">creased to 2.56% for the three months ended March 31, 2020 compared to 2.94% for the three months ended March 13, 2019. The decrease in cost of funds primarily resulted from lower market interest rates.  See the </w:t>
      </w:r>
      <w:r>
        <w:rPr>
          <w:i/>
          <w:iCs/>
          <w:sz w:val="20"/>
          <w:szCs w:val="20"/>
        </w:rPr>
        <w:t xml:space="preserve">Liquidity Management </w:t>
      </w:r>
      <w:r>
        <w:rPr>
          <w:sz w:val="20"/>
          <w:szCs w:val="20"/>
        </w:rPr>
        <w:t>section for further dis</w:t>
      </w:r>
      <w:r>
        <w:rPr>
          <w:sz w:val="20"/>
          <w:szCs w:val="20"/>
        </w:rPr>
        <w:t xml:space="preserve">cussion. </w:t>
      </w:r>
    </w:p>
    <w:p w:rsidR="00000000" w:rsidRDefault="00087382">
      <w:pPr>
        <w:pStyle w:val="a3"/>
        <w:spacing w:before="480" w:beforeAutospacing="0" w:after="0" w:afterAutospacing="0"/>
        <w:jc w:val="center"/>
        <w:divId w:val="1092093691"/>
        <w:rPr>
          <w:sz w:val="20"/>
          <w:szCs w:val="20"/>
        </w:rPr>
      </w:pPr>
      <w:r>
        <w:rPr>
          <w:sz w:val="20"/>
          <w:szCs w:val="20"/>
        </w:rPr>
        <w:t xml:space="preserve">46 </w:t>
      </w:r>
    </w:p>
    <w:p w:rsidR="00000000" w:rsidRDefault="00087382">
      <w:pPr>
        <w:pStyle w:val="a3"/>
        <w:spacing w:before="0" w:beforeAutospacing="0" w:after="0" w:afterAutospacing="0"/>
        <w:divId w:val="790510819"/>
        <w:rPr>
          <w:sz w:val="20"/>
          <w:szCs w:val="20"/>
        </w:rPr>
      </w:pPr>
      <w:r>
        <w:rPr>
          <w:sz w:val="20"/>
          <w:szCs w:val="20"/>
        </w:rPr>
        <w:t xml:space="preserve">  </w:t>
      </w:r>
    </w:p>
    <w:p w:rsidR="00000000" w:rsidRDefault="00087382">
      <w:pPr>
        <w:pStyle w:val="a3"/>
        <w:spacing w:before="0" w:beforeAutospacing="0" w:after="240" w:afterAutospacing="0"/>
        <w:divId w:val="1184128825"/>
        <w:rPr>
          <w:i/>
          <w:iCs/>
          <w:sz w:val="20"/>
          <w:szCs w:val="20"/>
        </w:rPr>
      </w:pPr>
      <w:r>
        <w:rPr>
          <w:b/>
          <w:bCs/>
          <w:i/>
          <w:iCs/>
          <w:sz w:val="20"/>
          <w:szCs w:val="20"/>
        </w:rPr>
        <w:t>Non-interest income and expense</w:t>
      </w:r>
      <w:r>
        <w:rPr>
          <w:i/>
          <w:iCs/>
          <w:sz w:val="20"/>
          <w:szCs w:val="20"/>
        </w:rPr>
        <w:t xml:space="preserve"> </w:t>
      </w:r>
    </w:p>
    <w:p w:rsidR="00000000" w:rsidRDefault="00087382">
      <w:pPr>
        <w:pStyle w:val="a3"/>
        <w:spacing w:before="0" w:beforeAutospacing="0" w:after="240" w:afterAutospacing="0"/>
        <w:divId w:val="1184128825"/>
        <w:rPr>
          <w:b/>
          <w:bCs/>
          <w:sz w:val="20"/>
          <w:szCs w:val="20"/>
        </w:rPr>
      </w:pPr>
      <w:r>
        <w:rPr>
          <w:b/>
          <w:bCs/>
          <w:sz w:val="20"/>
          <w:szCs w:val="20"/>
        </w:rPr>
        <w:t xml:space="preserve">Non-interest income for the periods indicated was as follows: </w:t>
      </w:r>
    </w:p>
    <w:tbl>
      <w:tblPr>
        <w:tblW w:w="5000" w:type="pct"/>
        <w:jc w:val="center"/>
        <w:tblCellMar>
          <w:left w:w="0" w:type="dxa"/>
          <w:right w:w="0" w:type="dxa"/>
        </w:tblCellMar>
        <w:tblLook w:val="04A0" w:firstRow="1" w:lastRow="0" w:firstColumn="1" w:lastColumn="0" w:noHBand="0" w:noVBand="1"/>
      </w:tblPr>
      <w:tblGrid>
        <w:gridCol w:w="3900"/>
        <w:gridCol w:w="201"/>
        <w:gridCol w:w="121"/>
        <w:gridCol w:w="678"/>
        <w:gridCol w:w="267"/>
        <w:gridCol w:w="122"/>
        <w:gridCol w:w="679"/>
        <w:gridCol w:w="267"/>
        <w:gridCol w:w="122"/>
        <w:gridCol w:w="679"/>
        <w:gridCol w:w="202"/>
        <w:gridCol w:w="122"/>
        <w:gridCol w:w="679"/>
        <w:gridCol w:w="267"/>
      </w:tblGrid>
      <w:tr w:rsidR="00000000">
        <w:trPr>
          <w:divId w:val="728723950"/>
          <w:trHeight w:val="20"/>
          <w:jc w:val="center"/>
        </w:trPr>
        <w:tc>
          <w:tcPr>
            <w:tcW w:w="235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1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1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1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1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728723950"/>
          <w:jc w:val="center"/>
        </w:trPr>
        <w:tc>
          <w:tcPr>
            <w:tcW w:w="2357"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2384" w:type="pct"/>
            <w:gridSpan w:val="11"/>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Three Months Ended March 31, </w:t>
            </w:r>
          </w:p>
        </w:tc>
        <w:tc>
          <w:tcPr>
            <w:tcW w:w="13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728723950"/>
          <w:jc w:val="center"/>
        </w:trPr>
        <w:tc>
          <w:tcPr>
            <w:tcW w:w="2357"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13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99"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13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99"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c>
          <w:tcPr>
            <w:tcW w:w="13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99"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Change</w:t>
            </w:r>
          </w:p>
        </w:tc>
        <w:tc>
          <w:tcPr>
            <w:tcW w:w="13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99"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Change</w:t>
            </w:r>
          </w:p>
        </w:tc>
        <w:tc>
          <w:tcPr>
            <w:tcW w:w="13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r>
      <w:tr w:rsidR="00000000">
        <w:trPr>
          <w:divId w:val="728723950"/>
          <w:jc w:val="center"/>
        </w:trPr>
        <w:tc>
          <w:tcPr>
            <w:tcW w:w="235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b/>
                <w:bCs/>
                <w:color w:val="000000"/>
                <w:sz w:val="18"/>
                <w:szCs w:val="18"/>
              </w:rPr>
              <w:t>Non-interest income</w:t>
            </w:r>
          </w:p>
        </w:tc>
        <w:tc>
          <w:tcPr>
            <w:tcW w:w="13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3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3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3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3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728723950"/>
          <w:jc w:val="center"/>
        </w:trPr>
        <w:tc>
          <w:tcPr>
            <w:tcW w:w="235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Service charges and other fees</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17"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799</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17"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862</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17"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(63)</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noWrap/>
            <w:hideMark/>
          </w:tcPr>
          <w:p w:rsidR="00000000" w:rsidRDefault="00087382">
            <w:pPr>
              <w:jc w:val="right"/>
              <w:rPr>
                <w:rFonts w:eastAsia="Times New Roman"/>
                <w:color w:val="000000"/>
                <w:sz w:val="20"/>
                <w:szCs w:val="20"/>
              </w:rPr>
            </w:pPr>
            <w:r>
              <w:rPr>
                <w:rFonts w:eastAsia="Times New Roman"/>
                <w:color w:val="000000"/>
                <w:sz w:val="20"/>
                <w:szCs w:val="20"/>
              </w:rPr>
              <w:t xml:space="preserve">(7.3) </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728723950"/>
          <w:jc w:val="center"/>
        </w:trPr>
        <w:tc>
          <w:tcPr>
            <w:tcW w:w="235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Bank card income and fees</w:t>
            </w:r>
          </w:p>
        </w:tc>
        <w:tc>
          <w:tcPr>
            <w:tcW w:w="13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693</w:t>
            </w:r>
          </w:p>
        </w:tc>
        <w:tc>
          <w:tcPr>
            <w:tcW w:w="13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695</w:t>
            </w:r>
          </w:p>
        </w:tc>
        <w:tc>
          <w:tcPr>
            <w:tcW w:w="13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(2)</w:t>
            </w:r>
          </w:p>
        </w:tc>
        <w:tc>
          <w:tcPr>
            <w:tcW w:w="13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shd w:val="clear" w:color="auto" w:fill="CCEEFF"/>
            <w:noWrap/>
            <w:hideMark/>
          </w:tcPr>
          <w:p w:rsidR="00000000" w:rsidRDefault="00087382">
            <w:pPr>
              <w:jc w:val="right"/>
              <w:rPr>
                <w:rFonts w:eastAsia="Times New Roman"/>
                <w:color w:val="000000"/>
                <w:sz w:val="20"/>
                <w:szCs w:val="20"/>
              </w:rPr>
            </w:pPr>
            <w:r>
              <w:rPr>
                <w:rFonts w:eastAsia="Times New Roman"/>
                <w:color w:val="000000"/>
                <w:sz w:val="20"/>
                <w:szCs w:val="20"/>
              </w:rPr>
              <w:t xml:space="preserve">(0.3) </w:t>
            </w:r>
          </w:p>
        </w:tc>
        <w:tc>
          <w:tcPr>
            <w:tcW w:w="13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728723950"/>
          <w:jc w:val="center"/>
        </w:trPr>
        <w:tc>
          <w:tcPr>
            <w:tcW w:w="235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Trust department income</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379</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293</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86</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noWrap/>
            <w:tcMar>
              <w:top w:w="0" w:type="dxa"/>
              <w:left w:w="0" w:type="dxa"/>
              <w:bottom w:w="0" w:type="dxa"/>
              <w:right w:w="60" w:type="dxa"/>
            </w:tcMar>
            <w:hideMark/>
          </w:tcPr>
          <w:p w:rsidR="00000000" w:rsidRDefault="00087382">
            <w:pPr>
              <w:jc w:val="right"/>
              <w:rPr>
                <w:rFonts w:eastAsia="Times New Roman"/>
                <w:color w:val="000000"/>
                <w:sz w:val="20"/>
                <w:szCs w:val="20"/>
              </w:rPr>
            </w:pPr>
            <w:r>
              <w:rPr>
                <w:rFonts w:eastAsia="Times New Roman"/>
                <w:color w:val="000000"/>
                <w:sz w:val="20"/>
                <w:szCs w:val="20"/>
              </w:rPr>
              <w:t xml:space="preserve">29.4 </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728723950"/>
          <w:jc w:val="center"/>
        </w:trPr>
        <w:tc>
          <w:tcPr>
            <w:tcW w:w="235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Real estate servicing fees, net</w:t>
            </w:r>
          </w:p>
        </w:tc>
        <w:tc>
          <w:tcPr>
            <w:tcW w:w="13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(87)</w:t>
            </w:r>
          </w:p>
        </w:tc>
        <w:tc>
          <w:tcPr>
            <w:tcW w:w="13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84</w:t>
            </w:r>
          </w:p>
        </w:tc>
        <w:tc>
          <w:tcPr>
            <w:tcW w:w="13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(171)</w:t>
            </w:r>
          </w:p>
        </w:tc>
        <w:tc>
          <w:tcPr>
            <w:tcW w:w="13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shd w:val="clear" w:color="auto" w:fill="CCEEFF"/>
            <w:noWrap/>
            <w:hideMark/>
          </w:tcPr>
          <w:p w:rsidR="00000000" w:rsidRDefault="00087382">
            <w:pPr>
              <w:jc w:val="right"/>
              <w:rPr>
                <w:rFonts w:eastAsia="Times New Roman"/>
                <w:color w:val="000000"/>
                <w:sz w:val="20"/>
                <w:szCs w:val="20"/>
              </w:rPr>
            </w:pPr>
            <w:r>
              <w:rPr>
                <w:rFonts w:eastAsia="Times New Roman"/>
                <w:color w:val="000000"/>
                <w:sz w:val="20"/>
                <w:szCs w:val="20"/>
              </w:rPr>
              <w:t xml:space="preserve">(203.6) </w:t>
            </w:r>
          </w:p>
        </w:tc>
        <w:tc>
          <w:tcPr>
            <w:tcW w:w="13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728723950"/>
          <w:jc w:val="center"/>
        </w:trPr>
        <w:tc>
          <w:tcPr>
            <w:tcW w:w="235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Gain on sales of mortgage loans, net</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419</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105</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314</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nil"/>
              <w:right w:val="nil"/>
            </w:tcBorders>
            <w:noWrap/>
            <w:tcMar>
              <w:top w:w="0" w:type="dxa"/>
              <w:left w:w="0" w:type="dxa"/>
              <w:bottom w:w="0" w:type="dxa"/>
              <w:right w:w="60" w:type="dxa"/>
            </w:tcMar>
            <w:hideMark/>
          </w:tcPr>
          <w:p w:rsidR="00000000" w:rsidRDefault="00087382">
            <w:pPr>
              <w:jc w:val="right"/>
              <w:rPr>
                <w:rFonts w:eastAsia="Times New Roman"/>
                <w:color w:val="000000"/>
                <w:sz w:val="20"/>
                <w:szCs w:val="20"/>
              </w:rPr>
            </w:pPr>
            <w:r>
              <w:rPr>
                <w:rFonts w:eastAsia="Times New Roman"/>
                <w:color w:val="000000"/>
                <w:sz w:val="20"/>
                <w:szCs w:val="20"/>
              </w:rPr>
              <w:t xml:space="preserve">299.0 </w:t>
            </w:r>
          </w:p>
        </w:tc>
        <w:tc>
          <w:tcPr>
            <w:tcW w:w="13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728723950"/>
          <w:jc w:val="center"/>
        </w:trPr>
        <w:tc>
          <w:tcPr>
            <w:tcW w:w="235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Other</w:t>
            </w:r>
          </w:p>
        </w:tc>
        <w:tc>
          <w:tcPr>
            <w:tcW w:w="13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45</w:t>
            </w:r>
          </w:p>
        </w:tc>
        <w:tc>
          <w:tcPr>
            <w:tcW w:w="13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52</w:t>
            </w:r>
          </w:p>
        </w:tc>
        <w:tc>
          <w:tcPr>
            <w:tcW w:w="13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(7)</w:t>
            </w:r>
          </w:p>
        </w:tc>
        <w:tc>
          <w:tcPr>
            <w:tcW w:w="13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single" w:sz="8" w:space="0" w:color="000000"/>
              <w:right w:val="nil"/>
            </w:tcBorders>
            <w:shd w:val="clear" w:color="auto" w:fill="CCEEFF"/>
            <w:noWrap/>
            <w:hideMark/>
          </w:tcPr>
          <w:p w:rsidR="00000000" w:rsidRDefault="00087382">
            <w:pPr>
              <w:jc w:val="right"/>
              <w:rPr>
                <w:rFonts w:eastAsia="Times New Roman"/>
                <w:color w:val="000000"/>
                <w:sz w:val="20"/>
                <w:szCs w:val="20"/>
              </w:rPr>
            </w:pPr>
            <w:r>
              <w:rPr>
                <w:rFonts w:eastAsia="Times New Roman"/>
                <w:color w:val="000000"/>
                <w:sz w:val="20"/>
                <w:szCs w:val="20"/>
              </w:rPr>
              <w:t xml:space="preserve">(13.5) </w:t>
            </w:r>
          </w:p>
        </w:tc>
        <w:tc>
          <w:tcPr>
            <w:tcW w:w="13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728723950"/>
          <w:jc w:val="center"/>
        </w:trPr>
        <w:tc>
          <w:tcPr>
            <w:tcW w:w="235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b/>
                <w:bCs/>
                <w:color w:val="000000"/>
                <w:sz w:val="18"/>
                <w:szCs w:val="18"/>
              </w:rPr>
              <w:t>Total non-interest income</w:t>
            </w:r>
          </w:p>
        </w:tc>
        <w:tc>
          <w:tcPr>
            <w:tcW w:w="130"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1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2,248</w:t>
            </w:r>
          </w:p>
        </w:tc>
        <w:tc>
          <w:tcPr>
            <w:tcW w:w="130"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1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2,091</w:t>
            </w:r>
          </w:p>
        </w:tc>
        <w:tc>
          <w:tcPr>
            <w:tcW w:w="130"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1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157</w:t>
            </w:r>
          </w:p>
        </w:tc>
        <w:tc>
          <w:tcPr>
            <w:tcW w:w="130"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double" w:sz="6" w:space="0" w:color="000000"/>
              <w:right w:val="nil"/>
            </w:tcBorders>
            <w:noWrap/>
            <w:tcMar>
              <w:top w:w="0" w:type="dxa"/>
              <w:left w:w="0" w:type="dxa"/>
              <w:bottom w:w="0" w:type="dxa"/>
              <w:right w:w="60" w:type="dxa"/>
            </w:tcMar>
            <w:hideMark/>
          </w:tcPr>
          <w:p w:rsidR="00000000" w:rsidRDefault="00087382">
            <w:pPr>
              <w:jc w:val="right"/>
              <w:rPr>
                <w:rFonts w:eastAsia="Times New Roman"/>
                <w:color w:val="000000"/>
                <w:sz w:val="20"/>
                <w:szCs w:val="20"/>
              </w:rPr>
            </w:pPr>
            <w:r>
              <w:rPr>
                <w:rFonts w:eastAsia="Times New Roman"/>
                <w:color w:val="000000"/>
                <w:sz w:val="20"/>
                <w:szCs w:val="20"/>
              </w:rPr>
              <w:t xml:space="preserve">7.5 </w:t>
            </w:r>
          </w:p>
        </w:tc>
        <w:tc>
          <w:tcPr>
            <w:tcW w:w="130"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728723950"/>
          <w:jc w:val="center"/>
        </w:trPr>
        <w:tc>
          <w:tcPr>
            <w:tcW w:w="235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Non-interest income as a % of total revenue *</w:t>
            </w:r>
          </w:p>
        </w:tc>
        <w:tc>
          <w:tcPr>
            <w:tcW w:w="13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15.2</w:t>
            </w:r>
          </w:p>
        </w:tc>
        <w:tc>
          <w:tcPr>
            <w:tcW w:w="13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15.2</w:t>
            </w:r>
          </w:p>
        </w:tc>
        <w:tc>
          <w:tcPr>
            <w:tcW w:w="13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3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3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bl>
    <w:p w:rsidR="00000000" w:rsidRDefault="00087382">
      <w:pPr>
        <w:divId w:val="1613703880"/>
        <w:rPr>
          <w:rFonts w:eastAsia="Times New Roman"/>
        </w:rPr>
      </w:pPr>
      <w:r>
        <w:rPr>
          <w:rFonts w:eastAsia="Times New Roman"/>
        </w:rPr>
        <w:pict>
          <v:rect id="_x0000_i1034" style="width:103.85pt;height:1pt" o:hrpct="250" o:hrstd="t" o:hrnoshade="t" o:hr="t" fillcolor="black" stroked="f"/>
        </w:pict>
      </w:r>
    </w:p>
    <w:p w:rsidR="00000000" w:rsidRDefault="00087382">
      <w:pPr>
        <w:pStyle w:val="a3"/>
        <w:spacing w:before="0" w:beforeAutospacing="0" w:after="240" w:afterAutospacing="0"/>
        <w:ind w:left="360" w:hanging="360"/>
        <w:divId w:val="1184128825"/>
        <w:rPr>
          <w:sz w:val="20"/>
          <w:szCs w:val="20"/>
        </w:rPr>
      </w:pPr>
      <w:r>
        <w:rPr>
          <w:sz w:val="20"/>
          <w:szCs w:val="20"/>
        </w:rPr>
        <w:t xml:space="preserve">*Total revenue is calculated as net interest income plus non-interest income. </w:t>
      </w:r>
    </w:p>
    <w:p w:rsidR="00000000" w:rsidRDefault="00087382">
      <w:pPr>
        <w:pStyle w:val="a3"/>
        <w:spacing w:before="0" w:beforeAutospacing="0" w:after="240" w:afterAutospacing="0"/>
        <w:jc w:val="both"/>
        <w:divId w:val="1184128825"/>
        <w:rPr>
          <w:sz w:val="20"/>
          <w:szCs w:val="20"/>
        </w:rPr>
      </w:pPr>
      <w:r>
        <w:rPr>
          <w:b/>
          <w:bCs/>
          <w:i/>
          <w:iCs/>
          <w:sz w:val="20"/>
          <w:szCs w:val="20"/>
        </w:rPr>
        <w:t>Total non-interest income</w:t>
      </w:r>
      <w:r>
        <w:rPr>
          <w:sz w:val="20"/>
          <w:szCs w:val="20"/>
        </w:rPr>
        <w:t xml:space="preserve"> increased $157,000, or 7.5%, to $2.2 millio</w:t>
      </w:r>
      <w:r>
        <w:rPr>
          <w:sz w:val="20"/>
          <w:szCs w:val="20"/>
        </w:rPr>
        <w:t xml:space="preserve">n for the quarter ended March 31, 2020 compared to $2.1 million for the quarter ended March 31, 2019. </w:t>
      </w:r>
    </w:p>
    <w:p w:rsidR="00000000" w:rsidRDefault="00087382">
      <w:pPr>
        <w:pStyle w:val="a3"/>
        <w:spacing w:before="0" w:beforeAutospacing="0" w:after="240" w:afterAutospacing="0"/>
        <w:jc w:val="both"/>
        <w:divId w:val="1184128825"/>
        <w:rPr>
          <w:sz w:val="20"/>
          <w:szCs w:val="20"/>
        </w:rPr>
      </w:pPr>
      <w:r>
        <w:rPr>
          <w:b/>
          <w:bCs/>
          <w:i/>
          <w:iCs/>
          <w:sz w:val="20"/>
          <w:szCs w:val="20"/>
        </w:rPr>
        <w:t>Service charges and fees</w:t>
      </w:r>
      <w:r>
        <w:rPr>
          <w:sz w:val="20"/>
          <w:szCs w:val="20"/>
        </w:rPr>
        <w:t xml:space="preserve"> decreased $63,000, or 7.3%, to $799,000 for the quarter ended March 31, 2020 compared to $862,000 for the quarter ended March 31</w:t>
      </w:r>
      <w:r>
        <w:rPr>
          <w:sz w:val="20"/>
          <w:szCs w:val="20"/>
        </w:rPr>
        <w:t xml:space="preserve">, 2019. The decrease in fees was a result in a change to the nonsufficient funds service charges (NSF) in 2019. </w:t>
      </w:r>
    </w:p>
    <w:p w:rsidR="00000000" w:rsidRDefault="00087382">
      <w:pPr>
        <w:pStyle w:val="a3"/>
        <w:spacing w:before="0" w:beforeAutospacing="0" w:after="240" w:afterAutospacing="0"/>
        <w:jc w:val="both"/>
        <w:divId w:val="1184128825"/>
        <w:rPr>
          <w:sz w:val="20"/>
          <w:szCs w:val="20"/>
        </w:rPr>
      </w:pPr>
      <w:r>
        <w:rPr>
          <w:b/>
          <w:bCs/>
          <w:i/>
          <w:iCs/>
          <w:sz w:val="20"/>
          <w:szCs w:val="20"/>
        </w:rPr>
        <w:t>Trust department income</w:t>
      </w:r>
      <w:r>
        <w:rPr>
          <w:sz w:val="20"/>
          <w:szCs w:val="20"/>
        </w:rPr>
        <w:t xml:space="preserve"> increased $86,000, or 29.4%, to $379,000 for the quarter ended March 31, 2020 compared to $293,000 for the quarter ende</w:t>
      </w:r>
      <w:r>
        <w:rPr>
          <w:sz w:val="20"/>
          <w:szCs w:val="20"/>
        </w:rPr>
        <w:t xml:space="preserve">d March 31, 2019. The increase was primarily due to one-time fees received during the first quarter ended March 31, 2020. The Company also added new Trust department personnel during the fourth quarter of 2019.  </w:t>
      </w:r>
    </w:p>
    <w:p w:rsidR="00000000" w:rsidRDefault="00087382">
      <w:pPr>
        <w:pStyle w:val="a3"/>
        <w:spacing w:before="0" w:beforeAutospacing="0" w:after="240" w:afterAutospacing="0"/>
        <w:jc w:val="both"/>
        <w:divId w:val="1184128825"/>
        <w:rPr>
          <w:sz w:val="20"/>
          <w:szCs w:val="20"/>
        </w:rPr>
      </w:pPr>
      <w:r>
        <w:rPr>
          <w:b/>
          <w:bCs/>
          <w:i/>
          <w:iCs/>
          <w:sz w:val="20"/>
          <w:szCs w:val="20"/>
        </w:rPr>
        <w:t>Real estate servicing fees, net</w:t>
      </w:r>
      <w:r>
        <w:rPr>
          <w:sz w:val="20"/>
          <w:szCs w:val="20"/>
        </w:rPr>
        <w:t xml:space="preserve"> of the chan</w:t>
      </w:r>
      <w:r>
        <w:rPr>
          <w:sz w:val="20"/>
          <w:szCs w:val="20"/>
        </w:rPr>
        <w:t xml:space="preserve">ge in valuation of mortgage servicing rights (MSRs) decreased $171,000, or 203.6%, to $(87,000) for the quarter ended March 31, 2020 compared to $84,000 for the quarter ended March 31, 2019. </w:t>
      </w:r>
    </w:p>
    <w:p w:rsidR="00000000" w:rsidRDefault="00087382">
      <w:pPr>
        <w:pStyle w:val="a3"/>
        <w:spacing w:before="0" w:beforeAutospacing="0" w:after="240" w:afterAutospacing="0"/>
        <w:jc w:val="both"/>
        <w:divId w:val="1184128825"/>
        <w:rPr>
          <w:sz w:val="20"/>
          <w:szCs w:val="20"/>
        </w:rPr>
      </w:pPr>
      <w:r>
        <w:rPr>
          <w:sz w:val="20"/>
          <w:szCs w:val="20"/>
        </w:rPr>
        <w:t xml:space="preserve">Mortgage loan servicing fees earned on loans sold were $188,000 </w:t>
      </w:r>
      <w:r>
        <w:rPr>
          <w:sz w:val="20"/>
          <w:szCs w:val="20"/>
        </w:rPr>
        <w:t xml:space="preserve">for the three months ended March 31, 2020 compared to $178,000 for the three months ended March 31, 2019. The current quarter's MSR valuation decreased $275,000 from December 31, 2019 primarily due to increased prepayment assumptions. There was a dramatic </w:t>
      </w:r>
      <w:r>
        <w:rPr>
          <w:sz w:val="20"/>
          <w:szCs w:val="20"/>
        </w:rPr>
        <w:t xml:space="preserve">drop in rates from December 31, 2019 to March 31, 2020, especially in the ten year Treasury rate resulting in an incentive for borrowers to refinance their existing loans. </w:t>
      </w:r>
    </w:p>
    <w:p w:rsidR="00000000" w:rsidRDefault="00087382">
      <w:pPr>
        <w:pStyle w:val="a3"/>
        <w:spacing w:before="0" w:beforeAutospacing="0" w:after="240" w:afterAutospacing="0"/>
        <w:jc w:val="both"/>
        <w:divId w:val="1184128825"/>
        <w:rPr>
          <w:sz w:val="20"/>
          <w:szCs w:val="20"/>
        </w:rPr>
      </w:pPr>
      <w:r>
        <w:rPr>
          <w:sz w:val="20"/>
          <w:szCs w:val="20"/>
        </w:rPr>
        <w:t>The Company was servicing $270.6 million of mortgage loans at March 31, 2020 compar</w:t>
      </w:r>
      <w:r>
        <w:rPr>
          <w:sz w:val="20"/>
          <w:szCs w:val="20"/>
        </w:rPr>
        <w:t xml:space="preserve">ed to $271.4 million and $275.7 million at December 31, 2019 and March 31, 2019, respectively. </w:t>
      </w:r>
    </w:p>
    <w:p w:rsidR="00000000" w:rsidRDefault="00087382">
      <w:pPr>
        <w:pStyle w:val="a3"/>
        <w:spacing w:before="0" w:beforeAutospacing="0" w:after="240" w:afterAutospacing="0"/>
        <w:jc w:val="both"/>
        <w:divId w:val="1184128825"/>
        <w:rPr>
          <w:sz w:val="20"/>
          <w:szCs w:val="20"/>
        </w:rPr>
      </w:pPr>
      <w:r>
        <w:rPr>
          <w:b/>
          <w:bCs/>
          <w:i/>
          <w:iCs/>
          <w:sz w:val="20"/>
          <w:szCs w:val="20"/>
        </w:rPr>
        <w:t>Gain on sales of mortgage loans</w:t>
      </w:r>
      <w:r>
        <w:rPr>
          <w:sz w:val="20"/>
          <w:szCs w:val="20"/>
        </w:rPr>
        <w:t xml:space="preserve"> increased $314,000, or 299.0%, to $419,000 for the quarter ended March 31, 2020 compared to $105,000 for the quarter ended March</w:t>
      </w:r>
      <w:r>
        <w:rPr>
          <w:sz w:val="20"/>
          <w:szCs w:val="20"/>
        </w:rPr>
        <w:t xml:space="preserve"> 31, 2019. During the fourth quarter of 2019, the Company focused on the growth of a new mortgage loan department and began offering new mortgage loan products in addition to Freddie and Fannie loans. The Company sold $13.2 million of loans for the three m</w:t>
      </w:r>
      <w:r>
        <w:rPr>
          <w:sz w:val="20"/>
          <w:szCs w:val="20"/>
        </w:rPr>
        <w:t xml:space="preserve">onths ended March 31, 2020 compared to $5.1 million for the three months ended March 31, 2019. </w:t>
      </w:r>
    </w:p>
    <w:p w:rsidR="00000000" w:rsidRDefault="00087382">
      <w:pPr>
        <w:pStyle w:val="a3"/>
        <w:spacing w:before="0" w:beforeAutospacing="0" w:after="240" w:afterAutospacing="0"/>
        <w:jc w:val="both"/>
        <w:divId w:val="1184128825"/>
        <w:rPr>
          <w:sz w:val="20"/>
          <w:szCs w:val="20"/>
        </w:rPr>
      </w:pPr>
      <w:r>
        <w:rPr>
          <w:b/>
          <w:bCs/>
          <w:i/>
          <w:iCs/>
          <w:sz w:val="20"/>
          <w:szCs w:val="20"/>
        </w:rPr>
        <w:t>Other Income</w:t>
      </w:r>
      <w:r>
        <w:rPr>
          <w:sz w:val="20"/>
          <w:szCs w:val="20"/>
        </w:rPr>
        <w:t xml:space="preserve"> decreased $7,000, or 13.5%, to $45,000 for the quarter ended March 31, 2020 compared to $52,000 for the quarter ended March 31, 2019. The decrease </w:t>
      </w:r>
      <w:r>
        <w:rPr>
          <w:sz w:val="20"/>
          <w:szCs w:val="20"/>
        </w:rPr>
        <w:t xml:space="preserve">in the current quarter was primarily due to decreased brokerage income, and insurance commissions and a decrease in income earned on bank owned life insurance policies due to one of the Company's polices being redeemed in the third quarter of 2019. </w:t>
      </w:r>
    </w:p>
    <w:p w:rsidR="00000000" w:rsidRDefault="00087382">
      <w:pPr>
        <w:pStyle w:val="a3"/>
        <w:spacing w:before="480" w:beforeAutospacing="0" w:after="0" w:afterAutospacing="0"/>
        <w:jc w:val="center"/>
        <w:divId w:val="1134101619"/>
        <w:rPr>
          <w:sz w:val="20"/>
          <w:szCs w:val="20"/>
        </w:rPr>
      </w:pPr>
      <w:r>
        <w:rPr>
          <w:sz w:val="20"/>
          <w:szCs w:val="20"/>
        </w:rPr>
        <w:t xml:space="preserve">47 </w:t>
      </w:r>
    </w:p>
    <w:p w:rsidR="00000000" w:rsidRDefault="00087382">
      <w:pPr>
        <w:pStyle w:val="a3"/>
        <w:spacing w:before="0" w:beforeAutospacing="0" w:after="0" w:afterAutospacing="0"/>
        <w:divId w:val="1667435376"/>
        <w:rPr>
          <w:sz w:val="20"/>
          <w:szCs w:val="20"/>
        </w:rPr>
      </w:pPr>
      <w:r>
        <w:rPr>
          <w:sz w:val="20"/>
          <w:szCs w:val="20"/>
        </w:rPr>
        <w:t> </w:t>
      </w:r>
      <w:r>
        <w:rPr>
          <w:sz w:val="20"/>
          <w:szCs w:val="20"/>
        </w:rPr>
        <w:t xml:space="preserve"> </w:t>
      </w:r>
    </w:p>
    <w:p w:rsidR="00000000" w:rsidRDefault="00087382">
      <w:pPr>
        <w:pStyle w:val="a3"/>
        <w:spacing w:before="0" w:beforeAutospacing="0" w:after="240" w:afterAutospacing="0"/>
        <w:divId w:val="428476419"/>
        <w:rPr>
          <w:b/>
          <w:bCs/>
          <w:sz w:val="20"/>
          <w:szCs w:val="20"/>
        </w:rPr>
      </w:pPr>
      <w:r>
        <w:rPr>
          <w:b/>
          <w:bCs/>
          <w:sz w:val="20"/>
          <w:szCs w:val="20"/>
        </w:rPr>
        <w:t xml:space="preserve">Investment securities (losses) gains, net for the periods indicated were as follows: </w:t>
      </w:r>
    </w:p>
    <w:tbl>
      <w:tblPr>
        <w:tblW w:w="5000" w:type="pct"/>
        <w:tblCellMar>
          <w:left w:w="0" w:type="dxa"/>
          <w:right w:w="0" w:type="dxa"/>
        </w:tblCellMar>
        <w:tblLook w:val="04A0" w:firstRow="1" w:lastRow="0" w:firstColumn="1" w:lastColumn="0" w:noHBand="0" w:noVBand="1"/>
      </w:tblPr>
      <w:tblGrid>
        <w:gridCol w:w="6277"/>
        <w:gridCol w:w="200"/>
        <w:gridCol w:w="146"/>
        <w:gridCol w:w="669"/>
        <w:gridCol w:w="199"/>
        <w:gridCol w:w="146"/>
        <w:gridCol w:w="669"/>
      </w:tblGrid>
      <w:tr w:rsidR="00000000">
        <w:trPr>
          <w:divId w:val="1084256785"/>
          <w:trHeight w:val="20"/>
        </w:trPr>
        <w:tc>
          <w:tcPr>
            <w:tcW w:w="3778"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8"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0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8"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0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1084256785"/>
        </w:trPr>
        <w:tc>
          <w:tcPr>
            <w:tcW w:w="377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2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1102" w:type="pct"/>
            <w:gridSpan w:val="5"/>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Three Months Ended March 31, </w:t>
            </w:r>
          </w:p>
        </w:tc>
      </w:tr>
      <w:tr w:rsidR="00000000">
        <w:trPr>
          <w:divId w:val="1084256785"/>
        </w:trPr>
        <w:tc>
          <w:tcPr>
            <w:tcW w:w="377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12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491"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12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w:t>
            </w:r>
          </w:p>
        </w:tc>
        <w:tc>
          <w:tcPr>
            <w:tcW w:w="491"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r>
      <w:tr w:rsidR="00000000">
        <w:trPr>
          <w:divId w:val="1084256785"/>
        </w:trPr>
        <w:tc>
          <w:tcPr>
            <w:tcW w:w="377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i/>
                <w:iCs/>
                <w:color w:val="000000"/>
                <w:sz w:val="20"/>
                <w:szCs w:val="20"/>
              </w:rPr>
              <w:t>Investment securities (losses) gains, net</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0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0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084256785"/>
        </w:trPr>
        <w:tc>
          <w:tcPr>
            <w:tcW w:w="377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Available for sale securities:</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0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0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084256785"/>
        </w:trPr>
        <w:tc>
          <w:tcPr>
            <w:tcW w:w="377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Gains realized on sales</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0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0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084256785"/>
        </w:trPr>
        <w:tc>
          <w:tcPr>
            <w:tcW w:w="377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Losses realized on sales</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0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0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084256785"/>
        </w:trPr>
        <w:tc>
          <w:tcPr>
            <w:tcW w:w="377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Other-than-temporary impairment recognized</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0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2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0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084256785"/>
        </w:trPr>
        <w:tc>
          <w:tcPr>
            <w:tcW w:w="377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Other investment securities:</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0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2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03"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084256785"/>
        </w:trPr>
        <w:tc>
          <w:tcPr>
            <w:tcW w:w="377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Fair value adjustments, net</w:t>
            </w:r>
          </w:p>
        </w:tc>
        <w:tc>
          <w:tcPr>
            <w:tcW w:w="12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0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w:t>
            </w:r>
          </w:p>
        </w:tc>
        <w:tc>
          <w:tcPr>
            <w:tcW w:w="12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0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1</w:t>
            </w:r>
          </w:p>
        </w:tc>
      </w:tr>
      <w:tr w:rsidR="00000000">
        <w:trPr>
          <w:divId w:val="1084256785"/>
        </w:trPr>
        <w:tc>
          <w:tcPr>
            <w:tcW w:w="3778"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Investment securities (losses) gains, net</w:t>
            </w:r>
          </w:p>
        </w:tc>
        <w:tc>
          <w:tcPr>
            <w:tcW w:w="120"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8"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w:t>
            </w:r>
          </w:p>
        </w:tc>
        <w:tc>
          <w:tcPr>
            <w:tcW w:w="403"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b/>
                <w:bCs/>
                <w:color w:val="000000"/>
                <w:sz w:val="20"/>
                <w:szCs w:val="20"/>
              </w:rPr>
              <w:t>(1)</w:t>
            </w:r>
          </w:p>
        </w:tc>
        <w:tc>
          <w:tcPr>
            <w:tcW w:w="120"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8"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w:t>
            </w:r>
          </w:p>
        </w:tc>
        <w:tc>
          <w:tcPr>
            <w:tcW w:w="403"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b/>
                <w:bCs/>
                <w:color w:val="000000"/>
                <w:sz w:val="20"/>
                <w:szCs w:val="20"/>
              </w:rPr>
              <w:t> 1</w:t>
            </w:r>
          </w:p>
        </w:tc>
      </w:tr>
    </w:tbl>
    <w:p w:rsidR="00000000" w:rsidRDefault="00087382">
      <w:pPr>
        <w:pStyle w:val="a3"/>
        <w:spacing w:before="60" w:beforeAutospacing="0" w:after="240" w:afterAutospacing="0"/>
        <w:jc w:val="both"/>
        <w:divId w:val="428476419"/>
        <w:rPr>
          <w:sz w:val="20"/>
          <w:szCs w:val="20"/>
        </w:rPr>
      </w:pPr>
      <w:r>
        <w:rPr>
          <w:sz w:val="20"/>
          <w:szCs w:val="20"/>
        </w:rPr>
        <w:t>During the three months ended March 31, 2020, the Company received $681,000 from the proceeds from the sale of available for sale debt securities and recognized an immaterial gain. There were no securities sales during the three months ended March 31, 2019</w:t>
      </w:r>
      <w:r>
        <w:rPr>
          <w:sz w:val="20"/>
          <w:szCs w:val="20"/>
        </w:rPr>
        <w:t xml:space="preserve">. The Company recognized an unrealized loss of $1,000 for the three months ended March 31, 2020, compared to an unrealized gain of $1,000 for the three months ended March 31, 2019 related to equity securities. </w:t>
      </w:r>
    </w:p>
    <w:p w:rsidR="00000000" w:rsidRDefault="00087382">
      <w:pPr>
        <w:pStyle w:val="a3"/>
        <w:spacing w:before="0" w:beforeAutospacing="0" w:after="240" w:afterAutospacing="0"/>
        <w:divId w:val="428476419"/>
        <w:rPr>
          <w:b/>
          <w:bCs/>
          <w:sz w:val="20"/>
          <w:szCs w:val="20"/>
        </w:rPr>
      </w:pPr>
      <w:r>
        <w:rPr>
          <w:b/>
          <w:bCs/>
          <w:sz w:val="20"/>
          <w:szCs w:val="20"/>
        </w:rPr>
        <w:t>Non-interest expense for the periods indicate</w:t>
      </w:r>
      <w:r>
        <w:rPr>
          <w:b/>
          <w:bCs/>
          <w:sz w:val="20"/>
          <w:szCs w:val="20"/>
        </w:rPr>
        <w:t xml:space="preserve">d was as follows: </w:t>
      </w:r>
    </w:p>
    <w:tbl>
      <w:tblPr>
        <w:tblW w:w="5000" w:type="pct"/>
        <w:jc w:val="center"/>
        <w:tblCellMar>
          <w:left w:w="0" w:type="dxa"/>
          <w:right w:w="0" w:type="dxa"/>
        </w:tblCellMar>
        <w:tblLook w:val="04A0" w:firstRow="1" w:lastRow="0" w:firstColumn="1" w:lastColumn="0" w:noHBand="0" w:noVBand="1"/>
      </w:tblPr>
      <w:tblGrid>
        <w:gridCol w:w="4565"/>
        <w:gridCol w:w="172"/>
        <w:gridCol w:w="103"/>
        <w:gridCol w:w="610"/>
        <w:gridCol w:w="267"/>
        <w:gridCol w:w="103"/>
        <w:gridCol w:w="591"/>
        <w:gridCol w:w="267"/>
        <w:gridCol w:w="107"/>
        <w:gridCol w:w="588"/>
        <w:gridCol w:w="173"/>
        <w:gridCol w:w="593"/>
        <w:gridCol w:w="167"/>
      </w:tblGrid>
      <w:tr w:rsidR="00000000">
        <w:trPr>
          <w:divId w:val="1438334596"/>
          <w:trHeight w:val="20"/>
          <w:jc w:val="center"/>
        </w:trPr>
        <w:tc>
          <w:tcPr>
            <w:tcW w:w="2758"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08"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1438334596"/>
          <w:jc w:val="center"/>
        </w:trPr>
        <w:tc>
          <w:tcPr>
            <w:tcW w:w="275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2020" w:type="pct"/>
            <w:gridSpan w:val="10"/>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Three Months Ended March 31, </w:t>
            </w:r>
          </w:p>
        </w:tc>
        <w:tc>
          <w:tcPr>
            <w:tcW w:w="10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r>
      <w:tr w:rsidR="00000000">
        <w:trPr>
          <w:divId w:val="1438334596"/>
          <w:jc w:val="center"/>
        </w:trPr>
        <w:tc>
          <w:tcPr>
            <w:tcW w:w="275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38"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38"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38"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 Change</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36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Change</w:t>
            </w:r>
          </w:p>
        </w:tc>
        <w:tc>
          <w:tcPr>
            <w:tcW w:w="10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r>
      <w:tr w:rsidR="00000000">
        <w:trPr>
          <w:divId w:val="1438334596"/>
          <w:jc w:val="center"/>
        </w:trPr>
        <w:tc>
          <w:tcPr>
            <w:tcW w:w="275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Non-interest expense</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0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438334596"/>
          <w:jc w:val="center"/>
        </w:trPr>
        <w:tc>
          <w:tcPr>
            <w:tcW w:w="275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Salaries</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4,512</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3,972</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540</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13.6</w:t>
            </w:r>
          </w:p>
        </w:tc>
        <w:tc>
          <w:tcPr>
            <w:tcW w:w="10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r>
      <w:tr w:rsidR="00000000">
        <w:trPr>
          <w:divId w:val="1438334596"/>
          <w:jc w:val="center"/>
        </w:trPr>
        <w:tc>
          <w:tcPr>
            <w:tcW w:w="275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Employee benefits</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1,609</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1,466</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143</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9.8</w:t>
            </w:r>
          </w:p>
        </w:tc>
        <w:tc>
          <w:tcPr>
            <w:tcW w:w="10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r>
      <w:tr w:rsidR="00000000">
        <w:trPr>
          <w:divId w:val="1438334596"/>
          <w:jc w:val="center"/>
        </w:trPr>
        <w:tc>
          <w:tcPr>
            <w:tcW w:w="275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Occupancy expense, net</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766</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698</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68</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9.7</w:t>
            </w:r>
          </w:p>
        </w:tc>
        <w:tc>
          <w:tcPr>
            <w:tcW w:w="108"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r>
      <w:tr w:rsidR="00000000">
        <w:trPr>
          <w:divId w:val="1438334596"/>
          <w:jc w:val="center"/>
        </w:trPr>
        <w:tc>
          <w:tcPr>
            <w:tcW w:w="275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Furniture and equipment expense</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695</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809</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(114)</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(14.1)</w:t>
            </w:r>
          </w:p>
        </w:tc>
        <w:tc>
          <w:tcPr>
            <w:tcW w:w="10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r>
      <w:tr w:rsidR="00000000">
        <w:trPr>
          <w:divId w:val="1438334596"/>
          <w:jc w:val="center"/>
        </w:trPr>
        <w:tc>
          <w:tcPr>
            <w:tcW w:w="275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Processing, network and bank card expense</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976</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1,001</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(25)</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(2.5)</w:t>
            </w:r>
          </w:p>
        </w:tc>
        <w:tc>
          <w:tcPr>
            <w:tcW w:w="108"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r>
      <w:tr w:rsidR="00000000">
        <w:trPr>
          <w:divId w:val="1438334596"/>
          <w:jc w:val="center"/>
        </w:trPr>
        <w:tc>
          <w:tcPr>
            <w:tcW w:w="275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Legal, examination, and professional fees</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367</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329</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38</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11.6</w:t>
            </w:r>
          </w:p>
        </w:tc>
        <w:tc>
          <w:tcPr>
            <w:tcW w:w="10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r>
      <w:tr w:rsidR="00000000">
        <w:trPr>
          <w:divId w:val="1438334596"/>
          <w:jc w:val="center"/>
        </w:trPr>
        <w:tc>
          <w:tcPr>
            <w:tcW w:w="275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Advertising and promotion</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249</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258</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(9)</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(3.5)</w:t>
            </w:r>
          </w:p>
        </w:tc>
        <w:tc>
          <w:tcPr>
            <w:tcW w:w="108"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r>
      <w:tr w:rsidR="00000000">
        <w:trPr>
          <w:divId w:val="1438334596"/>
          <w:jc w:val="center"/>
        </w:trPr>
        <w:tc>
          <w:tcPr>
            <w:tcW w:w="275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Postage, printing, and supplies</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241</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210</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31</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14.8</w:t>
            </w:r>
          </w:p>
        </w:tc>
        <w:tc>
          <w:tcPr>
            <w:tcW w:w="10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r>
      <w:tr w:rsidR="00000000">
        <w:trPr>
          <w:divId w:val="1438334596"/>
          <w:jc w:val="center"/>
        </w:trPr>
        <w:tc>
          <w:tcPr>
            <w:tcW w:w="275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Other</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1,033</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1,145</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(112)</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(9.8)</w:t>
            </w:r>
          </w:p>
        </w:tc>
        <w:tc>
          <w:tcPr>
            <w:tcW w:w="10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right"/>
              <w:rPr>
                <w:color w:val="000000"/>
                <w:sz w:val="20"/>
                <w:szCs w:val="20"/>
              </w:rPr>
            </w:pPr>
            <w:r>
              <w:rPr>
                <w:color w:val="000000"/>
                <w:sz w:val="20"/>
                <w:szCs w:val="20"/>
              </w:rPr>
              <w:t> </w:t>
            </w:r>
          </w:p>
        </w:tc>
      </w:tr>
      <w:tr w:rsidR="00000000">
        <w:trPr>
          <w:divId w:val="1438334596"/>
          <w:jc w:val="center"/>
        </w:trPr>
        <w:tc>
          <w:tcPr>
            <w:tcW w:w="275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Total non-interest expense</w:t>
            </w:r>
          </w:p>
        </w:tc>
        <w:tc>
          <w:tcPr>
            <w:tcW w:w="11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6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10,448</w:t>
            </w:r>
          </w:p>
        </w:tc>
        <w:tc>
          <w:tcPr>
            <w:tcW w:w="11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6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9,888</w:t>
            </w:r>
          </w:p>
        </w:tc>
        <w:tc>
          <w:tcPr>
            <w:tcW w:w="11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36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560</w:t>
            </w:r>
          </w:p>
        </w:tc>
        <w:tc>
          <w:tcPr>
            <w:tcW w:w="11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5.7</w:t>
            </w:r>
          </w:p>
        </w:tc>
        <w:tc>
          <w:tcPr>
            <w:tcW w:w="10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r>
      <w:tr w:rsidR="00000000">
        <w:trPr>
          <w:divId w:val="1438334596"/>
          <w:jc w:val="center"/>
        </w:trPr>
        <w:tc>
          <w:tcPr>
            <w:tcW w:w="275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Efficiency ratio*</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70.7</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72.1</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08"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438334596"/>
          <w:jc w:val="center"/>
        </w:trPr>
        <w:tc>
          <w:tcPr>
            <w:tcW w:w="275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Number of full-time equivalent employees</w:t>
            </w:r>
          </w:p>
        </w:tc>
        <w:tc>
          <w:tcPr>
            <w:tcW w:w="11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303</w:t>
            </w:r>
          </w:p>
        </w:tc>
        <w:tc>
          <w:tcPr>
            <w:tcW w:w="11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286</w:t>
            </w:r>
          </w:p>
        </w:tc>
        <w:tc>
          <w:tcPr>
            <w:tcW w:w="11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1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108"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bl>
    <w:p w:rsidR="00000000" w:rsidRDefault="00087382">
      <w:pPr>
        <w:divId w:val="1927880797"/>
        <w:rPr>
          <w:rFonts w:eastAsia="Times New Roman"/>
        </w:rPr>
      </w:pPr>
      <w:r>
        <w:rPr>
          <w:rFonts w:eastAsia="Times New Roman"/>
        </w:rPr>
        <w:pict>
          <v:rect id="_x0000_i1035" style="width:103.85pt;height:1pt" o:hrpct="250" o:hrstd="t" o:hrnoshade="t" o:hr="t" fillcolor="black" stroked="f"/>
        </w:pict>
      </w:r>
    </w:p>
    <w:p w:rsidR="00000000" w:rsidRDefault="00087382">
      <w:pPr>
        <w:pStyle w:val="a3"/>
        <w:spacing w:before="0" w:beforeAutospacing="0" w:after="240" w:afterAutospacing="0"/>
        <w:ind w:left="360" w:hanging="360"/>
        <w:divId w:val="428476419"/>
        <w:rPr>
          <w:sz w:val="20"/>
          <w:szCs w:val="20"/>
        </w:rPr>
      </w:pPr>
      <w:r>
        <w:rPr>
          <w:sz w:val="20"/>
          <w:szCs w:val="20"/>
        </w:rPr>
        <w:t xml:space="preserve">*Efficiency ratio is calculated as non-interest expense as a percent of revenue. Total revenue includes net interest income and non-interest income. </w:t>
      </w:r>
    </w:p>
    <w:p w:rsidR="00000000" w:rsidRDefault="00087382">
      <w:pPr>
        <w:pStyle w:val="a3"/>
        <w:spacing w:before="0" w:beforeAutospacing="0" w:after="240" w:afterAutospacing="0"/>
        <w:jc w:val="both"/>
        <w:divId w:val="428476419"/>
        <w:rPr>
          <w:sz w:val="20"/>
          <w:szCs w:val="20"/>
        </w:rPr>
      </w:pPr>
      <w:r>
        <w:rPr>
          <w:b/>
          <w:bCs/>
          <w:i/>
          <w:iCs/>
          <w:sz w:val="20"/>
          <w:szCs w:val="20"/>
        </w:rPr>
        <w:t>Total non-interest expense</w:t>
      </w:r>
      <w:r>
        <w:rPr>
          <w:sz w:val="20"/>
          <w:szCs w:val="20"/>
        </w:rPr>
        <w:t xml:space="preserve"> </w:t>
      </w:r>
      <w:r>
        <w:rPr>
          <w:sz w:val="20"/>
          <w:szCs w:val="20"/>
        </w:rPr>
        <w:t xml:space="preserve">increased $560,000, or 5.7%, to $10.4 million for the quarter ended March 31, 2020 compared to $9.9 million for the quarter ended March 31, 2019. </w:t>
      </w:r>
    </w:p>
    <w:p w:rsidR="00000000" w:rsidRDefault="00087382">
      <w:pPr>
        <w:pStyle w:val="a3"/>
        <w:spacing w:before="0" w:beforeAutospacing="0" w:after="240" w:afterAutospacing="0"/>
        <w:jc w:val="both"/>
        <w:divId w:val="428476419"/>
        <w:rPr>
          <w:sz w:val="20"/>
          <w:szCs w:val="20"/>
        </w:rPr>
      </w:pPr>
      <w:r>
        <w:rPr>
          <w:b/>
          <w:bCs/>
          <w:i/>
          <w:iCs/>
          <w:sz w:val="20"/>
          <w:szCs w:val="20"/>
        </w:rPr>
        <w:t>Salaries</w:t>
      </w:r>
      <w:r>
        <w:rPr>
          <w:sz w:val="20"/>
          <w:szCs w:val="20"/>
        </w:rPr>
        <w:t xml:space="preserve"> </w:t>
      </w:r>
      <w:r>
        <w:rPr>
          <w:sz w:val="20"/>
          <w:szCs w:val="20"/>
        </w:rPr>
        <w:t xml:space="preserve">increased $540,000, or 13.6%, to $4.5 million for the quarter ended March 31, 2020 compared to $4.0 million for the quarter ended March 31, 2019.  The increase was primarily due to adding 17 full-time equivalent (FTE) employees to expand the Company's new </w:t>
      </w:r>
      <w:r>
        <w:rPr>
          <w:sz w:val="20"/>
          <w:szCs w:val="20"/>
        </w:rPr>
        <w:t xml:space="preserve">mortgage loan department. In addition, annual merit increases average approximately 4.0% each year and are granted in the first quarter of each year. </w:t>
      </w:r>
    </w:p>
    <w:p w:rsidR="00000000" w:rsidRDefault="00087382">
      <w:pPr>
        <w:pStyle w:val="a3"/>
        <w:spacing w:before="0" w:beforeAutospacing="0" w:after="240" w:afterAutospacing="0"/>
        <w:jc w:val="both"/>
        <w:divId w:val="428476419"/>
        <w:rPr>
          <w:sz w:val="20"/>
          <w:szCs w:val="20"/>
        </w:rPr>
      </w:pPr>
      <w:r>
        <w:rPr>
          <w:b/>
          <w:bCs/>
          <w:i/>
          <w:iCs/>
          <w:sz w:val="20"/>
          <w:szCs w:val="20"/>
        </w:rPr>
        <w:t>Employee benefits</w:t>
      </w:r>
      <w:r>
        <w:rPr>
          <w:sz w:val="20"/>
          <w:szCs w:val="20"/>
        </w:rPr>
        <w:t xml:space="preserve"> increased $143,000, or 9.8%, to $1.6 million for the quarter ended March 31, 2020 compa</w:t>
      </w:r>
      <w:r>
        <w:rPr>
          <w:sz w:val="20"/>
          <w:szCs w:val="20"/>
        </w:rPr>
        <w:t>red to $1.5 million for the quarter ended March 31, 2019. The increase for the quarter ended March 31, 2020 over the quarter ended March 31, 2019 was primarily due to higher pension cost due to lower annual discount rate assumptions compared to the prior y</w:t>
      </w:r>
      <w:r>
        <w:rPr>
          <w:sz w:val="20"/>
          <w:szCs w:val="20"/>
        </w:rPr>
        <w:t xml:space="preserve">ear's annual assumptions, an increase in payroll taxes due to increase in FTE mentioned above, partially offset by a decrease in medical plan premiums due to savings realized from fewer benefit claims. </w:t>
      </w:r>
    </w:p>
    <w:p w:rsidR="00000000" w:rsidRDefault="00087382">
      <w:pPr>
        <w:pStyle w:val="a3"/>
        <w:spacing w:before="480" w:beforeAutospacing="0" w:after="0" w:afterAutospacing="0"/>
        <w:jc w:val="center"/>
        <w:divId w:val="1620528086"/>
        <w:rPr>
          <w:sz w:val="20"/>
          <w:szCs w:val="20"/>
        </w:rPr>
      </w:pPr>
      <w:r>
        <w:rPr>
          <w:sz w:val="20"/>
          <w:szCs w:val="20"/>
        </w:rPr>
        <w:t xml:space="preserve">48 </w:t>
      </w:r>
    </w:p>
    <w:p w:rsidR="00000000" w:rsidRDefault="00087382">
      <w:pPr>
        <w:pStyle w:val="a3"/>
        <w:spacing w:before="0" w:beforeAutospacing="0" w:after="0" w:afterAutospacing="0"/>
        <w:divId w:val="459764558"/>
        <w:rPr>
          <w:sz w:val="20"/>
          <w:szCs w:val="20"/>
        </w:rPr>
      </w:pPr>
      <w:r>
        <w:rPr>
          <w:sz w:val="20"/>
          <w:szCs w:val="20"/>
        </w:rPr>
        <w:t xml:space="preserve">  </w:t>
      </w:r>
    </w:p>
    <w:p w:rsidR="00000000" w:rsidRDefault="00087382">
      <w:pPr>
        <w:pStyle w:val="a3"/>
        <w:spacing w:before="0" w:beforeAutospacing="0" w:after="240" w:afterAutospacing="0"/>
        <w:jc w:val="both"/>
        <w:divId w:val="141387399"/>
        <w:rPr>
          <w:sz w:val="20"/>
          <w:szCs w:val="20"/>
        </w:rPr>
      </w:pPr>
      <w:r>
        <w:rPr>
          <w:b/>
          <w:bCs/>
          <w:i/>
          <w:iCs/>
          <w:sz w:val="20"/>
          <w:szCs w:val="20"/>
        </w:rPr>
        <w:t>Furniture and equipment expense</w:t>
      </w:r>
      <w:r>
        <w:rPr>
          <w:sz w:val="20"/>
          <w:szCs w:val="20"/>
        </w:rPr>
        <w:t xml:space="preserve"> decreased $114</w:t>
      </w:r>
      <w:r>
        <w:rPr>
          <w:sz w:val="20"/>
          <w:szCs w:val="20"/>
        </w:rPr>
        <w:t>,000, or 14.1%, to $695,000 for the quarter ended March 31, 2020 compared to $809,000 for the quarter ended March 31, 2019. The decrease for the quarter ended March 31, 2020 over the quarter ended March 31, 2019 was primarily due to a decrease in reoccurri</w:t>
      </w:r>
      <w:r>
        <w:rPr>
          <w:sz w:val="20"/>
          <w:szCs w:val="20"/>
        </w:rPr>
        <w:t xml:space="preserve">ng core maintenance agreement expenses. In addition, the Company recognized a $55,000 gain on sale of land adjacent to one of its branches.   </w:t>
      </w:r>
    </w:p>
    <w:p w:rsidR="00000000" w:rsidRDefault="00087382">
      <w:pPr>
        <w:pStyle w:val="a3"/>
        <w:spacing w:before="0" w:beforeAutospacing="0" w:after="240" w:afterAutospacing="0"/>
        <w:jc w:val="both"/>
        <w:divId w:val="141387399"/>
        <w:rPr>
          <w:sz w:val="20"/>
          <w:szCs w:val="20"/>
        </w:rPr>
      </w:pPr>
      <w:r>
        <w:rPr>
          <w:b/>
          <w:bCs/>
          <w:i/>
          <w:iCs/>
          <w:sz w:val="20"/>
          <w:szCs w:val="20"/>
        </w:rPr>
        <w:t>Other non-interest expense</w:t>
      </w:r>
      <w:r>
        <w:rPr>
          <w:sz w:val="20"/>
          <w:szCs w:val="20"/>
        </w:rPr>
        <w:t xml:space="preserve"> decreased $112,000, or 9.8%, to $1.0 million for the quarter ended March 31, 2020 comp</w:t>
      </w:r>
      <w:r>
        <w:rPr>
          <w:sz w:val="20"/>
          <w:szCs w:val="20"/>
        </w:rPr>
        <w:t>ared to $1.1 million for the quarter ended March 31, 2019. The decrease was primarily related to a FDIC assessment credit received in the third quarter of 2019 through the first quarter of 2020, a decrease in real estate foreclosure expenses, and a decreas</w:t>
      </w:r>
      <w:r>
        <w:rPr>
          <w:sz w:val="20"/>
          <w:szCs w:val="20"/>
        </w:rPr>
        <w:t xml:space="preserve">e in insurance expense. </w:t>
      </w:r>
    </w:p>
    <w:p w:rsidR="00000000" w:rsidRDefault="00087382">
      <w:pPr>
        <w:pStyle w:val="a3"/>
        <w:spacing w:before="0" w:beforeAutospacing="0" w:after="240" w:afterAutospacing="0"/>
        <w:divId w:val="141387399"/>
        <w:rPr>
          <w:b/>
          <w:bCs/>
          <w:i/>
          <w:iCs/>
          <w:sz w:val="20"/>
          <w:szCs w:val="20"/>
        </w:rPr>
      </w:pPr>
      <w:r>
        <w:rPr>
          <w:b/>
          <w:bCs/>
          <w:i/>
          <w:iCs/>
          <w:sz w:val="20"/>
          <w:szCs w:val="20"/>
        </w:rPr>
        <w:t xml:space="preserve">Income taxes </w:t>
      </w:r>
    </w:p>
    <w:p w:rsidR="00000000" w:rsidRDefault="00087382">
      <w:pPr>
        <w:pStyle w:val="a3"/>
        <w:spacing w:before="0" w:beforeAutospacing="0" w:after="240" w:afterAutospacing="0"/>
        <w:jc w:val="both"/>
        <w:divId w:val="141387399"/>
        <w:rPr>
          <w:sz w:val="20"/>
          <w:szCs w:val="20"/>
        </w:rPr>
      </w:pPr>
      <w:r>
        <w:rPr>
          <w:sz w:val="20"/>
          <w:szCs w:val="20"/>
        </w:rPr>
        <w:t>Income taxes as a percentage of earnings before income taxes as reported in the consolidated financial statements were 15.3% for the three months ended March 31, 2020 compared to 18.9% for the three months ended March</w:t>
      </w:r>
      <w:r>
        <w:rPr>
          <w:sz w:val="20"/>
          <w:szCs w:val="20"/>
        </w:rPr>
        <w:t xml:space="preserve">  31, 2019.  The decrease in the effective tax rate was primarily attributable to the impact of tax-free revenues having a greater impact to pre-tax income due to the reduced level of earnings this quarter. </w:t>
      </w:r>
    </w:p>
    <w:p w:rsidR="00000000" w:rsidRDefault="00087382">
      <w:pPr>
        <w:pStyle w:val="a3"/>
        <w:spacing w:before="0" w:beforeAutospacing="0" w:after="240" w:afterAutospacing="0"/>
        <w:divId w:val="141387399"/>
        <w:rPr>
          <w:sz w:val="20"/>
          <w:szCs w:val="20"/>
        </w:rPr>
      </w:pPr>
      <w:r>
        <w:rPr>
          <w:b/>
          <w:bCs/>
          <w:sz w:val="20"/>
          <w:szCs w:val="20"/>
        </w:rPr>
        <w:t>Lending and Credit Management</w:t>
      </w:r>
      <w:r>
        <w:rPr>
          <w:sz w:val="20"/>
          <w:szCs w:val="20"/>
        </w:rPr>
        <w:t xml:space="preserve"> </w:t>
      </w:r>
    </w:p>
    <w:p w:rsidR="00000000" w:rsidRDefault="00087382">
      <w:pPr>
        <w:pStyle w:val="a3"/>
        <w:spacing w:before="0" w:beforeAutospacing="0" w:after="240" w:afterAutospacing="0"/>
        <w:jc w:val="both"/>
        <w:divId w:val="141387399"/>
        <w:rPr>
          <w:sz w:val="20"/>
          <w:szCs w:val="20"/>
        </w:rPr>
      </w:pPr>
      <w:r>
        <w:rPr>
          <w:sz w:val="20"/>
          <w:szCs w:val="20"/>
        </w:rPr>
        <w:t>Interest earned o</w:t>
      </w:r>
      <w:r>
        <w:rPr>
          <w:sz w:val="20"/>
          <w:szCs w:val="20"/>
        </w:rPr>
        <w:t xml:space="preserve">n the loan portfolio is a primary source of interest income for the Company. Net loans represented 76.3% of total assets as of March 31, 2020 compared to 77.5% as of December 31, 2019. </w:t>
      </w:r>
    </w:p>
    <w:p w:rsidR="00000000" w:rsidRDefault="00087382">
      <w:pPr>
        <w:pStyle w:val="a3"/>
        <w:spacing w:before="0" w:beforeAutospacing="0" w:after="240" w:afterAutospacing="0"/>
        <w:jc w:val="both"/>
        <w:divId w:val="141387399"/>
        <w:rPr>
          <w:sz w:val="20"/>
          <w:szCs w:val="20"/>
        </w:rPr>
      </w:pPr>
      <w:r>
        <w:rPr>
          <w:sz w:val="20"/>
          <w:szCs w:val="20"/>
        </w:rPr>
        <w:t>Lending activities are conducted pursuant to an established loan polic</w:t>
      </w:r>
      <w:r>
        <w:rPr>
          <w:sz w:val="20"/>
          <w:szCs w:val="20"/>
        </w:rPr>
        <w:t>y approved by the Bank’s Board of Directors. The Bank’s credit review process is overseen by regional loan committees with established loan approval limits. In addition, a senior loan committee reviews all credit relationships in aggregate over an establis</w:t>
      </w:r>
      <w:r>
        <w:rPr>
          <w:sz w:val="20"/>
          <w:szCs w:val="20"/>
        </w:rPr>
        <w:t xml:space="preserve">hed dollar amount. The senior loan committee meets weekly and is comprised of senior managers of the Bank. </w:t>
      </w:r>
    </w:p>
    <w:p w:rsidR="00000000" w:rsidRDefault="00087382">
      <w:pPr>
        <w:pStyle w:val="a3"/>
        <w:spacing w:before="0" w:beforeAutospacing="0" w:after="240" w:afterAutospacing="0"/>
        <w:jc w:val="both"/>
        <w:divId w:val="141387399"/>
        <w:rPr>
          <w:sz w:val="20"/>
          <w:szCs w:val="20"/>
        </w:rPr>
      </w:pPr>
      <w:r>
        <w:rPr>
          <w:sz w:val="20"/>
          <w:szCs w:val="20"/>
        </w:rPr>
        <w:t xml:space="preserve">A summary of loans, by major class within the Company’s loan portfolio as of the dates indicated is as follows: </w:t>
      </w:r>
    </w:p>
    <w:tbl>
      <w:tblPr>
        <w:tblW w:w="5000" w:type="pct"/>
        <w:jc w:val="center"/>
        <w:tblCellMar>
          <w:left w:w="0" w:type="dxa"/>
          <w:right w:w="0" w:type="dxa"/>
        </w:tblCellMar>
        <w:tblLook w:val="04A0" w:firstRow="1" w:lastRow="0" w:firstColumn="1" w:lastColumn="0" w:noHBand="0" w:noVBand="1"/>
      </w:tblPr>
      <w:tblGrid>
        <w:gridCol w:w="5758"/>
        <w:gridCol w:w="160"/>
        <w:gridCol w:w="100"/>
        <w:gridCol w:w="860"/>
        <w:gridCol w:w="267"/>
        <w:gridCol w:w="134"/>
        <w:gridCol w:w="860"/>
        <w:gridCol w:w="167"/>
      </w:tblGrid>
      <w:tr w:rsidR="00000000">
        <w:trPr>
          <w:divId w:val="1713309937"/>
          <w:trHeight w:val="20"/>
          <w:jc w:val="center"/>
        </w:trPr>
        <w:tc>
          <w:tcPr>
            <w:tcW w:w="361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5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5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1713309937"/>
          <w:jc w:val="center"/>
        </w:trPr>
        <w:tc>
          <w:tcPr>
            <w:tcW w:w="361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23"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March </w:t>
            </w:r>
            <w:r>
              <w:rPr>
                <w:b/>
                <w:bCs/>
                <w:color w:val="000000"/>
                <w:sz w:val="16"/>
                <w:szCs w:val="16"/>
              </w:rPr>
              <w:t>31, </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3"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December 31, </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r>
      <w:tr w:rsidR="00000000">
        <w:trPr>
          <w:divId w:val="1713309937"/>
          <w:jc w:val="center"/>
        </w:trPr>
        <w:tc>
          <w:tcPr>
            <w:tcW w:w="361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r>
      <w:tr w:rsidR="00000000">
        <w:trPr>
          <w:divId w:val="1713309937"/>
          <w:jc w:val="center"/>
        </w:trPr>
        <w:tc>
          <w:tcPr>
            <w:tcW w:w="361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Commercial, financial, and agricultural</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205,657</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199,022</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713309937"/>
          <w:jc w:val="center"/>
        </w:trPr>
        <w:tc>
          <w:tcPr>
            <w:tcW w:w="361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construction - residential</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23,913</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23,035</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713309937"/>
          <w:jc w:val="center"/>
        </w:trPr>
        <w:tc>
          <w:tcPr>
            <w:tcW w:w="361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construction - commercial</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87,497</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84,998</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713309937"/>
          <w:jc w:val="center"/>
        </w:trPr>
        <w:tc>
          <w:tcPr>
            <w:tcW w:w="361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mortgage - residential</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246,859</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252,643</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713309937"/>
          <w:jc w:val="center"/>
        </w:trPr>
        <w:tc>
          <w:tcPr>
            <w:tcW w:w="361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Real estate mortgage - commercial</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585,900</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576,635</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713309937"/>
          <w:jc w:val="center"/>
        </w:trPr>
        <w:tc>
          <w:tcPr>
            <w:tcW w:w="361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Installment and other consumer</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30,696</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32,464</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713309937"/>
          <w:jc w:val="center"/>
        </w:trPr>
        <w:tc>
          <w:tcPr>
            <w:tcW w:w="361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Total loans</w:t>
            </w:r>
          </w:p>
        </w:tc>
        <w:tc>
          <w:tcPr>
            <w:tcW w:w="11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1,180,522</w:t>
            </w:r>
          </w:p>
        </w:tc>
        <w:tc>
          <w:tcPr>
            <w:tcW w:w="11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1,168,797</w:t>
            </w:r>
          </w:p>
        </w:tc>
        <w:tc>
          <w:tcPr>
            <w:tcW w:w="11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713309937"/>
          <w:jc w:val="center"/>
        </w:trPr>
        <w:tc>
          <w:tcPr>
            <w:tcW w:w="3610"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Percent of categories to total loans:</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713309937"/>
          <w:jc w:val="center"/>
        </w:trPr>
        <w:tc>
          <w:tcPr>
            <w:tcW w:w="361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17.4</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17.0</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r>
      <w:tr w:rsidR="00000000">
        <w:trPr>
          <w:divId w:val="1713309937"/>
          <w:jc w:val="center"/>
        </w:trPr>
        <w:tc>
          <w:tcPr>
            <w:tcW w:w="3610"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construction - residential</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2.0</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2.0</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713309937"/>
          <w:jc w:val="center"/>
        </w:trPr>
        <w:tc>
          <w:tcPr>
            <w:tcW w:w="361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7.4</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7.3</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713309937"/>
          <w:jc w:val="center"/>
        </w:trPr>
        <w:tc>
          <w:tcPr>
            <w:tcW w:w="3610"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mortgage - residential</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20.9</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21.6</w:t>
            </w:r>
          </w:p>
        </w:tc>
        <w:tc>
          <w:tcPr>
            <w:tcW w:w="1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713309937"/>
          <w:jc w:val="center"/>
        </w:trPr>
        <w:tc>
          <w:tcPr>
            <w:tcW w:w="361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mortgage - commercial</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49.6</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49.3</w:t>
            </w:r>
          </w:p>
        </w:tc>
        <w:tc>
          <w:tcPr>
            <w:tcW w:w="1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713309937"/>
          <w:jc w:val="center"/>
        </w:trPr>
        <w:tc>
          <w:tcPr>
            <w:tcW w:w="3610"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Installment and other consumer</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2.6</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2.8</w:t>
            </w:r>
          </w:p>
        </w:tc>
        <w:tc>
          <w:tcPr>
            <w:tcW w:w="11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713309937"/>
          <w:jc w:val="center"/>
        </w:trPr>
        <w:tc>
          <w:tcPr>
            <w:tcW w:w="361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b/>
                <w:bCs/>
                <w:color w:val="000000"/>
                <w:sz w:val="20"/>
                <w:szCs w:val="20"/>
              </w:rPr>
              <w:t>Total</w:t>
            </w:r>
          </w:p>
        </w:tc>
        <w:tc>
          <w:tcPr>
            <w:tcW w:w="11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100.0</w:t>
            </w:r>
          </w:p>
        </w:tc>
        <w:tc>
          <w:tcPr>
            <w:tcW w:w="11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100.0</w:t>
            </w:r>
          </w:p>
        </w:tc>
        <w:tc>
          <w:tcPr>
            <w:tcW w:w="11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r>
    </w:tbl>
    <w:p w:rsidR="00000000" w:rsidRDefault="00087382">
      <w:pPr>
        <w:pStyle w:val="a3"/>
        <w:spacing w:before="0" w:beforeAutospacing="0" w:after="0" w:afterAutospacing="0"/>
        <w:jc w:val="both"/>
        <w:divId w:val="141387399"/>
        <w:rPr>
          <w:sz w:val="20"/>
          <w:szCs w:val="20"/>
        </w:rPr>
      </w:pPr>
      <w:r>
        <w:rPr>
          <w:sz w:val="20"/>
          <w:szCs w:val="20"/>
        </w:rPr>
        <w:t xml:space="preserve">  </w:t>
      </w:r>
    </w:p>
    <w:p w:rsidR="00000000" w:rsidRDefault="00087382">
      <w:pPr>
        <w:pStyle w:val="a3"/>
        <w:spacing w:before="0" w:beforeAutospacing="0" w:after="240" w:afterAutospacing="0"/>
        <w:jc w:val="both"/>
        <w:divId w:val="141387399"/>
        <w:rPr>
          <w:sz w:val="20"/>
          <w:szCs w:val="20"/>
        </w:rPr>
      </w:pPr>
      <w:r>
        <w:rPr>
          <w:sz w:val="20"/>
          <w:szCs w:val="20"/>
        </w:rPr>
        <w:t xml:space="preserve">The Company extends credit to its local community market through traditional real estate mortgage products. The Company does not participate in extending credit to sub-prime residential real estate markets. The Company does not lend funds for transactions </w:t>
      </w:r>
      <w:r>
        <w:rPr>
          <w:sz w:val="20"/>
          <w:szCs w:val="20"/>
        </w:rPr>
        <w:t>defined as “highly leveraged” by bank regulatory authorities or for foreign loans. Additionally, the Company does not have any concentrations of loans exceeding 10% of total loans that are not otherwise disclosed in the loan portfolio composition table. Th</w:t>
      </w:r>
      <w:r>
        <w:rPr>
          <w:sz w:val="20"/>
          <w:szCs w:val="20"/>
        </w:rPr>
        <w:t xml:space="preserve">e Company does not have any interest-earning assets that would have been included in nonaccrual, past due, or restructured loans if such assets were loans. </w:t>
      </w:r>
    </w:p>
    <w:p w:rsidR="00000000" w:rsidRDefault="00087382">
      <w:pPr>
        <w:pStyle w:val="a3"/>
        <w:spacing w:before="480" w:beforeAutospacing="0" w:after="0" w:afterAutospacing="0"/>
        <w:jc w:val="center"/>
        <w:divId w:val="1951739300"/>
        <w:rPr>
          <w:sz w:val="20"/>
          <w:szCs w:val="20"/>
        </w:rPr>
      </w:pPr>
      <w:r>
        <w:rPr>
          <w:sz w:val="20"/>
          <w:szCs w:val="20"/>
        </w:rPr>
        <w:t xml:space="preserve">49 </w:t>
      </w:r>
    </w:p>
    <w:p w:rsidR="00000000" w:rsidRDefault="00087382">
      <w:pPr>
        <w:pStyle w:val="a3"/>
        <w:spacing w:before="0" w:beforeAutospacing="0" w:after="0" w:afterAutospacing="0"/>
        <w:divId w:val="1574585347"/>
        <w:rPr>
          <w:sz w:val="20"/>
          <w:szCs w:val="20"/>
        </w:rPr>
      </w:pPr>
      <w:r>
        <w:rPr>
          <w:sz w:val="20"/>
          <w:szCs w:val="20"/>
        </w:rPr>
        <w:t xml:space="preserve">  </w:t>
      </w:r>
    </w:p>
    <w:p w:rsidR="00000000" w:rsidRDefault="00087382">
      <w:pPr>
        <w:pStyle w:val="a3"/>
        <w:spacing w:before="0" w:beforeAutospacing="0" w:after="240" w:afterAutospacing="0"/>
        <w:jc w:val="both"/>
        <w:divId w:val="1433893004"/>
        <w:rPr>
          <w:sz w:val="20"/>
          <w:szCs w:val="20"/>
        </w:rPr>
      </w:pPr>
      <w:r>
        <w:rPr>
          <w:sz w:val="20"/>
          <w:szCs w:val="20"/>
        </w:rPr>
        <w:t>The Company generally does not retain long-term fixed rate residential mortgage loans in its</w:t>
      </w:r>
      <w:r>
        <w:rPr>
          <w:sz w:val="20"/>
          <w:szCs w:val="20"/>
        </w:rPr>
        <w:t xml:space="preserve"> portfolio. Fixed rate loans conforming to standards required by the secondary market are offered to qualified borrowers, but are not funded until the Company has a non-recourse purchase commitment from the secondary market at a predetermined price. During</w:t>
      </w:r>
      <w:r>
        <w:rPr>
          <w:sz w:val="20"/>
          <w:szCs w:val="20"/>
        </w:rPr>
        <w:t xml:space="preserve"> the three months ended March 31, 2020, the Company sold approximately $13.2 million of loans to investors, compared to $5.1 million for the three months ended March 31, 2019. At March 31, 2020, the Company was servicing approximately $270.6 million of loa</w:t>
      </w:r>
      <w:r>
        <w:rPr>
          <w:sz w:val="20"/>
          <w:szCs w:val="20"/>
        </w:rPr>
        <w:t xml:space="preserve">ns sold to the secondary market compared to $271.4 million at December 31, 2019, and $275.7 million at March 31, 2019. </w:t>
      </w:r>
    </w:p>
    <w:p w:rsidR="00000000" w:rsidRDefault="00087382">
      <w:pPr>
        <w:pStyle w:val="a3"/>
        <w:spacing w:before="0" w:beforeAutospacing="0" w:after="240" w:afterAutospacing="0"/>
        <w:divId w:val="1433893004"/>
        <w:rPr>
          <w:i/>
          <w:iCs/>
          <w:sz w:val="20"/>
          <w:szCs w:val="20"/>
        </w:rPr>
      </w:pPr>
      <w:r>
        <w:rPr>
          <w:i/>
          <w:iCs/>
          <w:sz w:val="20"/>
          <w:szCs w:val="20"/>
        </w:rPr>
        <w:t xml:space="preserve">Risk Elements of the Loan Portfolio </w:t>
      </w:r>
    </w:p>
    <w:p w:rsidR="00000000" w:rsidRDefault="00087382">
      <w:pPr>
        <w:pStyle w:val="a3"/>
        <w:spacing w:before="0" w:beforeAutospacing="0" w:after="240" w:afterAutospacing="0"/>
        <w:jc w:val="both"/>
        <w:divId w:val="1433893004"/>
        <w:rPr>
          <w:sz w:val="20"/>
          <w:szCs w:val="20"/>
        </w:rPr>
      </w:pPr>
      <w:r>
        <w:rPr>
          <w:sz w:val="20"/>
          <w:szCs w:val="20"/>
        </w:rPr>
        <w:t>Management, the senior loan committee, and internal loan review, formally review all loans in exces</w:t>
      </w:r>
      <w:r>
        <w:rPr>
          <w:sz w:val="20"/>
          <w:szCs w:val="20"/>
        </w:rPr>
        <w:t>s of certain dollar amounts (periodically established) at least annually. Loans in excess of $2.0 million in aggregate and all adversely classified credits identified by management are reviewed by the senior loan committee. In addition, all other loans are</w:t>
      </w:r>
      <w:r>
        <w:rPr>
          <w:sz w:val="20"/>
          <w:szCs w:val="20"/>
        </w:rPr>
        <w:t xml:space="preserve"> reviewed on a risk weighted selection process. The senior loan committee reviews and reports to the board of directors, on a monthly basis, past due, classified, and watch list loans in order to classify or reclassify loans as loans requiring attention, s</w:t>
      </w:r>
      <w:r>
        <w:rPr>
          <w:sz w:val="20"/>
          <w:szCs w:val="20"/>
        </w:rPr>
        <w:t xml:space="preserve">ubstandard, doubtful, or loss. During this review, management also determines which loans should be considered impaired. Management follows the guidance provided in the FASB's ASC Topic 310-10-35 in identifying and measuring loan impairment. If management </w:t>
      </w:r>
      <w:r>
        <w:rPr>
          <w:sz w:val="20"/>
          <w:szCs w:val="20"/>
        </w:rPr>
        <w:t>determines that it is probable that all amounts due on a loan will not be collected under the original terms of the loan agreement, the loan is considered impaired. These loans are evaluated individually for impairment, and in conjunction with current econ</w:t>
      </w:r>
      <w:r>
        <w:rPr>
          <w:sz w:val="20"/>
          <w:szCs w:val="20"/>
        </w:rPr>
        <w:t>omic conditions and loss experience, specific reserves are estimated as further discussed below. Loans not individually evaluated are aggregated and reserves are recorded using a consistent methodology that considers historical loan loss experience by loan</w:t>
      </w:r>
      <w:r>
        <w:rPr>
          <w:sz w:val="20"/>
          <w:szCs w:val="20"/>
        </w:rPr>
        <w:t xml:space="preserve"> type, delinquencies, current economic conditions, loan risk ratings and industry concentration. Management believes, but there can be no assurance, that these procedures keep management informed of potential problem loans. Based upon these procedures, bot</w:t>
      </w:r>
      <w:r>
        <w:rPr>
          <w:sz w:val="20"/>
          <w:szCs w:val="20"/>
        </w:rPr>
        <w:t xml:space="preserve">h the allowance and provision for loan losses are adjusted to maintain the allowance at a level considered necessary by management to provide for probable losses inherent in the loan portfolio. </w:t>
      </w:r>
    </w:p>
    <w:p w:rsidR="00000000" w:rsidRDefault="00087382">
      <w:pPr>
        <w:pStyle w:val="a3"/>
        <w:spacing w:before="0" w:beforeAutospacing="0" w:after="240" w:afterAutospacing="0"/>
        <w:divId w:val="1433893004"/>
        <w:rPr>
          <w:i/>
          <w:iCs/>
          <w:sz w:val="20"/>
          <w:szCs w:val="20"/>
        </w:rPr>
      </w:pPr>
      <w:r>
        <w:rPr>
          <w:i/>
          <w:iCs/>
          <w:sz w:val="20"/>
          <w:szCs w:val="20"/>
        </w:rPr>
        <w:t xml:space="preserve">Non-performing Assets </w:t>
      </w:r>
    </w:p>
    <w:p w:rsidR="00000000" w:rsidRDefault="00087382">
      <w:pPr>
        <w:pStyle w:val="a3"/>
        <w:spacing w:before="0" w:beforeAutospacing="0" w:after="240" w:afterAutospacing="0"/>
        <w:jc w:val="both"/>
        <w:divId w:val="1433893004"/>
        <w:rPr>
          <w:sz w:val="20"/>
          <w:szCs w:val="20"/>
        </w:rPr>
      </w:pPr>
      <w:r>
        <w:rPr>
          <w:sz w:val="20"/>
          <w:szCs w:val="20"/>
        </w:rPr>
        <w:t>The following table summarizes non-per</w:t>
      </w:r>
      <w:r>
        <w:rPr>
          <w:sz w:val="20"/>
          <w:szCs w:val="20"/>
        </w:rPr>
        <w:t xml:space="preserve">forming assets at the dates indicated: </w:t>
      </w:r>
    </w:p>
    <w:tbl>
      <w:tblPr>
        <w:tblW w:w="5000" w:type="pct"/>
        <w:tblCellMar>
          <w:left w:w="0" w:type="dxa"/>
          <w:right w:w="0" w:type="dxa"/>
        </w:tblCellMar>
        <w:tblLook w:val="04A0" w:firstRow="1" w:lastRow="0" w:firstColumn="1" w:lastColumn="0" w:noHBand="0" w:noVBand="1"/>
      </w:tblPr>
      <w:tblGrid>
        <w:gridCol w:w="4666"/>
        <w:gridCol w:w="194"/>
        <w:gridCol w:w="121"/>
        <w:gridCol w:w="817"/>
        <w:gridCol w:w="205"/>
        <w:gridCol w:w="129"/>
        <w:gridCol w:w="844"/>
        <w:gridCol w:w="195"/>
        <w:gridCol w:w="122"/>
        <w:gridCol w:w="818"/>
        <w:gridCol w:w="195"/>
      </w:tblGrid>
      <w:tr w:rsidR="00000000">
        <w:trPr>
          <w:divId w:val="1129013273"/>
          <w:trHeight w:val="20"/>
        </w:trPr>
        <w:tc>
          <w:tcPr>
            <w:tcW w:w="281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2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1129013273"/>
        </w:trPr>
        <w:tc>
          <w:tcPr>
            <w:tcW w:w="281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2"/>
                <w:szCs w:val="22"/>
              </w:rPr>
            </w:pPr>
            <w:r>
              <w:rPr>
                <w:color w:val="000000"/>
                <w:sz w:val="22"/>
                <w:szCs w:val="22"/>
              </w:rPr>
              <w:t>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2"/>
                <w:szCs w:val="22"/>
              </w:rPr>
            </w:pPr>
            <w:r>
              <w:rPr>
                <w:color w:val="000000"/>
                <w:sz w:val="22"/>
                <w:szCs w:val="22"/>
              </w:rPr>
              <w:t> </w:t>
            </w:r>
          </w:p>
        </w:tc>
        <w:tc>
          <w:tcPr>
            <w:tcW w:w="569"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March 31, </w:t>
            </w:r>
          </w:p>
        </w:tc>
        <w:tc>
          <w:tcPr>
            <w:tcW w:w="12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2"/>
                <w:szCs w:val="22"/>
              </w:rPr>
            </w:pPr>
            <w:r>
              <w:rPr>
                <w:color w:val="000000"/>
                <w:sz w:val="22"/>
                <w:szCs w:val="22"/>
              </w:rPr>
              <w:t> </w:t>
            </w:r>
          </w:p>
        </w:tc>
        <w:tc>
          <w:tcPr>
            <w:tcW w:w="569"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December 31,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2"/>
                <w:szCs w:val="22"/>
              </w:rPr>
            </w:pPr>
            <w:r>
              <w:rPr>
                <w:color w:val="000000"/>
                <w:sz w:val="22"/>
                <w:szCs w:val="22"/>
              </w:rPr>
              <w:t> </w:t>
            </w:r>
          </w:p>
        </w:tc>
        <w:tc>
          <w:tcPr>
            <w:tcW w:w="569"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March 31,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2"/>
                <w:szCs w:val="22"/>
              </w:rPr>
            </w:pPr>
            <w:r>
              <w:rPr>
                <w:color w:val="000000"/>
                <w:sz w:val="22"/>
                <w:szCs w:val="22"/>
              </w:rPr>
              <w:t> </w:t>
            </w:r>
          </w:p>
        </w:tc>
      </w:tr>
      <w:tr w:rsidR="00000000">
        <w:trPr>
          <w:divId w:val="1129013273"/>
        </w:trPr>
        <w:tc>
          <w:tcPr>
            <w:tcW w:w="281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69"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2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69"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69"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r>
      <w:tr w:rsidR="00000000">
        <w:trPr>
          <w:divId w:val="1129013273"/>
        </w:trPr>
        <w:tc>
          <w:tcPr>
            <w:tcW w:w="281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Nonaccrual loans:</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Commercial, financial, and agricultural</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3,111</w:t>
            </w:r>
          </w:p>
        </w:tc>
        <w:tc>
          <w:tcPr>
            <w:tcW w:w="12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982</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1,747</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Real estate construction - residential</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Real estate construction - commercial</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408</w:t>
            </w:r>
          </w:p>
        </w:tc>
        <w:tc>
          <w:tcPr>
            <w:tcW w:w="12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137</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151</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Real estate mortgage - residential</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3,211</w:t>
            </w:r>
          </w:p>
        </w:tc>
        <w:tc>
          <w:tcPr>
            <w:tcW w:w="12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2,135</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2,803</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Real estate mortgage - commercial</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1,068</w:t>
            </w:r>
          </w:p>
        </w:tc>
        <w:tc>
          <w:tcPr>
            <w:tcW w:w="12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1,359</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508</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Installment and other consumer</w:t>
            </w:r>
          </w:p>
        </w:tc>
        <w:tc>
          <w:tcPr>
            <w:tcW w:w="11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46</w:t>
            </w:r>
          </w:p>
        </w:tc>
        <w:tc>
          <w:tcPr>
            <w:tcW w:w="12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141</w:t>
            </w:r>
          </w:p>
        </w:tc>
        <w:tc>
          <w:tcPr>
            <w:tcW w:w="11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222</w:t>
            </w:r>
          </w:p>
        </w:tc>
        <w:tc>
          <w:tcPr>
            <w:tcW w:w="11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Total</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7,844</w:t>
            </w:r>
          </w:p>
        </w:tc>
        <w:tc>
          <w:tcPr>
            <w:tcW w:w="12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4,754</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5,431</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Loans contractually past - due 90 days or more and still accruing:</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Commercial, financial, and agricultural</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Real estate construction - residential</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Real estate construction - commercial</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Real estate mortgage - residential</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190</w:t>
            </w:r>
          </w:p>
        </w:tc>
        <w:tc>
          <w:tcPr>
            <w:tcW w:w="12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304</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140</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Real estate mortgage - commercial</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Installment and other consumer</w:t>
            </w:r>
          </w:p>
        </w:tc>
        <w:tc>
          <w:tcPr>
            <w:tcW w:w="11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27</w:t>
            </w:r>
          </w:p>
        </w:tc>
        <w:tc>
          <w:tcPr>
            <w:tcW w:w="12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w:t>
            </w:r>
          </w:p>
        </w:tc>
        <w:tc>
          <w:tcPr>
            <w:tcW w:w="11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5</w:t>
            </w:r>
          </w:p>
        </w:tc>
        <w:tc>
          <w:tcPr>
            <w:tcW w:w="11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Total</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217</w:t>
            </w:r>
          </w:p>
        </w:tc>
        <w:tc>
          <w:tcPr>
            <w:tcW w:w="12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316</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145</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Total non-performing loans (a)</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8,061</w:t>
            </w:r>
          </w:p>
        </w:tc>
        <w:tc>
          <w:tcPr>
            <w:tcW w:w="12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5,070</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5,576</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Other real estate owned and repossessed assets</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12,769</w:t>
            </w:r>
          </w:p>
        </w:tc>
        <w:tc>
          <w:tcPr>
            <w:tcW w:w="12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12,781</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13,537</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9013273"/>
        </w:trPr>
        <w:tc>
          <w:tcPr>
            <w:tcW w:w="281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Total non-performing assets</w:t>
            </w:r>
          </w:p>
        </w:tc>
        <w:tc>
          <w:tcPr>
            <w:tcW w:w="11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20,830</w:t>
            </w:r>
          </w:p>
        </w:tc>
        <w:tc>
          <w:tcPr>
            <w:tcW w:w="12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17,851</w:t>
            </w:r>
          </w:p>
        </w:tc>
        <w:tc>
          <w:tcPr>
            <w:tcW w:w="11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19,113</w:t>
            </w:r>
          </w:p>
        </w:tc>
        <w:tc>
          <w:tcPr>
            <w:tcW w:w="11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bl>
    <w:p w:rsidR="00000000" w:rsidRDefault="00087382">
      <w:pPr>
        <w:pStyle w:val="a3"/>
        <w:spacing w:before="480" w:beforeAutospacing="0" w:after="0" w:afterAutospacing="0"/>
        <w:jc w:val="center"/>
        <w:divId w:val="887376448"/>
        <w:rPr>
          <w:sz w:val="20"/>
          <w:szCs w:val="20"/>
        </w:rPr>
      </w:pPr>
      <w:r>
        <w:rPr>
          <w:sz w:val="20"/>
          <w:szCs w:val="20"/>
        </w:rPr>
        <w:t xml:space="preserve">50 </w:t>
      </w:r>
    </w:p>
    <w:p w:rsidR="00000000" w:rsidRDefault="00087382">
      <w:pPr>
        <w:pStyle w:val="a3"/>
        <w:spacing w:before="0" w:beforeAutospacing="0" w:after="0" w:afterAutospacing="0"/>
        <w:divId w:val="242104153"/>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4548"/>
        <w:gridCol w:w="77"/>
        <w:gridCol w:w="100"/>
        <w:gridCol w:w="860"/>
        <w:gridCol w:w="267"/>
        <w:gridCol w:w="100"/>
        <w:gridCol w:w="860"/>
        <w:gridCol w:w="267"/>
        <w:gridCol w:w="100"/>
        <w:gridCol w:w="860"/>
        <w:gridCol w:w="267"/>
      </w:tblGrid>
      <w:tr w:rsidR="00000000">
        <w:trPr>
          <w:divId w:val="728921529"/>
        </w:trPr>
        <w:tc>
          <w:tcPr>
            <w:tcW w:w="281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2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728921529"/>
        </w:trPr>
        <w:tc>
          <w:tcPr>
            <w:tcW w:w="281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Loans held for investment</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1,180,522</w:t>
            </w:r>
          </w:p>
        </w:tc>
        <w:tc>
          <w:tcPr>
            <w:tcW w:w="12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1,168,797</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1,153,640</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728921529"/>
        </w:trPr>
        <w:tc>
          <w:tcPr>
            <w:tcW w:w="281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Allowance for loan losses to loans</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1.33</w:t>
            </w:r>
          </w:p>
        </w:tc>
        <w:tc>
          <w:tcPr>
            <w:tcW w:w="12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1.07</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1.03</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728921529"/>
        </w:trPr>
        <w:tc>
          <w:tcPr>
            <w:tcW w:w="2810" w:type="pct"/>
            <w:tcBorders>
              <w:top w:val="nil"/>
              <w:left w:val="nil"/>
              <w:bottom w:val="nil"/>
              <w:right w:val="nil"/>
            </w:tcBorders>
            <w:shd w:val="clear" w:color="auto" w:fill="CCEEFF"/>
            <w:hideMark/>
          </w:tcPr>
          <w:p w:rsidR="00000000" w:rsidRDefault="00087382">
            <w:pPr>
              <w:pStyle w:val="a3"/>
              <w:spacing w:before="0" w:beforeAutospacing="0" w:after="0" w:afterAutospacing="0"/>
              <w:rPr>
                <w:color w:val="000000"/>
                <w:sz w:val="20"/>
                <w:szCs w:val="20"/>
              </w:rPr>
            </w:pPr>
            <w:r>
              <w:rPr>
                <w:color w:val="000000"/>
                <w:sz w:val="20"/>
                <w:szCs w:val="20"/>
              </w:rPr>
              <w:t>Non-performing loans to loans (a)</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0.68</w:t>
            </w:r>
          </w:p>
        </w:tc>
        <w:tc>
          <w:tcPr>
            <w:tcW w:w="12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0.43</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0.48</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728921529"/>
        </w:trPr>
        <w:tc>
          <w:tcPr>
            <w:tcW w:w="2810" w:type="pct"/>
            <w:tcBorders>
              <w:top w:val="nil"/>
              <w:left w:val="nil"/>
              <w:bottom w:val="nil"/>
              <w:right w:val="nil"/>
            </w:tcBorders>
            <w:hideMark/>
          </w:tcPr>
          <w:p w:rsidR="00000000" w:rsidRDefault="00087382">
            <w:pPr>
              <w:pStyle w:val="a3"/>
              <w:spacing w:before="0" w:beforeAutospacing="0" w:after="0" w:afterAutospacing="0"/>
              <w:rPr>
                <w:color w:val="000000"/>
                <w:sz w:val="20"/>
                <w:szCs w:val="20"/>
              </w:rPr>
            </w:pPr>
            <w:r>
              <w:rPr>
                <w:color w:val="000000"/>
                <w:sz w:val="20"/>
                <w:szCs w:val="20"/>
              </w:rPr>
              <w:t>Non-performing assets to loans (b)</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1.76</w:t>
            </w:r>
          </w:p>
        </w:tc>
        <w:tc>
          <w:tcPr>
            <w:tcW w:w="12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1.53</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1.66</w:t>
            </w:r>
          </w:p>
        </w:tc>
        <w:tc>
          <w:tcPr>
            <w:tcW w:w="11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728921529"/>
        </w:trPr>
        <w:tc>
          <w:tcPr>
            <w:tcW w:w="2810" w:type="pct"/>
            <w:tcBorders>
              <w:top w:val="nil"/>
              <w:left w:val="nil"/>
              <w:bottom w:val="nil"/>
              <w:right w:val="nil"/>
            </w:tcBorders>
            <w:shd w:val="clear" w:color="auto" w:fill="CCEEFF"/>
            <w:hideMark/>
          </w:tcPr>
          <w:p w:rsidR="00000000" w:rsidRDefault="00087382">
            <w:pPr>
              <w:pStyle w:val="a3"/>
              <w:spacing w:before="0" w:beforeAutospacing="0" w:after="0" w:afterAutospacing="0"/>
              <w:rPr>
                <w:color w:val="000000"/>
                <w:sz w:val="20"/>
                <w:szCs w:val="20"/>
              </w:rPr>
            </w:pPr>
            <w:r>
              <w:rPr>
                <w:color w:val="000000"/>
                <w:sz w:val="20"/>
                <w:szCs w:val="20"/>
              </w:rPr>
              <w:t>Non-performing assets to assets (b)</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1.36</w:t>
            </w:r>
          </w:p>
        </w:tc>
        <w:tc>
          <w:tcPr>
            <w:tcW w:w="12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1.20</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1.24</w:t>
            </w:r>
          </w:p>
        </w:tc>
        <w:tc>
          <w:tcPr>
            <w:tcW w:w="11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728921529"/>
        </w:trPr>
        <w:tc>
          <w:tcPr>
            <w:tcW w:w="2810" w:type="pct"/>
            <w:tcBorders>
              <w:top w:val="nil"/>
              <w:left w:val="nil"/>
              <w:bottom w:val="single" w:sz="8" w:space="0" w:color="000000"/>
              <w:right w:val="nil"/>
            </w:tcBorders>
            <w:hideMark/>
          </w:tcPr>
          <w:p w:rsidR="00000000" w:rsidRDefault="00087382">
            <w:pPr>
              <w:pStyle w:val="a3"/>
              <w:spacing w:before="0" w:beforeAutospacing="0" w:after="0" w:afterAutospacing="0"/>
              <w:rPr>
                <w:color w:val="000000"/>
                <w:sz w:val="20"/>
                <w:szCs w:val="20"/>
              </w:rPr>
            </w:pPr>
            <w:r>
              <w:rPr>
                <w:color w:val="000000"/>
                <w:sz w:val="20"/>
                <w:szCs w:val="20"/>
              </w:rPr>
              <w:t>Allowance for loan losses to non-performing loans</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194.68</w:t>
            </w:r>
          </w:p>
        </w:tc>
        <w:tc>
          <w:tcPr>
            <w:tcW w:w="12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246.09</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212.43</w:t>
            </w:r>
          </w:p>
        </w:tc>
        <w:tc>
          <w:tcPr>
            <w:tcW w:w="11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bl>
    <w:p w:rsidR="00000000" w:rsidRDefault="00087382">
      <w:pPr>
        <w:pStyle w:val="a3"/>
        <w:spacing w:before="0" w:beforeAutospacing="0" w:after="0" w:afterAutospacing="0"/>
        <w:divId w:val="2102337238"/>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6"/>
        <w:gridCol w:w="320"/>
        <w:gridCol w:w="40"/>
        <w:gridCol w:w="7940"/>
      </w:tblGrid>
      <w:tr w:rsidR="00000000">
        <w:trPr>
          <w:divId w:val="1678343805"/>
          <w:tblCellSpacing w:w="0" w:type="dxa"/>
        </w:trPr>
        <w:tc>
          <w:tcPr>
            <w:tcW w:w="6" w:type="dxa"/>
            <w:vAlign w:val="center"/>
            <w:hideMark/>
          </w:tcPr>
          <w:p w:rsidR="00000000" w:rsidRDefault="00087382">
            <w:pPr>
              <w:rPr>
                <w:sz w:val="20"/>
                <w:szCs w:val="20"/>
              </w:rPr>
            </w:pPr>
          </w:p>
        </w:tc>
        <w:tc>
          <w:tcPr>
            <w:tcW w:w="320" w:type="dxa"/>
            <w:hideMark/>
          </w:tcPr>
          <w:p w:rsidR="00000000" w:rsidRDefault="00087382">
            <w:pPr>
              <w:pStyle w:val="a3"/>
              <w:spacing w:before="0" w:beforeAutospacing="0" w:after="0" w:afterAutospacing="0"/>
              <w:rPr>
                <w:sz w:val="16"/>
                <w:szCs w:val="16"/>
              </w:rPr>
            </w:pPr>
            <w:r>
              <w:rPr>
                <w:sz w:val="16"/>
                <w:szCs w:val="16"/>
              </w:rPr>
              <w:t xml:space="preserve">(a) </w:t>
            </w:r>
          </w:p>
        </w:tc>
        <w:tc>
          <w:tcPr>
            <w:tcW w:w="40" w:type="dxa"/>
            <w:vAlign w:val="center"/>
            <w:hideMark/>
          </w:tcPr>
          <w:p w:rsidR="00000000" w:rsidRDefault="00087382">
            <w:pPr>
              <w:rPr>
                <w:sz w:val="16"/>
                <w:szCs w:val="16"/>
              </w:rPr>
            </w:pPr>
          </w:p>
        </w:tc>
        <w:tc>
          <w:tcPr>
            <w:tcW w:w="0" w:type="auto"/>
            <w:hideMark/>
          </w:tcPr>
          <w:p w:rsidR="00000000" w:rsidRDefault="00087382">
            <w:pPr>
              <w:pStyle w:val="a3"/>
              <w:spacing w:before="0" w:beforeAutospacing="0" w:after="0" w:afterAutospacing="0"/>
              <w:rPr>
                <w:sz w:val="16"/>
                <w:szCs w:val="16"/>
              </w:rPr>
            </w:pPr>
            <w:r>
              <w:rPr>
                <w:sz w:val="16"/>
                <w:szCs w:val="16"/>
              </w:rPr>
              <w:t>Non-performing loans include loans 90 days past due and accruing, nonaccrual loans, and non-performing TDRs included in nonaccrual loans.</w:t>
            </w:r>
          </w:p>
        </w:tc>
      </w:tr>
    </w:tbl>
    <w:tbl>
      <w:tblPr>
        <w:tblW w:w="5000" w:type="pct"/>
        <w:tblCellSpacing w:w="0" w:type="dxa"/>
        <w:tblCellMar>
          <w:left w:w="0" w:type="dxa"/>
          <w:right w:w="0" w:type="dxa"/>
        </w:tblCellMar>
        <w:tblLook w:val="04A0" w:firstRow="1" w:lastRow="0" w:firstColumn="1" w:lastColumn="0" w:noHBand="0" w:noVBand="1"/>
      </w:tblPr>
      <w:tblGrid>
        <w:gridCol w:w="144"/>
        <w:gridCol w:w="320"/>
        <w:gridCol w:w="144"/>
        <w:gridCol w:w="480"/>
      </w:tblGrid>
      <w:tr w:rsidR="00000000">
        <w:trPr>
          <w:divId w:val="2102337238"/>
          <w:tblCellSpacing w:w="0" w:type="dxa"/>
        </w:trPr>
        <w:tc>
          <w:tcPr>
            <w:tcW w:w="6" w:type="dxa"/>
            <w:vAlign w:val="center"/>
            <w:hideMark/>
          </w:tcPr>
          <w:p w:rsidR="00000000" w:rsidRDefault="00087382">
            <w:pPr>
              <w:rPr>
                <w:rFonts w:eastAsia="Times New Roman"/>
              </w:rPr>
            </w:pPr>
          </w:p>
        </w:tc>
        <w:tc>
          <w:tcPr>
            <w:tcW w:w="320" w:type="dxa"/>
            <w:hideMark/>
          </w:tcPr>
          <w:p w:rsidR="00000000" w:rsidRDefault="00087382">
            <w:pPr>
              <w:pStyle w:val="a3"/>
              <w:spacing w:before="0" w:beforeAutospacing="0" w:after="0" w:afterAutospacing="0"/>
              <w:rPr>
                <w:sz w:val="16"/>
                <w:szCs w:val="16"/>
              </w:rPr>
            </w:pPr>
            <w:r>
              <w:rPr>
                <w:sz w:val="16"/>
                <w:szCs w:val="16"/>
              </w:rPr>
              <w:t xml:space="preserve">(b) </w:t>
            </w:r>
          </w:p>
        </w:tc>
        <w:tc>
          <w:tcPr>
            <w:tcW w:w="40" w:type="dxa"/>
            <w:vAlign w:val="center"/>
            <w:hideMark/>
          </w:tcPr>
          <w:p w:rsidR="00000000" w:rsidRDefault="00087382">
            <w:pPr>
              <w:rPr>
                <w:sz w:val="16"/>
                <w:szCs w:val="16"/>
              </w:rPr>
            </w:pPr>
          </w:p>
        </w:tc>
        <w:tc>
          <w:tcPr>
            <w:tcW w:w="0" w:type="auto"/>
            <w:hideMark/>
          </w:tcPr>
          <w:p w:rsidR="00000000" w:rsidRDefault="00087382">
            <w:pPr>
              <w:pStyle w:val="a3"/>
              <w:spacing w:before="0" w:beforeAutospacing="0" w:after="0" w:afterAutospacing="0"/>
              <w:rPr>
                <w:sz w:val="16"/>
                <w:szCs w:val="16"/>
              </w:rPr>
            </w:pPr>
            <w:r>
              <w:rPr>
                <w:sz w:val="16"/>
                <w:szCs w:val="16"/>
              </w:rPr>
              <w:t>Non-performing assets include non-performing loans and other real estate owned and repossessed assets.</w:t>
            </w:r>
          </w:p>
        </w:tc>
      </w:tr>
    </w:tbl>
    <w:p w:rsidR="00000000" w:rsidRDefault="00087382">
      <w:pPr>
        <w:divId w:val="502626251"/>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6"/>
        <w:gridCol w:w="320"/>
        <w:gridCol w:w="40"/>
        <w:gridCol w:w="7940"/>
      </w:tblGrid>
      <w:tr w:rsidR="00000000">
        <w:trPr>
          <w:divId w:val="502626251"/>
          <w:tblCellSpacing w:w="0" w:type="dxa"/>
        </w:trPr>
        <w:tc>
          <w:tcPr>
            <w:tcW w:w="6" w:type="dxa"/>
            <w:vAlign w:val="center"/>
            <w:hideMark/>
          </w:tcPr>
          <w:p w:rsidR="00000000" w:rsidRDefault="00087382">
            <w:pPr>
              <w:rPr>
                <w:rFonts w:eastAsia="Times New Roman"/>
              </w:rPr>
            </w:pPr>
          </w:p>
        </w:tc>
        <w:tc>
          <w:tcPr>
            <w:tcW w:w="320" w:type="dxa"/>
            <w:hideMark/>
          </w:tcPr>
          <w:p w:rsidR="00000000" w:rsidRDefault="00087382">
            <w:pPr>
              <w:pStyle w:val="a3"/>
              <w:spacing w:before="0" w:beforeAutospacing="0" w:after="0" w:afterAutospacing="0"/>
              <w:rPr>
                <w:sz w:val="16"/>
                <w:szCs w:val="16"/>
              </w:rPr>
            </w:pPr>
            <w:r>
              <w:rPr>
                <w:sz w:val="16"/>
                <w:szCs w:val="16"/>
              </w:rPr>
              <w:t xml:space="preserve">(c) </w:t>
            </w:r>
          </w:p>
        </w:tc>
        <w:tc>
          <w:tcPr>
            <w:tcW w:w="40" w:type="dxa"/>
            <w:vAlign w:val="center"/>
            <w:hideMark/>
          </w:tcPr>
          <w:p w:rsidR="00000000" w:rsidRDefault="00087382">
            <w:pPr>
              <w:rPr>
                <w:sz w:val="16"/>
                <w:szCs w:val="16"/>
              </w:rPr>
            </w:pPr>
          </w:p>
        </w:tc>
        <w:tc>
          <w:tcPr>
            <w:tcW w:w="0" w:type="auto"/>
            <w:hideMark/>
          </w:tcPr>
          <w:p w:rsidR="00000000" w:rsidRDefault="00087382">
            <w:pPr>
              <w:pStyle w:val="a3"/>
              <w:spacing w:before="0" w:beforeAutospacing="0" w:after="0" w:afterAutospacing="0"/>
              <w:rPr>
                <w:sz w:val="16"/>
                <w:szCs w:val="16"/>
              </w:rPr>
            </w:pPr>
            <w:r>
              <w:rPr>
                <w:sz w:val="16"/>
                <w:szCs w:val="16"/>
              </w:rPr>
              <w:t>Loan totals do not include loans held for sale.</w:t>
            </w:r>
          </w:p>
        </w:tc>
      </w:tr>
    </w:tbl>
    <w:p w:rsidR="00000000" w:rsidRDefault="00087382">
      <w:pPr>
        <w:pStyle w:val="a3"/>
        <w:spacing w:before="0" w:beforeAutospacing="0" w:after="0" w:afterAutospacing="0"/>
        <w:divId w:val="2102337238"/>
        <w:rPr>
          <w:sz w:val="20"/>
          <w:szCs w:val="20"/>
        </w:rPr>
      </w:pPr>
      <w:r>
        <w:rPr>
          <w:sz w:val="20"/>
          <w:szCs w:val="20"/>
        </w:rPr>
        <w:t xml:space="preserve">  </w:t>
      </w:r>
    </w:p>
    <w:p w:rsidR="00000000" w:rsidRDefault="00087382">
      <w:pPr>
        <w:pStyle w:val="a3"/>
        <w:spacing w:before="0" w:beforeAutospacing="0" w:after="240" w:afterAutospacing="0"/>
        <w:jc w:val="both"/>
        <w:divId w:val="2102337238"/>
        <w:rPr>
          <w:sz w:val="20"/>
          <w:szCs w:val="20"/>
        </w:rPr>
      </w:pPr>
      <w:r>
        <w:rPr>
          <w:sz w:val="20"/>
          <w:szCs w:val="20"/>
        </w:rPr>
        <w:t>Total non-performing assets were $20.8 million, or 1.76% of total loans, at March 31, 2020 c</w:t>
      </w:r>
      <w:r>
        <w:rPr>
          <w:sz w:val="20"/>
          <w:szCs w:val="20"/>
        </w:rPr>
        <w:t xml:space="preserve">ompared to $17.9 million, or 1.53% of total loans, at December 31, 2019, and $19.1 million, or 1.66% of total loans, at March 31, 2019, respectively. Non-performing loans included $1.2 million of loans classified as TDRs at March 31, 2020 compared to $1.6 </w:t>
      </w:r>
      <w:r>
        <w:rPr>
          <w:sz w:val="20"/>
          <w:szCs w:val="20"/>
        </w:rPr>
        <w:t xml:space="preserve">million and $1.9 million at December 31, 2019 and March 31, 2019, respectively. </w:t>
      </w:r>
    </w:p>
    <w:p w:rsidR="00000000" w:rsidRDefault="00087382">
      <w:pPr>
        <w:pStyle w:val="a3"/>
        <w:spacing w:before="0" w:beforeAutospacing="0" w:after="240" w:afterAutospacing="0"/>
        <w:jc w:val="both"/>
        <w:divId w:val="2102337238"/>
        <w:rPr>
          <w:sz w:val="20"/>
          <w:szCs w:val="20"/>
        </w:rPr>
      </w:pPr>
      <w:r>
        <w:rPr>
          <w:sz w:val="20"/>
          <w:szCs w:val="20"/>
        </w:rPr>
        <w:t>As of March 31, 2020, approximately $5.8 million compared to $9.0 million and $5.4 million at December 31, 2019 and March 31, 2019, respectively, of loans classified as substa</w:t>
      </w:r>
      <w:r>
        <w:rPr>
          <w:sz w:val="20"/>
          <w:szCs w:val="20"/>
        </w:rPr>
        <w:t>ndard, which include performing TDRs, and are not included in the non-performing asset table, were identified as potential problem loans having more than normal risk which raised doubts as to the ability of the borrower to comply with present loan repaymen</w:t>
      </w:r>
      <w:r>
        <w:rPr>
          <w:sz w:val="20"/>
          <w:szCs w:val="20"/>
        </w:rPr>
        <w:t xml:space="preserve">t terms. Management believes the general allowance was sufficient to cover the risks and probable losses related to such loans at March 31, 2020 and December 31, 2019, respectively. </w:t>
      </w:r>
    </w:p>
    <w:p w:rsidR="00000000" w:rsidRDefault="00087382">
      <w:pPr>
        <w:pStyle w:val="a3"/>
        <w:spacing w:before="0" w:beforeAutospacing="0" w:after="240" w:afterAutospacing="0"/>
        <w:jc w:val="both"/>
        <w:divId w:val="2102337238"/>
        <w:rPr>
          <w:sz w:val="20"/>
          <w:szCs w:val="20"/>
        </w:rPr>
      </w:pPr>
      <w:r>
        <w:rPr>
          <w:sz w:val="20"/>
          <w:szCs w:val="20"/>
        </w:rPr>
        <w:t xml:space="preserve">Total non-accrual loans at March 31, 2020 increased $3.1 million, 65.0%, </w:t>
      </w:r>
      <w:r>
        <w:rPr>
          <w:sz w:val="20"/>
          <w:szCs w:val="20"/>
        </w:rPr>
        <w:t>to $7.8 million compared to $4.8 million at December 31, 2019. The increase in non-accrual loans primarily consisted of increases in commercial, financial, and agricultural loans, and real estate mortgage residential loans related to one loan relationship.</w:t>
      </w:r>
      <w:r>
        <w:rPr>
          <w:sz w:val="20"/>
          <w:szCs w:val="20"/>
        </w:rPr>
        <w:t xml:space="preserve">  </w:t>
      </w:r>
    </w:p>
    <w:p w:rsidR="00000000" w:rsidRDefault="00087382">
      <w:pPr>
        <w:pStyle w:val="a3"/>
        <w:spacing w:before="0" w:beforeAutospacing="0" w:after="240" w:afterAutospacing="0"/>
        <w:jc w:val="both"/>
        <w:divId w:val="2102337238"/>
        <w:rPr>
          <w:sz w:val="20"/>
          <w:szCs w:val="20"/>
        </w:rPr>
      </w:pPr>
      <w:r>
        <w:rPr>
          <w:sz w:val="20"/>
          <w:szCs w:val="20"/>
        </w:rPr>
        <w:t xml:space="preserve">Loans past due 90 days and still accruing interest at March 31, 2020, were $217,000 compared to $316,000 at December 31, 2019. Other real estate and repossessed assets were $12.8 million at March 31, 2020 and December 31, 2019, respectively. During the </w:t>
      </w:r>
      <w:r>
        <w:rPr>
          <w:sz w:val="20"/>
          <w:szCs w:val="20"/>
        </w:rPr>
        <w:t xml:space="preserve">three months ended March 31, 2020, there were no non-accrual loans, net of charge-offs taken, moved to other real estate owned and repossessed assets compared to $116,000 during the three months ended March 31, 2019. </w:t>
      </w:r>
    </w:p>
    <w:p w:rsidR="00000000" w:rsidRDefault="00087382">
      <w:pPr>
        <w:pStyle w:val="a3"/>
        <w:spacing w:before="0" w:beforeAutospacing="0" w:after="240" w:afterAutospacing="0"/>
        <w:jc w:val="both"/>
        <w:divId w:val="2102337238"/>
        <w:rPr>
          <w:sz w:val="20"/>
          <w:szCs w:val="20"/>
        </w:rPr>
      </w:pPr>
      <w:r>
        <w:rPr>
          <w:sz w:val="20"/>
          <w:szCs w:val="20"/>
        </w:rPr>
        <w:t>The following table summarizes the Com</w:t>
      </w:r>
      <w:r>
        <w:rPr>
          <w:sz w:val="20"/>
          <w:szCs w:val="20"/>
        </w:rPr>
        <w:t xml:space="preserve">pany’s TDRs at the dates indicated: </w:t>
      </w:r>
    </w:p>
    <w:tbl>
      <w:tblPr>
        <w:tblW w:w="5000" w:type="pct"/>
        <w:jc w:val="center"/>
        <w:tblCellMar>
          <w:left w:w="0" w:type="dxa"/>
          <w:right w:w="0" w:type="dxa"/>
        </w:tblCellMar>
        <w:tblLook w:val="04A0" w:firstRow="1" w:lastRow="0" w:firstColumn="1" w:lastColumn="0" w:noHBand="0" w:noVBand="1"/>
      </w:tblPr>
      <w:tblGrid>
        <w:gridCol w:w="3114"/>
        <w:gridCol w:w="160"/>
        <w:gridCol w:w="743"/>
        <w:gridCol w:w="160"/>
        <w:gridCol w:w="126"/>
        <w:gridCol w:w="639"/>
        <w:gridCol w:w="160"/>
        <w:gridCol w:w="102"/>
        <w:gridCol w:w="506"/>
        <w:gridCol w:w="160"/>
        <w:gridCol w:w="743"/>
        <w:gridCol w:w="160"/>
        <w:gridCol w:w="126"/>
        <w:gridCol w:w="639"/>
        <w:gridCol w:w="160"/>
        <w:gridCol w:w="102"/>
        <w:gridCol w:w="506"/>
      </w:tblGrid>
      <w:tr w:rsidR="00000000">
        <w:trPr>
          <w:divId w:val="1202202890"/>
          <w:trHeight w:val="20"/>
          <w:jc w:val="center"/>
        </w:trPr>
        <w:tc>
          <w:tcPr>
            <w:tcW w:w="266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1202202890"/>
          <w:jc w:val="center"/>
        </w:trPr>
        <w:tc>
          <w:tcPr>
            <w:tcW w:w="266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1086" w:type="pct"/>
            <w:gridSpan w:val="7"/>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March 31, 2020</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086" w:type="pct"/>
            <w:gridSpan w:val="7"/>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December 31, 2019</w:t>
            </w:r>
          </w:p>
        </w:tc>
      </w:tr>
      <w:tr w:rsidR="00000000">
        <w:trPr>
          <w:divId w:val="1202202890"/>
          <w:jc w:val="center"/>
        </w:trPr>
        <w:tc>
          <w:tcPr>
            <w:tcW w:w="26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Number of</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24"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Recorded</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24"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Specific</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Number of</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24"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Recorded</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24"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Specific</w:t>
            </w:r>
          </w:p>
        </w:tc>
      </w:tr>
      <w:tr w:rsidR="00000000">
        <w:trPr>
          <w:divId w:val="1202202890"/>
          <w:jc w:val="center"/>
        </w:trPr>
        <w:tc>
          <w:tcPr>
            <w:tcW w:w="266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27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contracts</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24"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Investment</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24"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Reserves</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27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contracts</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24"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Investment</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24"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Reserves</w:t>
            </w:r>
          </w:p>
        </w:tc>
      </w:tr>
      <w:tr w:rsidR="00000000">
        <w:trPr>
          <w:divId w:val="1202202890"/>
          <w:jc w:val="center"/>
        </w:trPr>
        <w:tc>
          <w:tcPr>
            <w:tcW w:w="26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Performing TDRs</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02202890"/>
          <w:jc w:val="center"/>
        </w:trPr>
        <w:tc>
          <w:tcPr>
            <w:tcW w:w="26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Commercial, financial and agricultural</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5</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521</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175</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5</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532</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177</w:t>
            </w:r>
          </w:p>
        </w:tc>
      </w:tr>
      <w:tr w:rsidR="00000000">
        <w:trPr>
          <w:divId w:val="1202202890"/>
          <w:jc w:val="center"/>
        </w:trPr>
        <w:tc>
          <w:tcPr>
            <w:tcW w:w="26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Real estate mortgage - residential</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6</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1,554</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32</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6</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1,615</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33</w:t>
            </w:r>
          </w:p>
        </w:tc>
      </w:tr>
      <w:tr w:rsidR="00000000">
        <w:trPr>
          <w:divId w:val="1202202890"/>
          <w:jc w:val="center"/>
        </w:trPr>
        <w:tc>
          <w:tcPr>
            <w:tcW w:w="26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Real estate mortgage - commercial</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2</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350</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7</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2</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352</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7</w:t>
            </w:r>
          </w:p>
        </w:tc>
      </w:tr>
      <w:tr w:rsidR="00000000">
        <w:trPr>
          <w:divId w:val="1202202890"/>
          <w:jc w:val="center"/>
        </w:trPr>
        <w:tc>
          <w:tcPr>
            <w:tcW w:w="266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Installment and other consumer</w:t>
            </w:r>
          </w:p>
        </w:tc>
        <w:tc>
          <w:tcPr>
            <w:tcW w:w="8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5</w:t>
            </w:r>
          </w:p>
        </w:tc>
        <w:tc>
          <w:tcPr>
            <w:tcW w:w="8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88</w:t>
            </w:r>
          </w:p>
        </w:tc>
        <w:tc>
          <w:tcPr>
            <w:tcW w:w="8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7</w:t>
            </w:r>
          </w:p>
        </w:tc>
        <w:tc>
          <w:tcPr>
            <w:tcW w:w="8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2</w:t>
            </w:r>
          </w:p>
        </w:tc>
        <w:tc>
          <w:tcPr>
            <w:tcW w:w="8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36</w:t>
            </w:r>
          </w:p>
        </w:tc>
        <w:tc>
          <w:tcPr>
            <w:tcW w:w="8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2</w:t>
            </w:r>
          </w:p>
        </w:tc>
      </w:tr>
      <w:tr w:rsidR="00000000">
        <w:trPr>
          <w:divId w:val="1202202890"/>
          <w:jc w:val="center"/>
        </w:trPr>
        <w:tc>
          <w:tcPr>
            <w:tcW w:w="266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Total performing TDRs</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18</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2,513</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221</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2,535</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219</w:t>
            </w:r>
          </w:p>
        </w:tc>
      </w:tr>
      <w:tr w:rsidR="00000000">
        <w:trPr>
          <w:divId w:val="1202202890"/>
          <w:jc w:val="center"/>
        </w:trPr>
        <w:tc>
          <w:tcPr>
            <w:tcW w:w="26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Non-performing TDRs</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02202890"/>
          <w:jc w:val="center"/>
        </w:trPr>
        <w:tc>
          <w:tcPr>
            <w:tcW w:w="26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Commercial, financial and agricultural</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6</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480</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77</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6</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496</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99</w:t>
            </w:r>
          </w:p>
        </w:tc>
      </w:tr>
      <w:tr w:rsidR="00000000">
        <w:trPr>
          <w:divId w:val="1202202890"/>
          <w:jc w:val="center"/>
        </w:trPr>
        <w:tc>
          <w:tcPr>
            <w:tcW w:w="266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Real estate mortgage - residential</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6</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757</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76</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6</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782</w:t>
            </w:r>
          </w:p>
        </w:tc>
        <w:tc>
          <w:tcPr>
            <w:tcW w:w="8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117</w:t>
            </w:r>
          </w:p>
        </w:tc>
      </w:tr>
      <w:tr w:rsidR="00000000">
        <w:trPr>
          <w:divId w:val="1202202890"/>
          <w:jc w:val="center"/>
        </w:trPr>
        <w:tc>
          <w:tcPr>
            <w:tcW w:w="266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Real estate mortgage - commercial</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1</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6</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1</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2</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266</w:t>
            </w:r>
          </w:p>
        </w:tc>
        <w:tc>
          <w:tcPr>
            <w:tcW w:w="8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02202890"/>
          <w:jc w:val="center"/>
        </w:trPr>
        <w:tc>
          <w:tcPr>
            <w:tcW w:w="266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Installment and other consumer</w:t>
            </w:r>
          </w:p>
        </w:tc>
        <w:tc>
          <w:tcPr>
            <w:tcW w:w="8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2</w:t>
            </w:r>
          </w:p>
        </w:tc>
        <w:tc>
          <w:tcPr>
            <w:tcW w:w="8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72</w:t>
            </w:r>
          </w:p>
        </w:tc>
        <w:tc>
          <w:tcPr>
            <w:tcW w:w="8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7</w:t>
            </w:r>
          </w:p>
        </w:tc>
      </w:tr>
      <w:tr w:rsidR="00000000">
        <w:trPr>
          <w:divId w:val="1202202890"/>
          <w:jc w:val="center"/>
        </w:trPr>
        <w:tc>
          <w:tcPr>
            <w:tcW w:w="266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Total non-performing TDRs</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1,243</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154</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16</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1,616</w:t>
            </w:r>
          </w:p>
        </w:tc>
        <w:tc>
          <w:tcPr>
            <w:tcW w:w="8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223</w:t>
            </w:r>
          </w:p>
        </w:tc>
      </w:tr>
      <w:tr w:rsidR="00000000">
        <w:trPr>
          <w:divId w:val="1202202890"/>
          <w:jc w:val="center"/>
        </w:trPr>
        <w:tc>
          <w:tcPr>
            <w:tcW w:w="266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Total TDRs</w:t>
            </w:r>
          </w:p>
        </w:tc>
        <w:tc>
          <w:tcPr>
            <w:tcW w:w="8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31</w:t>
            </w:r>
          </w:p>
        </w:tc>
        <w:tc>
          <w:tcPr>
            <w:tcW w:w="8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3,756</w:t>
            </w:r>
          </w:p>
        </w:tc>
        <w:tc>
          <w:tcPr>
            <w:tcW w:w="8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375</w:t>
            </w:r>
          </w:p>
        </w:tc>
        <w:tc>
          <w:tcPr>
            <w:tcW w:w="8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27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31</w:t>
            </w:r>
          </w:p>
        </w:tc>
        <w:tc>
          <w:tcPr>
            <w:tcW w:w="8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4,151</w:t>
            </w:r>
          </w:p>
        </w:tc>
        <w:tc>
          <w:tcPr>
            <w:tcW w:w="8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270"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442</w:t>
            </w:r>
          </w:p>
        </w:tc>
      </w:tr>
    </w:tbl>
    <w:p w:rsidR="00000000" w:rsidRDefault="00087382">
      <w:pPr>
        <w:pStyle w:val="a3"/>
        <w:spacing w:before="0" w:beforeAutospacing="0" w:after="0" w:afterAutospacing="0"/>
        <w:divId w:val="2102337238"/>
        <w:rPr>
          <w:sz w:val="20"/>
          <w:szCs w:val="20"/>
        </w:rPr>
      </w:pPr>
      <w:r>
        <w:rPr>
          <w:sz w:val="20"/>
          <w:szCs w:val="20"/>
        </w:rPr>
        <w:t xml:space="preserve">  </w:t>
      </w:r>
    </w:p>
    <w:p w:rsidR="00000000" w:rsidRDefault="00087382">
      <w:pPr>
        <w:pStyle w:val="a3"/>
        <w:spacing w:before="480" w:beforeAutospacing="0" w:after="0" w:afterAutospacing="0"/>
        <w:jc w:val="center"/>
        <w:divId w:val="286199774"/>
        <w:rPr>
          <w:sz w:val="20"/>
          <w:szCs w:val="20"/>
        </w:rPr>
      </w:pPr>
      <w:r>
        <w:rPr>
          <w:sz w:val="20"/>
          <w:szCs w:val="20"/>
        </w:rPr>
        <w:t xml:space="preserve">51 </w:t>
      </w:r>
    </w:p>
    <w:p w:rsidR="00000000" w:rsidRDefault="00087382">
      <w:pPr>
        <w:pStyle w:val="a3"/>
        <w:spacing w:before="0" w:beforeAutospacing="0" w:after="0" w:afterAutospacing="0"/>
        <w:divId w:val="1550264514"/>
        <w:rPr>
          <w:sz w:val="20"/>
          <w:szCs w:val="20"/>
        </w:rPr>
      </w:pPr>
      <w:r>
        <w:rPr>
          <w:sz w:val="20"/>
          <w:szCs w:val="20"/>
        </w:rPr>
        <w:t xml:space="preserve">  </w:t>
      </w:r>
    </w:p>
    <w:p w:rsidR="00000000" w:rsidRDefault="00087382">
      <w:pPr>
        <w:pStyle w:val="a3"/>
        <w:spacing w:before="0" w:beforeAutospacing="0" w:after="240" w:afterAutospacing="0"/>
        <w:jc w:val="both"/>
        <w:divId w:val="962349080"/>
        <w:rPr>
          <w:sz w:val="20"/>
          <w:szCs w:val="20"/>
        </w:rPr>
      </w:pPr>
      <w:r>
        <w:rPr>
          <w:sz w:val="20"/>
          <w:szCs w:val="20"/>
        </w:rPr>
        <w:t>At March 31, 2020, loans classified as TDRs totaled $3.8 million, with $375,000 of specific reserves compared to $4.2 million of loans classified as TDRs, with $442,000 of specific reserves at December 31, 2019. Both performing and nonperforming TDRs are c</w:t>
      </w:r>
      <w:r>
        <w:rPr>
          <w:sz w:val="20"/>
          <w:szCs w:val="20"/>
        </w:rPr>
        <w:t>onsidered impaired loans. When an individual loan is determined to be a TDR, the amount of impairment is based upon the present value of expected future cash flows discounted at the loan’s effective interest rate or the fair value of the underlying collate</w:t>
      </w:r>
      <w:r>
        <w:rPr>
          <w:sz w:val="20"/>
          <w:szCs w:val="20"/>
        </w:rPr>
        <w:t xml:space="preserve">ral less applicable selling costs if the loan is collateral dependent. The net decrease in total TDRs from December 31, 2019 to March 31, 2020 was primarily due to $383,000 of payments received on TDRs, partially offset by one new TDR totaling $6,000.  </w:t>
      </w:r>
    </w:p>
    <w:p w:rsidR="00000000" w:rsidRDefault="00087382">
      <w:pPr>
        <w:pStyle w:val="a3"/>
        <w:spacing w:before="0" w:beforeAutospacing="0" w:after="240" w:afterAutospacing="0"/>
        <w:divId w:val="962349080"/>
        <w:rPr>
          <w:b/>
          <w:bCs/>
          <w:sz w:val="20"/>
          <w:szCs w:val="20"/>
        </w:rPr>
      </w:pPr>
      <w:r>
        <w:rPr>
          <w:b/>
          <w:bCs/>
          <w:sz w:val="20"/>
          <w:szCs w:val="20"/>
        </w:rPr>
        <w:t>Al</w:t>
      </w:r>
      <w:r>
        <w:rPr>
          <w:b/>
          <w:bCs/>
          <w:sz w:val="20"/>
          <w:szCs w:val="20"/>
        </w:rPr>
        <w:t xml:space="preserve">lowance for Loan Losses and Provision </w:t>
      </w:r>
    </w:p>
    <w:p w:rsidR="00000000" w:rsidRDefault="00087382">
      <w:pPr>
        <w:pStyle w:val="a3"/>
        <w:spacing w:before="0" w:beforeAutospacing="0" w:after="240" w:afterAutospacing="0"/>
        <w:divId w:val="962349080"/>
        <w:rPr>
          <w:i/>
          <w:iCs/>
          <w:sz w:val="20"/>
          <w:szCs w:val="20"/>
        </w:rPr>
      </w:pPr>
      <w:r>
        <w:rPr>
          <w:i/>
          <w:iCs/>
          <w:sz w:val="20"/>
          <w:szCs w:val="20"/>
        </w:rPr>
        <w:t xml:space="preserve">Allowance for Loan Losses </w:t>
      </w:r>
    </w:p>
    <w:p w:rsidR="00000000" w:rsidRDefault="00087382">
      <w:pPr>
        <w:pStyle w:val="a3"/>
        <w:spacing w:before="0" w:beforeAutospacing="0" w:after="240" w:afterAutospacing="0"/>
        <w:jc w:val="both"/>
        <w:divId w:val="962349080"/>
        <w:rPr>
          <w:sz w:val="20"/>
          <w:szCs w:val="20"/>
        </w:rPr>
      </w:pPr>
      <w:r>
        <w:rPr>
          <w:sz w:val="20"/>
          <w:szCs w:val="20"/>
        </w:rPr>
        <w:t xml:space="preserve">The following table is a summary of the allocation of the allowance for loan losses: </w:t>
      </w:r>
    </w:p>
    <w:tbl>
      <w:tblPr>
        <w:tblW w:w="5000" w:type="pct"/>
        <w:jc w:val="center"/>
        <w:tblCellMar>
          <w:left w:w="0" w:type="dxa"/>
          <w:right w:w="0" w:type="dxa"/>
        </w:tblCellMar>
        <w:tblLook w:val="04A0" w:firstRow="1" w:lastRow="0" w:firstColumn="1" w:lastColumn="0" w:noHBand="0" w:noVBand="1"/>
      </w:tblPr>
      <w:tblGrid>
        <w:gridCol w:w="6032"/>
        <w:gridCol w:w="175"/>
        <w:gridCol w:w="105"/>
        <w:gridCol w:w="740"/>
        <w:gridCol w:w="175"/>
        <w:gridCol w:w="135"/>
        <w:gridCol w:w="838"/>
        <w:gridCol w:w="106"/>
      </w:tblGrid>
      <w:tr w:rsidR="00000000">
        <w:trPr>
          <w:divId w:val="1902789886"/>
          <w:trHeight w:val="20"/>
          <w:jc w:val="center"/>
        </w:trPr>
        <w:tc>
          <w:tcPr>
            <w:tcW w:w="364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1902789886"/>
          <w:jc w:val="center"/>
        </w:trPr>
        <w:tc>
          <w:tcPr>
            <w:tcW w:w="364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8"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March 31, </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28"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December 31,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1902789886"/>
          <w:jc w:val="center"/>
        </w:trPr>
        <w:tc>
          <w:tcPr>
            <w:tcW w:w="364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c>
          <w:tcPr>
            <w:tcW w:w="7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1902789886"/>
          <w:jc w:val="center"/>
        </w:trPr>
        <w:tc>
          <w:tcPr>
            <w:tcW w:w="364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b/>
                <w:bCs/>
                <w:color w:val="000000"/>
                <w:sz w:val="20"/>
                <w:szCs w:val="20"/>
              </w:rPr>
              <w:t>Allocation of allowance for loan losses at end of period:</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902789886"/>
          <w:jc w:val="center"/>
        </w:trPr>
        <w:tc>
          <w:tcPr>
            <w:tcW w:w="3641"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3,623</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2,918</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902789886"/>
          <w:jc w:val="center"/>
        </w:trPr>
        <w:tc>
          <w:tcPr>
            <w:tcW w:w="364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construction - residential</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117</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64</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902789886"/>
          <w:jc w:val="center"/>
        </w:trPr>
        <w:tc>
          <w:tcPr>
            <w:tcW w:w="3641"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622</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369</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902789886"/>
          <w:jc w:val="center"/>
        </w:trPr>
        <w:tc>
          <w:tcPr>
            <w:tcW w:w="364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mortgage - residential</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2,363</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2,118</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902789886"/>
          <w:jc w:val="center"/>
        </w:trPr>
        <w:tc>
          <w:tcPr>
            <w:tcW w:w="3641" w:type="pct"/>
            <w:tcBorders>
              <w:top w:val="nil"/>
              <w:left w:val="nil"/>
              <w:bottom w:val="nil"/>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Real estate mortgage - commercial</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8,614</w:t>
            </w:r>
          </w:p>
        </w:tc>
        <w:tc>
          <w:tcPr>
            <w:tcW w:w="115"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6,547</w:t>
            </w:r>
          </w:p>
        </w:tc>
        <w:tc>
          <w:tcPr>
            <w:tcW w:w="73"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902789886"/>
          <w:jc w:val="center"/>
        </w:trPr>
        <w:tc>
          <w:tcPr>
            <w:tcW w:w="364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Installment and other consumer</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351</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381</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902789886"/>
          <w:jc w:val="center"/>
        </w:trPr>
        <w:tc>
          <w:tcPr>
            <w:tcW w:w="364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left="120"/>
              <w:rPr>
                <w:color w:val="000000"/>
                <w:sz w:val="20"/>
                <w:szCs w:val="20"/>
              </w:rPr>
            </w:pPr>
            <w:r>
              <w:rPr>
                <w:color w:val="000000"/>
                <w:sz w:val="20"/>
                <w:szCs w:val="20"/>
              </w:rPr>
              <w:t>Unallocated</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 3</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80</w:t>
            </w:r>
          </w:p>
        </w:tc>
        <w:tc>
          <w:tcPr>
            <w:tcW w:w="73"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r w:rsidR="00000000">
        <w:trPr>
          <w:divId w:val="1902789886"/>
          <w:jc w:val="center"/>
        </w:trPr>
        <w:tc>
          <w:tcPr>
            <w:tcW w:w="364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left="120"/>
              <w:rPr>
                <w:color w:val="000000"/>
                <w:sz w:val="20"/>
                <w:szCs w:val="20"/>
              </w:rPr>
            </w:pPr>
            <w:r>
              <w:rPr>
                <w:b/>
                <w:bCs/>
                <w:color w:val="000000"/>
                <w:sz w:val="20"/>
                <w:szCs w:val="20"/>
              </w:rPr>
              <w:t>Total</w:t>
            </w:r>
          </w:p>
        </w:tc>
        <w:tc>
          <w:tcPr>
            <w:tcW w:w="11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15,693</w:t>
            </w:r>
          </w:p>
        </w:tc>
        <w:tc>
          <w:tcPr>
            <w:tcW w:w="11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12,477</w:t>
            </w:r>
          </w:p>
        </w:tc>
        <w:tc>
          <w:tcPr>
            <w:tcW w:w="73"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r>
    </w:tbl>
    <w:p w:rsidR="00000000" w:rsidRDefault="00087382">
      <w:pPr>
        <w:pStyle w:val="a3"/>
        <w:spacing w:before="0" w:beforeAutospacing="0" w:after="0" w:afterAutospacing="0"/>
        <w:jc w:val="both"/>
        <w:divId w:val="962349080"/>
        <w:rPr>
          <w:sz w:val="20"/>
          <w:szCs w:val="20"/>
        </w:rPr>
      </w:pPr>
      <w:r>
        <w:rPr>
          <w:sz w:val="20"/>
          <w:szCs w:val="20"/>
        </w:rPr>
        <w:t xml:space="preserve">  </w:t>
      </w:r>
    </w:p>
    <w:p w:rsidR="00000000" w:rsidRDefault="00087382">
      <w:pPr>
        <w:pStyle w:val="a3"/>
        <w:spacing w:before="0" w:beforeAutospacing="0" w:after="240" w:afterAutospacing="0"/>
        <w:jc w:val="both"/>
        <w:divId w:val="962349080"/>
        <w:rPr>
          <w:sz w:val="20"/>
          <w:szCs w:val="20"/>
        </w:rPr>
      </w:pPr>
      <w:r>
        <w:rPr>
          <w:sz w:val="20"/>
          <w:szCs w:val="20"/>
        </w:rPr>
        <w:t xml:space="preserve">The allowance for loan losses (ALL) was $15.7 million, or 1.33% of loans outstanding, at March 31, 2020 compared to $12.5 million, or 1.07%, at December 31, 2019, and $11.8 million, or 1.03% at March 31, 2019. The ratio of the allowance for loan losses to </w:t>
      </w:r>
      <w:r>
        <w:rPr>
          <w:sz w:val="20"/>
          <w:szCs w:val="20"/>
        </w:rPr>
        <w:t xml:space="preserve">nonperforming loans was 194.68% at March 31, 2020, compared to 246.09% at December 31, 2019, and 212.43% at March 31, 2019. </w:t>
      </w:r>
    </w:p>
    <w:p w:rsidR="00000000" w:rsidRDefault="00087382">
      <w:pPr>
        <w:pStyle w:val="a3"/>
        <w:spacing w:before="0" w:beforeAutospacing="0" w:after="240" w:afterAutospacing="0"/>
        <w:jc w:val="both"/>
        <w:divId w:val="962349080"/>
        <w:rPr>
          <w:sz w:val="20"/>
          <w:szCs w:val="20"/>
        </w:rPr>
      </w:pPr>
      <w:r>
        <w:rPr>
          <w:sz w:val="20"/>
          <w:szCs w:val="20"/>
        </w:rPr>
        <w:t xml:space="preserve">The following table is a summary of the general and specific allocations of the allowance for loan losses: </w:t>
      </w:r>
    </w:p>
    <w:tbl>
      <w:tblPr>
        <w:tblW w:w="5000" w:type="pct"/>
        <w:jc w:val="center"/>
        <w:tblCellMar>
          <w:left w:w="0" w:type="dxa"/>
          <w:right w:w="0" w:type="dxa"/>
        </w:tblCellMar>
        <w:tblLook w:val="04A0" w:firstRow="1" w:lastRow="0" w:firstColumn="1" w:lastColumn="0" w:noHBand="0" w:noVBand="1"/>
      </w:tblPr>
      <w:tblGrid>
        <w:gridCol w:w="6092"/>
        <w:gridCol w:w="160"/>
        <w:gridCol w:w="107"/>
        <w:gridCol w:w="704"/>
        <w:gridCol w:w="171"/>
        <w:gridCol w:w="144"/>
        <w:gridCol w:w="829"/>
        <w:gridCol w:w="99"/>
      </w:tblGrid>
      <w:tr w:rsidR="00000000">
        <w:trPr>
          <w:divId w:val="691760053"/>
          <w:trHeight w:val="20"/>
          <w:jc w:val="center"/>
        </w:trPr>
        <w:tc>
          <w:tcPr>
            <w:tcW w:w="368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4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2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691760053"/>
          <w:jc w:val="center"/>
        </w:trPr>
        <w:tc>
          <w:tcPr>
            <w:tcW w:w="368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1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15"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March 31, </w:t>
            </w:r>
          </w:p>
        </w:tc>
        <w:tc>
          <w:tcPr>
            <w:tcW w:w="11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03"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December 31, </w:t>
            </w:r>
          </w:p>
        </w:tc>
        <w:tc>
          <w:tcPr>
            <w:tcW w:w="7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r>
      <w:tr w:rsidR="00000000">
        <w:trPr>
          <w:divId w:val="691760053"/>
          <w:jc w:val="center"/>
        </w:trPr>
        <w:tc>
          <w:tcPr>
            <w:tcW w:w="368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11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15"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1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03"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c>
          <w:tcPr>
            <w:tcW w:w="7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r>
      <w:tr w:rsidR="00000000">
        <w:trPr>
          <w:divId w:val="691760053"/>
          <w:jc w:val="center"/>
        </w:trPr>
        <w:tc>
          <w:tcPr>
            <w:tcW w:w="368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Allocation of allowance for loan losses:</w:t>
            </w:r>
          </w:p>
        </w:tc>
        <w:tc>
          <w:tcPr>
            <w:tcW w:w="11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4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691760053"/>
          <w:jc w:val="center"/>
        </w:trPr>
        <w:tc>
          <w:tcPr>
            <w:tcW w:w="3681"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Individually evaluated for impairment - specific reserves</w:t>
            </w:r>
          </w:p>
        </w:tc>
        <w:tc>
          <w:tcPr>
            <w:tcW w:w="11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4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570</w:t>
            </w:r>
          </w:p>
        </w:tc>
        <w:tc>
          <w:tcPr>
            <w:tcW w:w="11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615</w:t>
            </w:r>
          </w:p>
        </w:tc>
        <w:tc>
          <w:tcPr>
            <w:tcW w:w="7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691760053"/>
          <w:jc w:val="center"/>
        </w:trPr>
        <w:tc>
          <w:tcPr>
            <w:tcW w:w="368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Collectively evaluated for impairment - general reserves</w:t>
            </w:r>
          </w:p>
        </w:tc>
        <w:tc>
          <w:tcPr>
            <w:tcW w:w="11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4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15,123</w:t>
            </w:r>
          </w:p>
        </w:tc>
        <w:tc>
          <w:tcPr>
            <w:tcW w:w="11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11,862</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691760053"/>
          <w:jc w:val="center"/>
        </w:trPr>
        <w:tc>
          <w:tcPr>
            <w:tcW w:w="3681"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Total</w:t>
            </w:r>
          </w:p>
        </w:tc>
        <w:tc>
          <w:tcPr>
            <w:tcW w:w="11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4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15,693</w:t>
            </w:r>
          </w:p>
        </w:tc>
        <w:tc>
          <w:tcPr>
            <w:tcW w:w="117"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12,477</w:t>
            </w:r>
          </w:p>
        </w:tc>
        <w:tc>
          <w:tcPr>
            <w:tcW w:w="74"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bl>
    <w:p w:rsidR="00000000" w:rsidRDefault="00087382">
      <w:pPr>
        <w:pStyle w:val="a3"/>
        <w:spacing w:before="0" w:beforeAutospacing="0" w:after="0" w:afterAutospacing="0"/>
        <w:divId w:val="962349080"/>
        <w:rPr>
          <w:sz w:val="20"/>
          <w:szCs w:val="20"/>
        </w:rPr>
      </w:pPr>
      <w:r>
        <w:rPr>
          <w:sz w:val="20"/>
          <w:szCs w:val="20"/>
        </w:rPr>
        <w:t xml:space="preserve">  </w:t>
      </w:r>
    </w:p>
    <w:p w:rsidR="00000000" w:rsidRDefault="00087382">
      <w:pPr>
        <w:pStyle w:val="a3"/>
        <w:spacing w:before="0" w:beforeAutospacing="0" w:after="240" w:afterAutospacing="0"/>
        <w:jc w:val="both"/>
        <w:divId w:val="962349080"/>
        <w:rPr>
          <w:sz w:val="20"/>
          <w:szCs w:val="20"/>
        </w:rPr>
      </w:pPr>
      <w:r>
        <w:rPr>
          <w:sz w:val="20"/>
          <w:szCs w:val="20"/>
        </w:rPr>
        <w:t xml:space="preserve">The </w:t>
      </w:r>
      <w:r>
        <w:rPr>
          <w:i/>
          <w:iCs/>
          <w:sz w:val="20"/>
          <w:szCs w:val="20"/>
        </w:rPr>
        <w:t>specific reserve component</w:t>
      </w:r>
      <w:r>
        <w:rPr>
          <w:sz w:val="20"/>
          <w:szCs w:val="20"/>
        </w:rPr>
        <w:t xml:space="preserve"> </w:t>
      </w:r>
      <w:r>
        <w:rPr>
          <w:sz w:val="20"/>
          <w:szCs w:val="20"/>
        </w:rPr>
        <w:t>applies to loans evaluated individually for impairment. The net carrying value of impaired loans is generally based on the fair values of collateral obtained through independent appraisals and/or internal evaluations, or by discounting the total expected f</w:t>
      </w:r>
      <w:r>
        <w:rPr>
          <w:sz w:val="20"/>
          <w:szCs w:val="20"/>
        </w:rPr>
        <w:t>uture cash flows. Once the impairment amount is calculated, a specific reserve allocation is recorded. At March 31, 2020, $570,000 of the Company’s ALL was allocated to impaired loans totaling approximately $10.4 million compared to $615,000 of the Company</w:t>
      </w:r>
      <w:r>
        <w:rPr>
          <w:sz w:val="20"/>
          <w:szCs w:val="20"/>
        </w:rPr>
        <w:t>’s ALL allocated to impaired loans totaling approximately $7.4 million at December 31, 2019. Management determined that $5.4 million, or 53%, of total impaired loans required no reserve allocation at March 31, 2020 compared to $2.6 million, or 35%, at Dece</w:t>
      </w:r>
      <w:r>
        <w:rPr>
          <w:sz w:val="20"/>
          <w:szCs w:val="20"/>
        </w:rPr>
        <w:t>mber 31, 2019, primarily due to adequate collateral values</w:t>
      </w:r>
      <w:r>
        <w:rPr>
          <w:color w:val="1F497D"/>
          <w:sz w:val="20"/>
          <w:szCs w:val="20"/>
        </w:rPr>
        <w:t>,</w:t>
      </w:r>
      <w:r>
        <w:rPr>
          <w:sz w:val="20"/>
          <w:szCs w:val="20"/>
        </w:rPr>
        <w:t xml:space="preserve"> acceptable payment history and adequate cash flow ability. </w:t>
      </w:r>
    </w:p>
    <w:p w:rsidR="00000000" w:rsidRDefault="00087382">
      <w:pPr>
        <w:pStyle w:val="a3"/>
        <w:spacing w:before="0" w:beforeAutospacing="0" w:after="240" w:afterAutospacing="0"/>
        <w:jc w:val="both"/>
        <w:divId w:val="962349080"/>
        <w:rPr>
          <w:sz w:val="20"/>
          <w:szCs w:val="20"/>
        </w:rPr>
      </w:pPr>
      <w:r>
        <w:rPr>
          <w:sz w:val="20"/>
          <w:szCs w:val="20"/>
        </w:rPr>
        <w:t xml:space="preserve">The </w:t>
      </w:r>
      <w:r>
        <w:rPr>
          <w:i/>
          <w:iCs/>
          <w:sz w:val="20"/>
          <w:szCs w:val="20"/>
        </w:rPr>
        <w:t>incurred loss component</w:t>
      </w:r>
      <w:r>
        <w:rPr>
          <w:sz w:val="20"/>
          <w:szCs w:val="20"/>
        </w:rPr>
        <w:t xml:space="preserve"> of the general reserve, or loans collectively evaluated for impairment, is determined by applying loss rates</w:t>
      </w:r>
      <w:r>
        <w:rPr>
          <w:sz w:val="20"/>
          <w:szCs w:val="20"/>
        </w:rPr>
        <w:t xml:space="preserve"> to pools of loans by asset type. Loans not individually evaluated are aggregated by risk characteristics and reserves are recorded using a consistent methodology that considers historical loan loss experience by loan type. In the first quarter of 2019, ma</w:t>
      </w:r>
      <w:r>
        <w:rPr>
          <w:sz w:val="20"/>
          <w:szCs w:val="20"/>
        </w:rPr>
        <w:t xml:space="preserve">nagement adjusted the look-back period to begin with loss history in the first quarter 2012 as </w:t>
      </w:r>
    </w:p>
    <w:p w:rsidR="00000000" w:rsidRDefault="00087382">
      <w:pPr>
        <w:pStyle w:val="a3"/>
        <w:spacing w:before="480" w:beforeAutospacing="0" w:after="0" w:afterAutospacing="0"/>
        <w:jc w:val="center"/>
        <w:divId w:val="1572302365"/>
        <w:rPr>
          <w:sz w:val="20"/>
          <w:szCs w:val="20"/>
        </w:rPr>
      </w:pPr>
      <w:r>
        <w:rPr>
          <w:sz w:val="20"/>
          <w:szCs w:val="20"/>
        </w:rPr>
        <w:t xml:space="preserve">52 </w:t>
      </w:r>
    </w:p>
    <w:p w:rsidR="00000000" w:rsidRDefault="00087382">
      <w:pPr>
        <w:pStyle w:val="a3"/>
        <w:spacing w:before="0" w:beforeAutospacing="0" w:after="0" w:afterAutospacing="0"/>
        <w:divId w:val="1740520172"/>
        <w:rPr>
          <w:sz w:val="20"/>
          <w:szCs w:val="20"/>
        </w:rPr>
      </w:pPr>
      <w:r>
        <w:rPr>
          <w:sz w:val="20"/>
          <w:szCs w:val="20"/>
        </w:rPr>
        <w:t xml:space="preserve">  </w:t>
      </w:r>
    </w:p>
    <w:p w:rsidR="00000000" w:rsidRDefault="00087382">
      <w:pPr>
        <w:pStyle w:val="a3"/>
        <w:spacing w:before="0" w:beforeAutospacing="0" w:after="240" w:afterAutospacing="0"/>
        <w:jc w:val="both"/>
        <w:divId w:val="464852064"/>
        <w:rPr>
          <w:sz w:val="20"/>
          <w:szCs w:val="20"/>
        </w:rPr>
      </w:pPr>
      <w:r>
        <w:rPr>
          <w:sz w:val="20"/>
          <w:szCs w:val="20"/>
        </w:rPr>
        <w:t>the starting point through the current quarter and it will continue to include this starting point going forward. At that time, Management determined that with the extended economic recovery then existing, the look-back period should be expanded to include</w:t>
      </w:r>
      <w:r>
        <w:rPr>
          <w:sz w:val="20"/>
          <w:szCs w:val="20"/>
        </w:rPr>
        <w:t xml:space="preserve"> the current economic cycle. The look-back period will then be adjusted once a sustained loss producing downturn is recognized by allowing the look-back period to shift forward by eliminating the earliest loss period and replenishing it with losses from th</w:t>
      </w:r>
      <w:r>
        <w:rPr>
          <w:sz w:val="20"/>
          <w:szCs w:val="20"/>
        </w:rPr>
        <w:t xml:space="preserve">e most recent period. The look-back period is consistently evaluated for relevance given the current facts and circumstances.  </w:t>
      </w:r>
    </w:p>
    <w:p w:rsidR="00000000" w:rsidRDefault="00087382">
      <w:pPr>
        <w:pStyle w:val="a3"/>
        <w:spacing w:before="0" w:beforeAutospacing="0" w:after="240" w:afterAutospacing="0"/>
        <w:jc w:val="both"/>
        <w:divId w:val="464852064"/>
        <w:rPr>
          <w:sz w:val="20"/>
          <w:szCs w:val="20"/>
        </w:rPr>
      </w:pPr>
      <w:r>
        <w:rPr>
          <w:sz w:val="20"/>
          <w:szCs w:val="20"/>
        </w:rPr>
        <w:t>These historical loss rates for each risk group are used as the starting point to determine loss rates for measurement purposes.</w:t>
      </w:r>
      <w:r>
        <w:rPr>
          <w:sz w:val="20"/>
          <w:szCs w:val="20"/>
        </w:rPr>
        <w:t xml:space="preserve"> The historical loan loss rates are multiplied by loss emergence periods (LEP) which represent the estimated time period between a borrower first experiencing financial difficulty and the recognition of a loss. </w:t>
      </w:r>
    </w:p>
    <w:p w:rsidR="00000000" w:rsidRDefault="00087382">
      <w:pPr>
        <w:pStyle w:val="a3"/>
        <w:spacing w:before="0" w:beforeAutospacing="0" w:after="240" w:afterAutospacing="0"/>
        <w:jc w:val="both"/>
        <w:divId w:val="464852064"/>
        <w:rPr>
          <w:sz w:val="20"/>
          <w:szCs w:val="20"/>
        </w:rPr>
      </w:pPr>
      <w:r>
        <w:rPr>
          <w:sz w:val="20"/>
          <w:szCs w:val="20"/>
        </w:rPr>
        <w:t>The Company’s methodology includes qualitati</w:t>
      </w:r>
      <w:r>
        <w:rPr>
          <w:sz w:val="20"/>
          <w:szCs w:val="20"/>
        </w:rPr>
        <w:t>ve risk factors that allow management to adjust its estimates of losses based on the most recent information available and to address other limitations in the quantitative component that is based on historical loss rates. Such risk factors are generally re</w:t>
      </w:r>
      <w:r>
        <w:rPr>
          <w:sz w:val="20"/>
          <w:szCs w:val="20"/>
        </w:rPr>
        <w:t>viewed and updated quarterly, as appropriate, and are adjusted to reflect changes in national and local economic conditions and developments, the nature, volume and terms of loans in the portfolio, including changes in volume and severity of past due loans</w:t>
      </w:r>
      <w:r>
        <w:rPr>
          <w:sz w:val="20"/>
          <w:szCs w:val="20"/>
        </w:rPr>
        <w:t>, the volume of nonaccrual loans, and the volume and severity of adversely classified or graded loans, loan concentrations, assessment of trends in collateral values, assessment of changes in the quality of the Company’s internal loan review department, an</w:t>
      </w:r>
      <w:r>
        <w:rPr>
          <w:sz w:val="20"/>
          <w:szCs w:val="20"/>
        </w:rPr>
        <w:t xml:space="preserve">d changes in lending policies and procedures, including underwriting standards and collections, charge-off and recovery practices. </w:t>
      </w:r>
    </w:p>
    <w:p w:rsidR="00000000" w:rsidRDefault="00087382">
      <w:pPr>
        <w:pStyle w:val="a3"/>
        <w:spacing w:before="0" w:beforeAutospacing="0" w:after="240" w:afterAutospacing="0"/>
        <w:jc w:val="both"/>
        <w:divId w:val="464852064"/>
        <w:rPr>
          <w:sz w:val="20"/>
          <w:szCs w:val="20"/>
        </w:rPr>
      </w:pPr>
      <w:r>
        <w:rPr>
          <w:sz w:val="20"/>
          <w:szCs w:val="20"/>
        </w:rPr>
        <w:t>The specific and general reserve allocations represent management’s best estimate of probable losses inherent in the loan po</w:t>
      </w:r>
      <w:r>
        <w:rPr>
          <w:sz w:val="20"/>
          <w:szCs w:val="20"/>
        </w:rPr>
        <w:t xml:space="preserve">rtfolio at the evaluation date. Although the allowance for loan losses is comprised of specific and general allocations, the entire allowance is available to absorb any credit losses. </w:t>
      </w:r>
    </w:p>
    <w:p w:rsidR="00000000" w:rsidRDefault="00087382">
      <w:pPr>
        <w:pStyle w:val="a3"/>
        <w:spacing w:before="0" w:beforeAutospacing="0" w:after="240" w:afterAutospacing="0"/>
        <w:jc w:val="both"/>
        <w:divId w:val="464852064"/>
        <w:rPr>
          <w:sz w:val="20"/>
          <w:szCs w:val="20"/>
        </w:rPr>
      </w:pPr>
      <w:r>
        <w:rPr>
          <w:sz w:val="20"/>
          <w:szCs w:val="20"/>
        </w:rPr>
        <w:t>As a result of rapidly increasing unemployment rates resulting from the</w:t>
      </w:r>
      <w:r>
        <w:rPr>
          <w:sz w:val="20"/>
          <w:szCs w:val="20"/>
        </w:rPr>
        <w:t xml:space="preserve"> COVID-19 virus, management determined that the first quarter 2020 allowance for loan loss economic qualitative adjustment should be temporarily adapted to utilize current published statistics rather than the lagging statistics that had been utilized histo</w:t>
      </w:r>
      <w:r>
        <w:rPr>
          <w:sz w:val="20"/>
          <w:szCs w:val="20"/>
        </w:rPr>
        <w:t>rically. While these lagging indicators have been very reliable for some time, they do not accurately capture the risk that has been brought about by rapid changes in the economy. Based upon the change in the national unemployment rate available as of Marc</w:t>
      </w:r>
      <w:r>
        <w:rPr>
          <w:sz w:val="20"/>
          <w:szCs w:val="20"/>
        </w:rPr>
        <w:t>h 31, 2020, the economic qualitative adjustment was increased according to the Company's methodology to account for the uncertainty in economic conditions compared to the lookback period.  Management believes this temporary alteration will be a better indi</w:t>
      </w:r>
      <w:r>
        <w:rPr>
          <w:sz w:val="20"/>
          <w:szCs w:val="20"/>
        </w:rPr>
        <w:t xml:space="preserve">cator until the economy stabilizes and the true impact can be measured. </w:t>
      </w:r>
    </w:p>
    <w:p w:rsidR="00000000" w:rsidRDefault="00087382">
      <w:pPr>
        <w:pStyle w:val="a3"/>
        <w:spacing w:before="0" w:beforeAutospacing="0" w:after="240" w:afterAutospacing="0"/>
        <w:jc w:val="both"/>
        <w:divId w:val="464852064"/>
        <w:rPr>
          <w:sz w:val="20"/>
          <w:szCs w:val="20"/>
        </w:rPr>
      </w:pPr>
      <w:r>
        <w:rPr>
          <w:sz w:val="20"/>
          <w:szCs w:val="20"/>
        </w:rPr>
        <w:t xml:space="preserve">The more significant changes from December 31, 2019 to March 31, 2020 in the allocations of the allowance for loan losses to the loan portfolios listed above was primarily attributed </w:t>
      </w:r>
      <w:r>
        <w:rPr>
          <w:sz w:val="20"/>
          <w:szCs w:val="20"/>
        </w:rPr>
        <w:t xml:space="preserve">to the additional economic qualitative factor adjustment resulting from the COVID-19 pandemic. </w:t>
      </w:r>
    </w:p>
    <w:p w:rsidR="00000000" w:rsidRDefault="00087382">
      <w:pPr>
        <w:pStyle w:val="a3"/>
        <w:spacing w:before="0" w:beforeAutospacing="0" w:after="240" w:afterAutospacing="0"/>
        <w:divId w:val="464852064"/>
        <w:rPr>
          <w:i/>
          <w:iCs/>
          <w:sz w:val="20"/>
          <w:szCs w:val="20"/>
        </w:rPr>
      </w:pPr>
      <w:r>
        <w:rPr>
          <w:i/>
          <w:iCs/>
          <w:sz w:val="20"/>
          <w:szCs w:val="20"/>
        </w:rPr>
        <w:t xml:space="preserve">Provision </w:t>
      </w:r>
    </w:p>
    <w:p w:rsidR="00000000" w:rsidRDefault="00087382">
      <w:pPr>
        <w:pStyle w:val="a3"/>
        <w:spacing w:before="0" w:beforeAutospacing="0" w:after="240" w:afterAutospacing="0"/>
        <w:jc w:val="both"/>
        <w:divId w:val="464852064"/>
        <w:rPr>
          <w:sz w:val="20"/>
          <w:szCs w:val="20"/>
        </w:rPr>
      </w:pPr>
      <w:r>
        <w:rPr>
          <w:sz w:val="20"/>
          <w:szCs w:val="20"/>
        </w:rPr>
        <w:t xml:space="preserve">A $3.3 million </w:t>
      </w:r>
      <w:r>
        <w:rPr>
          <w:b/>
          <w:bCs/>
          <w:i/>
          <w:iCs/>
          <w:sz w:val="20"/>
          <w:szCs w:val="20"/>
        </w:rPr>
        <w:t>provision for loan losses</w:t>
      </w:r>
      <w:r>
        <w:rPr>
          <w:sz w:val="20"/>
          <w:szCs w:val="20"/>
        </w:rPr>
        <w:t xml:space="preserve"> was required for the three months ended March 31, 2020 compared to a $150,000 provision for the three months</w:t>
      </w:r>
      <w:r>
        <w:rPr>
          <w:sz w:val="20"/>
          <w:szCs w:val="20"/>
        </w:rPr>
        <w:t xml:space="preserve"> ended March 31, 2019. In March of 2020, a</w:t>
      </w:r>
      <w:r>
        <w:rPr>
          <w:color w:val="000000"/>
          <w:sz w:val="20"/>
          <w:szCs w:val="20"/>
        </w:rPr>
        <w:t xml:space="preserve">n additional $3.0 million was recorded during the quarter due to </w:t>
      </w:r>
      <w:r>
        <w:rPr>
          <w:sz w:val="20"/>
          <w:szCs w:val="20"/>
        </w:rPr>
        <w:t xml:space="preserve">current economic conditions resulting from the COVID-19 pandemic. </w:t>
      </w:r>
    </w:p>
    <w:p w:rsidR="00000000" w:rsidRDefault="00087382">
      <w:pPr>
        <w:pStyle w:val="a3"/>
        <w:spacing w:before="480" w:beforeAutospacing="0" w:after="0" w:afterAutospacing="0"/>
        <w:jc w:val="center"/>
        <w:divId w:val="1165167302"/>
        <w:rPr>
          <w:sz w:val="20"/>
          <w:szCs w:val="20"/>
        </w:rPr>
      </w:pPr>
      <w:r>
        <w:rPr>
          <w:sz w:val="20"/>
          <w:szCs w:val="20"/>
        </w:rPr>
        <w:t xml:space="preserve">53 </w:t>
      </w:r>
    </w:p>
    <w:p w:rsidR="00000000" w:rsidRDefault="00087382">
      <w:pPr>
        <w:pStyle w:val="a3"/>
        <w:spacing w:before="0" w:beforeAutospacing="0" w:after="0" w:afterAutospacing="0"/>
        <w:divId w:val="1309162426"/>
        <w:rPr>
          <w:sz w:val="20"/>
          <w:szCs w:val="20"/>
        </w:rPr>
      </w:pPr>
      <w:r>
        <w:rPr>
          <w:sz w:val="20"/>
          <w:szCs w:val="20"/>
        </w:rPr>
        <w:t xml:space="preserve">  </w:t>
      </w:r>
    </w:p>
    <w:p w:rsidR="00000000" w:rsidRDefault="00087382">
      <w:pPr>
        <w:pStyle w:val="a3"/>
        <w:spacing w:before="0" w:beforeAutospacing="0" w:after="240" w:afterAutospacing="0"/>
        <w:jc w:val="both"/>
        <w:divId w:val="1385442279"/>
        <w:rPr>
          <w:sz w:val="20"/>
          <w:szCs w:val="20"/>
        </w:rPr>
      </w:pPr>
      <w:r>
        <w:rPr>
          <w:sz w:val="20"/>
          <w:szCs w:val="20"/>
        </w:rPr>
        <w:t>The following table summarizes loan loss experience for the periods indicat</w:t>
      </w:r>
      <w:r>
        <w:rPr>
          <w:sz w:val="20"/>
          <w:szCs w:val="20"/>
        </w:rPr>
        <w:t xml:space="preserve">ed: </w:t>
      </w:r>
    </w:p>
    <w:tbl>
      <w:tblPr>
        <w:tblW w:w="5000" w:type="pct"/>
        <w:jc w:val="center"/>
        <w:tblCellMar>
          <w:left w:w="0" w:type="dxa"/>
          <w:right w:w="0" w:type="dxa"/>
        </w:tblCellMar>
        <w:tblLook w:val="04A0" w:firstRow="1" w:lastRow="0" w:firstColumn="1" w:lastColumn="0" w:noHBand="0" w:noVBand="1"/>
      </w:tblPr>
      <w:tblGrid>
        <w:gridCol w:w="6357"/>
        <w:gridCol w:w="201"/>
        <w:gridCol w:w="128"/>
        <w:gridCol w:w="646"/>
        <w:gridCol w:w="201"/>
        <w:gridCol w:w="128"/>
        <w:gridCol w:w="645"/>
      </w:tblGrid>
      <w:tr w:rsidR="00000000">
        <w:trPr>
          <w:divId w:val="32315322"/>
          <w:trHeight w:val="20"/>
          <w:jc w:val="center"/>
        </w:trPr>
        <w:tc>
          <w:tcPr>
            <w:tcW w:w="382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32315322"/>
          <w:jc w:val="center"/>
        </w:trPr>
        <w:tc>
          <w:tcPr>
            <w:tcW w:w="3827" w:type="pct"/>
            <w:tcBorders>
              <w:top w:val="nil"/>
              <w:left w:val="nil"/>
              <w:bottom w:val="nil"/>
              <w:right w:val="nil"/>
            </w:tcBorders>
            <w:vAlign w:val="bottom"/>
            <w:hideMark/>
          </w:tcPr>
          <w:p w:rsidR="00000000" w:rsidRDefault="00087382">
            <w:pPr>
              <w:pStyle w:val="a3"/>
              <w:spacing w:before="0" w:beforeAutospacing="0" w:after="0" w:afterAutospacing="0"/>
              <w:rPr>
                <w:color w:val="0563C1"/>
                <w:sz w:val="16"/>
                <w:szCs w:val="16"/>
              </w:rPr>
            </w:pPr>
            <w:r>
              <w:rPr>
                <w:color w:val="0563C1"/>
                <w:sz w:val="16"/>
                <w:szCs w:val="16"/>
              </w:rPr>
              <w:t> </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052" w:type="pct"/>
            <w:gridSpan w:val="5"/>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xml:space="preserve">Three Months Ended </w:t>
            </w:r>
          </w:p>
        </w:tc>
      </w:tr>
      <w:tr w:rsidR="00000000">
        <w:trPr>
          <w:divId w:val="32315322"/>
          <w:jc w:val="center"/>
        </w:trPr>
        <w:tc>
          <w:tcPr>
            <w:tcW w:w="382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052" w:type="pct"/>
            <w:gridSpan w:val="5"/>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March 31, </w:t>
            </w:r>
          </w:p>
        </w:tc>
      </w:tr>
      <w:tr w:rsidR="00000000">
        <w:trPr>
          <w:divId w:val="32315322"/>
          <w:jc w:val="center"/>
        </w:trPr>
        <w:tc>
          <w:tcPr>
            <w:tcW w:w="382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66"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66"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r>
      <w:tr w:rsidR="00000000">
        <w:trPr>
          <w:divId w:val="32315322"/>
          <w:jc w:val="center"/>
        </w:trPr>
        <w:tc>
          <w:tcPr>
            <w:tcW w:w="38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Analysis of allowance for loan losses:</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2315322"/>
          <w:jc w:val="center"/>
        </w:trPr>
        <w:tc>
          <w:tcPr>
            <w:tcW w:w="382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Balance beginning of period</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12,477</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11,652</w:t>
            </w:r>
          </w:p>
        </w:tc>
      </w:tr>
      <w:tr w:rsidR="00000000">
        <w:trPr>
          <w:divId w:val="32315322"/>
          <w:jc w:val="center"/>
        </w:trPr>
        <w:tc>
          <w:tcPr>
            <w:tcW w:w="38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Charge-offs:</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2315322"/>
          <w:jc w:val="center"/>
        </w:trPr>
        <w:tc>
          <w:tcPr>
            <w:tcW w:w="3827"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Commercial, financial, and agricultural</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41</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53</w:t>
            </w:r>
          </w:p>
        </w:tc>
      </w:tr>
      <w:tr w:rsidR="00000000">
        <w:trPr>
          <w:divId w:val="32315322"/>
          <w:jc w:val="center"/>
        </w:trPr>
        <w:tc>
          <w:tcPr>
            <w:tcW w:w="38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Real estate construction - residential</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2315322"/>
          <w:jc w:val="center"/>
        </w:trPr>
        <w:tc>
          <w:tcPr>
            <w:tcW w:w="3827"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Real estate construction - commercial</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2315322"/>
          <w:jc w:val="center"/>
        </w:trPr>
        <w:tc>
          <w:tcPr>
            <w:tcW w:w="38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Real estate mortgage - residential</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19</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84</w:t>
            </w:r>
          </w:p>
        </w:tc>
      </w:tr>
      <w:tr w:rsidR="00000000">
        <w:trPr>
          <w:divId w:val="32315322"/>
          <w:jc w:val="center"/>
        </w:trPr>
        <w:tc>
          <w:tcPr>
            <w:tcW w:w="3827"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Real estate mortgage - commercial</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8</w:t>
            </w:r>
          </w:p>
        </w:tc>
      </w:tr>
      <w:tr w:rsidR="00000000">
        <w:trPr>
          <w:divId w:val="32315322"/>
          <w:jc w:val="center"/>
        </w:trPr>
        <w:tc>
          <w:tcPr>
            <w:tcW w:w="382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Installment and other consumer</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52</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52</w:t>
            </w:r>
          </w:p>
        </w:tc>
      </w:tr>
      <w:tr w:rsidR="00000000">
        <w:trPr>
          <w:divId w:val="32315322"/>
          <w:jc w:val="center"/>
        </w:trPr>
        <w:tc>
          <w:tcPr>
            <w:tcW w:w="382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left="240"/>
              <w:rPr>
                <w:color w:val="000000"/>
                <w:sz w:val="20"/>
                <w:szCs w:val="20"/>
              </w:rPr>
            </w:pPr>
            <w:r>
              <w:rPr>
                <w:b/>
                <w:bCs/>
                <w:color w:val="000000"/>
                <w:sz w:val="20"/>
                <w:szCs w:val="20"/>
              </w:rPr>
              <w:t>Total charge-offs</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134</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197</w:t>
            </w:r>
          </w:p>
        </w:tc>
      </w:tr>
      <w:tr w:rsidR="00000000">
        <w:trPr>
          <w:divId w:val="32315322"/>
          <w:jc w:val="center"/>
        </w:trPr>
        <w:tc>
          <w:tcPr>
            <w:tcW w:w="38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Recoveries:</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2315322"/>
          <w:jc w:val="center"/>
        </w:trPr>
        <w:tc>
          <w:tcPr>
            <w:tcW w:w="3827"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Commercial, financial, and agricultural</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25</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108</w:t>
            </w:r>
          </w:p>
        </w:tc>
      </w:tr>
      <w:tr w:rsidR="00000000">
        <w:trPr>
          <w:divId w:val="32315322"/>
          <w:jc w:val="center"/>
        </w:trPr>
        <w:tc>
          <w:tcPr>
            <w:tcW w:w="38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Real estate construction - residential</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2315322"/>
          <w:jc w:val="center"/>
        </w:trPr>
        <w:tc>
          <w:tcPr>
            <w:tcW w:w="3827"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Real estate construction - commercial</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2315322"/>
          <w:jc w:val="center"/>
        </w:trPr>
        <w:tc>
          <w:tcPr>
            <w:tcW w:w="38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Real estate mortgage - residential</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9</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99</w:t>
            </w:r>
          </w:p>
        </w:tc>
      </w:tr>
      <w:tr w:rsidR="00000000">
        <w:trPr>
          <w:divId w:val="32315322"/>
          <w:jc w:val="center"/>
        </w:trPr>
        <w:tc>
          <w:tcPr>
            <w:tcW w:w="3827"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Real estate mortgage - commercial</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2</w:t>
            </w:r>
          </w:p>
        </w:tc>
        <w:tc>
          <w:tcPr>
            <w:tcW w:w="12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32315322"/>
          <w:jc w:val="center"/>
        </w:trPr>
        <w:tc>
          <w:tcPr>
            <w:tcW w:w="382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Installment and other consumer</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14</w:t>
            </w:r>
          </w:p>
        </w:tc>
        <w:tc>
          <w:tcPr>
            <w:tcW w:w="12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33</w:t>
            </w:r>
          </w:p>
        </w:tc>
      </w:tr>
      <w:tr w:rsidR="00000000">
        <w:trPr>
          <w:divId w:val="32315322"/>
          <w:jc w:val="center"/>
        </w:trPr>
        <w:tc>
          <w:tcPr>
            <w:tcW w:w="382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left="240"/>
              <w:rPr>
                <w:color w:val="000000"/>
                <w:sz w:val="20"/>
                <w:szCs w:val="20"/>
              </w:rPr>
            </w:pPr>
            <w:r>
              <w:rPr>
                <w:b/>
                <w:bCs/>
                <w:color w:val="000000"/>
                <w:sz w:val="20"/>
                <w:szCs w:val="20"/>
              </w:rPr>
              <w:t>Total recoveries</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50</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240</w:t>
            </w:r>
          </w:p>
        </w:tc>
      </w:tr>
      <w:tr w:rsidR="00000000">
        <w:trPr>
          <w:divId w:val="32315322"/>
          <w:jc w:val="center"/>
        </w:trPr>
        <w:tc>
          <w:tcPr>
            <w:tcW w:w="38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Net charge-offs</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b/>
                <w:bCs/>
                <w:color w:val="000000"/>
                <w:sz w:val="20"/>
                <w:szCs w:val="20"/>
              </w:rPr>
              <w:t>84</w:t>
            </w:r>
          </w:p>
        </w:tc>
        <w:tc>
          <w:tcPr>
            <w:tcW w:w="12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b/>
                <w:bCs/>
                <w:color w:val="000000"/>
                <w:sz w:val="20"/>
                <w:szCs w:val="20"/>
              </w:rPr>
              <w:t>(43)</w:t>
            </w:r>
          </w:p>
        </w:tc>
      </w:tr>
      <w:tr w:rsidR="00000000">
        <w:trPr>
          <w:divId w:val="32315322"/>
          <w:jc w:val="center"/>
        </w:trPr>
        <w:tc>
          <w:tcPr>
            <w:tcW w:w="382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Provision for loan losses</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3,300</w:t>
            </w:r>
          </w:p>
        </w:tc>
        <w:tc>
          <w:tcPr>
            <w:tcW w:w="12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150</w:t>
            </w:r>
          </w:p>
        </w:tc>
      </w:tr>
      <w:tr w:rsidR="00000000">
        <w:trPr>
          <w:divId w:val="32315322"/>
          <w:jc w:val="center"/>
        </w:trPr>
        <w:tc>
          <w:tcPr>
            <w:tcW w:w="382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Balance end of period</w:t>
            </w:r>
          </w:p>
        </w:tc>
        <w:tc>
          <w:tcPr>
            <w:tcW w:w="12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8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15,693</w:t>
            </w:r>
          </w:p>
        </w:tc>
        <w:tc>
          <w:tcPr>
            <w:tcW w:w="12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89"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11,845</w:t>
            </w:r>
          </w:p>
        </w:tc>
      </w:tr>
    </w:tbl>
    <w:p w:rsidR="00000000" w:rsidRDefault="00087382">
      <w:pPr>
        <w:pStyle w:val="a3"/>
        <w:spacing w:before="0" w:beforeAutospacing="0" w:after="0" w:afterAutospacing="0"/>
        <w:divId w:val="1385442279"/>
        <w:rPr>
          <w:sz w:val="20"/>
          <w:szCs w:val="20"/>
        </w:rPr>
      </w:pPr>
      <w:r>
        <w:rPr>
          <w:sz w:val="20"/>
          <w:szCs w:val="20"/>
        </w:rPr>
        <w:t xml:space="preserve">  </w:t>
      </w:r>
    </w:p>
    <w:p w:rsidR="00000000" w:rsidRDefault="00087382">
      <w:pPr>
        <w:pStyle w:val="a3"/>
        <w:spacing w:before="0" w:beforeAutospacing="0" w:after="240" w:afterAutospacing="0"/>
        <w:divId w:val="1385442279"/>
        <w:rPr>
          <w:i/>
          <w:iCs/>
          <w:sz w:val="20"/>
          <w:szCs w:val="20"/>
        </w:rPr>
      </w:pPr>
      <w:r>
        <w:rPr>
          <w:i/>
          <w:iCs/>
          <w:sz w:val="20"/>
          <w:szCs w:val="20"/>
        </w:rPr>
        <w:t xml:space="preserve">Net Loan Charge-offs </w:t>
      </w:r>
    </w:p>
    <w:p w:rsidR="00000000" w:rsidRDefault="00087382">
      <w:pPr>
        <w:pStyle w:val="a3"/>
        <w:spacing w:before="0" w:beforeAutospacing="0" w:after="240" w:afterAutospacing="0"/>
        <w:jc w:val="both"/>
        <w:divId w:val="1385442279"/>
        <w:rPr>
          <w:sz w:val="20"/>
          <w:szCs w:val="20"/>
        </w:rPr>
      </w:pPr>
      <w:r>
        <w:rPr>
          <w:sz w:val="20"/>
          <w:szCs w:val="20"/>
        </w:rPr>
        <w:t>The Company’</w:t>
      </w:r>
      <w:r>
        <w:rPr>
          <w:sz w:val="20"/>
          <w:szCs w:val="20"/>
        </w:rPr>
        <w:t xml:space="preserve">s net charge-offs were $84,000, or 0.01% of average loans, for the three months ended March 31, 2020 compared to net recoveries of $43,000, or 0.00% of average loans, for the three months ended March 31, 2019. The increase in net charge-offs for the three </w:t>
      </w:r>
      <w:r>
        <w:rPr>
          <w:sz w:val="20"/>
          <w:szCs w:val="20"/>
        </w:rPr>
        <w:t xml:space="preserve">months ended March 31, 2020 compared to the three months ended March 31, 2019 was primarily related to one commercial loan relationship recovery and one real estate mortgage – residential recovery received during the first quarter of 2019.  </w:t>
      </w:r>
    </w:p>
    <w:p w:rsidR="00000000" w:rsidRDefault="00087382">
      <w:pPr>
        <w:pStyle w:val="a3"/>
        <w:spacing w:before="0" w:beforeAutospacing="0" w:after="240" w:afterAutospacing="0"/>
        <w:divId w:val="1385442279"/>
        <w:rPr>
          <w:i/>
          <w:iCs/>
          <w:sz w:val="20"/>
          <w:szCs w:val="20"/>
        </w:rPr>
      </w:pPr>
      <w:r>
        <w:rPr>
          <w:i/>
          <w:iCs/>
          <w:sz w:val="20"/>
          <w:szCs w:val="20"/>
        </w:rPr>
        <w:t>Loans Held For</w:t>
      </w:r>
      <w:r>
        <w:rPr>
          <w:i/>
          <w:iCs/>
          <w:sz w:val="20"/>
          <w:szCs w:val="20"/>
        </w:rPr>
        <w:t xml:space="preserve"> Sale </w:t>
      </w:r>
    </w:p>
    <w:p w:rsidR="00000000" w:rsidRDefault="00087382">
      <w:pPr>
        <w:pStyle w:val="a3"/>
        <w:spacing w:before="0" w:beforeAutospacing="0" w:after="240" w:afterAutospacing="0"/>
        <w:jc w:val="both"/>
        <w:divId w:val="1385442279"/>
        <w:rPr>
          <w:sz w:val="20"/>
          <w:szCs w:val="20"/>
        </w:rPr>
      </w:pPr>
      <w:r>
        <w:rPr>
          <w:sz w:val="20"/>
          <w:szCs w:val="20"/>
        </w:rPr>
        <w:t>The Company designates certain long-term fixed rate personal real estate loans as held for sale, and the Company carries them at the lower of cost or fair value. The loans are primarily sold to Freddie Mac, Fannie Mae, and PennyMac. At March 31, 202</w:t>
      </w:r>
      <w:r>
        <w:rPr>
          <w:sz w:val="20"/>
          <w:szCs w:val="20"/>
        </w:rPr>
        <w:t xml:space="preserve">0, the carrying amount of these loans was $4.3 million. </w:t>
      </w:r>
    </w:p>
    <w:p w:rsidR="00000000" w:rsidRDefault="00087382">
      <w:pPr>
        <w:pStyle w:val="a3"/>
        <w:spacing w:before="0" w:beforeAutospacing="0" w:after="240" w:afterAutospacing="0"/>
        <w:jc w:val="both"/>
        <w:divId w:val="1385442279"/>
        <w:rPr>
          <w:sz w:val="20"/>
          <w:szCs w:val="20"/>
        </w:rPr>
      </w:pPr>
      <w:r>
        <w:rPr>
          <w:sz w:val="20"/>
          <w:szCs w:val="20"/>
        </w:rPr>
        <w:t>In the fourth quarter of 2019 the Company expanded its current home loan program to better serve our customers. This expansion began with hiring new mortgage lending personnel and expanding the bank’</w:t>
      </w:r>
      <w:r>
        <w:rPr>
          <w:sz w:val="20"/>
          <w:szCs w:val="20"/>
        </w:rPr>
        <w:t>s available loan products and upgrading the Company's operating systems. New home loan programs for its customers include VA loans, designed for military families and veterans; USDA loans for those buying homes in rural communities; and FHA loans, which of</w:t>
      </w:r>
      <w:r>
        <w:rPr>
          <w:sz w:val="20"/>
          <w:szCs w:val="20"/>
        </w:rPr>
        <w:t>fer low down payments and flexible underwriting guidelines. In addition, we have added several secondary market investors, allowing us to sell loans on the secondary market versus servicing them at the Company. This provides us with the ability to offer cl</w:t>
      </w:r>
      <w:r>
        <w:rPr>
          <w:sz w:val="20"/>
          <w:szCs w:val="20"/>
        </w:rPr>
        <w:t xml:space="preserve">ients more aggressive pricing and improve our bottom line. </w:t>
      </w:r>
    </w:p>
    <w:p w:rsidR="00000000" w:rsidRDefault="00087382">
      <w:pPr>
        <w:pStyle w:val="a3"/>
        <w:spacing w:before="480" w:beforeAutospacing="0" w:after="0" w:afterAutospacing="0"/>
        <w:jc w:val="center"/>
        <w:divId w:val="1530726937"/>
        <w:rPr>
          <w:sz w:val="20"/>
          <w:szCs w:val="20"/>
        </w:rPr>
      </w:pPr>
      <w:r>
        <w:rPr>
          <w:sz w:val="20"/>
          <w:szCs w:val="20"/>
        </w:rPr>
        <w:t xml:space="preserve">54 </w:t>
      </w:r>
    </w:p>
    <w:p w:rsidR="00000000" w:rsidRDefault="00087382">
      <w:pPr>
        <w:pStyle w:val="a3"/>
        <w:spacing w:before="0" w:beforeAutospacing="0" w:after="0" w:afterAutospacing="0"/>
        <w:divId w:val="943658952"/>
        <w:rPr>
          <w:sz w:val="20"/>
          <w:szCs w:val="20"/>
        </w:rPr>
      </w:pPr>
      <w:r>
        <w:rPr>
          <w:sz w:val="20"/>
          <w:szCs w:val="20"/>
        </w:rPr>
        <w:t xml:space="preserve">  </w:t>
      </w:r>
    </w:p>
    <w:p w:rsidR="00000000" w:rsidRDefault="00087382">
      <w:pPr>
        <w:pStyle w:val="a3"/>
        <w:spacing w:before="0" w:beforeAutospacing="0" w:after="240" w:afterAutospacing="0"/>
        <w:divId w:val="1135945354"/>
        <w:rPr>
          <w:b/>
          <w:bCs/>
          <w:i/>
          <w:iCs/>
          <w:sz w:val="20"/>
          <w:szCs w:val="20"/>
        </w:rPr>
      </w:pPr>
      <w:r>
        <w:rPr>
          <w:b/>
          <w:bCs/>
          <w:i/>
          <w:iCs/>
          <w:sz w:val="20"/>
          <w:szCs w:val="20"/>
        </w:rPr>
        <w:t xml:space="preserve">Liquidity and Capital Resources </w:t>
      </w:r>
    </w:p>
    <w:p w:rsidR="00000000" w:rsidRDefault="00087382">
      <w:pPr>
        <w:pStyle w:val="a3"/>
        <w:spacing w:before="0" w:beforeAutospacing="0" w:after="240" w:afterAutospacing="0"/>
        <w:divId w:val="1135945354"/>
        <w:rPr>
          <w:b/>
          <w:bCs/>
          <w:sz w:val="20"/>
          <w:szCs w:val="20"/>
        </w:rPr>
      </w:pPr>
      <w:r>
        <w:rPr>
          <w:b/>
          <w:bCs/>
          <w:sz w:val="20"/>
          <w:szCs w:val="20"/>
        </w:rPr>
        <w:t xml:space="preserve">Liquidity Management </w:t>
      </w:r>
    </w:p>
    <w:p w:rsidR="00000000" w:rsidRDefault="00087382">
      <w:pPr>
        <w:pStyle w:val="a3"/>
        <w:spacing w:before="0" w:beforeAutospacing="0" w:after="240" w:afterAutospacing="0"/>
        <w:jc w:val="both"/>
        <w:divId w:val="1135945354"/>
        <w:rPr>
          <w:sz w:val="20"/>
          <w:szCs w:val="20"/>
        </w:rPr>
      </w:pPr>
      <w:r>
        <w:rPr>
          <w:sz w:val="20"/>
          <w:szCs w:val="20"/>
        </w:rPr>
        <w:t>The role of liquidity management is to ensure funds are available to meet depositors’ withdrawal and borrowers’ credit demands while at the same time maximizing profitability. This is accomplished by balancing changes in demand for funds with changes in th</w:t>
      </w:r>
      <w:r>
        <w:rPr>
          <w:sz w:val="20"/>
          <w:szCs w:val="20"/>
        </w:rPr>
        <w:t>e supply of those funds. Liquidity to meet the demands is provided by maturing assets, short-term liquid assets that can be converted to cash and the ability to attract funds from external sources, principally depositors. Due to the nature of services offe</w:t>
      </w:r>
      <w:r>
        <w:rPr>
          <w:sz w:val="20"/>
          <w:szCs w:val="20"/>
        </w:rPr>
        <w:t xml:space="preserve">red by the Company, management prefers to focus on transaction accounts and full service relationships with customers. </w:t>
      </w:r>
    </w:p>
    <w:p w:rsidR="00000000" w:rsidRDefault="00087382">
      <w:pPr>
        <w:pStyle w:val="a3"/>
        <w:spacing w:before="0" w:beforeAutospacing="0" w:after="240" w:afterAutospacing="0"/>
        <w:jc w:val="both"/>
        <w:divId w:val="1135945354"/>
        <w:rPr>
          <w:sz w:val="20"/>
          <w:szCs w:val="20"/>
        </w:rPr>
      </w:pPr>
      <w:r>
        <w:rPr>
          <w:sz w:val="20"/>
          <w:szCs w:val="20"/>
        </w:rPr>
        <w:t>The Company’s Asset/Liability Committee (ALCO), primarily made up of senior management, has direct oversight responsibility for the Comp</w:t>
      </w:r>
      <w:r>
        <w:rPr>
          <w:sz w:val="20"/>
          <w:szCs w:val="20"/>
        </w:rPr>
        <w:t>any’s liquidity position and profile. A combination of daily, weekly, and monthly reports provided to management detail the following: internal liquidity metrics, composition and level of the liquid asset portfolio, timing differences in short-term cash fl</w:t>
      </w:r>
      <w:r>
        <w:rPr>
          <w:sz w:val="20"/>
          <w:szCs w:val="20"/>
        </w:rPr>
        <w:t xml:space="preserve">ow obligations, available pricing and market access to the financial markets for capital, and exposure to contingent draws on the Company’s liquidity. </w:t>
      </w:r>
    </w:p>
    <w:p w:rsidR="00000000" w:rsidRDefault="00087382">
      <w:pPr>
        <w:pStyle w:val="a3"/>
        <w:spacing w:before="0" w:beforeAutospacing="0" w:after="240" w:afterAutospacing="0"/>
        <w:jc w:val="both"/>
        <w:divId w:val="1135945354"/>
        <w:rPr>
          <w:sz w:val="20"/>
          <w:szCs w:val="20"/>
        </w:rPr>
      </w:pPr>
      <w:r>
        <w:rPr>
          <w:sz w:val="20"/>
          <w:szCs w:val="20"/>
        </w:rPr>
        <w:t>The Company has a number of sources of funds to meet liquidity needs on a daily basis. The Company’s mos</w:t>
      </w:r>
      <w:r>
        <w:rPr>
          <w:sz w:val="20"/>
          <w:szCs w:val="20"/>
        </w:rPr>
        <w:t xml:space="preserve">t liquid assets are comprised of available-for-sale investment securities, not including other debt securities, federal funds sold, and excess reserves held at the Federal Reserve. </w:t>
      </w:r>
    </w:p>
    <w:tbl>
      <w:tblPr>
        <w:tblW w:w="5000" w:type="pct"/>
        <w:jc w:val="center"/>
        <w:tblCellMar>
          <w:left w:w="0" w:type="dxa"/>
          <w:right w:w="0" w:type="dxa"/>
        </w:tblCellMar>
        <w:tblLook w:val="04A0" w:firstRow="1" w:lastRow="0" w:firstColumn="1" w:lastColumn="0" w:noHBand="0" w:noVBand="1"/>
      </w:tblPr>
      <w:tblGrid>
        <w:gridCol w:w="5940"/>
        <w:gridCol w:w="181"/>
        <w:gridCol w:w="113"/>
        <w:gridCol w:w="805"/>
        <w:gridCol w:w="181"/>
        <w:gridCol w:w="125"/>
        <w:gridCol w:w="848"/>
        <w:gridCol w:w="113"/>
      </w:tblGrid>
      <w:tr w:rsidR="00000000">
        <w:trPr>
          <w:divId w:val="1125077189"/>
          <w:trHeight w:val="20"/>
          <w:jc w:val="center"/>
        </w:trPr>
        <w:tc>
          <w:tcPr>
            <w:tcW w:w="358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8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8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1125077189"/>
          <w:jc w:val="center"/>
        </w:trPr>
        <w:tc>
          <w:tcPr>
            <w:tcW w:w="358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1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6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March 31, </w:t>
            </w:r>
          </w:p>
        </w:tc>
        <w:tc>
          <w:tcPr>
            <w:tcW w:w="11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6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December 31, </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r>
      <w:tr w:rsidR="00000000">
        <w:trPr>
          <w:divId w:val="1125077189"/>
          <w:jc w:val="center"/>
        </w:trPr>
        <w:tc>
          <w:tcPr>
            <w:tcW w:w="358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11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6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1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6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c>
          <w:tcPr>
            <w:tcW w:w="7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r>
      <w:tr w:rsidR="00000000">
        <w:trPr>
          <w:divId w:val="1125077189"/>
          <w:jc w:val="center"/>
        </w:trPr>
        <w:tc>
          <w:tcPr>
            <w:tcW w:w="358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Federal funds sold and other overnight interest-bearing deposits</w:t>
            </w:r>
          </w:p>
        </w:tc>
        <w:tc>
          <w:tcPr>
            <w:tcW w:w="11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58,619</w:t>
            </w:r>
          </w:p>
        </w:tc>
        <w:tc>
          <w:tcPr>
            <w:tcW w:w="11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55,545</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5077189"/>
          <w:jc w:val="center"/>
        </w:trPr>
        <w:tc>
          <w:tcPr>
            <w:tcW w:w="3580"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Certificates of deposit in other banks</w:t>
            </w:r>
          </w:p>
        </w:tc>
        <w:tc>
          <w:tcPr>
            <w:tcW w:w="11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11,106</w:t>
            </w:r>
          </w:p>
        </w:tc>
        <w:tc>
          <w:tcPr>
            <w:tcW w:w="11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10,862</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5077189"/>
          <w:jc w:val="center"/>
        </w:trPr>
        <w:tc>
          <w:tcPr>
            <w:tcW w:w="358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Available-for-sale investment securities</w:t>
            </w:r>
          </w:p>
        </w:tc>
        <w:tc>
          <w:tcPr>
            <w:tcW w:w="11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198,049</w:t>
            </w:r>
          </w:p>
        </w:tc>
        <w:tc>
          <w:tcPr>
            <w:tcW w:w="11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175,093</w:t>
            </w:r>
          </w:p>
        </w:tc>
        <w:tc>
          <w:tcPr>
            <w:tcW w:w="7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25077189"/>
          <w:jc w:val="center"/>
        </w:trPr>
        <w:tc>
          <w:tcPr>
            <w:tcW w:w="358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left="120"/>
              <w:rPr>
                <w:color w:val="000000"/>
                <w:sz w:val="20"/>
                <w:szCs w:val="20"/>
              </w:rPr>
            </w:pPr>
            <w:r>
              <w:rPr>
                <w:b/>
                <w:bCs/>
                <w:color w:val="000000"/>
                <w:sz w:val="20"/>
                <w:szCs w:val="20"/>
              </w:rPr>
              <w:t>Total</w:t>
            </w:r>
          </w:p>
        </w:tc>
        <w:tc>
          <w:tcPr>
            <w:tcW w:w="11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8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267,774</w:t>
            </w:r>
          </w:p>
        </w:tc>
        <w:tc>
          <w:tcPr>
            <w:tcW w:w="11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8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241,500</w:t>
            </w:r>
          </w:p>
        </w:tc>
        <w:tc>
          <w:tcPr>
            <w:tcW w:w="7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bl>
    <w:p w:rsidR="00000000" w:rsidRDefault="00087382">
      <w:pPr>
        <w:pStyle w:val="a3"/>
        <w:spacing w:before="0" w:beforeAutospacing="0" w:after="0" w:afterAutospacing="0"/>
        <w:divId w:val="1135945354"/>
        <w:rPr>
          <w:sz w:val="20"/>
          <w:szCs w:val="20"/>
        </w:rPr>
      </w:pPr>
      <w:r>
        <w:rPr>
          <w:sz w:val="20"/>
          <w:szCs w:val="20"/>
        </w:rPr>
        <w:t xml:space="preserve">  </w:t>
      </w:r>
    </w:p>
    <w:p w:rsidR="00000000" w:rsidRDefault="00087382">
      <w:pPr>
        <w:pStyle w:val="a3"/>
        <w:spacing w:before="0" w:beforeAutospacing="0" w:after="240" w:afterAutospacing="0"/>
        <w:jc w:val="both"/>
        <w:divId w:val="1135945354"/>
        <w:rPr>
          <w:sz w:val="20"/>
          <w:szCs w:val="20"/>
        </w:rPr>
      </w:pPr>
      <w:r>
        <w:rPr>
          <w:sz w:val="20"/>
          <w:szCs w:val="20"/>
        </w:rPr>
        <w:t>Federal funds sold and resale agreements normally have overnight maturities and are used for general daily liquidity purposes. The fair value of the available-for-sale investment portfolio was $198.0 million at March 31, 2020 and included an unrealized net</w:t>
      </w:r>
      <w:r>
        <w:rPr>
          <w:sz w:val="20"/>
          <w:szCs w:val="20"/>
        </w:rPr>
        <w:t xml:space="preserve"> gain of $2.7 million. The portfolio includes projected maturities and mortgage backed securities pay-downs of approximately $13.4 million over the next twelve months, which offer resources to meet either new loan demand or reductions in the Company’s depo</w:t>
      </w:r>
      <w:r>
        <w:rPr>
          <w:sz w:val="20"/>
          <w:szCs w:val="20"/>
        </w:rPr>
        <w:t xml:space="preserve">sit base. </w:t>
      </w:r>
    </w:p>
    <w:p w:rsidR="00000000" w:rsidRDefault="00087382">
      <w:pPr>
        <w:pStyle w:val="a3"/>
        <w:spacing w:before="0" w:beforeAutospacing="0" w:after="240" w:afterAutospacing="0"/>
        <w:jc w:val="both"/>
        <w:divId w:val="1135945354"/>
        <w:rPr>
          <w:sz w:val="20"/>
          <w:szCs w:val="20"/>
        </w:rPr>
      </w:pPr>
      <w:r>
        <w:rPr>
          <w:sz w:val="20"/>
          <w:szCs w:val="20"/>
        </w:rPr>
        <w:t>The Company pledges portions of its investment securities portfolio to secure public fund deposits, federal funds purchase lines, securities sold under agreements to repurchase, borrowing capacity at the Federal Reserve Bank, and for other purpo</w:t>
      </w:r>
      <w:r>
        <w:rPr>
          <w:sz w:val="20"/>
          <w:szCs w:val="20"/>
        </w:rPr>
        <w:t xml:space="preserve">ses required by law. At March 31, 2020 and December 31, 2019, the Company’s unpledged securities in the available for sale portfolio totaled approximately $48.3 million and $35.3 million, respectively. </w:t>
      </w:r>
    </w:p>
    <w:p w:rsidR="00000000" w:rsidRDefault="00087382">
      <w:pPr>
        <w:pStyle w:val="a3"/>
        <w:spacing w:before="0" w:beforeAutospacing="0" w:after="240" w:afterAutospacing="0"/>
        <w:jc w:val="both"/>
        <w:divId w:val="1135945354"/>
        <w:rPr>
          <w:sz w:val="20"/>
          <w:szCs w:val="20"/>
        </w:rPr>
      </w:pPr>
      <w:r>
        <w:rPr>
          <w:sz w:val="20"/>
          <w:szCs w:val="20"/>
        </w:rPr>
        <w:t>Total investment securities pledged for these purpose</w:t>
      </w:r>
      <w:r>
        <w:rPr>
          <w:sz w:val="20"/>
          <w:szCs w:val="20"/>
        </w:rPr>
        <w:t xml:space="preserve">s were as follows: </w:t>
      </w:r>
    </w:p>
    <w:tbl>
      <w:tblPr>
        <w:tblW w:w="5000" w:type="pct"/>
        <w:jc w:val="center"/>
        <w:tblCellMar>
          <w:left w:w="0" w:type="dxa"/>
          <w:right w:w="0" w:type="dxa"/>
        </w:tblCellMar>
        <w:tblLook w:val="04A0" w:firstRow="1" w:lastRow="0" w:firstColumn="1" w:lastColumn="0" w:noHBand="0" w:noVBand="1"/>
      </w:tblPr>
      <w:tblGrid>
        <w:gridCol w:w="6027"/>
        <w:gridCol w:w="185"/>
        <w:gridCol w:w="116"/>
        <w:gridCol w:w="819"/>
        <w:gridCol w:w="186"/>
        <w:gridCol w:w="125"/>
        <w:gridCol w:w="848"/>
      </w:tblGrid>
      <w:tr w:rsidR="00000000">
        <w:trPr>
          <w:divId w:val="176041398"/>
          <w:trHeight w:val="20"/>
          <w:jc w:val="center"/>
        </w:trPr>
        <w:tc>
          <w:tcPr>
            <w:tcW w:w="363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9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9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176041398"/>
          <w:jc w:val="center"/>
        </w:trPr>
        <w:tc>
          <w:tcPr>
            <w:tcW w:w="363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69"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March 31, </w:t>
            </w:r>
          </w:p>
        </w:tc>
        <w:tc>
          <w:tcPr>
            <w:tcW w:w="11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69"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December 31, </w:t>
            </w:r>
          </w:p>
        </w:tc>
      </w:tr>
      <w:tr w:rsidR="00000000">
        <w:trPr>
          <w:divId w:val="176041398"/>
          <w:jc w:val="center"/>
        </w:trPr>
        <w:tc>
          <w:tcPr>
            <w:tcW w:w="363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69"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15"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69"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r>
      <w:tr w:rsidR="00000000">
        <w:trPr>
          <w:divId w:val="176041398"/>
          <w:jc w:val="center"/>
        </w:trPr>
        <w:tc>
          <w:tcPr>
            <w:tcW w:w="363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Investment securities pledged for the purpose of securing:</w:t>
            </w:r>
          </w:p>
        </w:tc>
        <w:tc>
          <w:tcPr>
            <w:tcW w:w="11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11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76041398"/>
          <w:jc w:val="center"/>
        </w:trPr>
        <w:tc>
          <w:tcPr>
            <w:tcW w:w="363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Federal Reserve Bank borrowings</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9,521</w:t>
            </w:r>
          </w:p>
        </w:tc>
        <w:tc>
          <w:tcPr>
            <w:tcW w:w="11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9,385</w:t>
            </w:r>
          </w:p>
        </w:tc>
      </w:tr>
      <w:tr w:rsidR="00000000">
        <w:trPr>
          <w:divId w:val="176041398"/>
          <w:jc w:val="center"/>
        </w:trPr>
        <w:tc>
          <w:tcPr>
            <w:tcW w:w="3632"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Federal funds purchased and securities sold under agreements to repurchase</w:t>
            </w:r>
          </w:p>
        </w:tc>
        <w:tc>
          <w:tcPr>
            <w:tcW w:w="11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41,047</w:t>
            </w:r>
          </w:p>
        </w:tc>
        <w:tc>
          <w:tcPr>
            <w:tcW w:w="11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38,238</w:t>
            </w:r>
          </w:p>
        </w:tc>
      </w:tr>
      <w:tr w:rsidR="00000000">
        <w:trPr>
          <w:divId w:val="176041398"/>
          <w:jc w:val="center"/>
        </w:trPr>
        <w:tc>
          <w:tcPr>
            <w:tcW w:w="363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Other deposits</w:t>
            </w:r>
          </w:p>
        </w:tc>
        <w:tc>
          <w:tcPr>
            <w:tcW w:w="11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99,193</w:t>
            </w:r>
          </w:p>
        </w:tc>
        <w:tc>
          <w:tcPr>
            <w:tcW w:w="11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92,189</w:t>
            </w:r>
          </w:p>
        </w:tc>
      </w:tr>
      <w:tr w:rsidR="00000000">
        <w:trPr>
          <w:divId w:val="176041398"/>
          <w:jc w:val="center"/>
        </w:trPr>
        <w:tc>
          <w:tcPr>
            <w:tcW w:w="363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left="120"/>
              <w:rPr>
                <w:color w:val="000000"/>
                <w:sz w:val="20"/>
                <w:szCs w:val="20"/>
              </w:rPr>
            </w:pPr>
            <w:r>
              <w:rPr>
                <w:b/>
                <w:bCs/>
                <w:color w:val="000000"/>
                <w:sz w:val="20"/>
                <w:szCs w:val="20"/>
              </w:rPr>
              <w:t>Total pledged, at fair value</w:t>
            </w:r>
          </w:p>
        </w:tc>
        <w:tc>
          <w:tcPr>
            <w:tcW w:w="115"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149,761</w:t>
            </w:r>
          </w:p>
        </w:tc>
        <w:tc>
          <w:tcPr>
            <w:tcW w:w="115"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139,812</w:t>
            </w:r>
          </w:p>
        </w:tc>
      </w:tr>
    </w:tbl>
    <w:p w:rsidR="00000000" w:rsidRDefault="00087382">
      <w:pPr>
        <w:pStyle w:val="a3"/>
        <w:spacing w:before="0" w:beforeAutospacing="0" w:after="0" w:afterAutospacing="0"/>
        <w:divId w:val="1135945354"/>
        <w:rPr>
          <w:sz w:val="20"/>
          <w:szCs w:val="20"/>
        </w:rPr>
      </w:pPr>
      <w:r>
        <w:rPr>
          <w:sz w:val="20"/>
          <w:szCs w:val="20"/>
        </w:rPr>
        <w:t xml:space="preserve">  </w:t>
      </w:r>
    </w:p>
    <w:p w:rsidR="00000000" w:rsidRDefault="00087382">
      <w:pPr>
        <w:pStyle w:val="a3"/>
        <w:spacing w:before="0" w:beforeAutospacing="0" w:after="240" w:afterAutospacing="0"/>
        <w:jc w:val="both"/>
        <w:divId w:val="1135945354"/>
        <w:rPr>
          <w:sz w:val="20"/>
          <w:szCs w:val="20"/>
        </w:rPr>
      </w:pPr>
      <w:r>
        <w:rPr>
          <w:sz w:val="20"/>
          <w:szCs w:val="20"/>
        </w:rPr>
        <w:t>Liquidity is available from the Company’s base of core customer deposits, defined as demand, interest checking, savings, money market deposit accounts, and time deposits less than $250,000, less all brokered deposits under $250,000. At March 31, 2020, such</w:t>
      </w:r>
      <w:r>
        <w:rPr>
          <w:sz w:val="20"/>
          <w:szCs w:val="20"/>
        </w:rPr>
        <w:t xml:space="preserve"> deposits totaled $1.0 billion and represented 86.3% of the Company’s total deposits. These core deposits are normally less volatile and are often tied to other products of the Company through long lasting relationships. </w:t>
      </w:r>
    </w:p>
    <w:p w:rsidR="00000000" w:rsidRDefault="00087382">
      <w:pPr>
        <w:pStyle w:val="a3"/>
        <w:spacing w:before="480" w:beforeAutospacing="0" w:after="0" w:afterAutospacing="0"/>
        <w:jc w:val="center"/>
        <w:divId w:val="420761280"/>
        <w:rPr>
          <w:sz w:val="20"/>
          <w:szCs w:val="20"/>
        </w:rPr>
      </w:pPr>
      <w:r>
        <w:rPr>
          <w:sz w:val="20"/>
          <w:szCs w:val="20"/>
        </w:rPr>
        <w:t xml:space="preserve">55 </w:t>
      </w:r>
    </w:p>
    <w:p w:rsidR="00000000" w:rsidRDefault="00087382">
      <w:pPr>
        <w:pStyle w:val="a3"/>
        <w:spacing w:before="0" w:beforeAutospacing="0" w:after="0" w:afterAutospacing="0"/>
        <w:divId w:val="1392340892"/>
        <w:rPr>
          <w:sz w:val="20"/>
          <w:szCs w:val="20"/>
        </w:rPr>
      </w:pPr>
      <w:r>
        <w:rPr>
          <w:sz w:val="20"/>
          <w:szCs w:val="20"/>
        </w:rPr>
        <w:t xml:space="preserve">  </w:t>
      </w:r>
    </w:p>
    <w:p w:rsidR="00000000" w:rsidRDefault="00087382">
      <w:pPr>
        <w:pStyle w:val="a3"/>
        <w:spacing w:before="0" w:beforeAutospacing="0" w:after="240" w:afterAutospacing="0"/>
        <w:jc w:val="both"/>
        <w:divId w:val="822162749"/>
        <w:rPr>
          <w:sz w:val="20"/>
          <w:szCs w:val="20"/>
        </w:rPr>
      </w:pPr>
      <w:r>
        <w:rPr>
          <w:sz w:val="20"/>
          <w:szCs w:val="20"/>
        </w:rPr>
        <w:t xml:space="preserve">Core deposits at March 31, </w:t>
      </w:r>
      <w:r>
        <w:rPr>
          <w:sz w:val="20"/>
          <w:szCs w:val="20"/>
        </w:rPr>
        <w:t xml:space="preserve">2020 and December 31, 2019 were as follows: </w:t>
      </w:r>
    </w:p>
    <w:tbl>
      <w:tblPr>
        <w:tblW w:w="5000" w:type="pct"/>
        <w:jc w:val="center"/>
        <w:tblCellMar>
          <w:left w:w="0" w:type="dxa"/>
          <w:right w:w="0" w:type="dxa"/>
        </w:tblCellMar>
        <w:tblLook w:val="04A0" w:firstRow="1" w:lastRow="0" w:firstColumn="1" w:lastColumn="0" w:noHBand="0" w:noVBand="1"/>
      </w:tblPr>
      <w:tblGrid>
        <w:gridCol w:w="5926"/>
        <w:gridCol w:w="167"/>
        <w:gridCol w:w="100"/>
        <w:gridCol w:w="860"/>
        <w:gridCol w:w="168"/>
        <w:gridCol w:w="125"/>
        <w:gridCol w:w="860"/>
        <w:gridCol w:w="100"/>
      </w:tblGrid>
      <w:tr w:rsidR="00000000">
        <w:trPr>
          <w:divId w:val="1061517268"/>
          <w:trHeight w:val="20"/>
          <w:jc w:val="center"/>
        </w:trPr>
        <w:tc>
          <w:tcPr>
            <w:tcW w:w="3580"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8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8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1061517268"/>
          <w:jc w:val="center"/>
        </w:trPr>
        <w:tc>
          <w:tcPr>
            <w:tcW w:w="3580"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1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6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March 31, </w:t>
            </w:r>
          </w:p>
        </w:tc>
        <w:tc>
          <w:tcPr>
            <w:tcW w:w="11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61"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December 31, </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r>
      <w:tr w:rsidR="00000000">
        <w:trPr>
          <w:divId w:val="1061517268"/>
          <w:jc w:val="center"/>
        </w:trPr>
        <w:tc>
          <w:tcPr>
            <w:tcW w:w="3580"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11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6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1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56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c>
          <w:tcPr>
            <w:tcW w:w="7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r>
      <w:tr w:rsidR="00000000">
        <w:trPr>
          <w:divId w:val="1061517268"/>
          <w:jc w:val="center"/>
        </w:trPr>
        <w:tc>
          <w:tcPr>
            <w:tcW w:w="358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Core deposit base:</w:t>
            </w:r>
          </w:p>
        </w:tc>
        <w:tc>
          <w:tcPr>
            <w:tcW w:w="11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1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061517268"/>
          <w:jc w:val="center"/>
        </w:trPr>
        <w:tc>
          <w:tcPr>
            <w:tcW w:w="3580"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Non-interest bearing demand</w:t>
            </w:r>
          </w:p>
        </w:tc>
        <w:tc>
          <w:tcPr>
            <w:tcW w:w="11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272,578</w:t>
            </w:r>
          </w:p>
        </w:tc>
        <w:tc>
          <w:tcPr>
            <w:tcW w:w="11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261,166</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061517268"/>
          <w:jc w:val="center"/>
        </w:trPr>
        <w:tc>
          <w:tcPr>
            <w:tcW w:w="3580"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Interest checking</w:t>
            </w:r>
          </w:p>
        </w:tc>
        <w:tc>
          <w:tcPr>
            <w:tcW w:w="11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202,213</w:t>
            </w:r>
          </w:p>
        </w:tc>
        <w:tc>
          <w:tcPr>
            <w:tcW w:w="11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227,662</w:t>
            </w:r>
          </w:p>
        </w:tc>
        <w:tc>
          <w:tcPr>
            <w:tcW w:w="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061517268"/>
          <w:jc w:val="center"/>
        </w:trPr>
        <w:tc>
          <w:tcPr>
            <w:tcW w:w="3580"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Savings and money market</w:t>
            </w:r>
          </w:p>
        </w:tc>
        <w:tc>
          <w:tcPr>
            <w:tcW w:w="11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353,936</w:t>
            </w:r>
          </w:p>
        </w:tc>
        <w:tc>
          <w:tcPr>
            <w:tcW w:w="11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346,593</w:t>
            </w:r>
          </w:p>
        </w:tc>
        <w:tc>
          <w:tcPr>
            <w:tcW w:w="7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061517268"/>
          <w:jc w:val="center"/>
        </w:trPr>
        <w:tc>
          <w:tcPr>
            <w:tcW w:w="358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Other time deposits</w:t>
            </w:r>
          </w:p>
        </w:tc>
        <w:tc>
          <w:tcPr>
            <w:tcW w:w="11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189,497</w:t>
            </w:r>
          </w:p>
        </w:tc>
        <w:tc>
          <w:tcPr>
            <w:tcW w:w="11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197,089</w:t>
            </w:r>
          </w:p>
        </w:tc>
        <w:tc>
          <w:tcPr>
            <w:tcW w:w="7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061517268"/>
          <w:jc w:val="center"/>
        </w:trPr>
        <w:tc>
          <w:tcPr>
            <w:tcW w:w="3580"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left="120"/>
              <w:rPr>
                <w:color w:val="000000"/>
                <w:sz w:val="20"/>
                <w:szCs w:val="20"/>
              </w:rPr>
            </w:pPr>
            <w:r>
              <w:rPr>
                <w:b/>
                <w:bCs/>
                <w:color w:val="000000"/>
                <w:sz w:val="20"/>
                <w:szCs w:val="20"/>
              </w:rPr>
              <w:t>Total</w:t>
            </w:r>
          </w:p>
        </w:tc>
        <w:tc>
          <w:tcPr>
            <w:tcW w:w="11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8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1,018,224</w:t>
            </w:r>
          </w:p>
        </w:tc>
        <w:tc>
          <w:tcPr>
            <w:tcW w:w="11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89"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1,032,510</w:t>
            </w:r>
          </w:p>
        </w:tc>
        <w:tc>
          <w:tcPr>
            <w:tcW w:w="7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bl>
    <w:p w:rsidR="00000000" w:rsidRDefault="00087382">
      <w:pPr>
        <w:pStyle w:val="a3"/>
        <w:spacing w:before="0" w:beforeAutospacing="0" w:after="0" w:afterAutospacing="0"/>
        <w:divId w:val="822162749"/>
        <w:rPr>
          <w:sz w:val="20"/>
          <w:szCs w:val="20"/>
        </w:rPr>
      </w:pPr>
      <w:r>
        <w:rPr>
          <w:sz w:val="20"/>
          <w:szCs w:val="20"/>
        </w:rPr>
        <w:t xml:space="preserve">  </w:t>
      </w:r>
    </w:p>
    <w:p w:rsidR="00000000" w:rsidRDefault="00087382">
      <w:pPr>
        <w:pStyle w:val="a3"/>
        <w:spacing w:before="0" w:beforeAutospacing="0" w:after="240" w:afterAutospacing="0"/>
        <w:jc w:val="both"/>
        <w:divId w:val="822162749"/>
        <w:rPr>
          <w:sz w:val="20"/>
          <w:szCs w:val="20"/>
        </w:rPr>
      </w:pPr>
      <w:r>
        <w:rPr>
          <w:sz w:val="20"/>
          <w:szCs w:val="20"/>
        </w:rPr>
        <w:t>Time deposits and certificates of deposit of $250,000 and greater at March 31, 2020 and December 31, 2019 were $111.8 million and $104.3 million, respectively. The Company had brokered deposits totaling $42.6 million and $45.2 million at March 31, 2020 and</w:t>
      </w:r>
      <w:r>
        <w:rPr>
          <w:sz w:val="20"/>
          <w:szCs w:val="20"/>
        </w:rPr>
        <w:t xml:space="preserve"> December 31, 2019, respectively.  </w:t>
      </w:r>
    </w:p>
    <w:p w:rsidR="00000000" w:rsidRDefault="00087382">
      <w:pPr>
        <w:pStyle w:val="a3"/>
        <w:spacing w:before="0" w:beforeAutospacing="0" w:after="240" w:afterAutospacing="0"/>
        <w:jc w:val="both"/>
        <w:divId w:val="822162749"/>
        <w:rPr>
          <w:sz w:val="20"/>
          <w:szCs w:val="20"/>
        </w:rPr>
      </w:pPr>
      <w:r>
        <w:rPr>
          <w:sz w:val="20"/>
          <w:szCs w:val="20"/>
        </w:rPr>
        <w:t xml:space="preserve">Other components of liquidity are the level of borrowings from third party sources and the availability of future credit. The Company’s outside borrowings are comprised of securities sold under agreements to repurchase, </w:t>
      </w:r>
      <w:r>
        <w:rPr>
          <w:sz w:val="20"/>
          <w:szCs w:val="20"/>
        </w:rPr>
        <w:t xml:space="preserve">Federal Home Loan Bank advances, and subordinated notes. Federal funds purchased are overnight borrowings obtained mainly from upstream correspondent banks with which the Company maintains approved credit lines. As of March 31, 2020, under agreements with </w:t>
      </w:r>
      <w:r>
        <w:rPr>
          <w:sz w:val="20"/>
          <w:szCs w:val="20"/>
        </w:rPr>
        <w:t>these unaffiliated banks, the Bank may borrow up to $50.0 million in federal funds on an unsecured basis and $15.9 million on a secured basis. There were no federal funds purchased outstanding at March 31, 2020. Securities sold under agreements to repurcha</w:t>
      </w:r>
      <w:r>
        <w:rPr>
          <w:sz w:val="20"/>
          <w:szCs w:val="20"/>
        </w:rPr>
        <w:t>se are generally borrowed overnight and are secured by a portion of the Company’s investment portfolio. At March 31, 2020, there were $30.8 million in repurchase agreements. The Company may periodically borrow additional short-term funds from the Federal R</w:t>
      </w:r>
      <w:r>
        <w:rPr>
          <w:sz w:val="20"/>
          <w:szCs w:val="20"/>
        </w:rPr>
        <w:t xml:space="preserve">eserve Bank through the discount window, although no such borrowings were outstanding at March 31, 2020. </w:t>
      </w:r>
    </w:p>
    <w:p w:rsidR="00000000" w:rsidRDefault="00087382">
      <w:pPr>
        <w:pStyle w:val="a3"/>
        <w:spacing w:before="0" w:beforeAutospacing="0" w:after="240" w:afterAutospacing="0"/>
        <w:jc w:val="both"/>
        <w:divId w:val="822162749"/>
        <w:rPr>
          <w:sz w:val="20"/>
          <w:szCs w:val="20"/>
        </w:rPr>
      </w:pPr>
      <w:r>
        <w:rPr>
          <w:sz w:val="20"/>
          <w:szCs w:val="20"/>
        </w:rPr>
        <w:t xml:space="preserve">The Bank is a member of the Federal Home Loan Bank of Des Moines (FHLB) and has access to credit products of the FHLB. As of March 31, 2020, the Bank </w:t>
      </w:r>
      <w:r>
        <w:rPr>
          <w:sz w:val="20"/>
          <w:szCs w:val="20"/>
        </w:rPr>
        <w:t xml:space="preserve">had $133.8 million in outstanding borrowings with the FHLB. In addition, the Company has $49.5 million in outstanding subordinated notes issued to wholly-owned grantor trusts, funded by preferred securities issued by the trusts. </w:t>
      </w:r>
    </w:p>
    <w:p w:rsidR="00000000" w:rsidRDefault="00087382">
      <w:pPr>
        <w:pStyle w:val="a3"/>
        <w:spacing w:before="0" w:beforeAutospacing="0" w:after="240" w:afterAutospacing="0"/>
        <w:jc w:val="both"/>
        <w:divId w:val="822162749"/>
        <w:rPr>
          <w:sz w:val="20"/>
          <w:szCs w:val="20"/>
        </w:rPr>
      </w:pPr>
      <w:r>
        <w:rPr>
          <w:sz w:val="20"/>
          <w:szCs w:val="20"/>
        </w:rPr>
        <w:t xml:space="preserve">Borrowings outstanding at </w:t>
      </w:r>
      <w:r>
        <w:rPr>
          <w:sz w:val="20"/>
          <w:szCs w:val="20"/>
        </w:rPr>
        <w:t xml:space="preserve">March 31, 2020 and December 31, 2019 were as follows: </w:t>
      </w:r>
    </w:p>
    <w:tbl>
      <w:tblPr>
        <w:tblW w:w="5000" w:type="pct"/>
        <w:jc w:val="center"/>
        <w:tblCellMar>
          <w:left w:w="0" w:type="dxa"/>
          <w:right w:w="0" w:type="dxa"/>
        </w:tblCellMar>
        <w:tblLook w:val="04A0" w:firstRow="1" w:lastRow="0" w:firstColumn="1" w:lastColumn="0" w:noHBand="0" w:noVBand="1"/>
      </w:tblPr>
      <w:tblGrid>
        <w:gridCol w:w="6043"/>
        <w:gridCol w:w="160"/>
        <w:gridCol w:w="100"/>
        <w:gridCol w:w="710"/>
        <w:gridCol w:w="160"/>
        <w:gridCol w:w="145"/>
        <w:gridCol w:w="828"/>
        <w:gridCol w:w="160"/>
      </w:tblGrid>
      <w:tr w:rsidR="00000000">
        <w:trPr>
          <w:divId w:val="1153986662"/>
          <w:trHeight w:val="20"/>
          <w:jc w:val="center"/>
        </w:trPr>
        <w:tc>
          <w:tcPr>
            <w:tcW w:w="367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1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1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1153986662"/>
          <w:jc w:val="center"/>
        </w:trPr>
        <w:tc>
          <w:tcPr>
            <w:tcW w:w="3672"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1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March 31, </w:t>
            </w:r>
          </w:p>
        </w:tc>
        <w:tc>
          <w:tcPr>
            <w:tcW w:w="11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December 31, </w:t>
            </w:r>
          </w:p>
        </w:tc>
        <w:tc>
          <w:tcPr>
            <w:tcW w:w="11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r>
      <w:tr w:rsidR="00000000">
        <w:trPr>
          <w:divId w:val="1153986662"/>
          <w:jc w:val="center"/>
        </w:trPr>
        <w:tc>
          <w:tcPr>
            <w:tcW w:w="367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i/>
                <w:iCs/>
                <w:color w:val="000000"/>
                <w:sz w:val="16"/>
                <w:szCs w:val="16"/>
              </w:rPr>
              <w:t>(In thousands)</w:t>
            </w:r>
          </w:p>
        </w:tc>
        <w:tc>
          <w:tcPr>
            <w:tcW w:w="11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90"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1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490"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c>
          <w:tcPr>
            <w:tcW w:w="11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r>
      <w:tr w:rsidR="00000000">
        <w:trPr>
          <w:divId w:val="1153986662"/>
          <w:jc w:val="center"/>
        </w:trPr>
        <w:tc>
          <w:tcPr>
            <w:tcW w:w="36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Borrowings:</w:t>
            </w:r>
          </w:p>
        </w:tc>
        <w:tc>
          <w:tcPr>
            <w:tcW w:w="11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1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11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53986662"/>
          <w:jc w:val="center"/>
        </w:trPr>
        <w:tc>
          <w:tcPr>
            <w:tcW w:w="3672"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Federal funds purchased and securities sold under agreements to repurchase</w:t>
            </w:r>
          </w:p>
        </w:tc>
        <w:tc>
          <w:tcPr>
            <w:tcW w:w="11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30,764</w:t>
            </w:r>
          </w:p>
        </w:tc>
        <w:tc>
          <w:tcPr>
            <w:tcW w:w="11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27,272</w:t>
            </w:r>
          </w:p>
        </w:tc>
        <w:tc>
          <w:tcPr>
            <w:tcW w:w="11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53986662"/>
          <w:jc w:val="center"/>
        </w:trPr>
        <w:tc>
          <w:tcPr>
            <w:tcW w:w="367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Federal Home Loan Bank advances</w:t>
            </w:r>
          </w:p>
        </w:tc>
        <w:tc>
          <w:tcPr>
            <w:tcW w:w="11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133,837</w:t>
            </w:r>
          </w:p>
        </w:tc>
        <w:tc>
          <w:tcPr>
            <w:tcW w:w="11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96,895</w:t>
            </w:r>
          </w:p>
        </w:tc>
        <w:tc>
          <w:tcPr>
            <w:tcW w:w="11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53986662"/>
          <w:jc w:val="center"/>
        </w:trPr>
        <w:tc>
          <w:tcPr>
            <w:tcW w:w="3672" w:type="pct"/>
            <w:tcBorders>
              <w:top w:val="nil"/>
              <w:left w:val="nil"/>
              <w:bottom w:val="nil"/>
              <w:right w:val="nil"/>
            </w:tcBorders>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Subordinated notes</w:t>
            </w:r>
          </w:p>
        </w:tc>
        <w:tc>
          <w:tcPr>
            <w:tcW w:w="11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49,486</w:t>
            </w:r>
          </w:p>
        </w:tc>
        <w:tc>
          <w:tcPr>
            <w:tcW w:w="11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49,486</w:t>
            </w:r>
          </w:p>
        </w:tc>
        <w:tc>
          <w:tcPr>
            <w:tcW w:w="116"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53986662"/>
          <w:jc w:val="center"/>
        </w:trPr>
        <w:tc>
          <w:tcPr>
            <w:tcW w:w="367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left="120"/>
              <w:rPr>
                <w:color w:val="000000"/>
                <w:sz w:val="20"/>
                <w:szCs w:val="20"/>
              </w:rPr>
            </w:pPr>
            <w:r>
              <w:rPr>
                <w:color w:val="000000"/>
                <w:sz w:val="20"/>
                <w:szCs w:val="20"/>
              </w:rPr>
              <w:t>Other borrowings</w:t>
            </w:r>
          </w:p>
        </w:tc>
        <w:tc>
          <w:tcPr>
            <w:tcW w:w="11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24</w:t>
            </w:r>
          </w:p>
        </w:tc>
        <w:tc>
          <w:tcPr>
            <w:tcW w:w="11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24</w:t>
            </w:r>
          </w:p>
        </w:tc>
        <w:tc>
          <w:tcPr>
            <w:tcW w:w="11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1153986662"/>
          <w:jc w:val="center"/>
        </w:trPr>
        <w:tc>
          <w:tcPr>
            <w:tcW w:w="3672"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left="120"/>
              <w:rPr>
                <w:color w:val="000000"/>
                <w:sz w:val="20"/>
                <w:szCs w:val="20"/>
              </w:rPr>
            </w:pPr>
            <w:r>
              <w:rPr>
                <w:b/>
                <w:bCs/>
                <w:color w:val="000000"/>
                <w:sz w:val="20"/>
                <w:szCs w:val="20"/>
              </w:rPr>
              <w:t>Total</w:t>
            </w:r>
          </w:p>
        </w:tc>
        <w:tc>
          <w:tcPr>
            <w:tcW w:w="11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214,111</w:t>
            </w:r>
          </w:p>
        </w:tc>
        <w:tc>
          <w:tcPr>
            <w:tcW w:w="11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173,677</w:t>
            </w:r>
          </w:p>
        </w:tc>
        <w:tc>
          <w:tcPr>
            <w:tcW w:w="116" w:type="pct"/>
            <w:tcBorders>
              <w:top w:val="nil"/>
              <w:left w:val="nil"/>
              <w:bottom w:val="double" w:sz="6"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bl>
    <w:p w:rsidR="00000000" w:rsidRDefault="00087382">
      <w:pPr>
        <w:pStyle w:val="a3"/>
        <w:spacing w:before="0" w:beforeAutospacing="0" w:after="0" w:afterAutospacing="0"/>
        <w:divId w:val="822162749"/>
        <w:rPr>
          <w:sz w:val="20"/>
          <w:szCs w:val="20"/>
        </w:rPr>
      </w:pPr>
      <w:r>
        <w:rPr>
          <w:sz w:val="20"/>
          <w:szCs w:val="20"/>
        </w:rPr>
        <w:t xml:space="preserve">  </w:t>
      </w:r>
    </w:p>
    <w:p w:rsidR="00000000" w:rsidRDefault="00087382">
      <w:pPr>
        <w:pStyle w:val="a3"/>
        <w:spacing w:before="0" w:beforeAutospacing="0" w:after="240" w:afterAutospacing="0"/>
        <w:jc w:val="both"/>
        <w:divId w:val="822162749"/>
        <w:rPr>
          <w:sz w:val="20"/>
          <w:szCs w:val="20"/>
        </w:rPr>
      </w:pPr>
      <w:r>
        <w:rPr>
          <w:sz w:val="20"/>
          <w:szCs w:val="20"/>
        </w:rPr>
        <w:t>The Company pledges certain assets, including loans and investment securities to the Federal Reserve Bank, FHLB, and other correspondent banks as security to establish lines of credit and borrow from these entities. Based on the type and value of collatera</w:t>
      </w:r>
      <w:r>
        <w:rPr>
          <w:sz w:val="20"/>
          <w:szCs w:val="20"/>
        </w:rPr>
        <w:t>l pledged, the FHLB establishes a collateral value from which the Company may draw advances against this collateral. This collateral is also used to enable the FHLB to issue letters of credit in favor of public fund depositors of the Company. The Federal R</w:t>
      </w:r>
      <w:r>
        <w:rPr>
          <w:sz w:val="20"/>
          <w:szCs w:val="20"/>
        </w:rPr>
        <w:t>eserve Bank also establishes a collateral value of assets pledged to support borrowings from the discount window. The following table reflects collateral value of assets pledged, borrowings, and letters of credit outstanding, in addition to the estimated f</w:t>
      </w:r>
      <w:r>
        <w:rPr>
          <w:sz w:val="20"/>
          <w:szCs w:val="20"/>
        </w:rPr>
        <w:t xml:space="preserve">uture funding capacity available to the Company as follows: </w:t>
      </w:r>
    </w:p>
    <w:tbl>
      <w:tblPr>
        <w:tblW w:w="5000" w:type="pct"/>
        <w:tblCellMar>
          <w:left w:w="0" w:type="dxa"/>
          <w:right w:w="0" w:type="dxa"/>
        </w:tblCellMar>
        <w:tblLook w:val="04A0" w:firstRow="1" w:lastRow="0" w:firstColumn="1" w:lastColumn="0" w:noHBand="0" w:noVBand="1"/>
      </w:tblPr>
      <w:tblGrid>
        <w:gridCol w:w="8306"/>
      </w:tblGrid>
      <w:tr w:rsidR="00000000">
        <w:trPr>
          <w:divId w:val="1328558131"/>
        </w:trPr>
        <w:tc>
          <w:tcPr>
            <w:tcW w:w="0" w:type="auto"/>
            <w:vAlign w:val="center"/>
            <w:hideMark/>
          </w:tcPr>
          <w:p w:rsidR="00000000" w:rsidRDefault="00087382">
            <w:pPr>
              <w:rPr>
                <w:sz w:val="20"/>
                <w:szCs w:val="20"/>
              </w:rPr>
            </w:pPr>
          </w:p>
        </w:tc>
      </w:tr>
    </w:tbl>
    <w:p w:rsidR="00000000" w:rsidRDefault="00087382">
      <w:pPr>
        <w:pStyle w:val="a3"/>
        <w:spacing w:before="480" w:beforeAutospacing="0" w:after="0" w:afterAutospacing="0"/>
        <w:jc w:val="center"/>
        <w:divId w:val="1911496142"/>
        <w:rPr>
          <w:sz w:val="20"/>
          <w:szCs w:val="20"/>
        </w:rPr>
      </w:pPr>
      <w:r>
        <w:rPr>
          <w:sz w:val="20"/>
          <w:szCs w:val="20"/>
        </w:rPr>
        <w:t xml:space="preserve">56 </w:t>
      </w:r>
    </w:p>
    <w:p w:rsidR="00000000" w:rsidRDefault="00087382">
      <w:pPr>
        <w:pStyle w:val="a3"/>
        <w:spacing w:before="0" w:beforeAutospacing="0" w:after="0" w:afterAutospacing="0"/>
        <w:divId w:val="1375273894"/>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887"/>
        <w:gridCol w:w="160"/>
        <w:gridCol w:w="90"/>
        <w:gridCol w:w="705"/>
        <w:gridCol w:w="160"/>
        <w:gridCol w:w="144"/>
        <w:gridCol w:w="803"/>
        <w:gridCol w:w="160"/>
        <w:gridCol w:w="119"/>
        <w:gridCol w:w="601"/>
        <w:gridCol w:w="160"/>
        <w:gridCol w:w="90"/>
        <w:gridCol w:w="705"/>
        <w:gridCol w:w="160"/>
        <w:gridCol w:w="90"/>
        <w:gridCol w:w="705"/>
        <w:gridCol w:w="160"/>
        <w:gridCol w:w="158"/>
        <w:gridCol w:w="789"/>
        <w:gridCol w:w="160"/>
        <w:gridCol w:w="119"/>
        <w:gridCol w:w="601"/>
        <w:gridCol w:w="160"/>
        <w:gridCol w:w="90"/>
        <w:gridCol w:w="705"/>
      </w:tblGrid>
      <w:tr w:rsidR="00000000">
        <w:trPr>
          <w:divId w:val="209610801"/>
          <w:trHeight w:val="20"/>
        </w:trPr>
        <w:tc>
          <w:tcPr>
            <w:tcW w:w="89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1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1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07"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10"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209610801"/>
        </w:trPr>
        <w:tc>
          <w:tcPr>
            <w:tcW w:w="89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971" w:type="pct"/>
            <w:gridSpan w:val="11"/>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March 31,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971" w:type="pct"/>
            <w:gridSpan w:val="11"/>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December 31,</w:t>
            </w:r>
          </w:p>
        </w:tc>
      </w:tr>
      <w:tr w:rsidR="00000000">
        <w:trPr>
          <w:divId w:val="209610801"/>
        </w:trPr>
        <w:tc>
          <w:tcPr>
            <w:tcW w:w="89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971" w:type="pct"/>
            <w:gridSpan w:val="11"/>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2020</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1971" w:type="pct"/>
            <w:gridSpan w:val="11"/>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sz w:val="16"/>
                <w:szCs w:val="16"/>
              </w:rPr>
            </w:pPr>
            <w:r>
              <w:rPr>
                <w:b/>
                <w:bCs/>
                <w:color w:val="000000"/>
                <w:sz w:val="16"/>
                <w:szCs w:val="16"/>
              </w:rPr>
              <w:t>2019</w:t>
            </w:r>
          </w:p>
        </w:tc>
      </w:tr>
      <w:tr w:rsidR="00000000">
        <w:trPr>
          <w:divId w:val="209610801"/>
        </w:trPr>
        <w:tc>
          <w:tcPr>
            <w:tcW w:w="89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37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Federal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r>
              <w:rPr>
                <w:b/>
                <w:bCs/>
                <w:color w:val="000000"/>
                <w:sz w:val="16"/>
                <w:szCs w:val="16"/>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8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37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Federal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r>
      <w:tr w:rsidR="00000000">
        <w:trPr>
          <w:divId w:val="209610801"/>
        </w:trPr>
        <w:tc>
          <w:tcPr>
            <w:tcW w:w="89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1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37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Funds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8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07"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37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Funds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r>
      <w:tr w:rsidR="00000000">
        <w:trPr>
          <w:divId w:val="209610801"/>
        </w:trPr>
        <w:tc>
          <w:tcPr>
            <w:tcW w:w="89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88"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Federal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37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Purchased</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88"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Federal</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371"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Purchased</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r>
      <w:tr w:rsidR="00000000">
        <w:trPr>
          <w:divId w:val="209610801"/>
        </w:trPr>
        <w:tc>
          <w:tcPr>
            <w:tcW w:w="89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33"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FHLB</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88"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Reserve Bank</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371"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Lines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33"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Total</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33"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FHLB</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88"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Reserve Bank</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371"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Lines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433"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Total</w:t>
            </w:r>
          </w:p>
        </w:tc>
      </w:tr>
      <w:tr w:rsidR="00000000">
        <w:trPr>
          <w:divId w:val="209610801"/>
        </w:trPr>
        <w:tc>
          <w:tcPr>
            <w:tcW w:w="89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Advance equivalent</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281,998</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7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41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9,296</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1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56,584</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4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347,878</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4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284,813</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8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407"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9,190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10"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56,839</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4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8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350,842</w:t>
            </w:r>
          </w:p>
        </w:tc>
      </w:tr>
      <w:tr w:rsidR="00000000">
        <w:trPr>
          <w:divId w:val="209610801"/>
        </w:trPr>
        <w:tc>
          <w:tcPr>
            <w:tcW w:w="89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Letters of credit</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(81,000)</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7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414"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1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(81,000)</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(115,000)</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8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407"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10"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46"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86" w:type="pct"/>
            <w:tcBorders>
              <w:top w:val="nil"/>
              <w:left w:val="nil"/>
              <w:bottom w:val="nil"/>
              <w:right w:val="nil"/>
            </w:tcBorders>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(115,000)</w:t>
            </w:r>
          </w:p>
        </w:tc>
      </w:tr>
      <w:tr w:rsidR="00000000">
        <w:trPr>
          <w:divId w:val="209610801"/>
        </w:trPr>
        <w:tc>
          <w:tcPr>
            <w:tcW w:w="89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Advances outstanding</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8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(133,837)</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7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41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1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4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8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(133,837)</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4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8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(96,895)</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8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40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10"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4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38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1" w:afterAutospacing="0"/>
              <w:jc w:val="right"/>
              <w:rPr>
                <w:color w:val="000000"/>
                <w:sz w:val="18"/>
                <w:szCs w:val="18"/>
              </w:rPr>
            </w:pPr>
            <w:r>
              <w:rPr>
                <w:color w:val="000000"/>
                <w:sz w:val="18"/>
                <w:szCs w:val="18"/>
              </w:rPr>
              <w:t>(96,895)</w:t>
            </w:r>
          </w:p>
        </w:tc>
      </w:tr>
      <w:tr w:rsidR="00000000">
        <w:trPr>
          <w:divId w:val="209610801"/>
        </w:trPr>
        <w:tc>
          <w:tcPr>
            <w:tcW w:w="89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left="120"/>
              <w:rPr>
                <w:color w:val="000000"/>
                <w:sz w:val="20"/>
                <w:szCs w:val="20"/>
              </w:rPr>
            </w:pPr>
            <w:r>
              <w:rPr>
                <w:b/>
                <w:bCs/>
                <w:color w:val="000000"/>
                <w:sz w:val="20"/>
                <w:szCs w:val="20"/>
              </w:rPr>
              <w:t>Total available</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46"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86"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67,161</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7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414"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9,296</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1"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10"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56,584</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46"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86"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133,041</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46"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86"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72,918</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81"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407"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9,190</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61"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10"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56,839</w:t>
            </w:r>
          </w:p>
        </w:tc>
        <w:tc>
          <w:tcPr>
            <w:tcW w:w="82"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 </w:t>
            </w:r>
          </w:p>
        </w:tc>
        <w:tc>
          <w:tcPr>
            <w:tcW w:w="46"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rPr>
                <w:color w:val="000000"/>
                <w:sz w:val="18"/>
                <w:szCs w:val="18"/>
              </w:rPr>
            </w:pPr>
            <w:r>
              <w:rPr>
                <w:color w:val="000000"/>
                <w:sz w:val="18"/>
                <w:szCs w:val="18"/>
              </w:rPr>
              <w:t>$</w:t>
            </w:r>
          </w:p>
        </w:tc>
        <w:tc>
          <w:tcPr>
            <w:tcW w:w="386" w:type="pct"/>
            <w:tcBorders>
              <w:top w:val="nil"/>
              <w:left w:val="nil"/>
              <w:bottom w:val="double" w:sz="6" w:space="0" w:color="000000"/>
              <w:right w:val="nil"/>
            </w:tcBorders>
            <w:vAlign w:val="bottom"/>
            <w:hideMark/>
          </w:tcPr>
          <w:p w:rsidR="00000000" w:rsidRDefault="00087382">
            <w:pPr>
              <w:pStyle w:val="a3"/>
              <w:spacing w:before="0" w:beforeAutospacing="0" w:after="1" w:afterAutospacing="0"/>
              <w:ind w:right="60"/>
              <w:jc w:val="right"/>
              <w:rPr>
                <w:color w:val="000000"/>
                <w:sz w:val="18"/>
                <w:szCs w:val="18"/>
              </w:rPr>
            </w:pPr>
            <w:r>
              <w:rPr>
                <w:color w:val="000000"/>
                <w:sz w:val="18"/>
                <w:szCs w:val="18"/>
              </w:rPr>
              <w:t>138,947</w:t>
            </w:r>
          </w:p>
        </w:tc>
      </w:tr>
    </w:tbl>
    <w:p w:rsidR="00000000" w:rsidRDefault="00087382">
      <w:pPr>
        <w:pStyle w:val="a3"/>
        <w:spacing w:before="120" w:beforeAutospacing="0" w:after="240" w:afterAutospacing="0"/>
        <w:jc w:val="both"/>
        <w:divId w:val="1504394419"/>
        <w:rPr>
          <w:sz w:val="20"/>
          <w:szCs w:val="20"/>
        </w:rPr>
      </w:pPr>
      <w:r>
        <w:rPr>
          <w:sz w:val="20"/>
          <w:szCs w:val="20"/>
        </w:rPr>
        <w:t>At March 31, 2020, loans of $510.3 million were pledged at the Federal Home Loan Bank as collateral for borrowings and letters of credit. At March 31, 2020, investments totaling $18.1 million were pledged to secure federal funds purchase lines and borrowin</w:t>
      </w:r>
      <w:r>
        <w:rPr>
          <w:sz w:val="20"/>
          <w:szCs w:val="20"/>
        </w:rPr>
        <w:t xml:space="preserve">g capacity at the Federal Reserve Bank. </w:t>
      </w:r>
    </w:p>
    <w:p w:rsidR="00000000" w:rsidRDefault="00087382">
      <w:pPr>
        <w:pStyle w:val="a3"/>
        <w:spacing w:before="0" w:beforeAutospacing="0" w:after="240" w:afterAutospacing="0"/>
        <w:jc w:val="both"/>
        <w:divId w:val="1504394419"/>
        <w:rPr>
          <w:sz w:val="20"/>
          <w:szCs w:val="20"/>
        </w:rPr>
      </w:pPr>
      <w:r>
        <w:rPr>
          <w:sz w:val="20"/>
          <w:szCs w:val="20"/>
        </w:rPr>
        <w:t>Based upon the above, management believes the Company has more than adequate liquidity, both on balance sheet and through the additional funding capacity with the FHLB, the Federal Reserve Bank and Federal funds pur</w:t>
      </w:r>
      <w:r>
        <w:rPr>
          <w:sz w:val="20"/>
          <w:szCs w:val="20"/>
        </w:rPr>
        <w:t xml:space="preserve">chased lines to meet future anticipated needs. This includes the impact of the COVID-19 pandemic that is difficult to currently measure.  Management believes the most significant impact to the Company’s liquidity position will be short-term as the SBA PPP </w:t>
      </w:r>
      <w:r>
        <w:rPr>
          <w:sz w:val="20"/>
          <w:szCs w:val="20"/>
        </w:rPr>
        <w:t>loans are expected to be forgiven by the SBA and mostly paid off within the next two to three months. In addition, loan modifications are generally for two to three months at which time resumption of regular payments is generally expected.   The longer-ter</w:t>
      </w:r>
      <w:r>
        <w:rPr>
          <w:sz w:val="20"/>
          <w:szCs w:val="20"/>
        </w:rPr>
        <w:t xml:space="preserve">m impact on the Company’s liquidity from the pandemic will be closely monitored and addressed as the need arises. </w:t>
      </w:r>
    </w:p>
    <w:p w:rsidR="00000000" w:rsidRDefault="00087382">
      <w:pPr>
        <w:pStyle w:val="a3"/>
        <w:spacing w:before="0" w:beforeAutospacing="0" w:after="240" w:afterAutospacing="0"/>
        <w:jc w:val="both"/>
        <w:divId w:val="1504394419"/>
        <w:rPr>
          <w:sz w:val="20"/>
          <w:szCs w:val="20"/>
        </w:rPr>
      </w:pPr>
      <w:r>
        <w:rPr>
          <w:sz w:val="20"/>
          <w:szCs w:val="20"/>
        </w:rPr>
        <w:t>The Company also has available additional liquidity by pledging the PPP loans to either the FHLB or the Federal Reserve as collateral for ava</w:t>
      </w:r>
      <w:r>
        <w:rPr>
          <w:sz w:val="20"/>
          <w:szCs w:val="20"/>
        </w:rPr>
        <w:t xml:space="preserve">ilable advances under their respective lending facilities. </w:t>
      </w:r>
    </w:p>
    <w:p w:rsidR="00000000" w:rsidRDefault="00087382">
      <w:pPr>
        <w:pStyle w:val="a3"/>
        <w:spacing w:before="0" w:beforeAutospacing="0" w:after="240" w:afterAutospacing="0"/>
        <w:divId w:val="1504394419"/>
        <w:rPr>
          <w:b/>
          <w:bCs/>
          <w:sz w:val="20"/>
          <w:szCs w:val="20"/>
        </w:rPr>
      </w:pPr>
      <w:r>
        <w:rPr>
          <w:b/>
          <w:bCs/>
          <w:sz w:val="20"/>
          <w:szCs w:val="20"/>
        </w:rPr>
        <w:t xml:space="preserve">Sources and Uses of Funds </w:t>
      </w:r>
    </w:p>
    <w:p w:rsidR="00000000" w:rsidRDefault="00087382">
      <w:pPr>
        <w:pStyle w:val="a3"/>
        <w:spacing w:before="0" w:beforeAutospacing="0" w:after="240" w:afterAutospacing="0"/>
        <w:jc w:val="both"/>
        <w:divId w:val="1504394419"/>
        <w:rPr>
          <w:sz w:val="20"/>
          <w:szCs w:val="20"/>
        </w:rPr>
      </w:pPr>
      <w:r>
        <w:rPr>
          <w:sz w:val="20"/>
          <w:szCs w:val="20"/>
        </w:rPr>
        <w:t>Cash and cash equivalents were $75.3 million at March 31, 2020 compared to $78.1 million at December 31, 2019. The $2.8 million decrease resulted from changes in the var</w:t>
      </w:r>
      <w:r>
        <w:rPr>
          <w:sz w:val="20"/>
          <w:szCs w:val="20"/>
        </w:rPr>
        <w:t>ious cash flows produced by operating, investing, and financing activities of the Company, as shown in the accompanying consolidated statement of cash flows for the three months ended March 31, 2020. Cash outflow used in operating activities consists mainl</w:t>
      </w:r>
      <w:r>
        <w:rPr>
          <w:sz w:val="20"/>
          <w:szCs w:val="20"/>
        </w:rPr>
        <w:t xml:space="preserve">y of net income adjusted for certain non-cash items. Operating activities used total cash of $542,000 for the three months ended March 31, 2020. </w:t>
      </w:r>
    </w:p>
    <w:p w:rsidR="00000000" w:rsidRDefault="00087382">
      <w:pPr>
        <w:pStyle w:val="a3"/>
        <w:spacing w:before="0" w:beforeAutospacing="0" w:after="240" w:afterAutospacing="0"/>
        <w:jc w:val="both"/>
        <w:divId w:val="1504394419"/>
        <w:rPr>
          <w:sz w:val="20"/>
          <w:szCs w:val="20"/>
        </w:rPr>
      </w:pPr>
      <w:r>
        <w:rPr>
          <w:sz w:val="20"/>
          <w:szCs w:val="20"/>
        </w:rPr>
        <w:t>Investing activities consisting mainly of purchases, sales and maturities of available-for-sale securities, an</w:t>
      </w:r>
      <w:r>
        <w:rPr>
          <w:sz w:val="20"/>
          <w:szCs w:val="20"/>
        </w:rPr>
        <w:t>d changes in the level of the loan portfolio used total cash of $34.3 million. The cash outflow primarily consisted of $44.0 million purchase of investment securities and $11.8 million increase in loans, partially offset by $23.5 million from maturities, c</w:t>
      </w:r>
      <w:r>
        <w:rPr>
          <w:sz w:val="20"/>
          <w:szCs w:val="20"/>
        </w:rPr>
        <w:t xml:space="preserve">alls, and sales of investment securities. </w:t>
      </w:r>
    </w:p>
    <w:p w:rsidR="00000000" w:rsidRDefault="00087382">
      <w:pPr>
        <w:pStyle w:val="a3"/>
        <w:spacing w:before="0" w:beforeAutospacing="0" w:after="240" w:afterAutospacing="0"/>
        <w:jc w:val="both"/>
        <w:divId w:val="1504394419"/>
        <w:rPr>
          <w:sz w:val="20"/>
          <w:szCs w:val="20"/>
        </w:rPr>
      </w:pPr>
      <w:r>
        <w:rPr>
          <w:sz w:val="20"/>
          <w:szCs w:val="20"/>
        </w:rPr>
        <w:t>Financing activities provided cash of $32.0 million, resulting primarily from a $37.0 million increase in net FHLB advances, and an $11.4 million increase in demand deposits, partially offset by an $18.0 million decrease in interest bearing transaction acc</w:t>
      </w:r>
      <w:r>
        <w:rPr>
          <w:sz w:val="20"/>
          <w:szCs w:val="20"/>
        </w:rPr>
        <w:t xml:space="preserve">ounts. Future short-term liquidity needs arising from daily operations are not expected to vary significantly during 2020. </w:t>
      </w:r>
    </w:p>
    <w:p w:rsidR="00000000" w:rsidRDefault="00087382">
      <w:pPr>
        <w:pStyle w:val="a3"/>
        <w:spacing w:before="0" w:beforeAutospacing="0" w:after="240" w:afterAutospacing="0"/>
        <w:jc w:val="both"/>
        <w:divId w:val="1504394419"/>
        <w:rPr>
          <w:sz w:val="20"/>
          <w:szCs w:val="20"/>
        </w:rPr>
      </w:pPr>
      <w:r>
        <w:rPr>
          <w:sz w:val="20"/>
          <w:szCs w:val="20"/>
        </w:rPr>
        <w:t>In the normal course of business, the Company enters into certain forms of off-balance sheet transactions, including unfunded loan c</w:t>
      </w:r>
      <w:r>
        <w:rPr>
          <w:sz w:val="20"/>
          <w:szCs w:val="20"/>
        </w:rPr>
        <w:t>ommitments and letters of credit. These transactions are managed through the Company’s various risk management processes. Management considers both on-balance sheet and off-balance sheet transactions in its evaluation of the Company’s liquidity. The Compan</w:t>
      </w:r>
      <w:r>
        <w:rPr>
          <w:sz w:val="20"/>
          <w:szCs w:val="20"/>
        </w:rPr>
        <w:t>y had $362.7 million in unused loan commitments and standby letters of credit as of March 31, 2020. Although the Company’s current liquidity resources are adequate to fund this commitment level the nature of these commitments is such that the likelihood of</w:t>
      </w:r>
      <w:r>
        <w:rPr>
          <w:sz w:val="20"/>
          <w:szCs w:val="20"/>
        </w:rPr>
        <w:t xml:space="preserve"> such a funding demand is very low. </w:t>
      </w:r>
    </w:p>
    <w:p w:rsidR="00000000" w:rsidRDefault="00087382">
      <w:pPr>
        <w:pStyle w:val="a3"/>
        <w:spacing w:before="0" w:beforeAutospacing="0" w:after="240" w:afterAutospacing="0"/>
        <w:jc w:val="both"/>
        <w:divId w:val="1504394419"/>
        <w:rPr>
          <w:sz w:val="20"/>
          <w:szCs w:val="20"/>
        </w:rPr>
      </w:pPr>
      <w:r>
        <w:rPr>
          <w:sz w:val="20"/>
          <w:szCs w:val="20"/>
        </w:rPr>
        <w:t>The Company is a legal entity, separate and distinct from the Bank, which must provide its own liquidity to meet its operating needs. The Company’s ongoing liquidity needs primarily include funding its operating expense</w:t>
      </w:r>
      <w:r>
        <w:rPr>
          <w:sz w:val="20"/>
          <w:szCs w:val="20"/>
        </w:rPr>
        <w:t xml:space="preserve">s and paying cash </w:t>
      </w:r>
    </w:p>
    <w:p w:rsidR="00000000" w:rsidRDefault="00087382">
      <w:pPr>
        <w:pStyle w:val="a3"/>
        <w:spacing w:before="480" w:beforeAutospacing="0" w:after="0" w:afterAutospacing="0"/>
        <w:jc w:val="center"/>
        <w:divId w:val="882640290"/>
        <w:rPr>
          <w:sz w:val="20"/>
          <w:szCs w:val="20"/>
        </w:rPr>
      </w:pPr>
      <w:r>
        <w:rPr>
          <w:sz w:val="20"/>
          <w:szCs w:val="20"/>
        </w:rPr>
        <w:t xml:space="preserve">57 </w:t>
      </w:r>
    </w:p>
    <w:p w:rsidR="00000000" w:rsidRDefault="00087382">
      <w:pPr>
        <w:pStyle w:val="a3"/>
        <w:spacing w:before="0" w:beforeAutospacing="0" w:after="0" w:afterAutospacing="0"/>
        <w:divId w:val="7217995"/>
        <w:rPr>
          <w:sz w:val="20"/>
          <w:szCs w:val="20"/>
        </w:rPr>
      </w:pPr>
      <w:r>
        <w:rPr>
          <w:sz w:val="20"/>
          <w:szCs w:val="20"/>
        </w:rPr>
        <w:t xml:space="preserve">  </w:t>
      </w:r>
    </w:p>
    <w:p w:rsidR="00000000" w:rsidRDefault="00087382">
      <w:pPr>
        <w:pStyle w:val="a3"/>
        <w:spacing w:before="0" w:beforeAutospacing="0" w:after="240" w:afterAutospacing="0"/>
        <w:jc w:val="both"/>
        <w:divId w:val="798380344"/>
        <w:rPr>
          <w:sz w:val="20"/>
          <w:szCs w:val="20"/>
        </w:rPr>
      </w:pPr>
      <w:r>
        <w:rPr>
          <w:sz w:val="20"/>
          <w:szCs w:val="20"/>
        </w:rPr>
        <w:t>dividends to its shareholders. The Company paid cash dividends to its shareholders totaling approximately $753,000 and $603,000 for the three months ended March 31, 2020 and 2019, respectively. A large portion of the Company’s liq</w:t>
      </w:r>
      <w:r>
        <w:rPr>
          <w:sz w:val="20"/>
          <w:szCs w:val="20"/>
        </w:rPr>
        <w:t xml:space="preserve">uidity is obtained from the Bank in the form of dividends. The Bank did not declare or pay dividends during the three months ended March 31, 2020, and declared and paid $1.5 million in dividends to the Company during the three months ended March 31, 2019. </w:t>
      </w:r>
      <w:r>
        <w:rPr>
          <w:sz w:val="20"/>
          <w:szCs w:val="20"/>
        </w:rPr>
        <w:t xml:space="preserve">At March 31, 2020 and December 31, 2019, the Company had cash and cash equivalents totaling $781,000 and $2.6 million, respectively. </w:t>
      </w:r>
    </w:p>
    <w:p w:rsidR="00000000" w:rsidRDefault="00087382">
      <w:pPr>
        <w:pStyle w:val="a3"/>
        <w:spacing w:before="0" w:beforeAutospacing="0" w:after="240" w:afterAutospacing="0"/>
        <w:divId w:val="798380344"/>
        <w:rPr>
          <w:b/>
          <w:bCs/>
          <w:sz w:val="20"/>
          <w:szCs w:val="20"/>
        </w:rPr>
      </w:pPr>
      <w:r>
        <w:rPr>
          <w:b/>
          <w:bCs/>
          <w:sz w:val="20"/>
          <w:szCs w:val="20"/>
        </w:rPr>
        <w:t xml:space="preserve">Capital Management </w:t>
      </w:r>
    </w:p>
    <w:p w:rsidR="00000000" w:rsidRDefault="00087382">
      <w:pPr>
        <w:pStyle w:val="a3"/>
        <w:spacing w:before="0" w:beforeAutospacing="0" w:after="240" w:afterAutospacing="0"/>
        <w:jc w:val="both"/>
        <w:divId w:val="798380344"/>
        <w:rPr>
          <w:sz w:val="20"/>
          <w:szCs w:val="20"/>
        </w:rPr>
      </w:pPr>
      <w:r>
        <w:rPr>
          <w:sz w:val="20"/>
          <w:szCs w:val="20"/>
        </w:rPr>
        <w:t>The Company and the Bank are subject to various regulatory capital requirements administered by federa</w:t>
      </w:r>
      <w:r>
        <w:rPr>
          <w:sz w:val="20"/>
          <w:szCs w:val="20"/>
        </w:rPr>
        <w:t>l and state banking agencies. Failure to meet minimum capital requirements can initiate certain mandatory, and possibly additional discretionary, actions by regulators that, if undertaken, could have a direct material effect on the Company’s consolidated f</w:t>
      </w:r>
      <w:r>
        <w:rPr>
          <w:sz w:val="20"/>
          <w:szCs w:val="20"/>
        </w:rPr>
        <w:t xml:space="preserve">inancial statements. Under capital adequacy guidelines, the Company and the Bank must meet specific capital guidelines that involve quantitative measures of assets, liabilities, and certain off-balance-sheet items as calculated under regulatory accounting </w:t>
      </w:r>
      <w:r>
        <w:rPr>
          <w:sz w:val="20"/>
          <w:szCs w:val="20"/>
        </w:rPr>
        <w:t xml:space="preserve">practices. The capital amounts and classification of the Company and the Bank are subject to qualitative judgments by the regulators about components, risk-weightings, and other factors. </w:t>
      </w:r>
    </w:p>
    <w:p w:rsidR="00000000" w:rsidRDefault="00087382">
      <w:pPr>
        <w:pStyle w:val="a3"/>
        <w:spacing w:before="0" w:beforeAutospacing="0" w:after="240" w:afterAutospacing="0"/>
        <w:jc w:val="both"/>
        <w:divId w:val="798380344"/>
        <w:rPr>
          <w:sz w:val="20"/>
          <w:szCs w:val="20"/>
        </w:rPr>
      </w:pPr>
      <w:r>
        <w:rPr>
          <w:sz w:val="20"/>
          <w:szCs w:val="20"/>
        </w:rPr>
        <w:t>In July 2013, the federal banking agencies issued final rules to imp</w:t>
      </w:r>
      <w:r>
        <w:rPr>
          <w:sz w:val="20"/>
          <w:szCs w:val="20"/>
        </w:rPr>
        <w:t>lement the Basel III regulatory capital reforms and changes required by the Dodd-Frank Act. The phase-in period for the Company began on January 1, 2015. The Federal Reserve System’s (FRB) capital adequacy guidelines require that bank holding companies mai</w:t>
      </w:r>
      <w:r>
        <w:rPr>
          <w:sz w:val="20"/>
          <w:szCs w:val="20"/>
        </w:rPr>
        <w:t>ntain a Common Equity Tier 1 risk-based capital ratio equal to at least 4.5% of its risk-weighted assets, a Tier 1 risk-based capital ratio equal to at least 6% of its risk-weighted assets and a total risk-based capital ratio equal to at least 8% of its ri</w:t>
      </w:r>
      <w:r>
        <w:rPr>
          <w:sz w:val="20"/>
          <w:szCs w:val="20"/>
        </w:rPr>
        <w:t xml:space="preserve">sk-weighted assets. In addition, bank holding companies generally are required to maintain a Tier 1 leverage ratio of at least 4%. </w:t>
      </w:r>
    </w:p>
    <w:p w:rsidR="00000000" w:rsidRDefault="00087382">
      <w:pPr>
        <w:pStyle w:val="a3"/>
        <w:spacing w:before="0" w:beforeAutospacing="0" w:after="240" w:afterAutospacing="0"/>
        <w:jc w:val="both"/>
        <w:divId w:val="798380344"/>
        <w:rPr>
          <w:sz w:val="20"/>
          <w:szCs w:val="20"/>
        </w:rPr>
      </w:pPr>
      <w:r>
        <w:rPr>
          <w:sz w:val="20"/>
          <w:szCs w:val="20"/>
        </w:rPr>
        <w:t>In addition, the final rules establish a common equity tier 1 capital conservation buffer of 2.5% of risk-weighted assets ap</w:t>
      </w:r>
      <w:r>
        <w:rPr>
          <w:sz w:val="20"/>
          <w:szCs w:val="20"/>
        </w:rPr>
        <w:t xml:space="preserve">plicable to all banking organizations. </w:t>
      </w:r>
      <w:r>
        <w:rPr>
          <w:color w:val="000000"/>
          <w:sz w:val="20"/>
          <w:szCs w:val="20"/>
        </w:rPr>
        <w:t>Institutions that do not maintain the required capital buffer will become subject to progressively more stringent limitations on the percentage of earnings that can be paid out in dividends or used for stock repurchas</w:t>
      </w:r>
      <w:r>
        <w:rPr>
          <w:color w:val="000000"/>
          <w:sz w:val="20"/>
          <w:szCs w:val="20"/>
        </w:rPr>
        <w:t>es and on the payment of discretionary bonuses to senior executive management</w:t>
      </w:r>
      <w:r>
        <w:rPr>
          <w:sz w:val="20"/>
          <w:szCs w:val="20"/>
        </w:rPr>
        <w:t>.  </w:t>
      </w:r>
      <w:r>
        <w:rPr>
          <w:color w:val="000000"/>
          <w:sz w:val="20"/>
          <w:szCs w:val="20"/>
        </w:rPr>
        <w:t>The capital conservation buffer requirement began being phased in over four years beginning in 2016</w:t>
      </w:r>
      <w:r>
        <w:rPr>
          <w:sz w:val="20"/>
          <w:szCs w:val="20"/>
        </w:rPr>
        <w:t xml:space="preserve">. On January 1, 2016, the first phase of the requirement went into effect at </w:t>
      </w:r>
      <w:r>
        <w:rPr>
          <w:sz w:val="20"/>
          <w:szCs w:val="20"/>
        </w:rPr>
        <w:t xml:space="preserve">0.625% of risk-weighted assets, and increased each subsequent year by an additional 0.625 percentage points, to reach its final level of 2.5% of risk weighted assets on January 1, 2019. At December 31, 2019, the </w:t>
      </w:r>
      <w:r>
        <w:rPr>
          <w:color w:val="000000"/>
          <w:sz w:val="20"/>
          <w:szCs w:val="20"/>
        </w:rPr>
        <w:t>capital conservation buffer of 2.5%, effecti</w:t>
      </w:r>
      <w:r>
        <w:rPr>
          <w:color w:val="000000"/>
          <w:sz w:val="20"/>
          <w:szCs w:val="20"/>
        </w:rPr>
        <w:t>vely raised the minimum required risk-based capital ratios to 7% Common Equity Tier 1 Capital, 8.5% Tier 1 Capital and 10.5% Total Capital on a fully phased-in basis.</w:t>
      </w:r>
      <w:r>
        <w:rPr>
          <w:sz w:val="20"/>
          <w:szCs w:val="20"/>
        </w:rPr>
        <w:t xml:space="preserve"> </w:t>
      </w:r>
    </w:p>
    <w:p w:rsidR="00000000" w:rsidRDefault="00087382">
      <w:pPr>
        <w:pStyle w:val="a3"/>
        <w:spacing w:before="480" w:beforeAutospacing="0" w:after="0" w:afterAutospacing="0"/>
        <w:jc w:val="center"/>
        <w:divId w:val="1841921701"/>
        <w:rPr>
          <w:sz w:val="20"/>
          <w:szCs w:val="20"/>
        </w:rPr>
      </w:pPr>
      <w:r>
        <w:rPr>
          <w:sz w:val="20"/>
          <w:szCs w:val="20"/>
        </w:rPr>
        <w:t xml:space="preserve">58 </w:t>
      </w:r>
    </w:p>
    <w:p w:rsidR="00000000" w:rsidRDefault="00087382">
      <w:pPr>
        <w:pStyle w:val="a3"/>
        <w:spacing w:before="0" w:beforeAutospacing="0" w:after="0" w:afterAutospacing="0"/>
        <w:divId w:val="1783301527"/>
        <w:rPr>
          <w:sz w:val="20"/>
          <w:szCs w:val="20"/>
        </w:rPr>
      </w:pPr>
      <w:r>
        <w:rPr>
          <w:sz w:val="20"/>
          <w:szCs w:val="20"/>
        </w:rPr>
        <w:t xml:space="preserve">  </w:t>
      </w:r>
    </w:p>
    <w:p w:rsidR="00000000" w:rsidRDefault="00087382">
      <w:pPr>
        <w:pStyle w:val="a3"/>
        <w:spacing w:before="0" w:beforeAutospacing="0" w:after="240" w:afterAutospacing="0"/>
        <w:jc w:val="both"/>
        <w:divId w:val="2065516674"/>
        <w:rPr>
          <w:sz w:val="20"/>
          <w:szCs w:val="20"/>
        </w:rPr>
      </w:pPr>
      <w:r>
        <w:rPr>
          <w:sz w:val="20"/>
          <w:szCs w:val="20"/>
        </w:rPr>
        <w:t>Under the Basel III requirements, at March 31, 2020 and December 31, 2019, the Co</w:t>
      </w:r>
      <w:r>
        <w:rPr>
          <w:sz w:val="20"/>
          <w:szCs w:val="20"/>
        </w:rPr>
        <w:t xml:space="preserve">mpany met all capital adequacy requirements and had regulatory capital ratios in excess of the levels established for well-capitalized institutions, as shown in the following table as of periods indicated: </w:t>
      </w:r>
    </w:p>
    <w:tbl>
      <w:tblPr>
        <w:tblW w:w="5000" w:type="pct"/>
        <w:jc w:val="center"/>
        <w:tblCellMar>
          <w:left w:w="0" w:type="dxa"/>
          <w:right w:w="0" w:type="dxa"/>
        </w:tblCellMar>
        <w:tblLook w:val="04A0" w:firstRow="1" w:lastRow="0" w:firstColumn="1" w:lastColumn="0" w:noHBand="0" w:noVBand="1"/>
      </w:tblPr>
      <w:tblGrid>
        <w:gridCol w:w="3205"/>
        <w:gridCol w:w="160"/>
        <w:gridCol w:w="100"/>
        <w:gridCol w:w="710"/>
        <w:gridCol w:w="160"/>
        <w:gridCol w:w="510"/>
        <w:gridCol w:w="167"/>
        <w:gridCol w:w="100"/>
        <w:gridCol w:w="710"/>
        <w:gridCol w:w="160"/>
        <w:gridCol w:w="510"/>
        <w:gridCol w:w="167"/>
        <w:gridCol w:w="100"/>
        <w:gridCol w:w="710"/>
        <w:gridCol w:w="160"/>
        <w:gridCol w:w="510"/>
        <w:gridCol w:w="167"/>
      </w:tblGrid>
      <w:tr w:rsidR="00000000">
        <w:trPr>
          <w:divId w:val="2117827629"/>
          <w:trHeight w:val="20"/>
          <w:jc w:val="center"/>
        </w:trPr>
        <w:tc>
          <w:tcPr>
            <w:tcW w:w="246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2117827629"/>
          <w:jc w:val="center"/>
        </w:trPr>
        <w:tc>
          <w:tcPr>
            <w:tcW w:w="2463"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22" w:type="pct"/>
            <w:gridSpan w:val="4"/>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Minimum Capital</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22" w:type="pct"/>
            <w:gridSpan w:val="4"/>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Required to be</w:t>
            </w:r>
          </w:p>
        </w:tc>
        <w:tc>
          <w:tcPr>
            <w:tcW w:w="89"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r>
      <w:tr w:rsidR="00000000">
        <w:trPr>
          <w:divId w:val="2117827629"/>
          <w:jc w:val="center"/>
        </w:trPr>
        <w:tc>
          <w:tcPr>
            <w:tcW w:w="2463"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22" w:type="pct"/>
            <w:gridSpan w:val="4"/>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Required - Basel III</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22" w:type="pct"/>
            <w:gridSpan w:val="4"/>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Considered Well-</w:t>
            </w:r>
          </w:p>
        </w:tc>
        <w:tc>
          <w:tcPr>
            <w:tcW w:w="89"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r>
      <w:tr w:rsidR="00000000">
        <w:trPr>
          <w:divId w:val="2117827629"/>
          <w:jc w:val="center"/>
        </w:trPr>
        <w:tc>
          <w:tcPr>
            <w:tcW w:w="2463"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22" w:type="pct"/>
            <w:gridSpan w:val="4"/>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Actual </w:t>
            </w:r>
          </w:p>
        </w:tc>
        <w:tc>
          <w:tcPr>
            <w:tcW w:w="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22" w:type="pct"/>
            <w:gridSpan w:val="4"/>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Fully Phased-In *</w:t>
            </w:r>
          </w:p>
        </w:tc>
        <w:tc>
          <w:tcPr>
            <w:tcW w:w="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722" w:type="pct"/>
            <w:gridSpan w:val="4"/>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Capitalized</w:t>
            </w:r>
          </w:p>
        </w:tc>
        <w:tc>
          <w:tcPr>
            <w:tcW w:w="8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r>
      <w:tr w:rsidR="00000000">
        <w:trPr>
          <w:divId w:val="2117827629"/>
          <w:jc w:val="center"/>
        </w:trPr>
        <w:tc>
          <w:tcPr>
            <w:tcW w:w="246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i/>
                <w:iCs/>
                <w:color w:val="000000"/>
                <w:sz w:val="16"/>
                <w:szCs w:val="16"/>
              </w:rPr>
              <w:t>(in thousands)</w:t>
            </w:r>
          </w:p>
        </w:tc>
        <w:tc>
          <w:tcPr>
            <w:tcW w:w="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6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Amount </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Ratio</w:t>
            </w:r>
          </w:p>
        </w:tc>
        <w:tc>
          <w:tcPr>
            <w:tcW w:w="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6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Amount </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Ratio</w:t>
            </w:r>
          </w:p>
        </w:tc>
        <w:tc>
          <w:tcPr>
            <w:tcW w:w="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61"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Amount </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Ratio</w:t>
            </w:r>
          </w:p>
        </w:tc>
        <w:tc>
          <w:tcPr>
            <w:tcW w:w="8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r>
      <w:tr w:rsidR="00000000">
        <w:trPr>
          <w:divId w:val="2117827629"/>
          <w:jc w:val="center"/>
        </w:trPr>
        <w:tc>
          <w:tcPr>
            <w:tcW w:w="246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March 31, 2020</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Total Capital (to risk-weighted assets):</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Company</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181,453</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14.80</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128,756</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10.50</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N.A</w:t>
            </w:r>
          </w:p>
        </w:tc>
        <w:tc>
          <w:tcPr>
            <w:tcW w:w="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r>
      <w:tr w:rsidR="00000000">
        <w:trPr>
          <w:divId w:val="2117827629"/>
          <w:jc w:val="center"/>
        </w:trPr>
        <w:tc>
          <w:tcPr>
            <w:tcW w:w="246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Bank</w:t>
            </w:r>
          </w:p>
        </w:tc>
        <w:tc>
          <w:tcPr>
            <w:tcW w:w="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179,656</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14.73</w:t>
            </w:r>
          </w:p>
        </w:tc>
        <w:tc>
          <w:tcPr>
            <w:tcW w:w="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128,076</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10.50</w:t>
            </w:r>
          </w:p>
        </w:tc>
        <w:tc>
          <w:tcPr>
            <w:tcW w:w="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121,977</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10.00</w:t>
            </w:r>
          </w:p>
        </w:tc>
        <w:tc>
          <w:tcPr>
            <w:tcW w:w="8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Tier 1 Capital (to risk-weighted assets):</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Company</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157,082</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12.81</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104,231</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8.50</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N.A</w:t>
            </w:r>
          </w:p>
        </w:tc>
        <w:tc>
          <w:tcPr>
            <w:tcW w:w="8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r>
      <w:tr w:rsidR="00000000">
        <w:trPr>
          <w:divId w:val="2117827629"/>
          <w:jc w:val="center"/>
        </w:trPr>
        <w:tc>
          <w:tcPr>
            <w:tcW w:w="246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Bank</w:t>
            </w:r>
          </w:p>
        </w:tc>
        <w:tc>
          <w:tcPr>
            <w:tcW w:w="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164,395</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13.48</w:t>
            </w:r>
          </w:p>
        </w:tc>
        <w:tc>
          <w:tcPr>
            <w:tcW w:w="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103,680</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8.50</w:t>
            </w:r>
          </w:p>
        </w:tc>
        <w:tc>
          <w:tcPr>
            <w:tcW w:w="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97,582</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8.00</w:t>
            </w:r>
          </w:p>
        </w:tc>
        <w:tc>
          <w:tcPr>
            <w:tcW w:w="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Common Equity Tier 1 Capital (to risk-weighted assets):</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Company</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118,192</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9.64</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85,837</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7.00</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N.A</w:t>
            </w:r>
          </w:p>
        </w:tc>
        <w:tc>
          <w:tcPr>
            <w:tcW w:w="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r>
      <w:tr w:rsidR="00000000">
        <w:trPr>
          <w:divId w:val="2117827629"/>
          <w:jc w:val="center"/>
        </w:trPr>
        <w:tc>
          <w:tcPr>
            <w:tcW w:w="246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Bank</w:t>
            </w:r>
          </w:p>
        </w:tc>
        <w:tc>
          <w:tcPr>
            <w:tcW w:w="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164,395</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13.48</w:t>
            </w:r>
          </w:p>
        </w:tc>
        <w:tc>
          <w:tcPr>
            <w:tcW w:w="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85,384</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7.00</w:t>
            </w:r>
          </w:p>
        </w:tc>
        <w:tc>
          <w:tcPr>
            <w:tcW w:w="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79,285</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6.50</w:t>
            </w:r>
          </w:p>
        </w:tc>
        <w:tc>
          <w:tcPr>
            <w:tcW w:w="8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Tier 1 leverage ratio (to adjusted average assets):</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Company</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157,082</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10.43</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60,250</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4.00</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N.A</w:t>
            </w:r>
          </w:p>
        </w:tc>
        <w:tc>
          <w:tcPr>
            <w:tcW w:w="8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r>
      <w:tr w:rsidR="00000000">
        <w:trPr>
          <w:divId w:val="2117827629"/>
          <w:jc w:val="center"/>
        </w:trPr>
        <w:tc>
          <w:tcPr>
            <w:tcW w:w="246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Bank</w:t>
            </w:r>
          </w:p>
        </w:tc>
        <w:tc>
          <w:tcPr>
            <w:tcW w:w="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164,395</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10.98</w:t>
            </w:r>
          </w:p>
        </w:tc>
        <w:tc>
          <w:tcPr>
            <w:tcW w:w="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59,886</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4.00</w:t>
            </w:r>
          </w:p>
        </w:tc>
        <w:tc>
          <w:tcPr>
            <w:tcW w:w="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74,857</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5.00</w:t>
            </w:r>
          </w:p>
        </w:tc>
        <w:tc>
          <w:tcPr>
            <w:tcW w:w="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December 31, 2019</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Total Capital (to risk-weighted assets):</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Company</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179,430</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14.89</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126,511</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10.50</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N.A</w:t>
            </w:r>
          </w:p>
        </w:tc>
        <w:tc>
          <w:tcPr>
            <w:tcW w:w="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r>
      <w:tr w:rsidR="00000000">
        <w:trPr>
          <w:divId w:val="2117827629"/>
          <w:jc w:val="center"/>
        </w:trPr>
        <w:tc>
          <w:tcPr>
            <w:tcW w:w="246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Bank</w:t>
            </w:r>
          </w:p>
        </w:tc>
        <w:tc>
          <w:tcPr>
            <w:tcW w:w="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175,459</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14.60</w:t>
            </w:r>
          </w:p>
        </w:tc>
        <w:tc>
          <w:tcPr>
            <w:tcW w:w="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126,165</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10.50</w:t>
            </w:r>
          </w:p>
        </w:tc>
        <w:tc>
          <w:tcPr>
            <w:tcW w:w="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120,158</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10.00</w:t>
            </w:r>
          </w:p>
        </w:tc>
        <w:tc>
          <w:tcPr>
            <w:tcW w:w="8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Tier 1 Capital (to risk-weighted assets):</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Company</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157,139</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13.04</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102,414</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8.50</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N.A</w:t>
            </w:r>
          </w:p>
        </w:tc>
        <w:tc>
          <w:tcPr>
            <w:tcW w:w="8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r>
      <w:tr w:rsidR="00000000">
        <w:trPr>
          <w:divId w:val="2117827629"/>
          <w:jc w:val="center"/>
        </w:trPr>
        <w:tc>
          <w:tcPr>
            <w:tcW w:w="246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Bank</w:t>
            </w:r>
          </w:p>
        </w:tc>
        <w:tc>
          <w:tcPr>
            <w:tcW w:w="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162,822</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13.55</w:t>
            </w:r>
          </w:p>
        </w:tc>
        <w:tc>
          <w:tcPr>
            <w:tcW w:w="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102,134</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8.50</w:t>
            </w:r>
          </w:p>
        </w:tc>
        <w:tc>
          <w:tcPr>
            <w:tcW w:w="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96,126</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8.00</w:t>
            </w:r>
          </w:p>
        </w:tc>
        <w:tc>
          <w:tcPr>
            <w:tcW w:w="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Common Equity Tier 1 Capital (to risk-weighted assets)</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Company</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118,793</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9.86</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84,341</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7.00</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N.A</w:t>
            </w:r>
          </w:p>
        </w:tc>
        <w:tc>
          <w:tcPr>
            <w:tcW w:w="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r>
      <w:tr w:rsidR="00000000">
        <w:trPr>
          <w:divId w:val="2117827629"/>
          <w:jc w:val="center"/>
        </w:trPr>
        <w:tc>
          <w:tcPr>
            <w:tcW w:w="246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Bank</w:t>
            </w:r>
          </w:p>
        </w:tc>
        <w:tc>
          <w:tcPr>
            <w:tcW w:w="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162,822</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13.55</w:t>
            </w:r>
          </w:p>
        </w:tc>
        <w:tc>
          <w:tcPr>
            <w:tcW w:w="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84,110</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7.00</w:t>
            </w:r>
          </w:p>
        </w:tc>
        <w:tc>
          <w:tcPr>
            <w:tcW w:w="9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78,102</w:t>
            </w:r>
          </w:p>
        </w:tc>
        <w:tc>
          <w:tcPr>
            <w:tcW w:w="5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6.50</w:t>
            </w:r>
          </w:p>
        </w:tc>
        <w:tc>
          <w:tcPr>
            <w:tcW w:w="8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b/>
                <w:bCs/>
                <w:color w:val="000000"/>
                <w:sz w:val="20"/>
                <w:szCs w:val="20"/>
              </w:rPr>
              <w:t>Tier 1 leverage ratio:</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9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 </w:t>
            </w:r>
          </w:p>
        </w:tc>
        <w:tc>
          <w:tcPr>
            <w:tcW w:w="8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r w:rsidR="00000000">
        <w:trPr>
          <w:divId w:val="2117827629"/>
          <w:jc w:val="center"/>
        </w:trPr>
        <w:tc>
          <w:tcPr>
            <w:tcW w:w="2463"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Company</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157,139</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10.73</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58,562</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4.00</w:t>
            </w:r>
          </w:p>
        </w:tc>
        <w:tc>
          <w:tcPr>
            <w:tcW w:w="9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N.A</w:t>
            </w:r>
          </w:p>
        </w:tc>
        <w:tc>
          <w:tcPr>
            <w:tcW w:w="89"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r>
      <w:tr w:rsidR="00000000">
        <w:trPr>
          <w:divId w:val="2117827629"/>
          <w:jc w:val="center"/>
        </w:trPr>
        <w:tc>
          <w:tcPr>
            <w:tcW w:w="2463"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Bank</w:t>
            </w:r>
          </w:p>
        </w:tc>
        <w:tc>
          <w:tcPr>
            <w:tcW w:w="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162,822</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11.18</w:t>
            </w:r>
          </w:p>
        </w:tc>
        <w:tc>
          <w:tcPr>
            <w:tcW w:w="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58,280</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4.00</w:t>
            </w:r>
          </w:p>
        </w:tc>
        <w:tc>
          <w:tcPr>
            <w:tcW w:w="9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72,850</w:t>
            </w:r>
          </w:p>
        </w:tc>
        <w:tc>
          <w:tcPr>
            <w:tcW w:w="5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5.00</w:t>
            </w:r>
          </w:p>
        </w:tc>
        <w:tc>
          <w:tcPr>
            <w:tcW w:w="8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r>
    </w:tbl>
    <w:p w:rsidR="00000000" w:rsidRDefault="00087382">
      <w:pPr>
        <w:pStyle w:val="a3"/>
        <w:spacing w:before="0" w:beforeAutospacing="0" w:after="0" w:afterAutospacing="0"/>
        <w:divId w:val="2065516674"/>
        <w:rPr>
          <w:sz w:val="2"/>
          <w:szCs w:val="2"/>
        </w:rPr>
      </w:pPr>
      <w:r>
        <w:rPr>
          <w:sz w:val="2"/>
          <w:szCs w:val="2"/>
        </w:rPr>
        <w:t xml:space="preserve">  </w:t>
      </w:r>
    </w:p>
    <w:p w:rsidR="00000000" w:rsidRDefault="00087382">
      <w:pPr>
        <w:pStyle w:val="a3"/>
        <w:spacing w:before="0" w:beforeAutospacing="0" w:after="0" w:afterAutospacing="0"/>
        <w:divId w:val="2065516674"/>
        <w:rPr>
          <w:sz w:val="20"/>
          <w:szCs w:val="20"/>
        </w:rPr>
      </w:pPr>
      <w:r>
        <w:rPr>
          <w:sz w:val="20"/>
          <w:szCs w:val="20"/>
        </w:rPr>
        <w:t xml:space="preserve">  </w:t>
      </w:r>
    </w:p>
    <w:p w:rsidR="00000000" w:rsidRDefault="00087382">
      <w:pPr>
        <w:pStyle w:val="a3"/>
        <w:spacing w:before="0" w:beforeAutospacing="0" w:after="240" w:afterAutospacing="0"/>
        <w:divId w:val="2065516674"/>
        <w:rPr>
          <w:b/>
          <w:bCs/>
          <w:sz w:val="20"/>
          <w:szCs w:val="20"/>
        </w:rPr>
      </w:pPr>
      <w:r>
        <w:rPr>
          <w:b/>
          <w:bCs/>
          <w:sz w:val="20"/>
          <w:szCs w:val="20"/>
        </w:rPr>
        <w:t>Item </w:t>
      </w:r>
      <w:r>
        <w:rPr>
          <w:b/>
          <w:bCs/>
          <w:sz w:val="20"/>
          <w:szCs w:val="20"/>
        </w:rPr>
        <w:t xml:space="preserve">3. Quantitative and Qualitative Disclosures about Market Risk </w:t>
      </w:r>
    </w:p>
    <w:p w:rsidR="00000000" w:rsidRDefault="00087382">
      <w:pPr>
        <w:pStyle w:val="a3"/>
        <w:spacing w:before="0" w:beforeAutospacing="0" w:after="240" w:afterAutospacing="0"/>
        <w:divId w:val="2065516674"/>
        <w:rPr>
          <w:b/>
          <w:bCs/>
          <w:sz w:val="20"/>
          <w:szCs w:val="20"/>
        </w:rPr>
      </w:pPr>
      <w:r>
        <w:rPr>
          <w:b/>
          <w:bCs/>
          <w:sz w:val="20"/>
          <w:szCs w:val="20"/>
        </w:rPr>
        <w:t xml:space="preserve">Asset/Liability and Interest Rate Risk </w:t>
      </w:r>
    </w:p>
    <w:p w:rsidR="00000000" w:rsidRDefault="00087382">
      <w:pPr>
        <w:pStyle w:val="a3"/>
        <w:spacing w:before="0" w:beforeAutospacing="0" w:after="240" w:afterAutospacing="0"/>
        <w:jc w:val="both"/>
        <w:divId w:val="2065516674"/>
        <w:rPr>
          <w:sz w:val="20"/>
          <w:szCs w:val="20"/>
        </w:rPr>
      </w:pPr>
      <w:r>
        <w:rPr>
          <w:sz w:val="20"/>
          <w:szCs w:val="20"/>
        </w:rPr>
        <w:t xml:space="preserve">Management and the Board of Directors are responsible for managing interest rate risk and employing risk management policies that monitor and limit this </w:t>
      </w:r>
      <w:r>
        <w:rPr>
          <w:sz w:val="20"/>
          <w:szCs w:val="20"/>
        </w:rPr>
        <w:t>exposure. Interest rate risk is measured using net interest income simulations and market value of portfolio equity analyses. These analyses use various assumptions, including the nature and timing of interest rate changes, yield curve shape, prepayments o</w:t>
      </w:r>
      <w:r>
        <w:rPr>
          <w:sz w:val="20"/>
          <w:szCs w:val="20"/>
        </w:rPr>
        <w:t xml:space="preserve">n loans and securities, deposit decay rates, pricing decisions on loans and deposits, and reinvestment/replacement of asset and liability cash flows. </w:t>
      </w:r>
    </w:p>
    <w:p w:rsidR="00000000" w:rsidRDefault="00087382">
      <w:pPr>
        <w:pStyle w:val="a3"/>
        <w:spacing w:before="0" w:beforeAutospacing="0" w:after="240" w:afterAutospacing="0"/>
        <w:jc w:val="both"/>
        <w:divId w:val="2065516674"/>
        <w:rPr>
          <w:sz w:val="20"/>
          <w:szCs w:val="20"/>
        </w:rPr>
      </w:pPr>
      <w:r>
        <w:rPr>
          <w:sz w:val="20"/>
          <w:szCs w:val="20"/>
        </w:rPr>
        <w:t>The principal objective of the Company’s asset and liability management function is to evaluate the inter</w:t>
      </w:r>
      <w:r>
        <w:rPr>
          <w:sz w:val="20"/>
          <w:szCs w:val="20"/>
        </w:rPr>
        <w:t>est rate risk within the balance sheet and pursue a controlled assumption of interest rate risk while maximizing earnings and preserving adequate levels of liquidity and capital. The asset and liability management function is under the guidance of the Asse</w:t>
      </w:r>
      <w:r>
        <w:rPr>
          <w:sz w:val="20"/>
          <w:szCs w:val="20"/>
        </w:rPr>
        <w:t xml:space="preserve">t Liability Committee from direction of the Board of Directors. The Asset Liability Committee meets monthly to review, among other things, the sensitivity of the Company’s assets and liabilities to interest rate changes, local and national market </w:t>
      </w:r>
    </w:p>
    <w:p w:rsidR="00000000" w:rsidRDefault="00087382">
      <w:pPr>
        <w:pStyle w:val="a3"/>
        <w:spacing w:before="480" w:beforeAutospacing="0" w:after="0" w:afterAutospacing="0"/>
        <w:jc w:val="center"/>
        <w:divId w:val="1108546442"/>
        <w:rPr>
          <w:sz w:val="20"/>
          <w:szCs w:val="20"/>
        </w:rPr>
      </w:pPr>
      <w:r>
        <w:rPr>
          <w:sz w:val="20"/>
          <w:szCs w:val="20"/>
        </w:rPr>
        <w:t xml:space="preserve">59 </w:t>
      </w:r>
    </w:p>
    <w:p w:rsidR="00000000" w:rsidRDefault="00087382">
      <w:pPr>
        <w:pStyle w:val="a3"/>
        <w:spacing w:before="0" w:beforeAutospacing="0" w:after="0" w:afterAutospacing="0"/>
        <w:divId w:val="1901750321"/>
        <w:rPr>
          <w:sz w:val="20"/>
          <w:szCs w:val="20"/>
        </w:rPr>
      </w:pPr>
      <w:r>
        <w:rPr>
          <w:sz w:val="20"/>
          <w:szCs w:val="20"/>
        </w:rPr>
        <w:t xml:space="preserve">  </w:t>
      </w:r>
    </w:p>
    <w:p w:rsidR="00000000" w:rsidRDefault="00087382">
      <w:pPr>
        <w:pStyle w:val="a3"/>
        <w:spacing w:before="0" w:beforeAutospacing="0" w:after="240" w:afterAutospacing="0"/>
        <w:jc w:val="both"/>
        <w:divId w:val="547029367"/>
        <w:rPr>
          <w:sz w:val="20"/>
          <w:szCs w:val="20"/>
        </w:rPr>
      </w:pPr>
      <w:r>
        <w:rPr>
          <w:sz w:val="20"/>
          <w:szCs w:val="20"/>
        </w:rPr>
        <w:t xml:space="preserve">conditions and rates. The Asset Liability Committee also reviews the liquidity, capital, deposit mix, loan mix and investment positions of the Company. </w:t>
      </w:r>
    </w:p>
    <w:p w:rsidR="00000000" w:rsidRDefault="00087382">
      <w:pPr>
        <w:pStyle w:val="a3"/>
        <w:spacing w:before="0" w:beforeAutospacing="0" w:after="240" w:afterAutospacing="0"/>
        <w:jc w:val="both"/>
        <w:divId w:val="547029367"/>
        <w:rPr>
          <w:sz w:val="20"/>
          <w:szCs w:val="20"/>
        </w:rPr>
      </w:pPr>
      <w:r>
        <w:rPr>
          <w:sz w:val="20"/>
          <w:szCs w:val="20"/>
        </w:rPr>
        <w:t>Instantaneous parallel rate shift scenarios are modeled and utilized to evaluate risk and establish exp</w:t>
      </w:r>
      <w:r>
        <w:rPr>
          <w:sz w:val="20"/>
          <w:szCs w:val="20"/>
        </w:rPr>
        <w:t>osure limits for acceptable changes in net interest margin. These scenarios, known as rate shocks, simulate an instantaneous change in interest rates and use various assumptions, including, but not limited to, prepayments on loans and securities, deposit d</w:t>
      </w:r>
      <w:r>
        <w:rPr>
          <w:sz w:val="20"/>
          <w:szCs w:val="20"/>
        </w:rPr>
        <w:t xml:space="preserve">ecay rates, pricing decisions on loans and deposits, reinvestment and replacement of asset and liability cash flows. </w:t>
      </w:r>
    </w:p>
    <w:p w:rsidR="00000000" w:rsidRDefault="00087382">
      <w:pPr>
        <w:pStyle w:val="a3"/>
        <w:spacing w:before="0" w:beforeAutospacing="0" w:after="240" w:afterAutospacing="0"/>
        <w:jc w:val="both"/>
        <w:divId w:val="547029367"/>
        <w:rPr>
          <w:sz w:val="20"/>
          <w:szCs w:val="20"/>
        </w:rPr>
      </w:pPr>
      <w:r>
        <w:rPr>
          <w:sz w:val="20"/>
          <w:szCs w:val="20"/>
        </w:rPr>
        <w:t>Management analyzes the economic value of equity as a secondary measure of interest rate risk. This is a complementary measure to net inte</w:t>
      </w:r>
      <w:r>
        <w:rPr>
          <w:sz w:val="20"/>
          <w:szCs w:val="20"/>
        </w:rPr>
        <w:t>rest income where the calculated value is the result of the market value of assets less the market value of liabilities. The economic value of equity is a longer term view of interest rate risk because it measures the present value of the future cash flows</w:t>
      </w:r>
      <w:r>
        <w:rPr>
          <w:sz w:val="20"/>
          <w:szCs w:val="20"/>
        </w:rPr>
        <w:t xml:space="preserve">. The impact of changes in interest rates on this calculation is analyzed for the risk to our future earnings and is used in conjunction with the analyses on net interest income. </w:t>
      </w:r>
    </w:p>
    <w:p w:rsidR="00000000" w:rsidRDefault="00087382">
      <w:pPr>
        <w:pStyle w:val="a3"/>
        <w:spacing w:before="0" w:beforeAutospacing="0" w:after="240" w:afterAutospacing="0"/>
        <w:jc w:val="both"/>
        <w:divId w:val="547029367"/>
        <w:rPr>
          <w:sz w:val="20"/>
          <w:szCs w:val="20"/>
        </w:rPr>
      </w:pPr>
      <w:r>
        <w:rPr>
          <w:sz w:val="20"/>
          <w:szCs w:val="20"/>
        </w:rPr>
        <w:t>The table below illustrates the impact of an immediate and sustained 200 and</w:t>
      </w:r>
      <w:r>
        <w:rPr>
          <w:sz w:val="20"/>
          <w:szCs w:val="20"/>
        </w:rPr>
        <w:t xml:space="preserve"> 100 basis point increase and a 200 and 100 basis point decrease in interest rates on net interest income based on the interest rate risk model at March 31, 2020 and December 31, 2019. </w:t>
      </w:r>
    </w:p>
    <w:tbl>
      <w:tblPr>
        <w:tblW w:w="5000" w:type="pct"/>
        <w:tblCellMar>
          <w:left w:w="0" w:type="dxa"/>
          <w:right w:w="0" w:type="dxa"/>
        </w:tblCellMar>
        <w:tblLook w:val="04A0" w:firstRow="1" w:lastRow="0" w:firstColumn="1" w:lastColumn="0" w:noHBand="0" w:noVBand="1"/>
      </w:tblPr>
      <w:tblGrid>
        <w:gridCol w:w="5389"/>
        <w:gridCol w:w="215"/>
        <w:gridCol w:w="134"/>
        <w:gridCol w:w="1201"/>
        <w:gridCol w:w="216"/>
        <w:gridCol w:w="134"/>
        <w:gridCol w:w="850"/>
        <w:gridCol w:w="167"/>
      </w:tblGrid>
      <w:tr w:rsidR="00000000">
        <w:trPr>
          <w:divId w:val="149442052"/>
          <w:trHeight w:val="20"/>
        </w:trPr>
        <w:tc>
          <w:tcPr>
            <w:tcW w:w="3249"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3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27"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13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5"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1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149442052"/>
        </w:trPr>
        <w:tc>
          <w:tcPr>
            <w:tcW w:w="324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3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617" w:type="pct"/>
            <w:gridSpan w:val="6"/>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 Change in projected net interest income</w:t>
            </w:r>
          </w:p>
        </w:tc>
      </w:tr>
      <w:tr w:rsidR="00000000">
        <w:trPr>
          <w:divId w:val="149442052"/>
        </w:trPr>
        <w:tc>
          <w:tcPr>
            <w:tcW w:w="3249" w:type="pct"/>
            <w:tcBorders>
              <w:top w:val="nil"/>
              <w:left w:val="nil"/>
              <w:bottom w:val="nil"/>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Hypothetical shift in interest rates</w:t>
            </w:r>
          </w:p>
        </w:tc>
        <w:tc>
          <w:tcPr>
            <w:tcW w:w="13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16"/>
                <w:szCs w:val="16"/>
              </w:rPr>
            </w:pPr>
            <w:r>
              <w:rPr>
                <w:color w:val="000000"/>
                <w:sz w:val="16"/>
                <w:szCs w:val="16"/>
              </w:rPr>
              <w:t> </w:t>
            </w:r>
          </w:p>
        </w:tc>
        <w:tc>
          <w:tcPr>
            <w:tcW w:w="1617" w:type="pct"/>
            <w:gridSpan w:val="6"/>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color w:val="000000"/>
                <w:sz w:val="16"/>
                <w:szCs w:val="16"/>
              </w:rPr>
              <w:t>March 31, </w:t>
            </w:r>
          </w:p>
        </w:tc>
      </w:tr>
      <w:tr w:rsidR="00000000">
        <w:trPr>
          <w:divId w:val="149442052"/>
        </w:trPr>
        <w:tc>
          <w:tcPr>
            <w:tcW w:w="3249"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b/>
                <w:bCs/>
                <w:i/>
                <w:iCs/>
                <w:color w:val="000000"/>
                <w:sz w:val="16"/>
                <w:szCs w:val="16"/>
              </w:rPr>
              <w:t>(bps)</w:t>
            </w:r>
          </w:p>
        </w:tc>
        <w:tc>
          <w:tcPr>
            <w:tcW w:w="13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812"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2020</w:t>
            </w:r>
          </w:p>
        </w:tc>
        <w:tc>
          <w:tcPr>
            <w:tcW w:w="134"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rPr>
                <w:color w:val="000000"/>
                <w:sz w:val="16"/>
                <w:szCs w:val="16"/>
              </w:rPr>
            </w:pPr>
            <w:r>
              <w:rPr>
                <w:b/>
                <w:bCs/>
                <w:color w:val="000000"/>
                <w:sz w:val="16"/>
                <w:szCs w:val="16"/>
              </w:rPr>
              <w:t>    </w:t>
            </w:r>
          </w:p>
        </w:tc>
        <w:tc>
          <w:tcPr>
            <w:tcW w:w="600" w:type="pct"/>
            <w:gridSpan w:val="2"/>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color w:val="000000"/>
                <w:sz w:val="16"/>
                <w:szCs w:val="16"/>
              </w:rPr>
              <w:t>2019</w:t>
            </w:r>
          </w:p>
        </w:tc>
        <w:tc>
          <w:tcPr>
            <w:tcW w:w="7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color w:val="000000"/>
                <w:sz w:val="16"/>
                <w:szCs w:val="16"/>
              </w:rPr>
            </w:pPr>
            <w:r>
              <w:rPr>
                <w:color w:val="000000"/>
                <w:sz w:val="16"/>
                <w:szCs w:val="16"/>
              </w:rPr>
              <w:t> </w:t>
            </w:r>
          </w:p>
        </w:tc>
      </w:tr>
      <w:tr w:rsidR="00000000">
        <w:trPr>
          <w:divId w:val="149442052"/>
        </w:trPr>
        <w:tc>
          <w:tcPr>
            <w:tcW w:w="3249" w:type="pct"/>
            <w:tcBorders>
              <w:top w:val="nil"/>
              <w:left w:val="nil"/>
              <w:bottom w:val="nil"/>
              <w:right w:val="nil"/>
            </w:tcBorders>
            <w:vAlign w:val="bottom"/>
            <w:hideMark/>
          </w:tcPr>
          <w:p w:rsidR="00000000" w:rsidRDefault="00087382">
            <w:pPr>
              <w:pStyle w:val="a3"/>
              <w:spacing w:before="0" w:beforeAutospacing="0" w:after="0" w:afterAutospacing="0"/>
              <w:jc w:val="center"/>
              <w:rPr>
                <w:sz w:val="20"/>
                <w:szCs w:val="20"/>
              </w:rPr>
            </w:pPr>
            <w:r>
              <w:rPr>
                <w:color w:val="000000"/>
                <w:sz w:val="20"/>
                <w:szCs w:val="20"/>
              </w:rPr>
              <w:t>200</w:t>
            </w:r>
          </w:p>
        </w:tc>
        <w:tc>
          <w:tcPr>
            <w:tcW w:w="13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7"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(1.33)</w:t>
            </w:r>
          </w:p>
        </w:tc>
        <w:tc>
          <w:tcPr>
            <w:tcW w:w="13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8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16"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2.93</w:t>
            </w:r>
          </w:p>
        </w:tc>
        <w:tc>
          <w:tcPr>
            <w:tcW w:w="7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r>
      <w:tr w:rsidR="00000000">
        <w:trPr>
          <w:divId w:val="149442052"/>
        </w:trPr>
        <w:tc>
          <w:tcPr>
            <w:tcW w:w="3249"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center"/>
              <w:rPr>
                <w:sz w:val="20"/>
                <w:szCs w:val="20"/>
              </w:rPr>
            </w:pPr>
            <w:r>
              <w:rPr>
                <w:color w:val="000000"/>
                <w:sz w:val="20"/>
                <w:szCs w:val="20"/>
              </w:rPr>
              <w:t>100</w:t>
            </w:r>
          </w:p>
        </w:tc>
        <w:tc>
          <w:tcPr>
            <w:tcW w:w="13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7"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(1.01)</w:t>
            </w:r>
          </w:p>
        </w:tc>
        <w:tc>
          <w:tcPr>
            <w:tcW w:w="134"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85"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16"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2.90</w:t>
            </w:r>
          </w:p>
        </w:tc>
        <w:tc>
          <w:tcPr>
            <w:tcW w:w="71" w:type="pct"/>
            <w:tcBorders>
              <w:top w:val="nil"/>
              <w:left w:val="nil"/>
              <w:bottom w:val="nil"/>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r>
      <w:tr w:rsidR="00000000">
        <w:trPr>
          <w:divId w:val="149442052"/>
        </w:trPr>
        <w:tc>
          <w:tcPr>
            <w:tcW w:w="3249" w:type="pct"/>
            <w:tcBorders>
              <w:top w:val="nil"/>
              <w:left w:val="nil"/>
              <w:bottom w:val="nil"/>
              <w:right w:val="nil"/>
            </w:tcBorders>
            <w:vAlign w:val="bottom"/>
            <w:hideMark/>
          </w:tcPr>
          <w:p w:rsidR="00000000" w:rsidRDefault="00087382">
            <w:pPr>
              <w:pStyle w:val="a3"/>
              <w:spacing w:before="0" w:beforeAutospacing="0" w:after="0" w:afterAutospacing="0"/>
              <w:jc w:val="center"/>
              <w:rPr>
                <w:sz w:val="20"/>
                <w:szCs w:val="20"/>
              </w:rPr>
            </w:pPr>
            <w:r>
              <w:rPr>
                <w:color w:val="000000"/>
                <w:sz w:val="20"/>
                <w:szCs w:val="20"/>
              </w:rPr>
              <w:t>(100)</w:t>
            </w:r>
          </w:p>
        </w:tc>
        <w:tc>
          <w:tcPr>
            <w:tcW w:w="13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7" w:type="pct"/>
            <w:tcBorders>
              <w:top w:val="nil"/>
              <w:left w:val="nil"/>
              <w:bottom w:val="nil"/>
              <w:right w:val="nil"/>
            </w:tcBorders>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(1.97)</w:t>
            </w:r>
          </w:p>
        </w:tc>
        <w:tc>
          <w:tcPr>
            <w:tcW w:w="134"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85"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16" w:type="pct"/>
            <w:tcBorders>
              <w:top w:val="nil"/>
              <w:left w:val="nil"/>
              <w:bottom w:val="nil"/>
              <w:right w:val="nil"/>
            </w:tcBorders>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2.76</w:t>
            </w:r>
          </w:p>
        </w:tc>
        <w:tc>
          <w:tcPr>
            <w:tcW w:w="71" w:type="pct"/>
            <w:tcBorders>
              <w:top w:val="nil"/>
              <w:left w:val="nil"/>
              <w:bottom w:val="nil"/>
              <w:right w:val="nil"/>
            </w:tcBorders>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r>
      <w:tr w:rsidR="00000000">
        <w:trPr>
          <w:divId w:val="149442052"/>
        </w:trPr>
        <w:tc>
          <w:tcPr>
            <w:tcW w:w="3249"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center"/>
              <w:rPr>
                <w:sz w:val="20"/>
                <w:szCs w:val="20"/>
              </w:rPr>
            </w:pPr>
            <w:r>
              <w:rPr>
                <w:color w:val="000000"/>
                <w:sz w:val="20"/>
                <w:szCs w:val="20"/>
              </w:rPr>
              <w:t>(200)</w:t>
            </w:r>
          </w:p>
        </w:tc>
        <w:tc>
          <w:tcPr>
            <w:tcW w:w="13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727"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jc w:val="right"/>
              <w:rPr>
                <w:color w:val="000000"/>
                <w:sz w:val="20"/>
                <w:szCs w:val="20"/>
              </w:rPr>
            </w:pPr>
            <w:r>
              <w:rPr>
                <w:color w:val="000000"/>
                <w:sz w:val="20"/>
                <w:szCs w:val="20"/>
              </w:rPr>
              <w:t>(2.99)</w:t>
            </w:r>
          </w:p>
        </w:tc>
        <w:tc>
          <w:tcPr>
            <w:tcW w:w="134"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c>
          <w:tcPr>
            <w:tcW w:w="85"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 </w:t>
            </w:r>
          </w:p>
        </w:tc>
        <w:tc>
          <w:tcPr>
            <w:tcW w:w="516"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ind w:right="60"/>
              <w:jc w:val="right"/>
              <w:rPr>
                <w:color w:val="000000"/>
                <w:sz w:val="20"/>
                <w:szCs w:val="20"/>
              </w:rPr>
            </w:pPr>
            <w:r>
              <w:rPr>
                <w:color w:val="000000"/>
                <w:sz w:val="20"/>
                <w:szCs w:val="20"/>
              </w:rPr>
              <w:t>2.13</w:t>
            </w:r>
          </w:p>
        </w:tc>
        <w:tc>
          <w:tcPr>
            <w:tcW w:w="71" w:type="pct"/>
            <w:tcBorders>
              <w:top w:val="nil"/>
              <w:left w:val="nil"/>
              <w:bottom w:val="single" w:sz="8" w:space="0" w:color="000000"/>
              <w:right w:val="nil"/>
            </w:tcBorders>
            <w:shd w:val="clear" w:color="auto" w:fill="CCEEFF"/>
            <w:vAlign w:val="bottom"/>
            <w:hideMark/>
          </w:tcPr>
          <w:p w:rsidR="00000000" w:rsidRDefault="00087382">
            <w:pPr>
              <w:pStyle w:val="a3"/>
              <w:spacing w:before="0" w:beforeAutospacing="0" w:after="0" w:afterAutospacing="0"/>
              <w:rPr>
                <w:color w:val="000000"/>
                <w:sz w:val="20"/>
                <w:szCs w:val="20"/>
              </w:rPr>
            </w:pPr>
            <w:r>
              <w:rPr>
                <w:color w:val="000000"/>
                <w:sz w:val="20"/>
                <w:szCs w:val="20"/>
              </w:rPr>
              <w:t>%</w:t>
            </w:r>
          </w:p>
        </w:tc>
      </w:tr>
    </w:tbl>
    <w:p w:rsidR="00000000" w:rsidRDefault="00087382">
      <w:pPr>
        <w:pStyle w:val="a3"/>
        <w:spacing w:before="0" w:beforeAutospacing="0" w:after="0" w:afterAutospacing="0"/>
        <w:divId w:val="547029367"/>
        <w:rPr>
          <w:sz w:val="20"/>
          <w:szCs w:val="20"/>
        </w:rPr>
      </w:pPr>
      <w:r>
        <w:rPr>
          <w:sz w:val="20"/>
          <w:szCs w:val="20"/>
        </w:rPr>
        <w:t xml:space="preserve">  </w:t>
      </w:r>
    </w:p>
    <w:p w:rsidR="00000000" w:rsidRDefault="00087382">
      <w:pPr>
        <w:pStyle w:val="a3"/>
        <w:spacing w:before="0" w:beforeAutospacing="0" w:after="240" w:afterAutospacing="0"/>
        <w:jc w:val="both"/>
        <w:divId w:val="547029367"/>
        <w:rPr>
          <w:sz w:val="20"/>
          <w:szCs w:val="20"/>
        </w:rPr>
      </w:pPr>
      <w:r>
        <w:rPr>
          <w:sz w:val="20"/>
          <w:szCs w:val="20"/>
        </w:rPr>
        <w:t>The change in our interest rate risk exposure from March 31, 2019 to March 31, 2020 was primarily due to the significant decrease in market rates over this time period that has caused offering rates for earning assets to decrease more than offering rates f</w:t>
      </w:r>
      <w:r>
        <w:rPr>
          <w:sz w:val="20"/>
          <w:szCs w:val="20"/>
        </w:rPr>
        <w:t>or interest-bearing liabilities. In addition, our federal funds sold position has decreased from the prior year quarter-end and the amount of variable rate loans that are at their floor interest rate levels has increased. These factors have caused the Comp</w:t>
      </w:r>
      <w:r>
        <w:rPr>
          <w:sz w:val="20"/>
          <w:szCs w:val="20"/>
        </w:rPr>
        <w:t>any’s balance sheet to become slightly liability sensitive in the next 12 months and due to the smaller amount of loans that will reprice with a change in rates the projected amount of net interest income has decreased in all interest rate scenarios. In ad</w:t>
      </w:r>
      <w:r>
        <w:rPr>
          <w:sz w:val="20"/>
          <w:szCs w:val="20"/>
        </w:rPr>
        <w:t>dition, due to the low level of market interest rates at March 31, 2020, funding rates can only drop to zero while earning asset rates are at levels that allow for additional decreases which causes net interest income to decrease more in a falling rate env</w:t>
      </w:r>
      <w:r>
        <w:rPr>
          <w:sz w:val="20"/>
          <w:szCs w:val="20"/>
        </w:rPr>
        <w:t xml:space="preserve">ironment. Management believes the change in projected net interest income from interest rate shifts of up 200 bps and down 200 bps is an acceptable level of interest rate risk. </w:t>
      </w:r>
    </w:p>
    <w:p w:rsidR="00000000" w:rsidRDefault="00087382">
      <w:pPr>
        <w:pStyle w:val="a3"/>
        <w:spacing w:before="0" w:beforeAutospacing="0" w:after="240" w:afterAutospacing="0"/>
        <w:jc w:val="both"/>
        <w:divId w:val="547029367"/>
        <w:rPr>
          <w:sz w:val="20"/>
          <w:szCs w:val="20"/>
        </w:rPr>
      </w:pPr>
      <w:r>
        <w:rPr>
          <w:sz w:val="20"/>
          <w:szCs w:val="20"/>
        </w:rPr>
        <w:t>Many assumptions are used to calculate the impact of interest rate fluctuation</w:t>
      </w:r>
      <w:r>
        <w:rPr>
          <w:sz w:val="20"/>
          <w:szCs w:val="20"/>
        </w:rPr>
        <w:t xml:space="preserve">s. Actual results may be significantly different than our projections due to several factors, including the timing and frequency of rate changes, market conditions and the shape of the yield curve. The computations of interest rate risk shown above do not </w:t>
      </w:r>
      <w:r>
        <w:rPr>
          <w:sz w:val="20"/>
          <w:szCs w:val="20"/>
        </w:rPr>
        <w:t xml:space="preserve">include actions that management may undertake to manage the risks in response to anticipated changes in interest rates and actual results may also differ due to any actions taken in response to the changing rates. </w:t>
      </w:r>
    </w:p>
    <w:p w:rsidR="00000000" w:rsidRDefault="00087382">
      <w:pPr>
        <w:pStyle w:val="a3"/>
        <w:spacing w:before="0" w:beforeAutospacing="0" w:after="240" w:afterAutospacing="0"/>
        <w:divId w:val="547029367"/>
        <w:rPr>
          <w:b/>
          <w:bCs/>
          <w:sz w:val="20"/>
          <w:szCs w:val="20"/>
        </w:rPr>
      </w:pPr>
      <w:r>
        <w:rPr>
          <w:b/>
          <w:bCs/>
          <w:sz w:val="20"/>
          <w:szCs w:val="20"/>
        </w:rPr>
        <w:t xml:space="preserve">Effects of Inflation </w:t>
      </w:r>
    </w:p>
    <w:p w:rsidR="00000000" w:rsidRDefault="00087382">
      <w:pPr>
        <w:pStyle w:val="a3"/>
        <w:spacing w:before="0" w:beforeAutospacing="0" w:after="240" w:afterAutospacing="0"/>
        <w:jc w:val="both"/>
        <w:divId w:val="547029367"/>
        <w:rPr>
          <w:sz w:val="20"/>
          <w:szCs w:val="20"/>
        </w:rPr>
      </w:pPr>
      <w:r>
        <w:rPr>
          <w:sz w:val="20"/>
          <w:szCs w:val="20"/>
        </w:rPr>
        <w:t>The effects of infl</w:t>
      </w:r>
      <w:r>
        <w:rPr>
          <w:sz w:val="20"/>
          <w:szCs w:val="20"/>
        </w:rPr>
        <w:t>ation on financial institutions are different from the effects on other commercial enterprises since financial institutions make few significant capital or inventory expenditures, which are directly affected by changing prices. Because bank assets and liab</w:t>
      </w:r>
      <w:r>
        <w:rPr>
          <w:sz w:val="20"/>
          <w:szCs w:val="20"/>
        </w:rPr>
        <w:t>ilities are virtually all monetary in nature, inflation does not affect a financial institution as much as do changes in interest rates. The general level of inflation does underlie the general level of most interest rates, but interest rates do not increa</w:t>
      </w:r>
      <w:r>
        <w:rPr>
          <w:sz w:val="20"/>
          <w:szCs w:val="20"/>
        </w:rPr>
        <w:t xml:space="preserve">se at the rate of inflation as do prices of goods and services. Rather, interest rates react more to changes in the expected rate of inflation and to changes in monetary and fiscal policy. </w:t>
      </w:r>
    </w:p>
    <w:p w:rsidR="00000000" w:rsidRDefault="00087382">
      <w:pPr>
        <w:pStyle w:val="a3"/>
        <w:spacing w:before="480" w:beforeAutospacing="0" w:after="0" w:afterAutospacing="0"/>
        <w:jc w:val="center"/>
        <w:divId w:val="901939015"/>
        <w:rPr>
          <w:sz w:val="20"/>
          <w:szCs w:val="20"/>
        </w:rPr>
      </w:pPr>
      <w:r>
        <w:rPr>
          <w:sz w:val="20"/>
          <w:szCs w:val="20"/>
        </w:rPr>
        <w:t xml:space="preserve">60 </w:t>
      </w:r>
    </w:p>
    <w:p w:rsidR="00000000" w:rsidRDefault="00087382">
      <w:pPr>
        <w:pStyle w:val="a3"/>
        <w:spacing w:before="0" w:beforeAutospacing="0" w:after="0" w:afterAutospacing="0"/>
        <w:divId w:val="279801903"/>
        <w:rPr>
          <w:sz w:val="20"/>
          <w:szCs w:val="20"/>
        </w:rPr>
      </w:pPr>
      <w:r>
        <w:rPr>
          <w:sz w:val="20"/>
          <w:szCs w:val="20"/>
        </w:rPr>
        <w:t xml:space="preserve">  </w:t>
      </w:r>
    </w:p>
    <w:p w:rsidR="00000000" w:rsidRDefault="00087382">
      <w:pPr>
        <w:pStyle w:val="a3"/>
        <w:spacing w:before="0" w:beforeAutospacing="0" w:after="240" w:afterAutospacing="0"/>
        <w:jc w:val="both"/>
        <w:divId w:val="804204201"/>
        <w:rPr>
          <w:sz w:val="20"/>
          <w:szCs w:val="20"/>
        </w:rPr>
      </w:pPr>
      <w:r>
        <w:rPr>
          <w:sz w:val="20"/>
          <w:szCs w:val="20"/>
        </w:rPr>
        <w:t>Inflation does have an impact on the growth of total assets</w:t>
      </w:r>
      <w:r>
        <w:rPr>
          <w:sz w:val="20"/>
          <w:szCs w:val="20"/>
        </w:rPr>
        <w:t xml:space="preserve"> in the banking industry, often resulting in a need to increase capital at higher than normal rates to maintain an appropriate capital to asset ratio. In the opinion of management, inflation did not have a significant effect on the Company’s operations for</w:t>
      </w:r>
      <w:r>
        <w:rPr>
          <w:sz w:val="20"/>
          <w:szCs w:val="20"/>
        </w:rPr>
        <w:t xml:space="preserve"> the three months ended March 31, 2020. </w:t>
      </w:r>
    </w:p>
    <w:p w:rsidR="00000000" w:rsidRDefault="00087382">
      <w:pPr>
        <w:pStyle w:val="a3"/>
        <w:spacing w:before="0" w:beforeAutospacing="0" w:after="240" w:afterAutospacing="0"/>
        <w:divId w:val="804204201"/>
        <w:rPr>
          <w:b/>
          <w:bCs/>
          <w:sz w:val="20"/>
          <w:szCs w:val="20"/>
        </w:rPr>
      </w:pPr>
      <w:r>
        <w:rPr>
          <w:b/>
          <w:bCs/>
          <w:sz w:val="20"/>
          <w:szCs w:val="20"/>
        </w:rPr>
        <w:t xml:space="preserve">Item 4. Controls and Procedures </w:t>
      </w:r>
    </w:p>
    <w:p w:rsidR="00000000" w:rsidRDefault="00087382">
      <w:pPr>
        <w:pStyle w:val="a3"/>
        <w:spacing w:before="0" w:beforeAutospacing="0" w:after="120" w:afterAutospacing="0"/>
        <w:divId w:val="804204201"/>
        <w:rPr>
          <w:sz w:val="20"/>
          <w:szCs w:val="20"/>
        </w:rPr>
      </w:pPr>
      <w:r>
        <w:rPr>
          <w:b/>
          <w:bCs/>
          <w:sz w:val="20"/>
          <w:szCs w:val="20"/>
        </w:rPr>
        <w:t>Evaluation of Disclosure Controls and Procedures</w:t>
      </w:r>
      <w:r>
        <w:rPr>
          <w:sz w:val="20"/>
          <w:szCs w:val="20"/>
        </w:rPr>
        <w:t xml:space="preserve"> </w:t>
      </w:r>
    </w:p>
    <w:p w:rsidR="00000000" w:rsidRDefault="00087382">
      <w:pPr>
        <w:pStyle w:val="a3"/>
        <w:spacing w:before="0" w:beforeAutospacing="0" w:after="120" w:afterAutospacing="0"/>
        <w:jc w:val="both"/>
        <w:divId w:val="804204201"/>
        <w:rPr>
          <w:sz w:val="20"/>
          <w:szCs w:val="20"/>
        </w:rPr>
      </w:pPr>
      <w:r>
        <w:rPr>
          <w:sz w:val="20"/>
          <w:szCs w:val="20"/>
        </w:rPr>
        <w:t>Our disclosure controls and procedures (as defined in Rules 13a-15(e) or 15d-15(e) under the Securities Exchange Act of 1934, as ame</w:t>
      </w:r>
      <w:r>
        <w:rPr>
          <w:sz w:val="20"/>
          <w:szCs w:val="20"/>
        </w:rPr>
        <w:t xml:space="preserve">nded) are designed to ensure that information required to be disclosed in the reports that we file or submit under the Exchange Act is recorded, processed, summarized, and reported within the time periods specified in the rules and forms of the Securities </w:t>
      </w:r>
      <w:r>
        <w:rPr>
          <w:sz w:val="20"/>
          <w:szCs w:val="20"/>
        </w:rPr>
        <w:t>and Exchange Commission and to ensure that information required to be disclosed is accumulated and communicated to management, including our principal executive and financial officers, to allow timely decisions regarding disclosure. The Chief Executive Off</w:t>
      </w:r>
      <w:r>
        <w:rPr>
          <w:sz w:val="20"/>
          <w:szCs w:val="20"/>
        </w:rPr>
        <w:t>icer (CEO) and the Chief Financial Officer (CFO), with assistance from other members of management, have reviewed the effectiveness of our disclosure controls and procedures as of May 7, 2020 and, based on their evaluation, have concluded the disclosure co</w:t>
      </w:r>
      <w:r>
        <w:rPr>
          <w:sz w:val="20"/>
          <w:szCs w:val="20"/>
        </w:rPr>
        <w:t xml:space="preserve">ntrols and procedures were not effective as of that date due to a material weakness in internal control over financial reporting that was disclosed in our Annual Report on Form 10-K for the fiscal year ended December 31, 2019. </w:t>
      </w:r>
    </w:p>
    <w:p w:rsidR="00000000" w:rsidRDefault="00087382">
      <w:pPr>
        <w:pStyle w:val="a3"/>
        <w:spacing w:before="0" w:beforeAutospacing="0" w:after="120" w:afterAutospacing="0"/>
        <w:divId w:val="804204201"/>
        <w:rPr>
          <w:sz w:val="20"/>
          <w:szCs w:val="20"/>
        </w:rPr>
      </w:pPr>
      <w:r>
        <w:rPr>
          <w:b/>
          <w:bCs/>
          <w:sz w:val="20"/>
          <w:szCs w:val="20"/>
        </w:rPr>
        <w:t>Changes in Internal Control Over Financial Reporting</w:t>
      </w:r>
      <w:r>
        <w:rPr>
          <w:sz w:val="20"/>
          <w:szCs w:val="20"/>
        </w:rPr>
        <w:t xml:space="preserve"> </w:t>
      </w:r>
    </w:p>
    <w:p w:rsidR="00000000" w:rsidRDefault="00087382">
      <w:pPr>
        <w:pStyle w:val="a3"/>
        <w:spacing w:before="0" w:beforeAutospacing="0" w:after="120" w:afterAutospacing="0"/>
        <w:jc w:val="both"/>
        <w:divId w:val="804204201"/>
        <w:rPr>
          <w:sz w:val="20"/>
          <w:szCs w:val="20"/>
        </w:rPr>
      </w:pPr>
      <w:r>
        <w:rPr>
          <w:sz w:val="20"/>
          <w:szCs w:val="20"/>
        </w:rPr>
        <w:t>There have been no changes in our internal control over financial reporting (as defined in Rules 13a-15(f) or 15d-15(f) of the Exchange Act) that occurred during the three months ending March 31, 2020 t</w:t>
      </w:r>
      <w:r>
        <w:rPr>
          <w:sz w:val="20"/>
          <w:szCs w:val="20"/>
        </w:rPr>
        <w:t xml:space="preserve">hat have materially affected, or are reasonably likely to materially affect, the Company’s internal control over financial reporting. </w:t>
      </w:r>
    </w:p>
    <w:p w:rsidR="00000000" w:rsidRDefault="00087382">
      <w:pPr>
        <w:pStyle w:val="a3"/>
        <w:spacing w:before="0" w:beforeAutospacing="0" w:after="120" w:afterAutospacing="0"/>
        <w:divId w:val="804204201"/>
        <w:rPr>
          <w:sz w:val="20"/>
          <w:szCs w:val="20"/>
        </w:rPr>
      </w:pPr>
      <w:r>
        <w:rPr>
          <w:b/>
          <w:bCs/>
          <w:sz w:val="20"/>
          <w:szCs w:val="20"/>
        </w:rPr>
        <w:t>Remediation</w:t>
      </w:r>
      <w:r>
        <w:rPr>
          <w:sz w:val="20"/>
          <w:szCs w:val="20"/>
        </w:rPr>
        <w:t xml:space="preserve"> </w:t>
      </w:r>
    </w:p>
    <w:p w:rsidR="00000000" w:rsidRDefault="00087382">
      <w:pPr>
        <w:pStyle w:val="a3"/>
        <w:spacing w:before="0" w:beforeAutospacing="0" w:after="240" w:afterAutospacing="0"/>
        <w:jc w:val="both"/>
        <w:divId w:val="804204201"/>
        <w:rPr>
          <w:sz w:val="20"/>
          <w:szCs w:val="20"/>
        </w:rPr>
      </w:pPr>
      <w:r>
        <w:rPr>
          <w:sz w:val="20"/>
          <w:szCs w:val="20"/>
        </w:rPr>
        <w:t>As previously described in Part II, Item 9A of our Annual Report on Form 10-K for the fiscal year ended Dece</w:t>
      </w:r>
      <w:r>
        <w:rPr>
          <w:sz w:val="20"/>
          <w:szCs w:val="20"/>
        </w:rPr>
        <w:t>mber 31, 2019, we began implementing a remediation plan to address the material weakness mentioned above. The material weakness will not be considered remediated, until the applicable controls operate for a sufficient period of time and management has conc</w:t>
      </w:r>
      <w:r>
        <w:rPr>
          <w:sz w:val="20"/>
          <w:szCs w:val="20"/>
        </w:rPr>
        <w:t xml:space="preserve">luded, through testing, that these controls are operating effectively. We expect that the remediation of this material weakness will be completed prior to the end of fiscal 2020. </w:t>
      </w:r>
    </w:p>
    <w:p w:rsidR="00000000" w:rsidRDefault="00087382">
      <w:pPr>
        <w:pStyle w:val="a3"/>
        <w:spacing w:before="0" w:beforeAutospacing="0" w:after="240" w:afterAutospacing="0"/>
        <w:divId w:val="804204201"/>
        <w:rPr>
          <w:b/>
          <w:bCs/>
          <w:sz w:val="20"/>
          <w:szCs w:val="20"/>
        </w:rPr>
      </w:pPr>
      <w:r>
        <w:rPr>
          <w:b/>
          <w:bCs/>
          <w:sz w:val="20"/>
          <w:szCs w:val="20"/>
        </w:rPr>
        <w:t xml:space="preserve">Impact of New Accounting Standards </w:t>
      </w:r>
    </w:p>
    <w:p w:rsidR="00000000" w:rsidRDefault="00087382">
      <w:pPr>
        <w:pStyle w:val="a3"/>
        <w:spacing w:before="0" w:beforeAutospacing="0" w:after="240" w:afterAutospacing="0"/>
        <w:jc w:val="both"/>
        <w:divId w:val="804204201"/>
        <w:rPr>
          <w:sz w:val="20"/>
          <w:szCs w:val="20"/>
        </w:rPr>
      </w:pPr>
      <w:r>
        <w:rPr>
          <w:b/>
          <w:bCs/>
          <w:i/>
          <w:iCs/>
          <w:sz w:val="20"/>
          <w:szCs w:val="20"/>
        </w:rPr>
        <w:t>Pension</w:t>
      </w:r>
      <w:r>
        <w:rPr>
          <w:sz w:val="20"/>
          <w:szCs w:val="20"/>
        </w:rPr>
        <w:t xml:space="preserve"> In August </w:t>
      </w:r>
      <w:r>
        <w:rPr>
          <w:sz w:val="20"/>
          <w:szCs w:val="20"/>
        </w:rPr>
        <w:t>2018, the FASB issued ASU 2018</w:t>
      </w:r>
      <w:r>
        <w:rPr>
          <w:sz w:val="20"/>
          <w:szCs w:val="20"/>
        </w:rPr>
        <w:noBreakHyphen/>
        <w:t xml:space="preserve">14, </w:t>
      </w:r>
      <w:r>
        <w:rPr>
          <w:i/>
          <w:iCs/>
          <w:sz w:val="20"/>
          <w:szCs w:val="20"/>
        </w:rPr>
        <w:t>Compensation - Retirement Benefits - Defined Benefit Plans -General (Subtopic 715-20) Disclosure Framework – Changes to the Disclosure Requirements for Defined Benefit Plans.</w:t>
      </w:r>
      <w:r>
        <w:rPr>
          <w:sz w:val="20"/>
          <w:szCs w:val="20"/>
        </w:rPr>
        <w:t> These amendments modify the disclosure require</w:t>
      </w:r>
      <w:r>
        <w:rPr>
          <w:sz w:val="20"/>
          <w:szCs w:val="20"/>
        </w:rPr>
        <w:t>ments for employers that sponsor defined benefit pension or other postretirement plans. ASU 2018</w:t>
      </w:r>
      <w:r>
        <w:rPr>
          <w:sz w:val="20"/>
          <w:szCs w:val="20"/>
        </w:rPr>
        <w:noBreakHyphen/>
        <w:t>14 is effective for annual reporting periods beginning after December 15, 2020 and is not expected to have a significant impact on the Company’s consolidated f</w:t>
      </w:r>
      <w:r>
        <w:rPr>
          <w:sz w:val="20"/>
          <w:szCs w:val="20"/>
        </w:rPr>
        <w:t xml:space="preserve">inancial statements. </w:t>
      </w:r>
    </w:p>
    <w:p w:rsidR="00000000" w:rsidRDefault="00087382">
      <w:pPr>
        <w:pStyle w:val="a3"/>
        <w:spacing w:before="0" w:beforeAutospacing="0" w:after="240" w:afterAutospacing="0"/>
        <w:jc w:val="both"/>
        <w:divId w:val="804204201"/>
        <w:rPr>
          <w:sz w:val="20"/>
          <w:szCs w:val="20"/>
        </w:rPr>
      </w:pPr>
      <w:r>
        <w:rPr>
          <w:b/>
          <w:bCs/>
          <w:i/>
          <w:iCs/>
          <w:sz w:val="20"/>
          <w:szCs w:val="20"/>
        </w:rPr>
        <w:t>Financial Instruments</w:t>
      </w:r>
      <w:r>
        <w:rPr>
          <w:sz w:val="20"/>
          <w:szCs w:val="20"/>
        </w:rPr>
        <w:t xml:space="preserve"> In June 2016, the FASB issued ASU 2016-13, </w:t>
      </w:r>
      <w:r>
        <w:rPr>
          <w:i/>
          <w:iCs/>
          <w:sz w:val="20"/>
          <w:szCs w:val="20"/>
        </w:rPr>
        <w:t>Financial Instruments - Credit Losses</w:t>
      </w:r>
      <w:r>
        <w:rPr>
          <w:sz w:val="20"/>
          <w:szCs w:val="20"/>
        </w:rPr>
        <w:t> </w:t>
      </w:r>
      <w:r>
        <w:rPr>
          <w:i/>
          <w:iCs/>
          <w:sz w:val="20"/>
          <w:szCs w:val="20"/>
        </w:rPr>
        <w:t>(Topic 326):</w:t>
      </w:r>
      <w:r>
        <w:rPr>
          <w:sz w:val="20"/>
          <w:szCs w:val="20"/>
        </w:rPr>
        <w:t> </w:t>
      </w:r>
      <w:r>
        <w:rPr>
          <w:i/>
          <w:iCs/>
          <w:sz w:val="20"/>
          <w:szCs w:val="20"/>
        </w:rPr>
        <w:t xml:space="preserve">Measurement of Credit Losses on Financial Instruments </w:t>
      </w:r>
      <w:r>
        <w:rPr>
          <w:sz w:val="20"/>
          <w:szCs w:val="20"/>
        </w:rPr>
        <w:t>(CECL)</w:t>
      </w:r>
      <w:r>
        <w:rPr>
          <w:i/>
          <w:iCs/>
          <w:sz w:val="20"/>
          <w:szCs w:val="20"/>
        </w:rPr>
        <w:t>.</w:t>
      </w:r>
      <w:r>
        <w:rPr>
          <w:sz w:val="20"/>
          <w:szCs w:val="20"/>
        </w:rPr>
        <w:t xml:space="preserve"> The revised accounting guidance will remove all recognit</w:t>
      </w:r>
      <w:r>
        <w:rPr>
          <w:sz w:val="20"/>
          <w:szCs w:val="20"/>
        </w:rPr>
        <w:t>ion thresholds and will require a company to recognize an allowance for credit losses for the difference between the amortized cost basis of a financial instrument and the amount of amortized cost that the company expects to collect over the instrument's c</w:t>
      </w:r>
      <w:r>
        <w:rPr>
          <w:sz w:val="20"/>
          <w:szCs w:val="20"/>
        </w:rPr>
        <w:t>ontractual life. It also amends the credit loss measurement guidance for available-for-sale debt securities and beneficial interests in securitized financial assets. This new accounting guidance will be effective for interim and annual reporting periods be</w:t>
      </w:r>
      <w:r>
        <w:rPr>
          <w:sz w:val="20"/>
          <w:szCs w:val="20"/>
        </w:rPr>
        <w:t>ginning after December 15, 2022. While the Company generally expects to recognize a one-time cumulative effect adjustment to the allowance for loan losses as of the beginning of the first reporting period in which the new standard is effective, the Company</w:t>
      </w:r>
      <w:r>
        <w:rPr>
          <w:sz w:val="20"/>
          <w:szCs w:val="20"/>
        </w:rPr>
        <w:t xml:space="preserve"> has not determined the magnitude of any such one-time adjustment or the overall impact of the new guidance on the Company's consolidated financial statements. The Company has formed a committee and is continuing to evaluate the impact of the ASU's adoptio</w:t>
      </w:r>
      <w:r>
        <w:rPr>
          <w:sz w:val="20"/>
          <w:szCs w:val="20"/>
        </w:rPr>
        <w:t xml:space="preserve">n on the Company's consolidated financial statements by assessing different credit risk models.  As a result of the FASB issuing a delay in the implementation of this ASU, the Company will extend its evaluation process over the new implementation deadline </w:t>
      </w:r>
      <w:r>
        <w:rPr>
          <w:sz w:val="20"/>
          <w:szCs w:val="20"/>
        </w:rPr>
        <w:t xml:space="preserve">of January 1, 2023.   </w:t>
      </w:r>
    </w:p>
    <w:p w:rsidR="00000000" w:rsidRDefault="00087382">
      <w:pPr>
        <w:pStyle w:val="a3"/>
        <w:spacing w:before="480" w:beforeAutospacing="0" w:after="0" w:afterAutospacing="0"/>
        <w:jc w:val="center"/>
        <w:divId w:val="843978617"/>
        <w:rPr>
          <w:sz w:val="20"/>
          <w:szCs w:val="20"/>
        </w:rPr>
      </w:pPr>
      <w:r>
        <w:rPr>
          <w:sz w:val="20"/>
          <w:szCs w:val="20"/>
        </w:rPr>
        <w:t xml:space="preserve">61 </w:t>
      </w:r>
    </w:p>
    <w:p w:rsidR="00000000" w:rsidRDefault="00087382">
      <w:pPr>
        <w:pStyle w:val="a3"/>
        <w:spacing w:before="0" w:beforeAutospacing="0" w:after="0" w:afterAutospacing="0"/>
        <w:divId w:val="122626037"/>
        <w:rPr>
          <w:sz w:val="20"/>
          <w:szCs w:val="20"/>
        </w:rPr>
      </w:pPr>
      <w:r>
        <w:rPr>
          <w:sz w:val="20"/>
          <w:szCs w:val="20"/>
        </w:rPr>
        <w:t xml:space="preserve">  </w:t>
      </w:r>
    </w:p>
    <w:p w:rsidR="00000000" w:rsidRDefault="00087382">
      <w:pPr>
        <w:pStyle w:val="a3"/>
        <w:spacing w:before="0" w:beforeAutospacing="0" w:after="240" w:afterAutospacing="0"/>
        <w:jc w:val="both"/>
        <w:divId w:val="909458599"/>
        <w:rPr>
          <w:sz w:val="20"/>
          <w:szCs w:val="20"/>
        </w:rPr>
      </w:pPr>
      <w:r>
        <w:rPr>
          <w:b/>
          <w:bCs/>
          <w:i/>
          <w:iCs/>
          <w:sz w:val="20"/>
          <w:szCs w:val="20"/>
        </w:rPr>
        <w:t xml:space="preserve">Rate Reform </w:t>
      </w:r>
      <w:r>
        <w:rPr>
          <w:sz w:val="20"/>
          <w:szCs w:val="20"/>
        </w:rPr>
        <w:t xml:space="preserve">In March 2020, the FASB issued ASU 2020-04, </w:t>
      </w:r>
      <w:r>
        <w:rPr>
          <w:i/>
          <w:iCs/>
          <w:sz w:val="20"/>
          <w:szCs w:val="20"/>
        </w:rPr>
        <w:t>Reference Rate Reform (Topic 848)  - Facilitation of the Effects of Reference Rate Reform on Financial Reporting</w:t>
      </w:r>
      <w:r>
        <w:rPr>
          <w:sz w:val="20"/>
          <w:szCs w:val="20"/>
        </w:rPr>
        <w:t xml:space="preserve">. The amendments in this update provide optional guidance </w:t>
      </w:r>
      <w:r>
        <w:rPr>
          <w:sz w:val="20"/>
          <w:szCs w:val="20"/>
        </w:rPr>
        <w:t>for a limited period of time to ease the potential burden in accounting for (or recognizing the effects of) reference rate reform on financial reporting. It provides optional expedients and exceptions for applying generally accepted accounting principles t</w:t>
      </w:r>
      <w:r>
        <w:rPr>
          <w:sz w:val="20"/>
          <w:szCs w:val="20"/>
        </w:rPr>
        <w:t>o contract modifications and hedging relationships, subject to meeting certain criteria, that reference LIBOR or another reference rate expected to be discontinued. The amendments in this update are effective for all entities as of March 12, 2020 through D</w:t>
      </w:r>
      <w:r>
        <w:rPr>
          <w:sz w:val="20"/>
          <w:szCs w:val="20"/>
        </w:rPr>
        <w:t xml:space="preserve">ecember 31, 2022. The Company is currently evaluating the impact of the reference rate reform on the Company’s consolidated financial statements. </w:t>
      </w:r>
    </w:p>
    <w:p w:rsidR="00000000" w:rsidRDefault="00087382">
      <w:pPr>
        <w:pStyle w:val="a3"/>
        <w:spacing w:before="0" w:beforeAutospacing="0" w:after="0" w:afterAutospacing="0"/>
        <w:divId w:val="909458599"/>
        <w:rPr>
          <w:sz w:val="20"/>
          <w:szCs w:val="20"/>
        </w:rPr>
      </w:pPr>
      <w:r>
        <w:rPr>
          <w:sz w:val="20"/>
          <w:szCs w:val="20"/>
        </w:rPr>
        <w:t xml:space="preserve">  </w:t>
      </w:r>
    </w:p>
    <w:p w:rsidR="00000000" w:rsidRDefault="00087382">
      <w:pPr>
        <w:pStyle w:val="a3"/>
        <w:spacing w:before="0" w:beforeAutospacing="0" w:after="240" w:afterAutospacing="0"/>
        <w:jc w:val="center"/>
        <w:divId w:val="909458599"/>
        <w:rPr>
          <w:b/>
          <w:bCs/>
          <w:sz w:val="20"/>
          <w:szCs w:val="20"/>
        </w:rPr>
      </w:pPr>
      <w:r>
        <w:rPr>
          <w:b/>
          <w:bCs/>
          <w:sz w:val="20"/>
          <w:szCs w:val="20"/>
        </w:rPr>
        <w:t xml:space="preserve">PART II - OTHER INFORMATION </w:t>
      </w:r>
    </w:p>
    <w:tbl>
      <w:tblPr>
        <w:tblW w:w="5001" w:type="pct"/>
        <w:jc w:val="center"/>
        <w:tblCellMar>
          <w:left w:w="0" w:type="dxa"/>
          <w:right w:w="0" w:type="dxa"/>
        </w:tblCellMar>
        <w:tblLook w:val="04A0" w:firstRow="1" w:lastRow="0" w:firstColumn="1" w:lastColumn="0" w:noHBand="0" w:noVBand="1"/>
      </w:tblPr>
      <w:tblGrid>
        <w:gridCol w:w="693"/>
        <w:gridCol w:w="7615"/>
      </w:tblGrid>
      <w:tr w:rsidR="00000000">
        <w:trPr>
          <w:divId w:val="767971932"/>
          <w:trHeight w:val="20"/>
          <w:jc w:val="center"/>
        </w:trPr>
        <w:tc>
          <w:tcPr>
            <w:tcW w:w="417" w:type="pct"/>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c>
          <w:tcPr>
            <w:tcW w:w="4583" w:type="pct"/>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r>
    </w:tbl>
    <w:p w:rsidR="00000000" w:rsidRDefault="00087382">
      <w:pPr>
        <w:pStyle w:val="a3"/>
        <w:spacing w:before="0" w:beforeAutospacing="0" w:after="0" w:afterAutospacing="0"/>
        <w:divId w:val="909458599"/>
        <w:rPr>
          <w:sz w:val="20"/>
          <w:szCs w:val="20"/>
        </w:rPr>
      </w:pPr>
      <w:r>
        <w:rPr>
          <w:sz w:val="20"/>
          <w:szCs w:val="20"/>
        </w:rPr>
        <w:t xml:space="preserve">Item 1.    Legal Proceedings </w:t>
      </w:r>
    </w:p>
    <w:p w:rsidR="00000000" w:rsidRDefault="00087382">
      <w:pPr>
        <w:pStyle w:val="a3"/>
        <w:spacing w:before="0" w:beforeAutospacing="0" w:after="0" w:afterAutospacing="0"/>
        <w:divId w:val="909458599"/>
        <w:rPr>
          <w:sz w:val="20"/>
          <w:szCs w:val="20"/>
        </w:rPr>
      </w:pPr>
      <w:r>
        <w:rPr>
          <w:sz w:val="20"/>
          <w:szCs w:val="20"/>
        </w:rPr>
        <w:t xml:space="preserve">  </w:t>
      </w:r>
    </w:p>
    <w:p w:rsidR="00000000" w:rsidRDefault="00087382">
      <w:pPr>
        <w:pStyle w:val="a3"/>
        <w:spacing w:before="0" w:beforeAutospacing="0" w:after="240" w:afterAutospacing="0"/>
        <w:divId w:val="909458599"/>
        <w:rPr>
          <w:sz w:val="20"/>
          <w:szCs w:val="20"/>
        </w:rPr>
      </w:pPr>
      <w:r>
        <w:rPr>
          <w:sz w:val="20"/>
          <w:szCs w:val="20"/>
        </w:rPr>
        <w:t xml:space="preserve">The information required by this Item is set forth in </w:t>
      </w:r>
      <w:r>
        <w:rPr>
          <w:i/>
          <w:iCs/>
          <w:sz w:val="20"/>
          <w:szCs w:val="20"/>
        </w:rPr>
        <w:t>Commitments and Contingencies, Pending Litigation,</w:t>
      </w:r>
      <w:r>
        <w:rPr>
          <w:sz w:val="20"/>
          <w:szCs w:val="20"/>
        </w:rPr>
        <w:t xml:space="preserve"> in our Company’s Notes to Consolidated Financial Statements (</w:t>
      </w:r>
      <w:r>
        <w:rPr>
          <w:i/>
          <w:iCs/>
          <w:sz w:val="20"/>
          <w:szCs w:val="20"/>
        </w:rPr>
        <w:t>unaudited)</w:t>
      </w:r>
      <w:r>
        <w:rPr>
          <w:sz w:val="20"/>
          <w:szCs w:val="20"/>
        </w:rPr>
        <w:t xml:space="preserve">. </w:t>
      </w:r>
    </w:p>
    <w:p w:rsidR="00000000" w:rsidRDefault="00087382">
      <w:pPr>
        <w:pStyle w:val="a3"/>
        <w:spacing w:before="0" w:beforeAutospacing="0" w:after="240" w:afterAutospacing="0"/>
        <w:jc w:val="both"/>
        <w:divId w:val="909458599"/>
        <w:rPr>
          <w:sz w:val="20"/>
          <w:szCs w:val="20"/>
        </w:rPr>
      </w:pPr>
      <w:r>
        <w:rPr>
          <w:sz w:val="20"/>
          <w:szCs w:val="20"/>
        </w:rPr>
        <w:t xml:space="preserve">Item 1A.    Risk Factors </w:t>
      </w:r>
    </w:p>
    <w:p w:rsidR="00000000" w:rsidRDefault="00087382">
      <w:pPr>
        <w:pStyle w:val="a3"/>
        <w:spacing w:before="0" w:beforeAutospacing="0" w:after="240" w:afterAutospacing="0"/>
        <w:jc w:val="both"/>
        <w:divId w:val="909458599"/>
        <w:rPr>
          <w:sz w:val="20"/>
          <w:szCs w:val="20"/>
        </w:rPr>
      </w:pPr>
      <w:r>
        <w:rPr>
          <w:sz w:val="20"/>
          <w:szCs w:val="20"/>
        </w:rPr>
        <w:t>In addition to the risk factors set forth under Par</w:t>
      </w:r>
      <w:r>
        <w:rPr>
          <w:sz w:val="20"/>
          <w:szCs w:val="20"/>
        </w:rPr>
        <w:t xml:space="preserve">t I, Item 1A “Risk Factors” in the Company’s Form 10-K for the fiscal year ended December 31, 2019, the following risk factor applies to the Company. </w:t>
      </w:r>
    </w:p>
    <w:p w:rsidR="00000000" w:rsidRDefault="00087382">
      <w:pPr>
        <w:pStyle w:val="a3"/>
        <w:spacing w:before="0" w:beforeAutospacing="0" w:after="240" w:afterAutospacing="0"/>
        <w:jc w:val="both"/>
        <w:divId w:val="909458599"/>
        <w:rPr>
          <w:sz w:val="20"/>
          <w:szCs w:val="20"/>
        </w:rPr>
      </w:pPr>
      <w:r>
        <w:rPr>
          <w:sz w:val="20"/>
          <w:szCs w:val="20"/>
        </w:rPr>
        <w:t>The outbreak of Coronavirus Disease 2019 (“COVID-19”) has adversely impacted, or an outbreak of other hig</w:t>
      </w:r>
      <w:r>
        <w:rPr>
          <w:sz w:val="20"/>
          <w:szCs w:val="20"/>
        </w:rPr>
        <w:t>hly infectious or contagious diseases could adversely impact certain industries in which the Company’s customers operate and impair their ability to fulfill their obligations to the Company. Further, the spread of the outbreak could lead to an economic rec</w:t>
      </w:r>
      <w:r>
        <w:rPr>
          <w:sz w:val="20"/>
          <w:szCs w:val="20"/>
        </w:rPr>
        <w:t xml:space="preserve">ession or other severe disruptions in the U.S. economy and may disrupt banking and other financial activity in the areas in which the Company operates and could potentially create widespread business continuity issues for the Company. </w:t>
      </w:r>
    </w:p>
    <w:p w:rsidR="00000000" w:rsidRDefault="00087382">
      <w:pPr>
        <w:pStyle w:val="a3"/>
        <w:spacing w:before="0" w:beforeAutospacing="0" w:after="240" w:afterAutospacing="0"/>
        <w:jc w:val="both"/>
        <w:divId w:val="909458599"/>
        <w:rPr>
          <w:sz w:val="20"/>
          <w:szCs w:val="20"/>
        </w:rPr>
      </w:pPr>
      <w:r>
        <w:rPr>
          <w:sz w:val="20"/>
          <w:szCs w:val="20"/>
        </w:rPr>
        <w:t>The spread of highly</w:t>
      </w:r>
      <w:r>
        <w:rPr>
          <w:sz w:val="20"/>
          <w:szCs w:val="20"/>
        </w:rPr>
        <w:t xml:space="preserve"> infectious or contagious diseases could cause, and the spread of COVID-19 has caused, severe disruptions in the U.S. economy at large, and for small businesses in particular, which could disrupt the Company’s operations. We are starting to see the impact </w:t>
      </w:r>
      <w:r>
        <w:rPr>
          <w:sz w:val="20"/>
          <w:szCs w:val="20"/>
        </w:rPr>
        <w:t>from COVID-19 on our business, and we believe that it will be significant, adverse and potentially material. Currently, COVID-19 is spreading through the United States and the world. The resulting concerns on the part of the U.S. and global population have</w:t>
      </w:r>
      <w:r>
        <w:rPr>
          <w:sz w:val="20"/>
          <w:szCs w:val="20"/>
        </w:rPr>
        <w:t xml:space="preserve"> created the threat of a recession, reduced economic activity and a significant correction in the global stock markets. We expect that we will experience significant disruption across our business due to these effects, leading to decreased earnings, signif</w:t>
      </w:r>
      <w:r>
        <w:rPr>
          <w:sz w:val="20"/>
          <w:szCs w:val="20"/>
        </w:rPr>
        <w:t xml:space="preserve">icant slowdowns in our loan collections and loan defaults. </w:t>
      </w:r>
    </w:p>
    <w:p w:rsidR="00000000" w:rsidRDefault="00087382">
      <w:pPr>
        <w:pStyle w:val="a3"/>
        <w:spacing w:before="0" w:beforeAutospacing="0" w:after="240" w:afterAutospacing="0"/>
        <w:jc w:val="both"/>
        <w:divId w:val="909458599"/>
        <w:rPr>
          <w:sz w:val="20"/>
          <w:szCs w:val="20"/>
        </w:rPr>
      </w:pPr>
      <w:r>
        <w:rPr>
          <w:sz w:val="20"/>
          <w:szCs w:val="20"/>
        </w:rPr>
        <w:t xml:space="preserve">COVID-19 may impact businesses’ and consumers’ desire and willingness to borrow money, which would negatively impact loan volumes. In addition, certain of our borrowers are in or have exposure to </w:t>
      </w:r>
      <w:r>
        <w:rPr>
          <w:sz w:val="20"/>
          <w:szCs w:val="20"/>
        </w:rPr>
        <w:t>the hospitality, restaurant, gaming, and long-term health care industries and/or are located in areas that are quarantined or under stay-at-home orders, and COVID-19 may also have an adverse effect on our commercial real estate, and consumer loan portfolio</w:t>
      </w:r>
      <w:r>
        <w:rPr>
          <w:sz w:val="20"/>
          <w:szCs w:val="20"/>
        </w:rPr>
        <w:t xml:space="preserve">s. A prolonged quarantine or stay-at-home order would have a negative adverse impact on these borrowers and their revenue streams, which consequently impacts their ability to meet their financial obligations and could result in loan defaults. </w:t>
      </w:r>
    </w:p>
    <w:p w:rsidR="00000000" w:rsidRDefault="00087382">
      <w:pPr>
        <w:pStyle w:val="a3"/>
        <w:spacing w:before="0" w:beforeAutospacing="0" w:after="240" w:afterAutospacing="0"/>
        <w:jc w:val="both"/>
        <w:divId w:val="909458599"/>
        <w:rPr>
          <w:sz w:val="20"/>
          <w:szCs w:val="20"/>
        </w:rPr>
      </w:pPr>
      <w:r>
        <w:rPr>
          <w:sz w:val="20"/>
          <w:szCs w:val="20"/>
        </w:rPr>
        <w:t>The outbreak</w:t>
      </w:r>
      <w:r>
        <w:rPr>
          <w:sz w:val="20"/>
          <w:szCs w:val="20"/>
        </w:rPr>
        <w:t xml:space="preserve"> of COVID-19 or an outbreak of other highly infectious or contagious diseases may result in a decrease in our customers’ businesses, a decrease in consumer confidence and business generally, an increase in unemployment or a disruption in the services provi</w:t>
      </w:r>
      <w:r>
        <w:rPr>
          <w:sz w:val="20"/>
          <w:szCs w:val="20"/>
        </w:rPr>
        <w:t>ded by the Company’s vendors. Disruptions to our customers could result in increased risk of delinquencies, defaults, foreclosures and losses on our loans, declines in assets under management and wealth management revenues, negatively impact regional econo</w:t>
      </w:r>
      <w:r>
        <w:rPr>
          <w:sz w:val="20"/>
          <w:szCs w:val="20"/>
        </w:rPr>
        <w:t xml:space="preserve">mic conditions, result in declines in local loan demand, liquidity </w:t>
      </w:r>
    </w:p>
    <w:p w:rsidR="00000000" w:rsidRDefault="00087382">
      <w:pPr>
        <w:pStyle w:val="a3"/>
        <w:spacing w:before="480" w:beforeAutospacing="0" w:after="0" w:afterAutospacing="0"/>
        <w:jc w:val="center"/>
        <w:divId w:val="1722747666"/>
        <w:rPr>
          <w:sz w:val="20"/>
          <w:szCs w:val="20"/>
        </w:rPr>
      </w:pPr>
      <w:r>
        <w:rPr>
          <w:sz w:val="20"/>
          <w:szCs w:val="20"/>
        </w:rPr>
        <w:t xml:space="preserve">62 </w:t>
      </w:r>
    </w:p>
    <w:p w:rsidR="00000000" w:rsidRDefault="00087382">
      <w:pPr>
        <w:pStyle w:val="a3"/>
        <w:spacing w:before="0" w:beforeAutospacing="0" w:after="0" w:afterAutospacing="0"/>
        <w:divId w:val="1431270298"/>
        <w:rPr>
          <w:sz w:val="20"/>
          <w:szCs w:val="20"/>
        </w:rPr>
      </w:pPr>
      <w:r>
        <w:rPr>
          <w:sz w:val="20"/>
          <w:szCs w:val="20"/>
        </w:rPr>
        <w:t xml:space="preserve">  </w:t>
      </w:r>
    </w:p>
    <w:p w:rsidR="00000000" w:rsidRDefault="00087382">
      <w:pPr>
        <w:pStyle w:val="a3"/>
        <w:spacing w:before="0" w:beforeAutospacing="0" w:after="240" w:afterAutospacing="0"/>
        <w:jc w:val="both"/>
        <w:divId w:val="2063139831"/>
        <w:rPr>
          <w:sz w:val="20"/>
          <w:szCs w:val="20"/>
        </w:rPr>
      </w:pPr>
      <w:r>
        <w:rPr>
          <w:sz w:val="20"/>
          <w:szCs w:val="20"/>
        </w:rPr>
        <w:t xml:space="preserve">of loan guarantors, loan collateral (particularly in real estate), loan originations and deposit availability and negatively impact the implementation of our growth strategy. </w:t>
      </w:r>
    </w:p>
    <w:p w:rsidR="00000000" w:rsidRDefault="00087382">
      <w:pPr>
        <w:pStyle w:val="a3"/>
        <w:spacing w:before="0" w:beforeAutospacing="0" w:after="240" w:afterAutospacing="0"/>
        <w:jc w:val="both"/>
        <w:divId w:val="2063139831"/>
        <w:rPr>
          <w:sz w:val="20"/>
          <w:szCs w:val="20"/>
        </w:rPr>
      </w:pPr>
      <w:r>
        <w:rPr>
          <w:sz w:val="20"/>
          <w:szCs w:val="20"/>
        </w:rPr>
        <w:t>The C</w:t>
      </w:r>
      <w:r>
        <w:rPr>
          <w:sz w:val="20"/>
          <w:szCs w:val="20"/>
        </w:rPr>
        <w:t xml:space="preserve">ompany relies upon its third-party vendors to conduct business and to process, record, and monitor transactions. If any of these vendors are unable to continue to provide the Company with these services, it could negatively impact the Company’s ability to </w:t>
      </w:r>
      <w:r>
        <w:rPr>
          <w:sz w:val="20"/>
          <w:szCs w:val="20"/>
        </w:rPr>
        <w:t>serve its customers. Furthermore, the outbreak could negatively impact the ability of the Company’s employees and customers to engage in banking and other financial transactions in the geographic areas in which the Company operates and could create widespr</w:t>
      </w:r>
      <w:r>
        <w:rPr>
          <w:sz w:val="20"/>
          <w:szCs w:val="20"/>
        </w:rPr>
        <w:t>ead business continuity issues for the Company. The Company also could be adversely affected if key personnel or a significant number of employees were to become unavailable due to the effects and restrictions of a COVID-19 outbreak in our market areas. Al</w:t>
      </w:r>
      <w:r>
        <w:rPr>
          <w:sz w:val="20"/>
          <w:szCs w:val="20"/>
        </w:rPr>
        <w:t xml:space="preserve">though the Company has business continuity plans and other safeguards in place, there is no assurance that such plans and safeguards will be effective. </w:t>
      </w:r>
    </w:p>
    <w:p w:rsidR="00000000" w:rsidRDefault="00087382">
      <w:pPr>
        <w:pStyle w:val="a3"/>
        <w:spacing w:before="0" w:beforeAutospacing="0" w:after="0" w:afterAutospacing="0"/>
        <w:jc w:val="both"/>
        <w:divId w:val="2063139831"/>
        <w:rPr>
          <w:sz w:val="20"/>
          <w:szCs w:val="20"/>
        </w:rPr>
      </w:pPr>
      <w:r>
        <w:rPr>
          <w:sz w:val="20"/>
          <w:szCs w:val="20"/>
        </w:rPr>
        <w:t>Management believes that the economic impact from COVID-19 will be severe and could have a material and</w:t>
      </w:r>
      <w:r>
        <w:rPr>
          <w:sz w:val="20"/>
          <w:szCs w:val="20"/>
        </w:rPr>
        <w:t xml:space="preserve"> adverse impact on our business and that it could result in significant losses in our loan portfolio, all of which would adversely and materially impact our earnings and capital. </w:t>
      </w:r>
    </w:p>
    <w:p w:rsidR="00000000" w:rsidRDefault="00087382">
      <w:pPr>
        <w:pStyle w:val="a3"/>
        <w:spacing w:before="0" w:beforeAutospacing="0" w:after="0" w:afterAutospacing="0"/>
        <w:jc w:val="both"/>
        <w:divId w:val="2063139831"/>
        <w:rPr>
          <w:sz w:val="20"/>
          <w:szCs w:val="20"/>
        </w:rPr>
      </w:pPr>
      <w:r>
        <w:rPr>
          <w:sz w:val="20"/>
          <w:szCs w:val="20"/>
        </w:rPr>
        <w:t xml:space="preserve">  </w:t>
      </w:r>
    </w:p>
    <w:p w:rsidR="00000000" w:rsidRDefault="00087382">
      <w:pPr>
        <w:pStyle w:val="a3"/>
        <w:spacing w:before="0" w:beforeAutospacing="0" w:after="240" w:afterAutospacing="0"/>
        <w:divId w:val="2063139831"/>
        <w:rPr>
          <w:sz w:val="20"/>
          <w:szCs w:val="20"/>
        </w:rPr>
      </w:pPr>
      <w:r>
        <w:rPr>
          <w:sz w:val="20"/>
          <w:szCs w:val="20"/>
        </w:rPr>
        <w:t xml:space="preserve">Item 2.Unregistered Sales of Equity Securities and Use of Proceeds </w:t>
      </w:r>
    </w:p>
    <w:p w:rsidR="00000000" w:rsidRDefault="00087382">
      <w:pPr>
        <w:pStyle w:val="a3"/>
        <w:spacing w:before="0" w:beforeAutospacing="0" w:after="0" w:afterAutospacing="0"/>
        <w:divId w:val="2063139831"/>
        <w:rPr>
          <w:sz w:val="20"/>
          <w:szCs w:val="20"/>
        </w:rPr>
      </w:pPr>
      <w:r>
        <w:rPr>
          <w:sz w:val="20"/>
          <w:szCs w:val="20"/>
        </w:rPr>
        <w:t>The f</w:t>
      </w:r>
      <w:r>
        <w:rPr>
          <w:sz w:val="20"/>
          <w:szCs w:val="20"/>
        </w:rPr>
        <w:t xml:space="preserve">ollowing table summarizes the purchases made by or on behalf of the Company or certain affiliated purchasers of shares of the Company's common stock during the three months ended March 31, 2020: </w:t>
      </w:r>
    </w:p>
    <w:tbl>
      <w:tblPr>
        <w:tblW w:w="5000" w:type="pct"/>
        <w:tblCellMar>
          <w:left w:w="0" w:type="dxa"/>
          <w:right w:w="0" w:type="dxa"/>
        </w:tblCellMar>
        <w:tblLook w:val="04A0" w:firstRow="1" w:lastRow="0" w:firstColumn="1" w:lastColumn="0" w:noHBand="0" w:noVBand="1"/>
      </w:tblPr>
      <w:tblGrid>
        <w:gridCol w:w="647"/>
        <w:gridCol w:w="89"/>
        <w:gridCol w:w="1518"/>
        <w:gridCol w:w="89"/>
        <w:gridCol w:w="160"/>
        <w:gridCol w:w="1167"/>
        <w:gridCol w:w="160"/>
        <w:gridCol w:w="100"/>
        <w:gridCol w:w="967"/>
        <w:gridCol w:w="160"/>
        <w:gridCol w:w="1530"/>
        <w:gridCol w:w="160"/>
        <w:gridCol w:w="110"/>
        <w:gridCol w:w="791"/>
        <w:gridCol w:w="658"/>
      </w:tblGrid>
      <w:tr w:rsidR="00000000">
        <w:trPr>
          <w:divId w:val="1368217311"/>
          <w:trHeight w:val="20"/>
        </w:trPr>
        <w:tc>
          <w:tcPr>
            <w:tcW w:w="1373" w:type="pct"/>
            <w:gridSpan w:val="3"/>
            <w:tcBorders>
              <w:top w:val="nil"/>
              <w:left w:val="nil"/>
              <w:bottom w:val="nil"/>
              <w:right w:val="nil"/>
            </w:tcBorders>
            <w:vAlign w:val="bottom"/>
            <w:hideMark/>
          </w:tcPr>
          <w:p w:rsidR="00000000" w:rsidRDefault="00087382">
            <w:pPr>
              <w:rPr>
                <w:sz w:val="20"/>
                <w:szCs w:val="20"/>
              </w:rPr>
            </w:pPr>
          </w:p>
        </w:tc>
        <w:tc>
          <w:tcPr>
            <w:tcW w:w="59" w:type="pct"/>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0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588"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92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81" w:type="pct"/>
            <w:gridSpan w:val="2"/>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1368217311"/>
          <w:trHeight w:val="20"/>
        </w:trPr>
        <w:tc>
          <w:tcPr>
            <w:tcW w:w="395" w:type="pct"/>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c>
          <w:tcPr>
            <w:tcW w:w="4145" w:type="pct"/>
            <w:gridSpan w:val="12"/>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c>
          <w:tcPr>
            <w:tcW w:w="402" w:type="pct"/>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r>
      <w:tr w:rsidR="00000000">
        <w:trPr>
          <w:divId w:val="1368217311"/>
        </w:trPr>
        <w:tc>
          <w:tcPr>
            <w:tcW w:w="395" w:type="pct"/>
            <w:tcBorders>
              <w:top w:val="nil"/>
              <w:left w:val="nil"/>
              <w:bottom w:val="nil"/>
              <w:right w:val="nil"/>
            </w:tcBorders>
            <w:hideMark/>
          </w:tcPr>
          <w:p w:rsidR="00000000" w:rsidRDefault="00087382">
            <w:pPr>
              <w:pStyle w:val="a3"/>
              <w:spacing w:before="0" w:beforeAutospacing="0" w:after="0" w:afterAutospacing="0"/>
            </w:pPr>
            <w:r>
              <w:t> </w:t>
            </w:r>
          </w:p>
        </w:tc>
        <w:tc>
          <w:tcPr>
            <w:tcW w:w="59" w:type="pct"/>
            <w:tcBorders>
              <w:top w:val="nil"/>
              <w:left w:val="nil"/>
              <w:bottom w:val="nil"/>
              <w:right w:val="nil"/>
            </w:tcBorders>
            <w:hideMark/>
          </w:tcPr>
          <w:p w:rsidR="00000000" w:rsidRDefault="00087382">
            <w:pPr>
              <w:pStyle w:val="a3"/>
              <w:spacing w:before="0" w:beforeAutospacing="0" w:after="0" w:afterAutospacing="0"/>
            </w:pPr>
            <w:r>
              <w:t> </w:t>
            </w:r>
          </w:p>
        </w:tc>
        <w:tc>
          <w:tcPr>
            <w:tcW w:w="4145" w:type="pct"/>
            <w:gridSpan w:val="12"/>
            <w:tcBorders>
              <w:top w:val="nil"/>
              <w:left w:val="nil"/>
              <w:bottom w:val="nil"/>
              <w:right w:val="nil"/>
            </w:tcBorders>
            <w:hideMark/>
          </w:tcPr>
          <w:p w:rsidR="00000000" w:rsidRDefault="00087382">
            <w:pPr>
              <w:pStyle w:val="a3"/>
              <w:spacing w:before="0" w:beforeAutospacing="0" w:after="0" w:afterAutospacing="0"/>
            </w:pPr>
            <w:r>
              <w:t> </w:t>
            </w:r>
          </w:p>
        </w:tc>
        <w:tc>
          <w:tcPr>
            <w:tcW w:w="402" w:type="pct"/>
            <w:tcBorders>
              <w:top w:val="nil"/>
              <w:left w:val="nil"/>
              <w:bottom w:val="nil"/>
              <w:right w:val="nil"/>
            </w:tcBorders>
            <w:hideMark/>
          </w:tcPr>
          <w:p w:rsidR="00000000" w:rsidRDefault="00087382">
            <w:pPr>
              <w:pStyle w:val="a3"/>
              <w:spacing w:before="0" w:beforeAutospacing="0" w:after="0" w:afterAutospacing="0"/>
            </w:pPr>
            <w:r>
              <w:t> </w:t>
            </w:r>
          </w:p>
        </w:tc>
      </w:tr>
      <w:tr w:rsidR="00000000">
        <w:trPr>
          <w:divId w:val="1368217311"/>
        </w:trPr>
        <w:tc>
          <w:tcPr>
            <w:tcW w:w="395"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c>
          <w:tcPr>
            <w:tcW w:w="59"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c>
          <w:tcPr>
            <w:tcW w:w="4145" w:type="pct"/>
            <w:gridSpan w:val="12"/>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c>
          <w:tcPr>
            <w:tcW w:w="402"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r>
      <w:tr w:rsidR="00000000">
        <w:trPr>
          <w:divId w:val="1368217311"/>
          <w:trHeight w:val="20"/>
        </w:trPr>
        <w:tc>
          <w:tcPr>
            <w:tcW w:w="1373" w:type="pct"/>
            <w:gridSpan w:val="3"/>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9" w:type="pct"/>
            <w:tcBorders>
              <w:top w:val="nil"/>
              <w:left w:val="nil"/>
              <w:bottom w:val="nil"/>
              <w:right w:val="nil"/>
            </w:tcBorders>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08"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588"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926"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c>
          <w:tcPr>
            <w:tcW w:w="881" w:type="pct"/>
            <w:gridSpan w:val="2"/>
            <w:tcBorders>
              <w:top w:val="nil"/>
              <w:left w:val="nil"/>
              <w:bottom w:val="nil"/>
              <w:right w:val="nil"/>
            </w:tcBorders>
            <w:vAlign w:val="bottom"/>
            <w:hideMark/>
          </w:tcPr>
          <w:p w:rsidR="00000000" w:rsidRDefault="00087382">
            <w:pPr>
              <w:pStyle w:val="a3"/>
              <w:spacing w:before="0" w:beforeAutospacing="0" w:after="1" w:afterAutospacing="0"/>
              <w:rPr>
                <w:sz w:val="2"/>
                <w:szCs w:val="2"/>
              </w:rPr>
            </w:pPr>
            <w:r>
              <w:rPr>
                <w:sz w:val="2"/>
                <w:szCs w:val="2"/>
              </w:rPr>
              <w:t> </w:t>
            </w:r>
          </w:p>
        </w:tc>
      </w:tr>
      <w:tr w:rsidR="00000000">
        <w:trPr>
          <w:divId w:val="1368217311"/>
        </w:trPr>
        <w:tc>
          <w:tcPr>
            <w:tcW w:w="1373" w:type="pct"/>
            <w:gridSpan w:val="3"/>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9" w:type="pct"/>
            <w:tcBorders>
              <w:top w:val="nil"/>
              <w:left w:val="nil"/>
              <w:bottom w:val="nil"/>
              <w:right w:val="nil"/>
            </w:tcBorders>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708"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6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88"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92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b/>
                <w:bCs/>
                <w:color w:val="000000"/>
                <w:sz w:val="16"/>
                <w:szCs w:val="16"/>
              </w:rPr>
              <w:t>    </w:t>
            </w:r>
          </w:p>
        </w:tc>
        <w:tc>
          <w:tcPr>
            <w:tcW w:w="952" w:type="pct"/>
            <w:gridSpan w:val="3"/>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(d) Maximum Number (or</w:t>
            </w:r>
          </w:p>
        </w:tc>
      </w:tr>
      <w:tr w:rsidR="00000000">
        <w:trPr>
          <w:divId w:val="1368217311"/>
        </w:trPr>
        <w:tc>
          <w:tcPr>
            <w:tcW w:w="1373" w:type="pct"/>
            <w:gridSpan w:val="3"/>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9" w:type="pct"/>
            <w:tcBorders>
              <w:top w:val="nil"/>
              <w:left w:val="nil"/>
              <w:bottom w:val="nil"/>
              <w:right w:val="nil"/>
            </w:tcBorders>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08"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88"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92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(c) Total Number of</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952" w:type="pct"/>
            <w:gridSpan w:val="3"/>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Approximate Dollar</w:t>
            </w:r>
          </w:p>
        </w:tc>
      </w:tr>
      <w:tr w:rsidR="00000000">
        <w:trPr>
          <w:divId w:val="1368217311"/>
        </w:trPr>
        <w:tc>
          <w:tcPr>
            <w:tcW w:w="1373" w:type="pct"/>
            <w:gridSpan w:val="3"/>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9" w:type="pct"/>
            <w:tcBorders>
              <w:top w:val="nil"/>
              <w:left w:val="nil"/>
              <w:bottom w:val="nil"/>
              <w:right w:val="nil"/>
            </w:tcBorders>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08"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88"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92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Shares (or Units)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952" w:type="pct"/>
            <w:gridSpan w:val="3"/>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Value) of Shares (or</w:t>
            </w:r>
          </w:p>
        </w:tc>
      </w:tr>
      <w:tr w:rsidR="00000000">
        <w:trPr>
          <w:divId w:val="1368217311"/>
        </w:trPr>
        <w:tc>
          <w:tcPr>
            <w:tcW w:w="1373" w:type="pct"/>
            <w:gridSpan w:val="3"/>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9" w:type="pct"/>
            <w:tcBorders>
              <w:top w:val="nil"/>
              <w:left w:val="nil"/>
              <w:bottom w:val="nil"/>
              <w:right w:val="nil"/>
            </w:tcBorders>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08"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(a) Total Number of</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53"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(b) Average Price</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92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Purchased as Part of</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952" w:type="pct"/>
            <w:gridSpan w:val="3"/>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Units) that May Yet Be</w:t>
            </w:r>
          </w:p>
        </w:tc>
      </w:tr>
      <w:tr w:rsidR="00000000">
        <w:trPr>
          <w:divId w:val="1368217311"/>
        </w:trPr>
        <w:tc>
          <w:tcPr>
            <w:tcW w:w="1373" w:type="pct"/>
            <w:gridSpan w:val="3"/>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59" w:type="pct"/>
            <w:tcBorders>
              <w:top w:val="nil"/>
              <w:left w:val="nil"/>
              <w:bottom w:val="nil"/>
              <w:right w:val="nil"/>
            </w:tcBorders>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08"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Shares (or Units)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53" w:type="pct"/>
            <w:gridSpan w:val="2"/>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Paid per Share (or</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926" w:type="pct"/>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Publicly Announced Plans</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952" w:type="pct"/>
            <w:gridSpan w:val="3"/>
            <w:tcBorders>
              <w:top w:val="nil"/>
              <w:left w:val="nil"/>
              <w:bottom w:val="nil"/>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Purchased Under the</w:t>
            </w:r>
          </w:p>
        </w:tc>
      </w:tr>
      <w:tr w:rsidR="00000000">
        <w:trPr>
          <w:divId w:val="1368217311"/>
        </w:trPr>
        <w:tc>
          <w:tcPr>
            <w:tcW w:w="1373" w:type="pct"/>
            <w:gridSpan w:val="3"/>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Period</w:t>
            </w:r>
          </w:p>
        </w:tc>
        <w:tc>
          <w:tcPr>
            <w:tcW w:w="59" w:type="pct"/>
            <w:tcBorders>
              <w:top w:val="nil"/>
              <w:left w:val="nil"/>
              <w:bottom w:val="single" w:sz="8" w:space="0" w:color="000000"/>
              <w:right w:val="nil"/>
            </w:tcBorders>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0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Purchased</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53"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Unit)</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92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or Programs</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952" w:type="pct"/>
            <w:gridSpan w:val="3"/>
            <w:tcBorders>
              <w:top w:val="nil"/>
              <w:left w:val="nil"/>
              <w:bottom w:val="single" w:sz="8" w:space="0" w:color="000000"/>
              <w:right w:val="nil"/>
            </w:tcBorders>
            <w:vAlign w:val="bottom"/>
            <w:hideMark/>
          </w:tcPr>
          <w:p w:rsidR="00000000" w:rsidRDefault="00087382">
            <w:pPr>
              <w:pStyle w:val="a3"/>
              <w:spacing w:before="0" w:beforeAutospacing="0" w:after="1" w:afterAutospacing="0"/>
              <w:jc w:val="center"/>
              <w:rPr>
                <w:color w:val="000000"/>
                <w:sz w:val="16"/>
                <w:szCs w:val="16"/>
              </w:rPr>
            </w:pPr>
            <w:r>
              <w:rPr>
                <w:b/>
                <w:bCs/>
                <w:color w:val="000000"/>
                <w:sz w:val="16"/>
                <w:szCs w:val="16"/>
              </w:rPr>
              <w:t>Plans or Programs *</w:t>
            </w:r>
          </w:p>
        </w:tc>
      </w:tr>
      <w:tr w:rsidR="00000000">
        <w:trPr>
          <w:divId w:val="1368217311"/>
        </w:trPr>
        <w:tc>
          <w:tcPr>
            <w:tcW w:w="1373" w:type="pct"/>
            <w:gridSpan w:val="3"/>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9" w:type="pct"/>
            <w:tcBorders>
              <w:top w:val="nil"/>
              <w:left w:val="nil"/>
              <w:bottom w:val="nil"/>
              <w:right w:val="nil"/>
            </w:tcBorders>
            <w:shd w:val="clear" w:color="auto" w:fill="CCEEFF"/>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0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6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58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92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16"/>
                <w:szCs w:val="16"/>
              </w:rPr>
            </w:pPr>
            <w:r>
              <w:rPr>
                <w:color w:val="000000"/>
                <w:sz w:val="16"/>
                <w:szCs w:val="16"/>
              </w:rPr>
              <w:t> </w:t>
            </w:r>
          </w:p>
        </w:tc>
        <w:tc>
          <w:tcPr>
            <w:tcW w:w="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881" w:type="pct"/>
            <w:gridSpan w:val="2"/>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5,000,000</w:t>
            </w:r>
          </w:p>
        </w:tc>
      </w:tr>
      <w:tr w:rsidR="00000000">
        <w:trPr>
          <w:divId w:val="1368217311"/>
        </w:trPr>
        <w:tc>
          <w:tcPr>
            <w:tcW w:w="1373" w:type="pct"/>
            <w:gridSpan w:val="3"/>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January 1-31, 2020</w:t>
            </w:r>
          </w:p>
        </w:tc>
        <w:tc>
          <w:tcPr>
            <w:tcW w:w="59" w:type="pct"/>
            <w:tcBorders>
              <w:top w:val="nil"/>
              <w:left w:val="nil"/>
              <w:bottom w:val="nil"/>
              <w:right w:val="nil"/>
            </w:tcBorders>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8"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700</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588"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22.93</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926" w:type="pct"/>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700</w:t>
            </w:r>
          </w:p>
        </w:tc>
        <w:tc>
          <w:tcPr>
            <w:tcW w:w="82"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881" w:type="pct"/>
            <w:gridSpan w:val="2"/>
            <w:tcBorders>
              <w:top w:val="nil"/>
              <w:left w:val="nil"/>
              <w:bottom w:val="nil"/>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4,983,950</w:t>
            </w:r>
          </w:p>
        </w:tc>
      </w:tr>
      <w:tr w:rsidR="00000000">
        <w:trPr>
          <w:divId w:val="1368217311"/>
        </w:trPr>
        <w:tc>
          <w:tcPr>
            <w:tcW w:w="1373" w:type="pct"/>
            <w:gridSpan w:val="3"/>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February 1-29, 2020</w:t>
            </w:r>
          </w:p>
        </w:tc>
        <w:tc>
          <w:tcPr>
            <w:tcW w:w="59" w:type="pct"/>
            <w:tcBorders>
              <w:top w:val="nil"/>
              <w:left w:val="nil"/>
              <w:bottom w:val="nil"/>
              <w:right w:val="nil"/>
            </w:tcBorders>
            <w:shd w:val="clear" w:color="auto" w:fill="CCEEFF"/>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9,830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588"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22.67</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926"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9,830</w:t>
            </w:r>
          </w:p>
        </w:tc>
        <w:tc>
          <w:tcPr>
            <w:tcW w:w="82"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881" w:type="pct"/>
            <w:gridSpan w:val="2"/>
            <w:tcBorders>
              <w:top w:val="nil"/>
              <w:left w:val="nil"/>
              <w:bottom w:val="nil"/>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4,761,080</w:t>
            </w:r>
          </w:p>
        </w:tc>
      </w:tr>
      <w:tr w:rsidR="00000000">
        <w:trPr>
          <w:divId w:val="1368217311"/>
        </w:trPr>
        <w:tc>
          <w:tcPr>
            <w:tcW w:w="1373" w:type="pct"/>
            <w:gridSpan w:val="3"/>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March 1-31, 2020</w:t>
            </w:r>
          </w:p>
        </w:tc>
        <w:tc>
          <w:tcPr>
            <w:tcW w:w="59" w:type="pct"/>
            <w:tcBorders>
              <w:top w:val="nil"/>
              <w:left w:val="nil"/>
              <w:bottom w:val="single" w:sz="8" w:space="0" w:color="000000"/>
              <w:right w:val="nil"/>
            </w:tcBorders>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24,404</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588"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19.68</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926"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24,404</w:t>
            </w:r>
          </w:p>
        </w:tc>
        <w:tc>
          <w:tcPr>
            <w:tcW w:w="82"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881" w:type="pct"/>
            <w:gridSpan w:val="2"/>
            <w:tcBorders>
              <w:top w:val="nil"/>
              <w:left w:val="nil"/>
              <w:bottom w:val="single" w:sz="8" w:space="0" w:color="000000"/>
              <w:right w:val="nil"/>
            </w:tcBorders>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4,280,792</w:t>
            </w:r>
          </w:p>
        </w:tc>
      </w:tr>
      <w:tr w:rsidR="00000000">
        <w:trPr>
          <w:divId w:val="1368217311"/>
        </w:trPr>
        <w:tc>
          <w:tcPr>
            <w:tcW w:w="1373" w:type="pct"/>
            <w:gridSpan w:val="3"/>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Total</w:t>
            </w:r>
          </w:p>
        </w:tc>
        <w:tc>
          <w:tcPr>
            <w:tcW w:w="59" w:type="pct"/>
            <w:tcBorders>
              <w:top w:val="nil"/>
              <w:left w:val="nil"/>
              <w:bottom w:val="double" w:sz="6" w:space="0" w:color="000000"/>
              <w:right w:val="nil"/>
            </w:tcBorders>
            <w:shd w:val="clear" w:color="auto" w:fill="CCEEFF"/>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0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34,934</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588"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20.59</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926"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34,934</w:t>
            </w:r>
          </w:p>
        </w:tc>
        <w:tc>
          <w:tcPr>
            <w:tcW w:w="82"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rPr>
                <w:color w:val="000000"/>
                <w:sz w:val="20"/>
                <w:szCs w:val="20"/>
              </w:rPr>
            </w:pPr>
            <w:r>
              <w:rPr>
                <w:color w:val="000000"/>
                <w:sz w:val="20"/>
                <w:szCs w:val="20"/>
              </w:rPr>
              <w:t>$</w:t>
            </w:r>
          </w:p>
        </w:tc>
        <w:tc>
          <w:tcPr>
            <w:tcW w:w="881" w:type="pct"/>
            <w:gridSpan w:val="2"/>
            <w:tcBorders>
              <w:top w:val="nil"/>
              <w:left w:val="nil"/>
              <w:bottom w:val="double" w:sz="6" w:space="0" w:color="000000"/>
              <w:right w:val="nil"/>
            </w:tcBorders>
            <w:shd w:val="clear" w:color="auto" w:fill="CCEEFF"/>
            <w:vAlign w:val="bottom"/>
            <w:hideMark/>
          </w:tcPr>
          <w:p w:rsidR="00000000" w:rsidRDefault="00087382">
            <w:pPr>
              <w:pStyle w:val="a3"/>
              <w:spacing w:before="0" w:beforeAutospacing="0" w:after="1" w:afterAutospacing="0"/>
              <w:ind w:right="60"/>
              <w:jc w:val="right"/>
              <w:rPr>
                <w:color w:val="000000"/>
                <w:sz w:val="20"/>
                <w:szCs w:val="20"/>
              </w:rPr>
            </w:pPr>
            <w:r>
              <w:rPr>
                <w:color w:val="000000"/>
                <w:sz w:val="20"/>
                <w:szCs w:val="20"/>
              </w:rPr>
              <w:t>4,280,792</w:t>
            </w:r>
          </w:p>
        </w:tc>
      </w:tr>
      <w:tr w:rsidR="00000000">
        <w:trPr>
          <w:divId w:val="1368217311"/>
          <w:trHeight w:val="20"/>
        </w:trPr>
        <w:tc>
          <w:tcPr>
            <w:tcW w:w="395" w:type="pct"/>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c>
          <w:tcPr>
            <w:tcW w:w="4145" w:type="pct"/>
            <w:gridSpan w:val="12"/>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c>
          <w:tcPr>
            <w:tcW w:w="402" w:type="pct"/>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r>
      <w:tr w:rsidR="00000000">
        <w:trPr>
          <w:divId w:val="1368217311"/>
          <w:trHeight w:val="20"/>
        </w:trPr>
        <w:tc>
          <w:tcPr>
            <w:tcW w:w="395" w:type="pct"/>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c>
          <w:tcPr>
            <w:tcW w:w="59" w:type="pct"/>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c>
          <w:tcPr>
            <w:tcW w:w="4547" w:type="pct"/>
            <w:gridSpan w:val="13"/>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r>
      <w:tr w:rsidR="00000000">
        <w:trPr>
          <w:divId w:val="1368217311"/>
        </w:trPr>
        <w:tc>
          <w:tcPr>
            <w:tcW w:w="395"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 </w:t>
            </w:r>
          </w:p>
        </w:tc>
        <w:tc>
          <w:tcPr>
            <w:tcW w:w="59" w:type="pct"/>
            <w:tcBorders>
              <w:top w:val="nil"/>
              <w:left w:val="nil"/>
              <w:bottom w:val="nil"/>
              <w:right w:val="nil"/>
            </w:tcBorders>
            <w:hideMark/>
          </w:tcPr>
          <w:p w:rsidR="00000000" w:rsidRDefault="00087382">
            <w:pPr>
              <w:pStyle w:val="a3"/>
              <w:spacing w:before="120" w:beforeAutospacing="0" w:after="240" w:afterAutospacing="0"/>
              <w:jc w:val="both"/>
              <w:rPr>
                <w:sz w:val="20"/>
                <w:szCs w:val="20"/>
              </w:rPr>
            </w:pPr>
            <w:r>
              <w:rPr>
                <w:sz w:val="20"/>
                <w:szCs w:val="20"/>
              </w:rPr>
              <w:t> </w:t>
            </w:r>
          </w:p>
        </w:tc>
        <w:tc>
          <w:tcPr>
            <w:tcW w:w="4145" w:type="pct"/>
            <w:gridSpan w:val="12"/>
            <w:tcBorders>
              <w:top w:val="nil"/>
              <w:left w:val="nil"/>
              <w:bottom w:val="nil"/>
              <w:right w:val="nil"/>
            </w:tcBorders>
            <w:hideMark/>
          </w:tcPr>
          <w:p w:rsidR="00000000" w:rsidRDefault="00087382">
            <w:pPr>
              <w:pStyle w:val="a3"/>
              <w:spacing w:before="120" w:beforeAutospacing="0" w:after="240" w:afterAutospacing="0"/>
              <w:jc w:val="both"/>
              <w:rPr>
                <w:sz w:val="20"/>
                <w:szCs w:val="20"/>
              </w:rPr>
            </w:pPr>
            <w:r>
              <w:rPr>
                <w:sz w:val="20"/>
                <w:szCs w:val="20"/>
              </w:rPr>
              <w:t>* </w:t>
            </w:r>
            <w:r>
              <w:rPr>
                <w:sz w:val="20"/>
                <w:szCs w:val="20"/>
              </w:rPr>
              <w:t>On September 18, 2019, the Company's Board of Directors authorized the purchase of up to $5.0 million market value of the Company's common stock. Management was given discretion to determine the number and pricing of the shares to be purchased, as well as,</w:t>
            </w:r>
            <w:r>
              <w:rPr>
                <w:sz w:val="20"/>
                <w:szCs w:val="20"/>
              </w:rPr>
              <w:t xml:space="preserve"> the timing of any such purchases. </w:t>
            </w:r>
          </w:p>
        </w:tc>
        <w:tc>
          <w:tcPr>
            <w:tcW w:w="402"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r>
      <w:tr w:rsidR="00000000">
        <w:trPr>
          <w:divId w:val="1368217311"/>
        </w:trPr>
        <w:tc>
          <w:tcPr>
            <w:tcW w:w="395"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Item 3.</w:t>
            </w:r>
          </w:p>
        </w:tc>
        <w:tc>
          <w:tcPr>
            <w:tcW w:w="59"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c>
          <w:tcPr>
            <w:tcW w:w="4145" w:type="pct"/>
            <w:gridSpan w:val="12"/>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Defaults Upon Senior Securities</w:t>
            </w:r>
          </w:p>
        </w:tc>
        <w:tc>
          <w:tcPr>
            <w:tcW w:w="402"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None</w:t>
            </w:r>
          </w:p>
        </w:tc>
      </w:tr>
      <w:tr w:rsidR="00000000">
        <w:trPr>
          <w:divId w:val="1368217311"/>
        </w:trPr>
        <w:tc>
          <w:tcPr>
            <w:tcW w:w="395"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 </w:t>
            </w:r>
          </w:p>
        </w:tc>
        <w:tc>
          <w:tcPr>
            <w:tcW w:w="59"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c>
          <w:tcPr>
            <w:tcW w:w="4145" w:type="pct"/>
            <w:gridSpan w:val="12"/>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c>
          <w:tcPr>
            <w:tcW w:w="402"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r>
      <w:tr w:rsidR="00000000">
        <w:trPr>
          <w:divId w:val="1368217311"/>
        </w:trPr>
        <w:tc>
          <w:tcPr>
            <w:tcW w:w="395"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Item 4.</w:t>
            </w:r>
          </w:p>
        </w:tc>
        <w:tc>
          <w:tcPr>
            <w:tcW w:w="59"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c>
          <w:tcPr>
            <w:tcW w:w="4145" w:type="pct"/>
            <w:gridSpan w:val="12"/>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Mine Safety Disclosures</w:t>
            </w:r>
          </w:p>
        </w:tc>
        <w:tc>
          <w:tcPr>
            <w:tcW w:w="402"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None</w:t>
            </w:r>
          </w:p>
        </w:tc>
      </w:tr>
      <w:tr w:rsidR="00000000">
        <w:trPr>
          <w:divId w:val="1368217311"/>
        </w:trPr>
        <w:tc>
          <w:tcPr>
            <w:tcW w:w="395"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 </w:t>
            </w:r>
          </w:p>
        </w:tc>
        <w:tc>
          <w:tcPr>
            <w:tcW w:w="59"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c>
          <w:tcPr>
            <w:tcW w:w="4145" w:type="pct"/>
            <w:gridSpan w:val="12"/>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c>
          <w:tcPr>
            <w:tcW w:w="402"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r>
      <w:tr w:rsidR="00000000">
        <w:trPr>
          <w:divId w:val="1368217311"/>
        </w:trPr>
        <w:tc>
          <w:tcPr>
            <w:tcW w:w="395"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Item 5.</w:t>
            </w:r>
          </w:p>
        </w:tc>
        <w:tc>
          <w:tcPr>
            <w:tcW w:w="59"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c>
          <w:tcPr>
            <w:tcW w:w="4145" w:type="pct"/>
            <w:gridSpan w:val="12"/>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Other Information</w:t>
            </w:r>
          </w:p>
        </w:tc>
        <w:tc>
          <w:tcPr>
            <w:tcW w:w="402"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None</w:t>
            </w:r>
          </w:p>
        </w:tc>
      </w:tr>
      <w:tr w:rsidR="00000000">
        <w:trPr>
          <w:divId w:val="1368217311"/>
        </w:trPr>
        <w:tc>
          <w:tcPr>
            <w:tcW w:w="395"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 </w:t>
            </w:r>
          </w:p>
        </w:tc>
        <w:tc>
          <w:tcPr>
            <w:tcW w:w="59"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c>
          <w:tcPr>
            <w:tcW w:w="4145" w:type="pct"/>
            <w:gridSpan w:val="12"/>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c>
          <w:tcPr>
            <w:tcW w:w="402"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r>
      <w:tr w:rsidR="00000000">
        <w:trPr>
          <w:divId w:val="1368217311"/>
        </w:trPr>
        <w:tc>
          <w:tcPr>
            <w:tcW w:w="395"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Item 6.</w:t>
            </w:r>
          </w:p>
        </w:tc>
        <w:tc>
          <w:tcPr>
            <w:tcW w:w="59"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c>
          <w:tcPr>
            <w:tcW w:w="4145" w:type="pct"/>
            <w:gridSpan w:val="12"/>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Exhibits</w:t>
            </w:r>
          </w:p>
        </w:tc>
        <w:tc>
          <w:tcPr>
            <w:tcW w:w="402"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r>
    </w:tbl>
    <w:p w:rsidR="00000000" w:rsidRDefault="00087382">
      <w:pPr>
        <w:pStyle w:val="a3"/>
        <w:spacing w:before="0" w:beforeAutospacing="0" w:after="0" w:afterAutospacing="0"/>
        <w:divId w:val="2063139831"/>
        <w:rPr>
          <w:sz w:val="20"/>
          <w:szCs w:val="20"/>
        </w:rPr>
      </w:pPr>
      <w:r>
        <w:rPr>
          <w:sz w:val="20"/>
          <w:szCs w:val="20"/>
        </w:rPr>
        <w:t xml:space="preserve">  </w:t>
      </w:r>
    </w:p>
    <w:p w:rsidR="00000000" w:rsidRDefault="00087382">
      <w:pPr>
        <w:pStyle w:val="a3"/>
        <w:spacing w:before="0" w:beforeAutospacing="0" w:after="0" w:afterAutospacing="0"/>
        <w:divId w:val="2063139831"/>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844439247"/>
          <w:jc w:val="center"/>
        </w:trPr>
        <w:tc>
          <w:tcPr>
            <w:tcW w:w="0" w:type="auto"/>
            <w:vAlign w:val="center"/>
            <w:hideMark/>
          </w:tcPr>
          <w:p w:rsidR="00000000" w:rsidRDefault="00087382">
            <w:pPr>
              <w:rPr>
                <w:sz w:val="20"/>
                <w:szCs w:val="20"/>
              </w:rPr>
            </w:pPr>
          </w:p>
        </w:tc>
      </w:tr>
    </w:tbl>
    <w:p w:rsidR="00000000" w:rsidRDefault="00087382">
      <w:pPr>
        <w:pStyle w:val="a3"/>
        <w:spacing w:before="480" w:beforeAutospacing="0" w:after="0" w:afterAutospacing="0"/>
        <w:jc w:val="center"/>
        <w:divId w:val="912853651"/>
        <w:rPr>
          <w:sz w:val="20"/>
          <w:szCs w:val="20"/>
        </w:rPr>
      </w:pPr>
      <w:r>
        <w:rPr>
          <w:sz w:val="20"/>
          <w:szCs w:val="20"/>
        </w:rPr>
        <w:t xml:space="preserve">63 </w:t>
      </w:r>
    </w:p>
    <w:p w:rsidR="00000000" w:rsidRDefault="00087382">
      <w:pPr>
        <w:pStyle w:val="a3"/>
        <w:spacing w:before="0" w:beforeAutospacing="0" w:after="0" w:afterAutospacing="0"/>
        <w:divId w:val="316692906"/>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939"/>
        <w:gridCol w:w="160"/>
        <w:gridCol w:w="7207"/>
      </w:tblGrid>
      <w:tr w:rsidR="00000000">
        <w:trPr>
          <w:divId w:val="1107040275"/>
          <w:trHeight w:val="20"/>
          <w:jc w:val="center"/>
        </w:trPr>
        <w:tc>
          <w:tcPr>
            <w:tcW w:w="57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8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346"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1107040275"/>
          <w:jc w:val="center"/>
        </w:trPr>
        <w:tc>
          <w:tcPr>
            <w:tcW w:w="573"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ind w:left="144" w:hanging="144"/>
              <w:jc w:val="both"/>
              <w:rPr>
                <w:sz w:val="16"/>
                <w:szCs w:val="16"/>
              </w:rPr>
            </w:pPr>
            <w:r>
              <w:rPr>
                <w:b/>
                <w:bCs/>
                <w:sz w:val="16"/>
                <w:szCs w:val="16"/>
              </w:rPr>
              <w:t>Exhibit No.</w:t>
            </w:r>
          </w:p>
        </w:tc>
        <w:tc>
          <w:tcPr>
            <w:tcW w:w="81" w:type="pct"/>
            <w:tcBorders>
              <w:top w:val="nil"/>
              <w:left w:val="nil"/>
              <w:right w:val="nil"/>
            </w:tcBorders>
            <w:vAlign w:val="bottom"/>
            <w:hideMark/>
          </w:tcPr>
          <w:p w:rsidR="00000000" w:rsidRDefault="00087382">
            <w:pPr>
              <w:pStyle w:val="a3"/>
              <w:spacing w:before="0" w:beforeAutospacing="0" w:after="0" w:afterAutospacing="0"/>
              <w:rPr>
                <w:sz w:val="16"/>
                <w:szCs w:val="16"/>
              </w:rPr>
            </w:pPr>
            <w:r>
              <w:rPr>
                <w:b/>
                <w:bCs/>
                <w:sz w:val="16"/>
                <w:szCs w:val="16"/>
              </w:rPr>
              <w:t>    </w:t>
            </w:r>
          </w:p>
        </w:tc>
        <w:tc>
          <w:tcPr>
            <w:tcW w:w="4346"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sz w:val="16"/>
                <w:szCs w:val="16"/>
              </w:rPr>
              <w:t>Description</w:t>
            </w:r>
          </w:p>
        </w:tc>
      </w:tr>
      <w:tr w:rsidR="00000000">
        <w:trPr>
          <w:divId w:val="1107040275"/>
          <w:jc w:val="center"/>
        </w:trPr>
        <w:tc>
          <w:tcPr>
            <w:tcW w:w="573" w:type="pct"/>
            <w:tcBorders>
              <w:top w:val="nil"/>
              <w:left w:val="nil"/>
              <w:bottom w:val="nil"/>
              <w:right w:val="nil"/>
            </w:tcBorders>
            <w:hideMark/>
          </w:tcPr>
          <w:p w:rsidR="00000000" w:rsidRDefault="00087382">
            <w:pPr>
              <w:pStyle w:val="a3"/>
              <w:spacing w:before="0" w:beforeAutospacing="0" w:after="0" w:afterAutospacing="0"/>
              <w:ind w:left="144" w:hanging="144"/>
              <w:jc w:val="both"/>
              <w:rPr>
                <w:sz w:val="20"/>
                <w:szCs w:val="20"/>
              </w:rPr>
            </w:pPr>
            <w:r>
              <w:rPr>
                <w:sz w:val="20"/>
                <w:szCs w:val="20"/>
              </w:rPr>
              <w:t>3.1</w:t>
            </w:r>
          </w:p>
        </w:tc>
        <w:tc>
          <w:tcPr>
            <w:tcW w:w="81" w:type="pct"/>
            <w:tcBorders>
              <w:left w:val="nil"/>
              <w:bottom w:val="nil"/>
              <w:right w:val="nil"/>
            </w:tcBorders>
            <w:vAlign w:val="bottom"/>
            <w:hideMark/>
          </w:tcPr>
          <w:p w:rsidR="00000000" w:rsidRDefault="00087382">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087382">
            <w:pPr>
              <w:pStyle w:val="a3"/>
              <w:spacing w:before="0" w:beforeAutospacing="0" w:after="120" w:afterAutospacing="0"/>
              <w:jc w:val="both"/>
              <w:rPr>
                <w:sz w:val="20"/>
                <w:szCs w:val="20"/>
              </w:rPr>
            </w:pPr>
            <w:hyperlink r:id="rId4" w:history="1">
              <w:r>
                <w:rPr>
                  <w:rStyle w:val="a4"/>
                  <w:sz w:val="20"/>
                  <w:szCs w:val="20"/>
                </w:rPr>
                <w:t>Restated Articles of Incorporation of the Company (filed as Exhibit 3.1 to the Company’s current report on Form 8</w:t>
              </w:r>
              <w:r>
                <w:rPr>
                  <w:rStyle w:val="a4"/>
                  <w:sz w:val="20"/>
                  <w:szCs w:val="20"/>
                </w:rPr>
                <w:noBreakHyphen/>
                <w:t>K on August 9, 2007 and incorporated herein by r</w:t>
              </w:r>
              <w:r>
                <w:rPr>
                  <w:rStyle w:val="a4"/>
                  <w:sz w:val="20"/>
                  <w:szCs w:val="20"/>
                </w:rPr>
                <w:t>eference)</w:t>
              </w:r>
            </w:hyperlink>
            <w:r>
              <w:rPr>
                <w:sz w:val="20"/>
                <w:szCs w:val="20"/>
              </w:rPr>
              <w:t>.</w:t>
            </w:r>
          </w:p>
        </w:tc>
      </w:tr>
      <w:tr w:rsidR="00000000">
        <w:trPr>
          <w:divId w:val="1107040275"/>
          <w:jc w:val="center"/>
        </w:trPr>
        <w:tc>
          <w:tcPr>
            <w:tcW w:w="573" w:type="pct"/>
            <w:tcBorders>
              <w:top w:val="nil"/>
              <w:left w:val="nil"/>
              <w:bottom w:val="nil"/>
              <w:right w:val="nil"/>
            </w:tcBorders>
            <w:hideMark/>
          </w:tcPr>
          <w:p w:rsidR="00000000" w:rsidRDefault="00087382">
            <w:pPr>
              <w:pStyle w:val="a3"/>
              <w:spacing w:before="0" w:beforeAutospacing="0" w:after="0" w:afterAutospacing="0"/>
              <w:ind w:left="144" w:hanging="144"/>
              <w:jc w:val="both"/>
              <w:rPr>
                <w:sz w:val="20"/>
                <w:szCs w:val="20"/>
              </w:rPr>
            </w:pPr>
            <w:r>
              <w:rPr>
                <w:sz w:val="20"/>
                <w:szCs w:val="20"/>
              </w:rPr>
              <w:t>3.2</w:t>
            </w:r>
          </w:p>
        </w:tc>
        <w:tc>
          <w:tcPr>
            <w:tcW w:w="81" w:type="pct"/>
            <w:tcBorders>
              <w:top w:val="nil"/>
              <w:left w:val="nil"/>
              <w:bottom w:val="nil"/>
              <w:right w:val="nil"/>
            </w:tcBorders>
            <w:vAlign w:val="bottom"/>
            <w:hideMark/>
          </w:tcPr>
          <w:p w:rsidR="00000000" w:rsidRDefault="00087382">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087382">
            <w:pPr>
              <w:pStyle w:val="a3"/>
              <w:spacing w:before="0" w:beforeAutospacing="0" w:after="120" w:afterAutospacing="0"/>
              <w:jc w:val="both"/>
              <w:rPr>
                <w:sz w:val="20"/>
                <w:szCs w:val="20"/>
              </w:rPr>
            </w:pPr>
            <w:hyperlink r:id="rId5" w:history="1">
              <w:r>
                <w:rPr>
                  <w:rStyle w:val="a4"/>
                  <w:sz w:val="20"/>
                  <w:szCs w:val="20"/>
                </w:rPr>
                <w:t>Amended and Restated Bylaws of the Company (filed as Exhibit 3.1 to the Company’s current report on Form 8</w:t>
              </w:r>
              <w:r>
                <w:rPr>
                  <w:rStyle w:val="a4"/>
                  <w:sz w:val="20"/>
                  <w:szCs w:val="20"/>
                </w:rPr>
                <w:noBreakHyphen/>
                <w:t>K on June 8, 2009 and incorporated he</w:t>
              </w:r>
              <w:r>
                <w:rPr>
                  <w:rStyle w:val="a4"/>
                  <w:sz w:val="20"/>
                  <w:szCs w:val="20"/>
                </w:rPr>
                <w:t>rein by reference).</w:t>
              </w:r>
            </w:hyperlink>
          </w:p>
        </w:tc>
      </w:tr>
      <w:tr w:rsidR="00000000">
        <w:trPr>
          <w:divId w:val="1107040275"/>
          <w:jc w:val="center"/>
        </w:trPr>
        <w:tc>
          <w:tcPr>
            <w:tcW w:w="573" w:type="pct"/>
            <w:tcBorders>
              <w:top w:val="nil"/>
              <w:left w:val="nil"/>
              <w:bottom w:val="nil"/>
              <w:right w:val="nil"/>
            </w:tcBorders>
            <w:hideMark/>
          </w:tcPr>
          <w:p w:rsidR="00000000" w:rsidRDefault="00087382">
            <w:pPr>
              <w:pStyle w:val="a3"/>
              <w:spacing w:before="0" w:beforeAutospacing="0" w:after="0" w:afterAutospacing="0"/>
              <w:ind w:left="144" w:hanging="144"/>
              <w:jc w:val="both"/>
              <w:rPr>
                <w:sz w:val="20"/>
                <w:szCs w:val="20"/>
              </w:rPr>
            </w:pPr>
            <w:r>
              <w:rPr>
                <w:sz w:val="20"/>
                <w:szCs w:val="20"/>
              </w:rPr>
              <w:t>4.1</w:t>
            </w:r>
          </w:p>
        </w:tc>
        <w:tc>
          <w:tcPr>
            <w:tcW w:w="81" w:type="pct"/>
            <w:tcBorders>
              <w:top w:val="nil"/>
              <w:left w:val="nil"/>
              <w:bottom w:val="nil"/>
              <w:right w:val="nil"/>
            </w:tcBorders>
            <w:vAlign w:val="bottom"/>
            <w:hideMark/>
          </w:tcPr>
          <w:p w:rsidR="00000000" w:rsidRDefault="00087382">
            <w:pPr>
              <w:pStyle w:val="a3"/>
              <w:spacing w:before="0" w:beforeAutospacing="0" w:after="0" w:afterAutospacing="0"/>
              <w:ind w:left="14" w:hanging="14"/>
              <w:rPr>
                <w:sz w:val="20"/>
                <w:szCs w:val="20"/>
              </w:rPr>
            </w:pPr>
            <w:r>
              <w:rPr>
                <w:sz w:val="20"/>
                <w:szCs w:val="20"/>
              </w:rPr>
              <w:t> </w:t>
            </w:r>
          </w:p>
        </w:tc>
        <w:tc>
          <w:tcPr>
            <w:tcW w:w="4346" w:type="pct"/>
            <w:tcBorders>
              <w:top w:val="nil"/>
              <w:left w:val="nil"/>
              <w:bottom w:val="nil"/>
              <w:right w:val="nil"/>
            </w:tcBorders>
            <w:hideMark/>
          </w:tcPr>
          <w:p w:rsidR="00000000" w:rsidRDefault="00087382">
            <w:pPr>
              <w:pStyle w:val="a3"/>
              <w:spacing w:before="0" w:beforeAutospacing="0" w:after="120" w:afterAutospacing="0"/>
              <w:ind w:left="14" w:hanging="14"/>
              <w:jc w:val="both"/>
              <w:rPr>
                <w:sz w:val="20"/>
                <w:szCs w:val="20"/>
              </w:rPr>
            </w:pPr>
            <w:hyperlink r:id="rId6" w:history="1">
              <w:r>
                <w:rPr>
                  <w:rStyle w:val="a4"/>
                  <w:sz w:val="20"/>
                  <w:szCs w:val="20"/>
                </w:rPr>
                <w:t>Specimen certificate representing shares of the Company’s $1.00 par value Common Stock (filed as Exhibit 4.1 to the Compa</w:t>
              </w:r>
              <w:r>
                <w:rPr>
                  <w:rStyle w:val="a4"/>
                  <w:sz w:val="20"/>
                  <w:szCs w:val="20"/>
                </w:rPr>
                <w:t>ny’s current report on Form 8</w:t>
              </w:r>
              <w:r>
                <w:rPr>
                  <w:rStyle w:val="a4"/>
                  <w:sz w:val="20"/>
                  <w:szCs w:val="20"/>
                </w:rPr>
                <w:noBreakHyphen/>
                <w:t>K/A on June 23, 2017 and incorporated herein by reference).</w:t>
              </w:r>
            </w:hyperlink>
          </w:p>
        </w:tc>
      </w:tr>
      <w:tr w:rsidR="00000000">
        <w:trPr>
          <w:divId w:val="1107040275"/>
          <w:jc w:val="center"/>
        </w:trPr>
        <w:tc>
          <w:tcPr>
            <w:tcW w:w="573" w:type="pct"/>
            <w:tcBorders>
              <w:top w:val="nil"/>
              <w:left w:val="nil"/>
              <w:bottom w:val="nil"/>
              <w:right w:val="nil"/>
            </w:tcBorders>
            <w:hideMark/>
          </w:tcPr>
          <w:p w:rsidR="00000000" w:rsidRDefault="00087382">
            <w:pPr>
              <w:pStyle w:val="a3"/>
              <w:spacing w:before="0" w:beforeAutospacing="0" w:after="0" w:afterAutospacing="0"/>
              <w:ind w:left="144" w:hanging="144"/>
              <w:jc w:val="both"/>
              <w:rPr>
                <w:sz w:val="20"/>
                <w:szCs w:val="20"/>
              </w:rPr>
            </w:pPr>
            <w:r>
              <w:rPr>
                <w:sz w:val="20"/>
                <w:szCs w:val="20"/>
              </w:rPr>
              <w:t>31.1</w:t>
            </w:r>
          </w:p>
        </w:tc>
        <w:tc>
          <w:tcPr>
            <w:tcW w:w="81" w:type="pct"/>
            <w:tcBorders>
              <w:top w:val="nil"/>
              <w:left w:val="nil"/>
              <w:bottom w:val="nil"/>
              <w:right w:val="nil"/>
            </w:tcBorders>
            <w:vAlign w:val="bottom"/>
            <w:hideMark/>
          </w:tcPr>
          <w:p w:rsidR="00000000" w:rsidRDefault="00087382">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087382">
            <w:pPr>
              <w:pStyle w:val="a3"/>
              <w:spacing w:before="0" w:beforeAutospacing="0" w:after="120" w:afterAutospacing="0"/>
              <w:jc w:val="both"/>
              <w:rPr>
                <w:sz w:val="20"/>
                <w:szCs w:val="20"/>
              </w:rPr>
            </w:pPr>
            <w:hyperlink r:id="rId7" w:history="1">
              <w:r>
                <w:rPr>
                  <w:rStyle w:val="a4"/>
                  <w:sz w:val="20"/>
                  <w:szCs w:val="20"/>
                </w:rPr>
                <w:t>Certificate of the Chief Executive Officer of the Company pursuant to Rule 13a</w:t>
              </w:r>
              <w:r>
                <w:rPr>
                  <w:rStyle w:val="a4"/>
                  <w:sz w:val="20"/>
                  <w:szCs w:val="20"/>
                </w:rPr>
                <w:noBreakHyphen/>
                <w:t>14(a) or 15d</w:t>
              </w:r>
              <w:r>
                <w:rPr>
                  <w:rStyle w:val="a4"/>
                  <w:sz w:val="20"/>
                  <w:szCs w:val="20"/>
                </w:rPr>
                <w:noBreakHyphen/>
                <w:t>14(a) of the Securities Exchange Act of 1934, as adopted pursuant to Section 302 of the Sarbanes-Oxley Act of 2002.</w:t>
              </w:r>
            </w:hyperlink>
          </w:p>
        </w:tc>
      </w:tr>
      <w:tr w:rsidR="00000000">
        <w:trPr>
          <w:divId w:val="1107040275"/>
          <w:jc w:val="center"/>
        </w:trPr>
        <w:tc>
          <w:tcPr>
            <w:tcW w:w="573" w:type="pct"/>
            <w:tcBorders>
              <w:top w:val="nil"/>
              <w:left w:val="nil"/>
              <w:bottom w:val="nil"/>
              <w:right w:val="nil"/>
            </w:tcBorders>
            <w:hideMark/>
          </w:tcPr>
          <w:p w:rsidR="00000000" w:rsidRDefault="00087382">
            <w:pPr>
              <w:pStyle w:val="a3"/>
              <w:spacing w:before="0" w:beforeAutospacing="0" w:after="0" w:afterAutospacing="0"/>
              <w:ind w:left="144" w:hanging="144"/>
              <w:jc w:val="both"/>
              <w:rPr>
                <w:sz w:val="20"/>
                <w:szCs w:val="20"/>
              </w:rPr>
            </w:pPr>
            <w:r>
              <w:rPr>
                <w:sz w:val="20"/>
                <w:szCs w:val="20"/>
              </w:rPr>
              <w:t>31.2</w:t>
            </w:r>
          </w:p>
        </w:tc>
        <w:tc>
          <w:tcPr>
            <w:tcW w:w="81" w:type="pct"/>
            <w:tcBorders>
              <w:top w:val="nil"/>
              <w:left w:val="nil"/>
              <w:bottom w:val="nil"/>
              <w:right w:val="nil"/>
            </w:tcBorders>
            <w:vAlign w:val="bottom"/>
            <w:hideMark/>
          </w:tcPr>
          <w:p w:rsidR="00000000" w:rsidRDefault="00087382">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087382">
            <w:pPr>
              <w:pStyle w:val="a3"/>
              <w:spacing w:before="0" w:beforeAutospacing="0" w:after="120" w:afterAutospacing="0"/>
              <w:jc w:val="both"/>
              <w:rPr>
                <w:sz w:val="20"/>
                <w:szCs w:val="20"/>
              </w:rPr>
            </w:pPr>
            <w:hyperlink r:id="rId8" w:history="1">
              <w:r>
                <w:rPr>
                  <w:rStyle w:val="a4"/>
                  <w:sz w:val="20"/>
                  <w:szCs w:val="20"/>
                </w:rPr>
                <w:t>Certificate of the Chief Financial Officer of the Company pursuant to Rule 13a</w:t>
              </w:r>
              <w:r>
                <w:rPr>
                  <w:rStyle w:val="a4"/>
                  <w:sz w:val="20"/>
                  <w:szCs w:val="20"/>
                </w:rPr>
                <w:noBreakHyphen/>
                <w:t>14(a) or 15d</w:t>
              </w:r>
              <w:r>
                <w:rPr>
                  <w:rStyle w:val="a4"/>
                  <w:sz w:val="20"/>
                  <w:szCs w:val="20"/>
                </w:rPr>
                <w:noBreakHyphen/>
                <w:t>14(a) of the Securities Exchange Act of 1934, as adopted pursuant to Section 302 of the Sarbanes-Oxley Act of 2002.</w:t>
              </w:r>
            </w:hyperlink>
          </w:p>
        </w:tc>
      </w:tr>
      <w:tr w:rsidR="00000000">
        <w:trPr>
          <w:divId w:val="1107040275"/>
          <w:jc w:val="center"/>
        </w:trPr>
        <w:tc>
          <w:tcPr>
            <w:tcW w:w="573" w:type="pct"/>
            <w:tcBorders>
              <w:top w:val="nil"/>
              <w:left w:val="nil"/>
              <w:bottom w:val="nil"/>
              <w:right w:val="nil"/>
            </w:tcBorders>
            <w:hideMark/>
          </w:tcPr>
          <w:p w:rsidR="00000000" w:rsidRDefault="00087382">
            <w:pPr>
              <w:pStyle w:val="a3"/>
              <w:spacing w:before="0" w:beforeAutospacing="0" w:after="0" w:afterAutospacing="0"/>
              <w:ind w:left="144" w:hanging="144"/>
              <w:jc w:val="both"/>
              <w:rPr>
                <w:sz w:val="20"/>
                <w:szCs w:val="20"/>
              </w:rPr>
            </w:pPr>
            <w:r>
              <w:rPr>
                <w:sz w:val="20"/>
                <w:szCs w:val="20"/>
              </w:rPr>
              <w:t>32.1</w:t>
            </w:r>
          </w:p>
        </w:tc>
        <w:tc>
          <w:tcPr>
            <w:tcW w:w="81" w:type="pct"/>
            <w:tcBorders>
              <w:top w:val="nil"/>
              <w:left w:val="nil"/>
              <w:bottom w:val="nil"/>
              <w:right w:val="nil"/>
            </w:tcBorders>
            <w:vAlign w:val="bottom"/>
            <w:hideMark/>
          </w:tcPr>
          <w:p w:rsidR="00000000" w:rsidRDefault="00087382">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087382">
            <w:pPr>
              <w:pStyle w:val="a3"/>
              <w:spacing w:before="0" w:beforeAutospacing="0" w:after="120" w:afterAutospacing="0"/>
              <w:jc w:val="both"/>
              <w:rPr>
                <w:sz w:val="20"/>
                <w:szCs w:val="20"/>
              </w:rPr>
            </w:pPr>
            <w:hyperlink r:id="rId9" w:history="1">
              <w:r>
                <w:rPr>
                  <w:rStyle w:val="a4"/>
                  <w:sz w:val="20"/>
                  <w:szCs w:val="20"/>
                </w:rPr>
                <w:t>Certificate of the Chief Executive Officer of the Company pursuant to 18 U.S.C. Section 1350, as adopted pursuant to Section 906 of the Sarbanes-Oxley Act of 2002</w:t>
              </w:r>
            </w:hyperlink>
            <w:r>
              <w:rPr>
                <w:sz w:val="20"/>
                <w:szCs w:val="20"/>
              </w:rPr>
              <w:t>.</w:t>
            </w:r>
          </w:p>
        </w:tc>
      </w:tr>
      <w:tr w:rsidR="00000000">
        <w:trPr>
          <w:divId w:val="1107040275"/>
          <w:jc w:val="center"/>
        </w:trPr>
        <w:tc>
          <w:tcPr>
            <w:tcW w:w="573" w:type="pct"/>
            <w:tcBorders>
              <w:top w:val="nil"/>
              <w:left w:val="nil"/>
              <w:bottom w:val="nil"/>
              <w:right w:val="nil"/>
            </w:tcBorders>
            <w:hideMark/>
          </w:tcPr>
          <w:p w:rsidR="00000000" w:rsidRDefault="00087382">
            <w:pPr>
              <w:pStyle w:val="a3"/>
              <w:spacing w:before="0" w:beforeAutospacing="0" w:after="0" w:afterAutospacing="0"/>
              <w:ind w:left="144" w:hanging="144"/>
              <w:jc w:val="both"/>
              <w:rPr>
                <w:sz w:val="20"/>
                <w:szCs w:val="20"/>
              </w:rPr>
            </w:pPr>
            <w:r>
              <w:rPr>
                <w:sz w:val="20"/>
                <w:szCs w:val="20"/>
              </w:rPr>
              <w:t>32.2</w:t>
            </w:r>
          </w:p>
        </w:tc>
        <w:tc>
          <w:tcPr>
            <w:tcW w:w="81" w:type="pct"/>
            <w:tcBorders>
              <w:top w:val="nil"/>
              <w:left w:val="nil"/>
              <w:bottom w:val="nil"/>
              <w:right w:val="nil"/>
            </w:tcBorders>
            <w:vAlign w:val="bottom"/>
            <w:hideMark/>
          </w:tcPr>
          <w:p w:rsidR="00000000" w:rsidRDefault="00087382">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087382">
            <w:pPr>
              <w:pStyle w:val="a3"/>
              <w:spacing w:before="0" w:beforeAutospacing="0" w:after="120" w:afterAutospacing="0"/>
              <w:jc w:val="both"/>
              <w:rPr>
                <w:sz w:val="20"/>
                <w:szCs w:val="20"/>
              </w:rPr>
            </w:pPr>
            <w:hyperlink r:id="rId10" w:history="1">
              <w:r>
                <w:rPr>
                  <w:rStyle w:val="a4"/>
                  <w:sz w:val="20"/>
                  <w:szCs w:val="20"/>
                </w:rPr>
                <w:t>Certificate of the Chief Fina</w:t>
              </w:r>
              <w:r>
                <w:rPr>
                  <w:rStyle w:val="a4"/>
                  <w:sz w:val="20"/>
                  <w:szCs w:val="20"/>
                </w:rPr>
                <w:t>ncial Officer of the Company pursuant to 18 U.S.C. Section 1350, as adopted pursuant to Section 906 of the Sarbanes-Oxley Act of 2002.</w:t>
              </w:r>
            </w:hyperlink>
          </w:p>
        </w:tc>
      </w:tr>
      <w:tr w:rsidR="00000000">
        <w:trPr>
          <w:divId w:val="1107040275"/>
          <w:jc w:val="center"/>
        </w:trPr>
        <w:tc>
          <w:tcPr>
            <w:tcW w:w="573" w:type="pct"/>
            <w:tcBorders>
              <w:top w:val="nil"/>
              <w:left w:val="nil"/>
              <w:right w:val="nil"/>
            </w:tcBorders>
            <w:hideMark/>
          </w:tcPr>
          <w:p w:rsidR="00000000" w:rsidRDefault="00087382">
            <w:pPr>
              <w:pStyle w:val="a3"/>
              <w:spacing w:before="0" w:beforeAutospacing="0" w:after="0" w:afterAutospacing="0"/>
              <w:ind w:left="144" w:hanging="144"/>
              <w:jc w:val="both"/>
              <w:rPr>
                <w:sz w:val="20"/>
                <w:szCs w:val="20"/>
              </w:rPr>
            </w:pPr>
            <w:r>
              <w:rPr>
                <w:sz w:val="20"/>
                <w:szCs w:val="20"/>
              </w:rPr>
              <w:t>101</w:t>
            </w:r>
          </w:p>
        </w:tc>
        <w:tc>
          <w:tcPr>
            <w:tcW w:w="81" w:type="pct"/>
            <w:tcBorders>
              <w:top w:val="nil"/>
              <w:left w:val="nil"/>
              <w:right w:val="nil"/>
            </w:tcBorders>
            <w:vAlign w:val="bottom"/>
            <w:hideMark/>
          </w:tcPr>
          <w:p w:rsidR="00000000" w:rsidRDefault="00087382">
            <w:pPr>
              <w:pStyle w:val="a3"/>
              <w:spacing w:before="0" w:beforeAutospacing="0" w:after="0" w:afterAutospacing="0"/>
              <w:rPr>
                <w:sz w:val="20"/>
                <w:szCs w:val="20"/>
              </w:rPr>
            </w:pPr>
            <w:r>
              <w:rPr>
                <w:sz w:val="20"/>
                <w:szCs w:val="20"/>
              </w:rPr>
              <w:t> </w:t>
            </w:r>
          </w:p>
        </w:tc>
        <w:tc>
          <w:tcPr>
            <w:tcW w:w="4346" w:type="pct"/>
            <w:tcBorders>
              <w:top w:val="nil"/>
              <w:left w:val="nil"/>
              <w:right w:val="nil"/>
            </w:tcBorders>
            <w:hideMark/>
          </w:tcPr>
          <w:p w:rsidR="00000000" w:rsidRDefault="00087382">
            <w:pPr>
              <w:pStyle w:val="a3"/>
              <w:spacing w:before="0" w:beforeAutospacing="0" w:after="0" w:afterAutospacing="0"/>
              <w:jc w:val="both"/>
              <w:rPr>
                <w:sz w:val="20"/>
                <w:szCs w:val="20"/>
              </w:rPr>
            </w:pPr>
            <w:r>
              <w:rPr>
                <w:sz w:val="20"/>
                <w:szCs w:val="20"/>
              </w:rPr>
              <w:t>Interactive data files pursuant to Rule 405 of Regulation S-T: (i) the Consolidated Balance Sheets, (ii) the Conso</w:t>
            </w:r>
            <w:r>
              <w:rPr>
                <w:sz w:val="20"/>
                <w:szCs w:val="20"/>
              </w:rPr>
              <w:t>lidated Statements of Income, (iii) the Consolidated Statements of Changes in Equity, (iv) the Consolidated Statements of Cash Flows and (v) the Notes to Consolidated Financial Statements, tagged as blocks of text and in detail (XBRL).</w:t>
            </w:r>
          </w:p>
        </w:tc>
      </w:tr>
    </w:tbl>
    <w:p w:rsidR="00000000" w:rsidRDefault="00087382">
      <w:pPr>
        <w:pStyle w:val="a3"/>
        <w:spacing w:before="0" w:beforeAutospacing="0" w:after="0" w:afterAutospacing="0"/>
        <w:jc w:val="center"/>
        <w:divId w:val="597829267"/>
        <w:rPr>
          <w:b/>
          <w:bCs/>
          <w:sz w:val="2"/>
          <w:szCs w:val="2"/>
        </w:rPr>
      </w:pPr>
      <w:r>
        <w:rPr>
          <w:b/>
          <w:bCs/>
          <w:sz w:val="2"/>
          <w:szCs w:val="2"/>
        </w:rPr>
        <w:t xml:space="preserve">  </w:t>
      </w:r>
    </w:p>
    <w:p w:rsidR="00000000" w:rsidRDefault="00087382">
      <w:pPr>
        <w:pStyle w:val="a3"/>
        <w:spacing w:before="0" w:beforeAutospacing="0" w:after="240" w:afterAutospacing="0"/>
        <w:jc w:val="both"/>
        <w:divId w:val="597829267"/>
        <w:rPr>
          <w:sz w:val="20"/>
          <w:szCs w:val="20"/>
        </w:rPr>
      </w:pPr>
      <w:r>
        <w:rPr>
          <w:sz w:val="20"/>
          <w:szCs w:val="20"/>
        </w:rPr>
        <w:t xml:space="preserve">  </w:t>
      </w:r>
    </w:p>
    <w:p w:rsidR="00000000" w:rsidRDefault="00087382">
      <w:pPr>
        <w:pStyle w:val="a3"/>
        <w:spacing w:before="0" w:beforeAutospacing="0" w:after="240" w:afterAutospacing="0"/>
        <w:jc w:val="both"/>
        <w:divId w:val="597829267"/>
        <w:rPr>
          <w:sz w:val="20"/>
          <w:szCs w:val="20"/>
        </w:rPr>
      </w:pPr>
      <w:r>
        <w:rPr>
          <w:sz w:val="20"/>
          <w:szCs w:val="20"/>
        </w:rPr>
        <w:t xml:space="preserve">  </w:t>
      </w:r>
    </w:p>
    <w:p w:rsidR="00000000" w:rsidRDefault="00087382">
      <w:pPr>
        <w:pStyle w:val="a3"/>
        <w:spacing w:before="480" w:beforeAutospacing="0" w:after="0" w:afterAutospacing="0"/>
        <w:jc w:val="center"/>
        <w:divId w:val="1479764783"/>
        <w:rPr>
          <w:sz w:val="20"/>
          <w:szCs w:val="20"/>
        </w:rPr>
      </w:pPr>
      <w:r>
        <w:rPr>
          <w:sz w:val="20"/>
          <w:szCs w:val="20"/>
        </w:rPr>
        <w:t xml:space="preserve">64 </w:t>
      </w:r>
    </w:p>
    <w:p w:rsidR="00000000" w:rsidRDefault="00087382">
      <w:pPr>
        <w:pStyle w:val="a3"/>
        <w:spacing w:before="0" w:beforeAutospacing="0" w:after="0" w:afterAutospacing="0"/>
        <w:divId w:val="454913514"/>
        <w:rPr>
          <w:sz w:val="20"/>
          <w:szCs w:val="20"/>
        </w:rPr>
      </w:pPr>
      <w:r>
        <w:rPr>
          <w:sz w:val="20"/>
          <w:szCs w:val="20"/>
        </w:rPr>
        <w:t xml:space="preserve">  </w:t>
      </w:r>
    </w:p>
    <w:p w:rsidR="00000000" w:rsidRDefault="00087382">
      <w:pPr>
        <w:pStyle w:val="a3"/>
        <w:spacing w:before="0" w:beforeAutospacing="0" w:after="240" w:afterAutospacing="0"/>
        <w:jc w:val="center"/>
        <w:divId w:val="236672731"/>
        <w:rPr>
          <w:b/>
          <w:bCs/>
          <w:sz w:val="20"/>
          <w:szCs w:val="20"/>
        </w:rPr>
      </w:pPr>
      <w:r>
        <w:rPr>
          <w:sz w:val="20"/>
          <w:szCs w:val="20"/>
          <w:u w:val="single"/>
        </w:rPr>
        <w:t>HAWTHORN BANCSHARES, INC.</w:t>
      </w:r>
      <w:r>
        <w:rPr>
          <w:b/>
          <w:bCs/>
          <w:sz w:val="20"/>
          <w:szCs w:val="20"/>
        </w:rPr>
        <w:t xml:space="preserve"> </w:t>
      </w:r>
    </w:p>
    <w:p w:rsidR="00000000" w:rsidRDefault="00087382">
      <w:pPr>
        <w:pStyle w:val="a3"/>
        <w:spacing w:before="0" w:beforeAutospacing="0" w:after="0" w:afterAutospacing="0"/>
        <w:jc w:val="center"/>
        <w:divId w:val="236672731"/>
        <w:rPr>
          <w:sz w:val="20"/>
          <w:szCs w:val="20"/>
        </w:rPr>
      </w:pPr>
      <w:r>
        <w:rPr>
          <w:sz w:val="20"/>
          <w:szCs w:val="20"/>
        </w:rPr>
        <w:t xml:space="preserve">INDEX TO EXHIBITS </w:t>
      </w:r>
    </w:p>
    <w:p w:rsidR="00000000" w:rsidRDefault="00087382">
      <w:pPr>
        <w:pStyle w:val="a3"/>
        <w:spacing w:before="0" w:beforeAutospacing="0" w:after="240" w:afterAutospacing="0"/>
        <w:jc w:val="center"/>
        <w:divId w:val="236672731"/>
        <w:rPr>
          <w:sz w:val="20"/>
          <w:szCs w:val="20"/>
        </w:rPr>
      </w:pPr>
      <w:r>
        <w:rPr>
          <w:sz w:val="20"/>
          <w:szCs w:val="20"/>
        </w:rPr>
        <w:t>March 31, 2020 Form 10</w:t>
      </w:r>
      <w:r>
        <w:rPr>
          <w:sz w:val="20"/>
          <w:szCs w:val="20"/>
        </w:rPr>
        <w:noBreakHyphen/>
        <w:t xml:space="preserve">Q </w:t>
      </w:r>
    </w:p>
    <w:tbl>
      <w:tblPr>
        <w:tblW w:w="5000" w:type="pct"/>
        <w:jc w:val="center"/>
        <w:tblCellMar>
          <w:left w:w="0" w:type="dxa"/>
          <w:right w:w="0" w:type="dxa"/>
        </w:tblCellMar>
        <w:tblLook w:val="04A0" w:firstRow="1" w:lastRow="0" w:firstColumn="1" w:lastColumn="0" w:noHBand="0" w:noVBand="1"/>
      </w:tblPr>
      <w:tblGrid>
        <w:gridCol w:w="921"/>
        <w:gridCol w:w="160"/>
        <w:gridCol w:w="7225"/>
      </w:tblGrid>
      <w:tr w:rsidR="00000000">
        <w:trPr>
          <w:divId w:val="1732728218"/>
          <w:trHeight w:val="20"/>
          <w:jc w:val="center"/>
        </w:trPr>
        <w:tc>
          <w:tcPr>
            <w:tcW w:w="556" w:type="pct"/>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c>
          <w:tcPr>
            <w:tcW w:w="4351" w:type="pct"/>
            <w:tcBorders>
              <w:top w:val="nil"/>
              <w:left w:val="nil"/>
              <w:bottom w:val="nil"/>
              <w:right w:val="nil"/>
            </w:tcBorders>
            <w:vAlign w:val="bottom"/>
            <w:hideMark/>
          </w:tcPr>
          <w:p w:rsidR="00000000" w:rsidRDefault="00087382">
            <w:pPr>
              <w:pStyle w:val="a3"/>
              <w:spacing w:before="0" w:beforeAutospacing="0" w:after="0" w:afterAutospacing="0"/>
              <w:rPr>
                <w:sz w:val="2"/>
                <w:szCs w:val="2"/>
              </w:rPr>
            </w:pPr>
            <w:r>
              <w:rPr>
                <w:sz w:val="2"/>
                <w:szCs w:val="2"/>
              </w:rPr>
              <w:t> </w:t>
            </w:r>
          </w:p>
        </w:tc>
      </w:tr>
      <w:tr w:rsidR="00000000">
        <w:trPr>
          <w:divId w:val="1732728218"/>
          <w:jc w:val="center"/>
        </w:trPr>
        <w:tc>
          <w:tcPr>
            <w:tcW w:w="556" w:type="pct"/>
            <w:tcBorders>
              <w:top w:val="nil"/>
              <w:left w:val="nil"/>
              <w:bottom w:val="single" w:sz="8" w:space="0" w:color="000000"/>
              <w:right w:val="nil"/>
            </w:tcBorders>
            <w:hideMark/>
          </w:tcPr>
          <w:p w:rsidR="00000000" w:rsidRDefault="00087382">
            <w:pPr>
              <w:pStyle w:val="a3"/>
              <w:spacing w:before="0" w:beforeAutospacing="0" w:after="0" w:afterAutospacing="0"/>
              <w:jc w:val="both"/>
              <w:rPr>
                <w:sz w:val="16"/>
                <w:szCs w:val="16"/>
              </w:rPr>
            </w:pPr>
            <w:r>
              <w:rPr>
                <w:b/>
                <w:bCs/>
                <w:sz w:val="16"/>
                <w:szCs w:val="16"/>
              </w:rPr>
              <w:t>Exhibit</w:t>
            </w:r>
            <w:r>
              <w:rPr>
                <w:b/>
                <w:bCs/>
                <w:sz w:val="16"/>
                <w:szCs w:val="16"/>
              </w:rPr>
              <w:br/>
              <w:t>No.</w:t>
            </w:r>
          </w:p>
        </w:tc>
        <w:tc>
          <w:tcPr>
            <w:tcW w:w="93" w:type="pct"/>
            <w:tcBorders>
              <w:top w:val="nil"/>
              <w:left w:val="nil"/>
              <w:right w:val="nil"/>
            </w:tcBorders>
            <w:vAlign w:val="bottom"/>
            <w:hideMark/>
          </w:tcPr>
          <w:p w:rsidR="00000000" w:rsidRDefault="00087382">
            <w:pPr>
              <w:pStyle w:val="a3"/>
              <w:spacing w:before="0" w:beforeAutospacing="0" w:after="0" w:afterAutospacing="0"/>
              <w:rPr>
                <w:sz w:val="16"/>
                <w:szCs w:val="16"/>
              </w:rPr>
            </w:pPr>
            <w:r>
              <w:rPr>
                <w:b/>
                <w:bCs/>
                <w:sz w:val="16"/>
                <w:szCs w:val="16"/>
              </w:rPr>
              <w:t>    </w:t>
            </w:r>
          </w:p>
        </w:tc>
        <w:tc>
          <w:tcPr>
            <w:tcW w:w="4351" w:type="pct"/>
            <w:tcBorders>
              <w:top w:val="nil"/>
              <w:left w:val="nil"/>
              <w:bottom w:val="single" w:sz="8" w:space="0" w:color="000000"/>
              <w:right w:val="nil"/>
            </w:tcBorders>
            <w:vAlign w:val="bottom"/>
            <w:hideMark/>
          </w:tcPr>
          <w:p w:rsidR="00000000" w:rsidRDefault="00087382">
            <w:pPr>
              <w:pStyle w:val="a3"/>
              <w:spacing w:before="0" w:beforeAutospacing="0" w:after="0" w:afterAutospacing="0"/>
              <w:jc w:val="center"/>
              <w:rPr>
                <w:sz w:val="16"/>
                <w:szCs w:val="16"/>
              </w:rPr>
            </w:pPr>
            <w:r>
              <w:rPr>
                <w:b/>
                <w:bCs/>
                <w:sz w:val="16"/>
                <w:szCs w:val="16"/>
              </w:rPr>
              <w:t>Description</w:t>
            </w:r>
          </w:p>
        </w:tc>
      </w:tr>
      <w:tr w:rsidR="00000000">
        <w:trPr>
          <w:divId w:val="1732728218"/>
          <w:jc w:val="center"/>
        </w:trPr>
        <w:tc>
          <w:tcPr>
            <w:tcW w:w="556" w:type="pct"/>
            <w:tcBorders>
              <w:top w:val="nil"/>
              <w:left w:val="nil"/>
              <w:bottom w:val="nil"/>
              <w:right w:val="nil"/>
            </w:tcBorders>
            <w:hideMark/>
          </w:tcPr>
          <w:p w:rsidR="00000000" w:rsidRDefault="00087382">
            <w:pPr>
              <w:pStyle w:val="a3"/>
              <w:spacing w:before="0" w:beforeAutospacing="0" w:after="0" w:afterAutospacing="0"/>
              <w:ind w:left="144" w:hanging="144"/>
              <w:jc w:val="both"/>
              <w:rPr>
                <w:sz w:val="20"/>
                <w:szCs w:val="20"/>
              </w:rPr>
            </w:pPr>
            <w:r>
              <w:rPr>
                <w:sz w:val="20"/>
                <w:szCs w:val="20"/>
              </w:rPr>
              <w:t>3.1</w:t>
            </w:r>
          </w:p>
        </w:tc>
        <w:tc>
          <w:tcPr>
            <w:tcW w:w="93" w:type="pct"/>
            <w:tcBorders>
              <w:left w:val="nil"/>
              <w:bottom w:val="nil"/>
              <w:right w:val="nil"/>
            </w:tcBorders>
            <w:vAlign w:val="bottom"/>
            <w:hideMark/>
          </w:tcPr>
          <w:p w:rsidR="00000000" w:rsidRDefault="00087382">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087382">
            <w:pPr>
              <w:pStyle w:val="a3"/>
              <w:spacing w:before="0" w:beforeAutospacing="0" w:after="120" w:afterAutospacing="0"/>
              <w:jc w:val="both"/>
              <w:rPr>
                <w:sz w:val="20"/>
                <w:szCs w:val="20"/>
              </w:rPr>
            </w:pPr>
            <w:hyperlink r:id="rId11" w:history="1">
              <w:r>
                <w:rPr>
                  <w:rStyle w:val="a4"/>
                  <w:sz w:val="20"/>
                  <w:szCs w:val="20"/>
                </w:rPr>
                <w:t>Restated Articles of Incorporation of our Company (filed as Exhibit 3.1 to the Company’s current report on Form 8</w:t>
              </w:r>
              <w:r>
                <w:rPr>
                  <w:rStyle w:val="a4"/>
                  <w:sz w:val="20"/>
                  <w:szCs w:val="20"/>
                </w:rPr>
                <w:noBreakHyphen/>
                <w:t>K on August 9, 2007 and incorporated herein by r</w:t>
              </w:r>
              <w:r>
                <w:rPr>
                  <w:rStyle w:val="a4"/>
                  <w:sz w:val="20"/>
                  <w:szCs w:val="20"/>
                </w:rPr>
                <w:t>eference).</w:t>
              </w:r>
            </w:hyperlink>
          </w:p>
        </w:tc>
      </w:tr>
      <w:tr w:rsidR="00000000">
        <w:trPr>
          <w:divId w:val="1732728218"/>
          <w:jc w:val="center"/>
        </w:trPr>
        <w:tc>
          <w:tcPr>
            <w:tcW w:w="556" w:type="pct"/>
            <w:tcBorders>
              <w:top w:val="nil"/>
              <w:left w:val="nil"/>
              <w:bottom w:val="nil"/>
              <w:right w:val="nil"/>
            </w:tcBorders>
            <w:hideMark/>
          </w:tcPr>
          <w:p w:rsidR="00000000" w:rsidRDefault="00087382">
            <w:pPr>
              <w:pStyle w:val="a3"/>
              <w:spacing w:before="0" w:beforeAutospacing="0" w:after="0" w:afterAutospacing="0"/>
              <w:ind w:left="144" w:hanging="144"/>
              <w:jc w:val="both"/>
              <w:rPr>
                <w:sz w:val="20"/>
                <w:szCs w:val="20"/>
              </w:rPr>
            </w:pPr>
            <w:r>
              <w:rPr>
                <w:sz w:val="20"/>
                <w:szCs w:val="20"/>
              </w:rPr>
              <w:t>3.2</w:t>
            </w:r>
          </w:p>
        </w:tc>
        <w:tc>
          <w:tcPr>
            <w:tcW w:w="93" w:type="pct"/>
            <w:tcBorders>
              <w:top w:val="nil"/>
              <w:left w:val="nil"/>
              <w:bottom w:val="nil"/>
              <w:right w:val="nil"/>
            </w:tcBorders>
            <w:vAlign w:val="bottom"/>
            <w:hideMark/>
          </w:tcPr>
          <w:p w:rsidR="00000000" w:rsidRDefault="00087382">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087382">
            <w:pPr>
              <w:pStyle w:val="a3"/>
              <w:spacing w:before="0" w:beforeAutospacing="0" w:after="120" w:afterAutospacing="0"/>
              <w:jc w:val="both"/>
              <w:rPr>
                <w:sz w:val="20"/>
                <w:szCs w:val="20"/>
              </w:rPr>
            </w:pPr>
            <w:hyperlink r:id="rId12" w:history="1">
              <w:r>
                <w:rPr>
                  <w:rStyle w:val="a4"/>
                  <w:sz w:val="20"/>
                  <w:szCs w:val="20"/>
                </w:rPr>
                <w:t>Amended and Restated Bylaws of the Company (filed as Exhibit 3.1 to the Company’s current report on Form 8</w:t>
              </w:r>
              <w:r>
                <w:rPr>
                  <w:rStyle w:val="a4"/>
                  <w:sz w:val="20"/>
                  <w:szCs w:val="20"/>
                </w:rPr>
                <w:noBreakHyphen/>
                <w:t>K on June 8, 2009 and incorporated he</w:t>
              </w:r>
              <w:r>
                <w:rPr>
                  <w:rStyle w:val="a4"/>
                  <w:sz w:val="20"/>
                  <w:szCs w:val="20"/>
                </w:rPr>
                <w:t>rein by reference).</w:t>
              </w:r>
            </w:hyperlink>
          </w:p>
        </w:tc>
      </w:tr>
      <w:tr w:rsidR="00000000">
        <w:trPr>
          <w:divId w:val="1732728218"/>
          <w:jc w:val="center"/>
        </w:trPr>
        <w:tc>
          <w:tcPr>
            <w:tcW w:w="556" w:type="pct"/>
            <w:tcBorders>
              <w:top w:val="nil"/>
              <w:left w:val="nil"/>
              <w:bottom w:val="nil"/>
              <w:right w:val="nil"/>
            </w:tcBorders>
            <w:hideMark/>
          </w:tcPr>
          <w:p w:rsidR="00000000" w:rsidRDefault="00087382">
            <w:pPr>
              <w:pStyle w:val="a3"/>
              <w:spacing w:before="0" w:beforeAutospacing="0" w:after="0" w:afterAutospacing="0"/>
              <w:ind w:left="144" w:hanging="144"/>
              <w:jc w:val="both"/>
              <w:rPr>
                <w:sz w:val="20"/>
                <w:szCs w:val="20"/>
              </w:rPr>
            </w:pPr>
            <w:r>
              <w:rPr>
                <w:sz w:val="20"/>
                <w:szCs w:val="20"/>
              </w:rPr>
              <w:t>4.1</w:t>
            </w:r>
          </w:p>
        </w:tc>
        <w:tc>
          <w:tcPr>
            <w:tcW w:w="93" w:type="pct"/>
            <w:tcBorders>
              <w:top w:val="nil"/>
              <w:left w:val="nil"/>
              <w:bottom w:val="nil"/>
              <w:right w:val="nil"/>
            </w:tcBorders>
            <w:vAlign w:val="bottom"/>
            <w:hideMark/>
          </w:tcPr>
          <w:p w:rsidR="00000000" w:rsidRDefault="00087382">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087382">
            <w:pPr>
              <w:pStyle w:val="a3"/>
              <w:spacing w:before="0" w:beforeAutospacing="0" w:after="120" w:afterAutospacing="0"/>
              <w:rPr>
                <w:sz w:val="20"/>
                <w:szCs w:val="20"/>
              </w:rPr>
            </w:pPr>
            <w:hyperlink r:id="rId13" w:history="1">
              <w:r>
                <w:rPr>
                  <w:rStyle w:val="a4"/>
                  <w:sz w:val="20"/>
                  <w:szCs w:val="20"/>
                </w:rPr>
                <w:t>Specimen certificate representing shares of the Company’s $1.00 par value Common Stock (filed as Exhibit 4.1 to the Compa</w:t>
              </w:r>
              <w:r>
                <w:rPr>
                  <w:rStyle w:val="a4"/>
                  <w:sz w:val="20"/>
                  <w:szCs w:val="20"/>
                </w:rPr>
                <w:t>ny’s current report on Form 8</w:t>
              </w:r>
              <w:r>
                <w:rPr>
                  <w:rStyle w:val="a4"/>
                  <w:sz w:val="20"/>
                  <w:szCs w:val="20"/>
                </w:rPr>
                <w:noBreakHyphen/>
                <w:t>K/A on June 23, 2017 and incorporated herein by reference).</w:t>
              </w:r>
            </w:hyperlink>
          </w:p>
        </w:tc>
      </w:tr>
      <w:tr w:rsidR="00000000">
        <w:trPr>
          <w:divId w:val="1732728218"/>
          <w:jc w:val="center"/>
        </w:trPr>
        <w:tc>
          <w:tcPr>
            <w:tcW w:w="556" w:type="pct"/>
            <w:tcBorders>
              <w:top w:val="nil"/>
              <w:left w:val="nil"/>
              <w:bottom w:val="nil"/>
              <w:right w:val="nil"/>
            </w:tcBorders>
            <w:hideMark/>
          </w:tcPr>
          <w:p w:rsidR="00000000" w:rsidRDefault="00087382">
            <w:pPr>
              <w:pStyle w:val="a3"/>
              <w:spacing w:before="0" w:beforeAutospacing="0" w:after="0" w:afterAutospacing="0"/>
              <w:ind w:left="144" w:hanging="144"/>
              <w:jc w:val="both"/>
              <w:rPr>
                <w:sz w:val="20"/>
                <w:szCs w:val="20"/>
              </w:rPr>
            </w:pPr>
            <w:r>
              <w:rPr>
                <w:sz w:val="20"/>
                <w:szCs w:val="20"/>
              </w:rPr>
              <w:t>31.1</w:t>
            </w:r>
          </w:p>
        </w:tc>
        <w:tc>
          <w:tcPr>
            <w:tcW w:w="93" w:type="pct"/>
            <w:tcBorders>
              <w:top w:val="nil"/>
              <w:left w:val="nil"/>
              <w:bottom w:val="nil"/>
              <w:right w:val="nil"/>
            </w:tcBorders>
            <w:vAlign w:val="bottom"/>
            <w:hideMark/>
          </w:tcPr>
          <w:p w:rsidR="00000000" w:rsidRDefault="00087382">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087382">
            <w:pPr>
              <w:pStyle w:val="a3"/>
              <w:spacing w:before="0" w:beforeAutospacing="0" w:after="120" w:afterAutospacing="0"/>
              <w:jc w:val="both"/>
              <w:rPr>
                <w:sz w:val="20"/>
                <w:szCs w:val="20"/>
              </w:rPr>
            </w:pPr>
            <w:hyperlink r:id="rId14" w:history="1">
              <w:r>
                <w:rPr>
                  <w:rStyle w:val="a4"/>
                  <w:sz w:val="20"/>
                  <w:szCs w:val="20"/>
                </w:rPr>
                <w:t>Certificate of the Chief Executive Officer of the Company pursuant to Rule 13a</w:t>
              </w:r>
              <w:r>
                <w:rPr>
                  <w:rStyle w:val="a4"/>
                  <w:sz w:val="20"/>
                  <w:szCs w:val="20"/>
                </w:rPr>
                <w:noBreakHyphen/>
                <w:t>14(a) or 15d</w:t>
              </w:r>
              <w:r>
                <w:rPr>
                  <w:rStyle w:val="a4"/>
                  <w:sz w:val="20"/>
                  <w:szCs w:val="20"/>
                </w:rPr>
                <w:noBreakHyphen/>
                <w:t>14(a) of the Securities Exchange Act of 1934, as adopted pursuant to Section 302 of the Sarbanes-Oxley Act of 2002</w:t>
              </w:r>
            </w:hyperlink>
            <w:r>
              <w:rPr>
                <w:sz w:val="20"/>
                <w:szCs w:val="20"/>
              </w:rPr>
              <w:t>.</w:t>
            </w:r>
          </w:p>
        </w:tc>
      </w:tr>
      <w:tr w:rsidR="00000000">
        <w:trPr>
          <w:divId w:val="1732728218"/>
          <w:jc w:val="center"/>
        </w:trPr>
        <w:tc>
          <w:tcPr>
            <w:tcW w:w="556" w:type="pct"/>
            <w:tcBorders>
              <w:top w:val="nil"/>
              <w:left w:val="nil"/>
              <w:bottom w:val="nil"/>
              <w:right w:val="nil"/>
            </w:tcBorders>
            <w:hideMark/>
          </w:tcPr>
          <w:p w:rsidR="00000000" w:rsidRDefault="00087382">
            <w:pPr>
              <w:pStyle w:val="a3"/>
              <w:spacing w:before="0" w:beforeAutospacing="0" w:after="0" w:afterAutospacing="0"/>
              <w:ind w:left="144" w:hanging="144"/>
              <w:jc w:val="both"/>
              <w:rPr>
                <w:sz w:val="20"/>
                <w:szCs w:val="20"/>
              </w:rPr>
            </w:pPr>
            <w:r>
              <w:rPr>
                <w:sz w:val="20"/>
                <w:szCs w:val="20"/>
              </w:rPr>
              <w:t>31.2</w:t>
            </w:r>
          </w:p>
        </w:tc>
        <w:tc>
          <w:tcPr>
            <w:tcW w:w="93" w:type="pct"/>
            <w:tcBorders>
              <w:top w:val="nil"/>
              <w:left w:val="nil"/>
              <w:bottom w:val="nil"/>
              <w:right w:val="nil"/>
            </w:tcBorders>
            <w:vAlign w:val="bottom"/>
            <w:hideMark/>
          </w:tcPr>
          <w:p w:rsidR="00000000" w:rsidRDefault="00087382">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087382">
            <w:pPr>
              <w:pStyle w:val="a3"/>
              <w:spacing w:before="0" w:beforeAutospacing="0" w:after="120" w:afterAutospacing="0"/>
              <w:jc w:val="both"/>
              <w:rPr>
                <w:sz w:val="20"/>
                <w:szCs w:val="20"/>
              </w:rPr>
            </w:pPr>
            <w:hyperlink r:id="rId15" w:history="1">
              <w:r>
                <w:rPr>
                  <w:rStyle w:val="a4"/>
                  <w:sz w:val="20"/>
                  <w:szCs w:val="20"/>
                </w:rPr>
                <w:t>Certificate of the Chief Financial Officer of the Company pursuant to Rule 13a</w:t>
              </w:r>
              <w:r>
                <w:rPr>
                  <w:rStyle w:val="a4"/>
                  <w:sz w:val="20"/>
                  <w:szCs w:val="20"/>
                </w:rPr>
                <w:noBreakHyphen/>
                <w:t>14(a) or 15d</w:t>
              </w:r>
              <w:r>
                <w:rPr>
                  <w:rStyle w:val="a4"/>
                  <w:sz w:val="20"/>
                  <w:szCs w:val="20"/>
                </w:rPr>
                <w:noBreakHyphen/>
                <w:t>14(a) of the Securities Exchange Act of 1934, as adopted pursuant to Section 302 of the Sarbanes-Oxley Act of 2002.</w:t>
              </w:r>
            </w:hyperlink>
          </w:p>
        </w:tc>
      </w:tr>
      <w:tr w:rsidR="00000000">
        <w:trPr>
          <w:divId w:val="1732728218"/>
          <w:jc w:val="center"/>
        </w:trPr>
        <w:tc>
          <w:tcPr>
            <w:tcW w:w="556" w:type="pct"/>
            <w:tcBorders>
              <w:top w:val="nil"/>
              <w:left w:val="nil"/>
              <w:bottom w:val="nil"/>
              <w:right w:val="nil"/>
            </w:tcBorders>
            <w:hideMark/>
          </w:tcPr>
          <w:p w:rsidR="00000000" w:rsidRDefault="00087382">
            <w:pPr>
              <w:pStyle w:val="a3"/>
              <w:spacing w:before="0" w:beforeAutospacing="0" w:after="0" w:afterAutospacing="0"/>
              <w:ind w:left="144" w:hanging="144"/>
              <w:jc w:val="both"/>
              <w:rPr>
                <w:sz w:val="20"/>
                <w:szCs w:val="20"/>
              </w:rPr>
            </w:pPr>
            <w:r>
              <w:rPr>
                <w:sz w:val="20"/>
                <w:szCs w:val="20"/>
              </w:rPr>
              <w:t>32.1</w:t>
            </w:r>
          </w:p>
        </w:tc>
        <w:tc>
          <w:tcPr>
            <w:tcW w:w="93" w:type="pct"/>
            <w:tcBorders>
              <w:top w:val="nil"/>
              <w:left w:val="nil"/>
              <w:bottom w:val="nil"/>
              <w:right w:val="nil"/>
            </w:tcBorders>
            <w:vAlign w:val="bottom"/>
            <w:hideMark/>
          </w:tcPr>
          <w:p w:rsidR="00000000" w:rsidRDefault="00087382">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087382">
            <w:pPr>
              <w:pStyle w:val="a3"/>
              <w:spacing w:before="0" w:beforeAutospacing="0" w:after="120" w:afterAutospacing="0"/>
              <w:jc w:val="both"/>
              <w:rPr>
                <w:sz w:val="20"/>
                <w:szCs w:val="20"/>
              </w:rPr>
            </w:pPr>
            <w:hyperlink r:id="rId16" w:history="1">
              <w:r>
                <w:rPr>
                  <w:rStyle w:val="a4"/>
                  <w:sz w:val="20"/>
                  <w:szCs w:val="20"/>
                </w:rPr>
                <w:t>Certificate of the Chief Executive Officer of the Company pursuant to 18 U.S.C. Section 1350, as adopted pursuant to Section 906 of the Sarbanes-Oxley Act of 2002. *</w:t>
              </w:r>
            </w:hyperlink>
          </w:p>
        </w:tc>
      </w:tr>
      <w:tr w:rsidR="00000000">
        <w:trPr>
          <w:divId w:val="1732728218"/>
          <w:jc w:val="center"/>
        </w:trPr>
        <w:tc>
          <w:tcPr>
            <w:tcW w:w="556" w:type="pct"/>
            <w:tcBorders>
              <w:top w:val="nil"/>
              <w:left w:val="nil"/>
              <w:bottom w:val="nil"/>
              <w:right w:val="nil"/>
            </w:tcBorders>
            <w:hideMark/>
          </w:tcPr>
          <w:p w:rsidR="00000000" w:rsidRDefault="00087382">
            <w:pPr>
              <w:pStyle w:val="a3"/>
              <w:spacing w:before="0" w:beforeAutospacing="0" w:after="0" w:afterAutospacing="0"/>
              <w:ind w:left="144" w:hanging="144"/>
              <w:jc w:val="both"/>
              <w:rPr>
                <w:sz w:val="20"/>
                <w:szCs w:val="20"/>
              </w:rPr>
            </w:pPr>
            <w:r>
              <w:rPr>
                <w:sz w:val="20"/>
                <w:szCs w:val="20"/>
              </w:rPr>
              <w:t>32.2</w:t>
            </w:r>
          </w:p>
        </w:tc>
        <w:tc>
          <w:tcPr>
            <w:tcW w:w="93" w:type="pct"/>
            <w:tcBorders>
              <w:top w:val="nil"/>
              <w:left w:val="nil"/>
              <w:bottom w:val="nil"/>
              <w:right w:val="nil"/>
            </w:tcBorders>
            <w:vAlign w:val="bottom"/>
            <w:hideMark/>
          </w:tcPr>
          <w:p w:rsidR="00000000" w:rsidRDefault="00087382">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087382">
            <w:pPr>
              <w:pStyle w:val="a3"/>
              <w:spacing w:before="0" w:beforeAutospacing="0" w:after="120" w:afterAutospacing="0"/>
              <w:jc w:val="both"/>
              <w:rPr>
                <w:sz w:val="20"/>
                <w:szCs w:val="20"/>
              </w:rPr>
            </w:pPr>
            <w:hyperlink r:id="rId17" w:history="1">
              <w:r>
                <w:rPr>
                  <w:rStyle w:val="a4"/>
                  <w:sz w:val="20"/>
                  <w:szCs w:val="20"/>
                </w:rPr>
                <w:t>Certificate of the Chief Fi</w:t>
              </w:r>
              <w:r>
                <w:rPr>
                  <w:rStyle w:val="a4"/>
                  <w:sz w:val="20"/>
                  <w:szCs w:val="20"/>
                </w:rPr>
                <w:t>nancial Officer of the Company pursuant to 18 U.S.C. Section 1350, as adopted pursuant to Section 906 of the Sarbanes-Oxley Act of 2002. *</w:t>
              </w:r>
            </w:hyperlink>
          </w:p>
        </w:tc>
      </w:tr>
      <w:tr w:rsidR="00000000">
        <w:trPr>
          <w:divId w:val="1732728218"/>
          <w:jc w:val="center"/>
        </w:trPr>
        <w:tc>
          <w:tcPr>
            <w:tcW w:w="556" w:type="pct"/>
            <w:tcBorders>
              <w:top w:val="nil"/>
              <w:left w:val="nil"/>
              <w:right w:val="nil"/>
            </w:tcBorders>
            <w:hideMark/>
          </w:tcPr>
          <w:p w:rsidR="00000000" w:rsidRDefault="00087382">
            <w:pPr>
              <w:pStyle w:val="a3"/>
              <w:spacing w:before="0" w:beforeAutospacing="0" w:after="0" w:afterAutospacing="0"/>
              <w:ind w:left="144" w:hanging="144"/>
              <w:jc w:val="both"/>
              <w:rPr>
                <w:sz w:val="20"/>
                <w:szCs w:val="20"/>
              </w:rPr>
            </w:pPr>
            <w:r>
              <w:rPr>
                <w:sz w:val="20"/>
                <w:szCs w:val="20"/>
              </w:rPr>
              <w:t>101</w:t>
            </w:r>
          </w:p>
        </w:tc>
        <w:tc>
          <w:tcPr>
            <w:tcW w:w="93" w:type="pct"/>
            <w:tcBorders>
              <w:top w:val="nil"/>
              <w:left w:val="nil"/>
              <w:right w:val="nil"/>
            </w:tcBorders>
            <w:vAlign w:val="bottom"/>
            <w:hideMark/>
          </w:tcPr>
          <w:p w:rsidR="00000000" w:rsidRDefault="00087382">
            <w:pPr>
              <w:pStyle w:val="a3"/>
              <w:spacing w:before="0" w:beforeAutospacing="0" w:after="0" w:afterAutospacing="0"/>
              <w:rPr>
                <w:sz w:val="20"/>
                <w:szCs w:val="20"/>
              </w:rPr>
            </w:pPr>
            <w:r>
              <w:rPr>
                <w:sz w:val="20"/>
                <w:szCs w:val="20"/>
              </w:rPr>
              <w:t> </w:t>
            </w:r>
          </w:p>
        </w:tc>
        <w:tc>
          <w:tcPr>
            <w:tcW w:w="4351" w:type="pct"/>
            <w:tcBorders>
              <w:top w:val="nil"/>
              <w:left w:val="nil"/>
              <w:right w:val="nil"/>
            </w:tcBorders>
            <w:hideMark/>
          </w:tcPr>
          <w:p w:rsidR="00000000" w:rsidRDefault="00087382">
            <w:pPr>
              <w:pStyle w:val="a3"/>
              <w:spacing w:before="0" w:beforeAutospacing="0" w:after="0" w:afterAutospacing="0"/>
              <w:jc w:val="both"/>
              <w:rPr>
                <w:sz w:val="20"/>
                <w:szCs w:val="20"/>
              </w:rPr>
            </w:pPr>
            <w:r>
              <w:rPr>
                <w:sz w:val="20"/>
                <w:szCs w:val="20"/>
              </w:rPr>
              <w:t>Interactive data files pursuant to Rule 405 of Regulation S-T: (i) the Consolidated Balance Sheets, (ii) the C</w:t>
            </w:r>
            <w:r>
              <w:rPr>
                <w:sz w:val="20"/>
                <w:szCs w:val="20"/>
              </w:rPr>
              <w:t>onsolidated Statements of Income, (iii) the Consolidated Statements of Changes in Equity, (iv) the Consolidated Statements of Cash Flows and (v) the Notes to Consolidated Financial Statements, tagged as blocks of text and in detail (XBRL).</w:t>
            </w:r>
          </w:p>
        </w:tc>
      </w:tr>
    </w:tbl>
    <w:p w:rsidR="00000000" w:rsidRDefault="00087382">
      <w:pPr>
        <w:divId w:val="568923198"/>
        <w:rPr>
          <w:rFonts w:eastAsia="Times New Roman"/>
        </w:rPr>
      </w:pPr>
      <w:r>
        <w:rPr>
          <w:rFonts w:eastAsia="Times New Roman"/>
        </w:rPr>
        <w:pict>
          <v:rect id="_x0000_i1036" style="width:103.85pt;height:1pt" o:hrpct="250" o:hrstd="t" o:hrnoshade="t" o:hr="t" fillcolor="black" stroked="f"/>
        </w:pict>
      </w:r>
    </w:p>
    <w:p w:rsidR="00000000" w:rsidRDefault="00087382">
      <w:pPr>
        <w:pStyle w:val="a3"/>
        <w:spacing w:before="0" w:beforeAutospacing="0" w:after="240" w:afterAutospacing="0"/>
        <w:ind w:left="360" w:hanging="360"/>
        <w:jc w:val="both"/>
        <w:divId w:val="236672731"/>
        <w:rPr>
          <w:sz w:val="20"/>
          <w:szCs w:val="20"/>
        </w:rPr>
      </w:pPr>
      <w:r>
        <w:rPr>
          <w:sz w:val="20"/>
          <w:szCs w:val="20"/>
        </w:rPr>
        <w:t>*</w:t>
      </w:r>
      <w:r>
        <w:rPr>
          <w:sz w:val="20"/>
          <w:szCs w:val="20"/>
        </w:rPr>
        <w:t xml:space="preserve">This information is furnished and not filed for purposes of Sections 11 and 12 of the Securities Act of 1933, as amended, and Section 18 of the Securities Exchange Act of 1934, as amended. </w:t>
      </w:r>
    </w:p>
    <w:p w:rsidR="00000000" w:rsidRDefault="00087382">
      <w:pPr>
        <w:pStyle w:val="a3"/>
        <w:spacing w:before="0" w:beforeAutospacing="0" w:after="0" w:afterAutospacing="0"/>
        <w:divId w:val="236672731"/>
        <w:rPr>
          <w:sz w:val="2"/>
          <w:szCs w:val="2"/>
        </w:rPr>
      </w:pPr>
      <w:r>
        <w:rPr>
          <w:sz w:val="2"/>
          <w:szCs w:val="2"/>
        </w:rPr>
        <w:t xml:space="preserve">  </w:t>
      </w:r>
    </w:p>
    <w:p w:rsidR="00000000" w:rsidRDefault="00087382">
      <w:pPr>
        <w:pStyle w:val="a3"/>
        <w:spacing w:before="0" w:beforeAutospacing="0" w:after="0" w:afterAutospacing="0"/>
        <w:divId w:val="236672731"/>
        <w:rPr>
          <w:sz w:val="20"/>
          <w:szCs w:val="20"/>
        </w:rPr>
      </w:pPr>
      <w:r>
        <w:rPr>
          <w:sz w:val="20"/>
          <w:szCs w:val="20"/>
        </w:rPr>
        <w:t xml:space="preserve">  </w:t>
      </w:r>
    </w:p>
    <w:p w:rsidR="00000000" w:rsidRDefault="00087382">
      <w:pPr>
        <w:pStyle w:val="a3"/>
        <w:spacing w:before="480" w:beforeAutospacing="0" w:after="0" w:afterAutospacing="0"/>
        <w:jc w:val="center"/>
        <w:divId w:val="886844617"/>
        <w:rPr>
          <w:sz w:val="20"/>
          <w:szCs w:val="20"/>
        </w:rPr>
      </w:pPr>
      <w:r>
        <w:rPr>
          <w:sz w:val="20"/>
          <w:szCs w:val="20"/>
        </w:rPr>
        <w:t xml:space="preserve">65 </w:t>
      </w:r>
    </w:p>
    <w:p w:rsidR="00000000" w:rsidRDefault="00087382">
      <w:pPr>
        <w:pStyle w:val="a3"/>
        <w:spacing w:before="0" w:beforeAutospacing="0" w:after="0" w:afterAutospacing="0"/>
        <w:divId w:val="1276211418"/>
        <w:rPr>
          <w:sz w:val="20"/>
          <w:szCs w:val="20"/>
        </w:rPr>
      </w:pPr>
      <w:r>
        <w:rPr>
          <w:sz w:val="20"/>
          <w:szCs w:val="20"/>
        </w:rPr>
        <w:t xml:space="preserve">  </w:t>
      </w:r>
    </w:p>
    <w:p w:rsidR="00000000" w:rsidRDefault="00087382">
      <w:pPr>
        <w:pStyle w:val="a3"/>
        <w:spacing w:before="0" w:beforeAutospacing="0" w:after="240" w:afterAutospacing="0"/>
        <w:jc w:val="center"/>
        <w:divId w:val="731123713"/>
        <w:rPr>
          <w:b/>
          <w:bCs/>
          <w:sz w:val="20"/>
          <w:szCs w:val="20"/>
        </w:rPr>
      </w:pPr>
      <w:r>
        <w:rPr>
          <w:b/>
          <w:bCs/>
          <w:sz w:val="20"/>
          <w:szCs w:val="20"/>
        </w:rPr>
        <w:t xml:space="preserve">SIGNATURES </w:t>
      </w:r>
    </w:p>
    <w:p w:rsidR="00000000" w:rsidRDefault="00087382">
      <w:pPr>
        <w:pStyle w:val="a3"/>
        <w:spacing w:before="0" w:beforeAutospacing="0" w:after="240" w:afterAutospacing="0"/>
        <w:jc w:val="both"/>
        <w:divId w:val="731123713"/>
        <w:rPr>
          <w:sz w:val="20"/>
          <w:szCs w:val="20"/>
        </w:rPr>
      </w:pPr>
      <w:r>
        <w:rPr>
          <w:sz w:val="20"/>
          <w:szCs w:val="20"/>
        </w:rPr>
        <w:t>Pursuant to the requirements of the Secur</w:t>
      </w:r>
      <w:r>
        <w:rPr>
          <w:sz w:val="20"/>
          <w:szCs w:val="20"/>
        </w:rPr>
        <w:t xml:space="preserve">ities Exchange Act of 1934, the registrant has duly caused this report to be signed on its behalf by the undersigned thereunto duly authorized.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1620647812"/>
          <w:trHeight w:val="20"/>
          <w:jc w:val="center"/>
        </w:trPr>
        <w:tc>
          <w:tcPr>
            <w:tcW w:w="2500" w:type="pct"/>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c>
          <w:tcPr>
            <w:tcW w:w="2500" w:type="pct"/>
            <w:tcBorders>
              <w:top w:val="nil"/>
              <w:left w:val="nil"/>
              <w:bottom w:val="nil"/>
              <w:right w:val="nil"/>
            </w:tcBorders>
            <w:hideMark/>
          </w:tcPr>
          <w:p w:rsidR="00000000" w:rsidRDefault="00087382">
            <w:pPr>
              <w:pStyle w:val="a3"/>
              <w:spacing w:before="0" w:beforeAutospacing="0" w:after="0" w:afterAutospacing="0"/>
              <w:rPr>
                <w:sz w:val="2"/>
                <w:szCs w:val="2"/>
              </w:rPr>
            </w:pPr>
            <w:r>
              <w:rPr>
                <w:sz w:val="2"/>
                <w:szCs w:val="2"/>
              </w:rPr>
              <w:t> </w:t>
            </w:r>
          </w:p>
        </w:tc>
      </w:tr>
      <w:tr w:rsidR="00000000">
        <w:trPr>
          <w:divId w:val="1620647812"/>
          <w:jc w:val="center"/>
        </w:trPr>
        <w:tc>
          <w:tcPr>
            <w:tcW w:w="2500"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087382">
            <w:pPr>
              <w:pStyle w:val="a3"/>
              <w:spacing w:before="0" w:beforeAutospacing="0" w:after="0" w:afterAutospacing="0"/>
              <w:rPr>
                <w:sz w:val="20"/>
                <w:szCs w:val="20"/>
              </w:rPr>
            </w:pPr>
            <w:r>
              <w:rPr>
                <w:b/>
                <w:bCs/>
                <w:sz w:val="20"/>
                <w:szCs w:val="20"/>
              </w:rPr>
              <w:t>HAWTHORN BANCSHARES, INC.</w:t>
            </w:r>
          </w:p>
        </w:tc>
      </w:tr>
      <w:tr w:rsidR="00000000">
        <w:trPr>
          <w:divId w:val="1620647812"/>
          <w:jc w:val="center"/>
        </w:trPr>
        <w:tc>
          <w:tcPr>
            <w:tcW w:w="2500"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r>
      <w:tr w:rsidR="00000000">
        <w:trPr>
          <w:divId w:val="1620647812"/>
          <w:jc w:val="center"/>
        </w:trPr>
        <w:tc>
          <w:tcPr>
            <w:tcW w:w="2500"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u w:val="single"/>
              </w:rPr>
              <w:t>Date</w:t>
            </w:r>
            <w:r>
              <w:rPr>
                <w:sz w:val="20"/>
                <w:szCs w:val="20"/>
              </w:rPr>
              <w:t xml:space="preserve">   </w:t>
            </w:r>
          </w:p>
        </w:tc>
        <w:tc>
          <w:tcPr>
            <w:tcW w:w="2500"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r>
      <w:tr w:rsidR="00000000">
        <w:trPr>
          <w:divId w:val="1620647812"/>
          <w:jc w:val="center"/>
        </w:trPr>
        <w:tc>
          <w:tcPr>
            <w:tcW w:w="2500"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r>
      <w:tr w:rsidR="00000000">
        <w:trPr>
          <w:divId w:val="1620647812"/>
          <w:jc w:val="center"/>
        </w:trPr>
        <w:tc>
          <w:tcPr>
            <w:tcW w:w="2500"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single" w:sz="8" w:space="0" w:color="000000"/>
              <w:right w:val="nil"/>
            </w:tcBorders>
            <w:hideMark/>
          </w:tcPr>
          <w:p w:rsidR="00000000" w:rsidRDefault="00087382">
            <w:pPr>
              <w:pStyle w:val="a3"/>
              <w:spacing w:before="0" w:beforeAutospacing="0" w:after="0" w:afterAutospacing="0"/>
              <w:rPr>
                <w:sz w:val="20"/>
                <w:szCs w:val="20"/>
              </w:rPr>
            </w:pPr>
            <w:r>
              <w:rPr>
                <w:sz w:val="20"/>
                <w:szCs w:val="20"/>
              </w:rPr>
              <w:t>/s/ David T. Turner</w:t>
            </w:r>
          </w:p>
        </w:tc>
      </w:tr>
      <w:tr w:rsidR="00000000">
        <w:trPr>
          <w:divId w:val="1620647812"/>
          <w:jc w:val="center"/>
        </w:trPr>
        <w:tc>
          <w:tcPr>
            <w:tcW w:w="2500"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r>
      <w:tr w:rsidR="00000000">
        <w:trPr>
          <w:divId w:val="1620647812"/>
          <w:jc w:val="center"/>
        </w:trPr>
        <w:tc>
          <w:tcPr>
            <w:tcW w:w="2500"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 May 7, 2020</w:t>
            </w:r>
          </w:p>
        </w:tc>
        <w:tc>
          <w:tcPr>
            <w:tcW w:w="2500"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David T. Turner, Chairman of the Board and</w:t>
            </w:r>
          </w:p>
        </w:tc>
      </w:tr>
      <w:tr w:rsidR="00000000">
        <w:trPr>
          <w:divId w:val="1620647812"/>
          <w:jc w:val="center"/>
        </w:trPr>
        <w:tc>
          <w:tcPr>
            <w:tcW w:w="2500"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Chief Executive Officer (Principal Executive Officer)</w:t>
            </w:r>
          </w:p>
        </w:tc>
      </w:tr>
      <w:tr w:rsidR="00000000">
        <w:trPr>
          <w:divId w:val="1620647812"/>
          <w:jc w:val="center"/>
        </w:trPr>
        <w:tc>
          <w:tcPr>
            <w:tcW w:w="2500"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r>
      <w:tr w:rsidR="00000000">
        <w:trPr>
          <w:divId w:val="1620647812"/>
          <w:jc w:val="center"/>
        </w:trPr>
        <w:tc>
          <w:tcPr>
            <w:tcW w:w="2500"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single" w:sz="8" w:space="0" w:color="000000"/>
              <w:right w:val="nil"/>
            </w:tcBorders>
            <w:hideMark/>
          </w:tcPr>
          <w:p w:rsidR="00000000" w:rsidRDefault="00087382">
            <w:pPr>
              <w:pStyle w:val="a3"/>
              <w:spacing w:before="0" w:beforeAutospacing="0" w:after="0" w:afterAutospacing="0"/>
              <w:rPr>
                <w:sz w:val="20"/>
                <w:szCs w:val="20"/>
              </w:rPr>
            </w:pPr>
            <w:r>
              <w:rPr>
                <w:sz w:val="20"/>
                <w:szCs w:val="20"/>
              </w:rPr>
              <w:t>/s/ W. Bruce Phelps</w:t>
            </w:r>
          </w:p>
        </w:tc>
      </w:tr>
      <w:tr w:rsidR="00000000">
        <w:trPr>
          <w:divId w:val="1620647812"/>
          <w:jc w:val="center"/>
        </w:trPr>
        <w:tc>
          <w:tcPr>
            <w:tcW w:w="2500"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r>
      <w:tr w:rsidR="00000000">
        <w:trPr>
          <w:divId w:val="1620647812"/>
          <w:jc w:val="center"/>
        </w:trPr>
        <w:tc>
          <w:tcPr>
            <w:tcW w:w="2500"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May 7, 2020</w:t>
            </w:r>
          </w:p>
        </w:tc>
        <w:tc>
          <w:tcPr>
            <w:tcW w:w="2500"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W. Bruce Phelps, Chief Financial Officer (Principal Financial Officer and Principal Accounting Officer)</w:t>
            </w:r>
          </w:p>
        </w:tc>
      </w:tr>
      <w:tr w:rsidR="00000000">
        <w:trPr>
          <w:divId w:val="1620647812"/>
          <w:jc w:val="center"/>
        </w:trPr>
        <w:tc>
          <w:tcPr>
            <w:tcW w:w="2500" w:type="pct"/>
            <w:tcBorders>
              <w:top w:val="nil"/>
              <w:left w:val="nil"/>
              <w:bottom w:val="nil"/>
              <w:right w:val="nil"/>
            </w:tcBorders>
            <w:hideMark/>
          </w:tcPr>
          <w:p w:rsidR="00000000" w:rsidRDefault="00087382">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087382">
            <w:pPr>
              <w:pStyle w:val="a3"/>
              <w:spacing w:before="0" w:beforeAutospacing="0" w:after="0" w:afterAutospacing="0"/>
              <w:rPr>
                <w:sz w:val="20"/>
                <w:szCs w:val="20"/>
              </w:rPr>
            </w:pPr>
            <w:r>
              <w:rPr>
                <w:sz w:val="20"/>
                <w:szCs w:val="20"/>
              </w:rPr>
              <w:t> </w:t>
            </w:r>
          </w:p>
        </w:tc>
      </w:tr>
    </w:tbl>
    <w:p w:rsidR="00000000" w:rsidRDefault="00087382">
      <w:pPr>
        <w:pStyle w:val="a3"/>
        <w:spacing w:before="0" w:beforeAutospacing="0" w:after="0" w:afterAutospacing="0"/>
        <w:divId w:val="731123713"/>
        <w:rPr>
          <w:sz w:val="2"/>
          <w:szCs w:val="2"/>
        </w:rPr>
      </w:pPr>
      <w:r>
        <w:rPr>
          <w:sz w:val="2"/>
          <w:szCs w:val="2"/>
        </w:rPr>
        <w:t xml:space="preserve">  </w:t>
      </w:r>
    </w:p>
    <w:p w:rsidR="00087382" w:rsidRDefault="00087382">
      <w:pPr>
        <w:pStyle w:val="a3"/>
        <w:spacing w:before="480" w:beforeAutospacing="0" w:after="0" w:afterAutospacing="0"/>
        <w:jc w:val="center"/>
        <w:divId w:val="89157023"/>
        <w:rPr>
          <w:sz w:val="20"/>
          <w:szCs w:val="20"/>
        </w:rPr>
      </w:pPr>
      <w:r>
        <w:rPr>
          <w:sz w:val="20"/>
          <w:szCs w:val="20"/>
        </w:rPr>
        <w:t xml:space="preserve">66 </w:t>
      </w:r>
    </w:p>
    <w:sectPr w:rsidR="0008738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87382"/>
    <w:rsid w:val="00087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4">
      <w:marLeft w:val="10"/>
      <w:marRight w:val="10"/>
      <w:marTop w:val="0"/>
      <w:marBottom w:val="0"/>
      <w:divBdr>
        <w:top w:val="none" w:sz="0" w:space="0" w:color="auto"/>
        <w:left w:val="none" w:sz="0" w:space="0" w:color="auto"/>
        <w:bottom w:val="none" w:sz="0" w:space="0" w:color="auto"/>
        <w:right w:val="none" w:sz="0" w:space="0" w:color="auto"/>
      </w:divBdr>
      <w:divsChild>
        <w:div w:id="1676879921">
          <w:marLeft w:val="0"/>
          <w:marRight w:val="0"/>
          <w:marTop w:val="0"/>
          <w:marBottom w:val="0"/>
          <w:divBdr>
            <w:top w:val="none" w:sz="0" w:space="0" w:color="auto"/>
            <w:left w:val="none" w:sz="0" w:space="0" w:color="auto"/>
            <w:bottom w:val="none" w:sz="0" w:space="0" w:color="auto"/>
            <w:right w:val="none" w:sz="0" w:space="0" w:color="auto"/>
          </w:divBdr>
        </w:div>
      </w:divsChild>
    </w:div>
    <w:div w:id="20400079">
      <w:marLeft w:val="10"/>
      <w:marRight w:val="10"/>
      <w:marTop w:val="0"/>
      <w:marBottom w:val="0"/>
      <w:divBdr>
        <w:top w:val="none" w:sz="0" w:space="0" w:color="auto"/>
        <w:left w:val="none" w:sz="0" w:space="0" w:color="auto"/>
        <w:bottom w:val="none" w:sz="0" w:space="0" w:color="auto"/>
        <w:right w:val="none" w:sz="0" w:space="0" w:color="auto"/>
      </w:divBdr>
      <w:divsChild>
        <w:div w:id="545946049">
          <w:marLeft w:val="0"/>
          <w:marRight w:val="0"/>
          <w:marTop w:val="0"/>
          <w:marBottom w:val="0"/>
          <w:divBdr>
            <w:top w:val="none" w:sz="0" w:space="0" w:color="auto"/>
            <w:left w:val="none" w:sz="0" w:space="0" w:color="auto"/>
            <w:bottom w:val="none" w:sz="0" w:space="0" w:color="auto"/>
            <w:right w:val="none" w:sz="0" w:space="0" w:color="auto"/>
          </w:divBdr>
        </w:div>
      </w:divsChild>
    </w:div>
    <w:div w:id="25446714">
      <w:marLeft w:val="10"/>
      <w:marRight w:val="10"/>
      <w:marTop w:val="0"/>
      <w:marBottom w:val="0"/>
      <w:divBdr>
        <w:top w:val="none" w:sz="0" w:space="0" w:color="auto"/>
        <w:left w:val="none" w:sz="0" w:space="0" w:color="auto"/>
        <w:bottom w:val="none" w:sz="0" w:space="0" w:color="auto"/>
        <w:right w:val="none" w:sz="0" w:space="0" w:color="auto"/>
      </w:divBdr>
      <w:divsChild>
        <w:div w:id="1911496142">
          <w:marLeft w:val="0"/>
          <w:marRight w:val="0"/>
          <w:marTop w:val="0"/>
          <w:marBottom w:val="0"/>
          <w:divBdr>
            <w:top w:val="none" w:sz="0" w:space="0" w:color="auto"/>
            <w:left w:val="none" w:sz="0" w:space="0" w:color="auto"/>
            <w:bottom w:val="none" w:sz="0" w:space="0" w:color="auto"/>
            <w:right w:val="none" w:sz="0" w:space="0" w:color="auto"/>
          </w:divBdr>
        </w:div>
      </w:divsChild>
    </w:div>
    <w:div w:id="67656071">
      <w:marLeft w:val="10"/>
      <w:marRight w:val="10"/>
      <w:marTop w:val="0"/>
      <w:marBottom w:val="0"/>
      <w:divBdr>
        <w:top w:val="none" w:sz="0" w:space="0" w:color="auto"/>
        <w:left w:val="none" w:sz="0" w:space="0" w:color="auto"/>
        <w:bottom w:val="none" w:sz="0" w:space="0" w:color="auto"/>
        <w:right w:val="none" w:sz="0" w:space="0" w:color="auto"/>
      </w:divBdr>
      <w:divsChild>
        <w:div w:id="2045935571">
          <w:marLeft w:val="0"/>
          <w:marRight w:val="0"/>
          <w:marTop w:val="0"/>
          <w:marBottom w:val="0"/>
          <w:divBdr>
            <w:top w:val="none" w:sz="0" w:space="0" w:color="auto"/>
            <w:left w:val="none" w:sz="0" w:space="0" w:color="auto"/>
            <w:bottom w:val="none" w:sz="0" w:space="0" w:color="auto"/>
            <w:right w:val="none" w:sz="0" w:space="0" w:color="auto"/>
          </w:divBdr>
        </w:div>
        <w:div w:id="2026520658">
          <w:marLeft w:val="0"/>
          <w:marRight w:val="0"/>
          <w:marTop w:val="0"/>
          <w:marBottom w:val="0"/>
          <w:divBdr>
            <w:top w:val="none" w:sz="0" w:space="0" w:color="auto"/>
            <w:left w:val="none" w:sz="0" w:space="0" w:color="auto"/>
            <w:bottom w:val="none" w:sz="0" w:space="0" w:color="auto"/>
            <w:right w:val="none" w:sz="0" w:space="0" w:color="auto"/>
          </w:divBdr>
        </w:div>
        <w:div w:id="501630557">
          <w:marLeft w:val="0"/>
          <w:marRight w:val="0"/>
          <w:marTop w:val="0"/>
          <w:marBottom w:val="0"/>
          <w:divBdr>
            <w:top w:val="none" w:sz="0" w:space="0" w:color="auto"/>
            <w:left w:val="none" w:sz="0" w:space="0" w:color="auto"/>
            <w:bottom w:val="none" w:sz="0" w:space="0" w:color="auto"/>
            <w:right w:val="none" w:sz="0" w:space="0" w:color="auto"/>
          </w:divBdr>
        </w:div>
      </w:divsChild>
    </w:div>
    <w:div w:id="77295645">
      <w:marLeft w:val="10"/>
      <w:marRight w:val="10"/>
      <w:marTop w:val="0"/>
      <w:marBottom w:val="0"/>
      <w:divBdr>
        <w:top w:val="none" w:sz="0" w:space="0" w:color="auto"/>
        <w:left w:val="none" w:sz="0" w:space="0" w:color="auto"/>
        <w:bottom w:val="none" w:sz="0" w:space="0" w:color="auto"/>
        <w:right w:val="none" w:sz="0" w:space="0" w:color="auto"/>
      </w:divBdr>
      <w:divsChild>
        <w:div w:id="1490630063">
          <w:marLeft w:val="0"/>
          <w:marRight w:val="0"/>
          <w:marTop w:val="0"/>
          <w:marBottom w:val="0"/>
          <w:divBdr>
            <w:top w:val="none" w:sz="0" w:space="0" w:color="auto"/>
            <w:left w:val="none" w:sz="0" w:space="0" w:color="auto"/>
            <w:bottom w:val="none" w:sz="0" w:space="0" w:color="auto"/>
            <w:right w:val="none" w:sz="0" w:space="0" w:color="auto"/>
          </w:divBdr>
        </w:div>
      </w:divsChild>
    </w:div>
    <w:div w:id="81223646">
      <w:marLeft w:val="10"/>
      <w:marRight w:val="10"/>
      <w:marTop w:val="0"/>
      <w:marBottom w:val="0"/>
      <w:divBdr>
        <w:top w:val="none" w:sz="0" w:space="0" w:color="auto"/>
        <w:left w:val="none" w:sz="0" w:space="0" w:color="auto"/>
        <w:bottom w:val="none" w:sz="0" w:space="0" w:color="auto"/>
        <w:right w:val="none" w:sz="0" w:space="0" w:color="auto"/>
      </w:divBdr>
      <w:divsChild>
        <w:div w:id="1942030403">
          <w:marLeft w:val="0"/>
          <w:marRight w:val="0"/>
          <w:marTop w:val="0"/>
          <w:marBottom w:val="0"/>
          <w:divBdr>
            <w:top w:val="none" w:sz="0" w:space="0" w:color="auto"/>
            <w:left w:val="none" w:sz="0" w:space="0" w:color="auto"/>
            <w:bottom w:val="none" w:sz="0" w:space="0" w:color="auto"/>
            <w:right w:val="none" w:sz="0" w:space="0" w:color="auto"/>
          </w:divBdr>
        </w:div>
      </w:divsChild>
    </w:div>
    <w:div w:id="119036071">
      <w:marLeft w:val="10"/>
      <w:marRight w:val="10"/>
      <w:marTop w:val="0"/>
      <w:marBottom w:val="0"/>
      <w:divBdr>
        <w:top w:val="none" w:sz="0" w:space="0" w:color="auto"/>
        <w:left w:val="none" w:sz="0" w:space="0" w:color="auto"/>
        <w:bottom w:val="none" w:sz="0" w:space="0" w:color="auto"/>
        <w:right w:val="none" w:sz="0" w:space="0" w:color="auto"/>
      </w:divBdr>
    </w:div>
    <w:div w:id="133260299">
      <w:marLeft w:val="10"/>
      <w:marRight w:val="10"/>
      <w:marTop w:val="0"/>
      <w:marBottom w:val="0"/>
      <w:divBdr>
        <w:top w:val="none" w:sz="0" w:space="0" w:color="auto"/>
        <w:left w:val="none" w:sz="0" w:space="0" w:color="auto"/>
        <w:bottom w:val="none" w:sz="0" w:space="0" w:color="auto"/>
        <w:right w:val="none" w:sz="0" w:space="0" w:color="auto"/>
      </w:divBdr>
      <w:divsChild>
        <w:div w:id="887376448">
          <w:marLeft w:val="0"/>
          <w:marRight w:val="0"/>
          <w:marTop w:val="0"/>
          <w:marBottom w:val="0"/>
          <w:divBdr>
            <w:top w:val="none" w:sz="0" w:space="0" w:color="auto"/>
            <w:left w:val="none" w:sz="0" w:space="0" w:color="auto"/>
            <w:bottom w:val="none" w:sz="0" w:space="0" w:color="auto"/>
            <w:right w:val="none" w:sz="0" w:space="0" w:color="auto"/>
          </w:divBdr>
        </w:div>
      </w:divsChild>
    </w:div>
    <w:div w:id="141387399">
      <w:marLeft w:val="10"/>
      <w:marRight w:val="10"/>
      <w:marTop w:val="0"/>
      <w:marBottom w:val="0"/>
      <w:divBdr>
        <w:top w:val="none" w:sz="0" w:space="0" w:color="auto"/>
        <w:left w:val="none" w:sz="0" w:space="0" w:color="auto"/>
        <w:bottom w:val="none" w:sz="0" w:space="0" w:color="auto"/>
        <w:right w:val="none" w:sz="0" w:space="0" w:color="auto"/>
      </w:divBdr>
      <w:divsChild>
        <w:div w:id="1713309937">
          <w:marLeft w:val="0"/>
          <w:marRight w:val="0"/>
          <w:marTop w:val="0"/>
          <w:marBottom w:val="0"/>
          <w:divBdr>
            <w:top w:val="none" w:sz="0" w:space="0" w:color="auto"/>
            <w:left w:val="none" w:sz="0" w:space="0" w:color="auto"/>
            <w:bottom w:val="none" w:sz="0" w:space="0" w:color="auto"/>
            <w:right w:val="none" w:sz="0" w:space="0" w:color="auto"/>
          </w:divBdr>
        </w:div>
      </w:divsChild>
    </w:div>
    <w:div w:id="151064057">
      <w:marLeft w:val="10"/>
      <w:marRight w:val="10"/>
      <w:marTop w:val="0"/>
      <w:marBottom w:val="0"/>
      <w:divBdr>
        <w:top w:val="none" w:sz="0" w:space="0" w:color="auto"/>
        <w:left w:val="none" w:sz="0" w:space="0" w:color="auto"/>
        <w:bottom w:val="none" w:sz="0" w:space="0" w:color="auto"/>
        <w:right w:val="none" w:sz="0" w:space="0" w:color="auto"/>
      </w:divBdr>
      <w:divsChild>
        <w:div w:id="792670675">
          <w:marLeft w:val="0"/>
          <w:marRight w:val="0"/>
          <w:marTop w:val="0"/>
          <w:marBottom w:val="0"/>
          <w:divBdr>
            <w:top w:val="none" w:sz="0" w:space="0" w:color="auto"/>
            <w:left w:val="none" w:sz="0" w:space="0" w:color="auto"/>
            <w:bottom w:val="none" w:sz="0" w:space="0" w:color="auto"/>
            <w:right w:val="none" w:sz="0" w:space="0" w:color="auto"/>
          </w:divBdr>
        </w:div>
      </w:divsChild>
    </w:div>
    <w:div w:id="154535473">
      <w:marLeft w:val="10"/>
      <w:marRight w:val="10"/>
      <w:marTop w:val="0"/>
      <w:marBottom w:val="0"/>
      <w:divBdr>
        <w:top w:val="none" w:sz="0" w:space="0" w:color="auto"/>
        <w:left w:val="none" w:sz="0" w:space="0" w:color="auto"/>
        <w:bottom w:val="none" w:sz="0" w:space="0" w:color="auto"/>
        <w:right w:val="none" w:sz="0" w:space="0" w:color="auto"/>
      </w:divBdr>
      <w:divsChild>
        <w:div w:id="760030277">
          <w:marLeft w:val="0"/>
          <w:marRight w:val="0"/>
          <w:marTop w:val="0"/>
          <w:marBottom w:val="0"/>
          <w:divBdr>
            <w:top w:val="none" w:sz="0" w:space="0" w:color="auto"/>
            <w:left w:val="none" w:sz="0" w:space="0" w:color="auto"/>
            <w:bottom w:val="none" w:sz="0" w:space="0" w:color="auto"/>
            <w:right w:val="none" w:sz="0" w:space="0" w:color="auto"/>
          </w:divBdr>
        </w:div>
      </w:divsChild>
    </w:div>
    <w:div w:id="170875207">
      <w:marLeft w:val="10"/>
      <w:marRight w:val="10"/>
      <w:marTop w:val="0"/>
      <w:marBottom w:val="0"/>
      <w:divBdr>
        <w:top w:val="none" w:sz="0" w:space="0" w:color="auto"/>
        <w:left w:val="none" w:sz="0" w:space="0" w:color="auto"/>
        <w:bottom w:val="none" w:sz="0" w:space="0" w:color="auto"/>
        <w:right w:val="none" w:sz="0" w:space="0" w:color="auto"/>
      </w:divBdr>
      <w:divsChild>
        <w:div w:id="686635786">
          <w:marLeft w:val="0"/>
          <w:marRight w:val="0"/>
          <w:marTop w:val="0"/>
          <w:marBottom w:val="0"/>
          <w:divBdr>
            <w:top w:val="none" w:sz="0" w:space="0" w:color="auto"/>
            <w:left w:val="none" w:sz="0" w:space="0" w:color="auto"/>
            <w:bottom w:val="none" w:sz="0" w:space="0" w:color="auto"/>
            <w:right w:val="none" w:sz="0" w:space="0" w:color="auto"/>
          </w:divBdr>
        </w:div>
      </w:divsChild>
    </w:div>
    <w:div w:id="179897206">
      <w:marLeft w:val="10"/>
      <w:marRight w:val="10"/>
      <w:marTop w:val="0"/>
      <w:marBottom w:val="0"/>
      <w:divBdr>
        <w:top w:val="none" w:sz="0" w:space="0" w:color="auto"/>
        <w:left w:val="none" w:sz="0" w:space="0" w:color="auto"/>
        <w:bottom w:val="none" w:sz="0" w:space="0" w:color="auto"/>
        <w:right w:val="none" w:sz="0" w:space="0" w:color="auto"/>
      </w:divBdr>
      <w:divsChild>
        <w:div w:id="656882329">
          <w:marLeft w:val="0"/>
          <w:marRight w:val="0"/>
          <w:marTop w:val="0"/>
          <w:marBottom w:val="0"/>
          <w:divBdr>
            <w:top w:val="none" w:sz="0" w:space="0" w:color="auto"/>
            <w:left w:val="none" w:sz="0" w:space="0" w:color="auto"/>
            <w:bottom w:val="none" w:sz="0" w:space="0" w:color="auto"/>
            <w:right w:val="none" w:sz="0" w:space="0" w:color="auto"/>
          </w:divBdr>
        </w:div>
        <w:div w:id="620917441">
          <w:marLeft w:val="0"/>
          <w:marRight w:val="0"/>
          <w:marTop w:val="0"/>
          <w:marBottom w:val="0"/>
          <w:divBdr>
            <w:top w:val="none" w:sz="0" w:space="0" w:color="auto"/>
            <w:left w:val="none" w:sz="0" w:space="0" w:color="auto"/>
            <w:bottom w:val="none" w:sz="0" w:space="0" w:color="auto"/>
            <w:right w:val="none" w:sz="0" w:space="0" w:color="auto"/>
          </w:divBdr>
        </w:div>
      </w:divsChild>
    </w:div>
    <w:div w:id="190998780">
      <w:marLeft w:val="10"/>
      <w:marRight w:val="10"/>
      <w:marTop w:val="0"/>
      <w:marBottom w:val="0"/>
      <w:divBdr>
        <w:top w:val="none" w:sz="0" w:space="0" w:color="auto"/>
        <w:left w:val="none" w:sz="0" w:space="0" w:color="auto"/>
        <w:bottom w:val="none" w:sz="0" w:space="0" w:color="auto"/>
        <w:right w:val="none" w:sz="0" w:space="0" w:color="auto"/>
      </w:divBdr>
      <w:divsChild>
        <w:div w:id="159349539">
          <w:marLeft w:val="0"/>
          <w:marRight w:val="0"/>
          <w:marTop w:val="0"/>
          <w:marBottom w:val="0"/>
          <w:divBdr>
            <w:top w:val="none" w:sz="0" w:space="0" w:color="auto"/>
            <w:left w:val="none" w:sz="0" w:space="0" w:color="auto"/>
            <w:bottom w:val="none" w:sz="0" w:space="0" w:color="auto"/>
            <w:right w:val="none" w:sz="0" w:space="0" w:color="auto"/>
          </w:divBdr>
        </w:div>
      </w:divsChild>
    </w:div>
    <w:div w:id="195119527">
      <w:marLeft w:val="10"/>
      <w:marRight w:val="10"/>
      <w:marTop w:val="0"/>
      <w:marBottom w:val="0"/>
      <w:divBdr>
        <w:top w:val="none" w:sz="0" w:space="0" w:color="auto"/>
        <w:left w:val="none" w:sz="0" w:space="0" w:color="auto"/>
        <w:bottom w:val="none" w:sz="0" w:space="0" w:color="auto"/>
        <w:right w:val="none" w:sz="0" w:space="0" w:color="auto"/>
      </w:divBdr>
      <w:divsChild>
        <w:div w:id="1431270298">
          <w:marLeft w:val="0"/>
          <w:marRight w:val="0"/>
          <w:marTop w:val="0"/>
          <w:marBottom w:val="0"/>
          <w:divBdr>
            <w:top w:val="none" w:sz="0" w:space="0" w:color="auto"/>
            <w:left w:val="none" w:sz="0" w:space="0" w:color="auto"/>
            <w:bottom w:val="none" w:sz="0" w:space="0" w:color="auto"/>
            <w:right w:val="none" w:sz="0" w:space="0" w:color="auto"/>
          </w:divBdr>
        </w:div>
      </w:divsChild>
    </w:div>
    <w:div w:id="230652016">
      <w:marLeft w:val="10"/>
      <w:marRight w:val="10"/>
      <w:marTop w:val="0"/>
      <w:marBottom w:val="0"/>
      <w:divBdr>
        <w:top w:val="none" w:sz="0" w:space="0" w:color="auto"/>
        <w:left w:val="none" w:sz="0" w:space="0" w:color="auto"/>
        <w:bottom w:val="none" w:sz="0" w:space="0" w:color="auto"/>
        <w:right w:val="none" w:sz="0" w:space="0" w:color="auto"/>
      </w:divBdr>
      <w:divsChild>
        <w:div w:id="1740520172">
          <w:marLeft w:val="0"/>
          <w:marRight w:val="0"/>
          <w:marTop w:val="0"/>
          <w:marBottom w:val="0"/>
          <w:divBdr>
            <w:top w:val="none" w:sz="0" w:space="0" w:color="auto"/>
            <w:left w:val="none" w:sz="0" w:space="0" w:color="auto"/>
            <w:bottom w:val="none" w:sz="0" w:space="0" w:color="auto"/>
            <w:right w:val="none" w:sz="0" w:space="0" w:color="auto"/>
          </w:divBdr>
        </w:div>
      </w:divsChild>
    </w:div>
    <w:div w:id="236672731">
      <w:marLeft w:val="10"/>
      <w:marRight w:val="10"/>
      <w:marTop w:val="0"/>
      <w:marBottom w:val="0"/>
      <w:divBdr>
        <w:top w:val="none" w:sz="0" w:space="0" w:color="auto"/>
        <w:left w:val="none" w:sz="0" w:space="0" w:color="auto"/>
        <w:bottom w:val="none" w:sz="0" w:space="0" w:color="auto"/>
        <w:right w:val="none" w:sz="0" w:space="0" w:color="auto"/>
      </w:divBdr>
      <w:divsChild>
        <w:div w:id="1732728218">
          <w:marLeft w:val="0"/>
          <w:marRight w:val="0"/>
          <w:marTop w:val="0"/>
          <w:marBottom w:val="0"/>
          <w:divBdr>
            <w:top w:val="none" w:sz="0" w:space="0" w:color="auto"/>
            <w:left w:val="none" w:sz="0" w:space="0" w:color="auto"/>
            <w:bottom w:val="none" w:sz="0" w:space="0" w:color="auto"/>
            <w:right w:val="none" w:sz="0" w:space="0" w:color="auto"/>
          </w:divBdr>
        </w:div>
        <w:div w:id="568923198">
          <w:marLeft w:val="0"/>
          <w:marRight w:val="0"/>
          <w:marTop w:val="0"/>
          <w:marBottom w:val="0"/>
          <w:divBdr>
            <w:top w:val="none" w:sz="0" w:space="0" w:color="auto"/>
            <w:left w:val="none" w:sz="0" w:space="0" w:color="auto"/>
            <w:bottom w:val="none" w:sz="0" w:space="0" w:color="auto"/>
            <w:right w:val="none" w:sz="0" w:space="0" w:color="auto"/>
          </w:divBdr>
        </w:div>
      </w:divsChild>
    </w:div>
    <w:div w:id="239558485">
      <w:marLeft w:val="10"/>
      <w:marRight w:val="10"/>
      <w:marTop w:val="0"/>
      <w:marBottom w:val="0"/>
      <w:divBdr>
        <w:top w:val="none" w:sz="0" w:space="0" w:color="auto"/>
        <w:left w:val="none" w:sz="0" w:space="0" w:color="auto"/>
        <w:bottom w:val="none" w:sz="0" w:space="0" w:color="auto"/>
        <w:right w:val="none" w:sz="0" w:space="0" w:color="auto"/>
      </w:divBdr>
      <w:divsChild>
        <w:div w:id="89157023">
          <w:marLeft w:val="0"/>
          <w:marRight w:val="0"/>
          <w:marTop w:val="0"/>
          <w:marBottom w:val="0"/>
          <w:divBdr>
            <w:top w:val="none" w:sz="0" w:space="0" w:color="auto"/>
            <w:left w:val="none" w:sz="0" w:space="0" w:color="auto"/>
            <w:bottom w:val="none" w:sz="0" w:space="0" w:color="auto"/>
            <w:right w:val="none" w:sz="0" w:space="0" w:color="auto"/>
          </w:divBdr>
        </w:div>
      </w:divsChild>
    </w:div>
    <w:div w:id="249970273">
      <w:marLeft w:val="10"/>
      <w:marRight w:val="10"/>
      <w:marTop w:val="0"/>
      <w:marBottom w:val="0"/>
      <w:divBdr>
        <w:top w:val="none" w:sz="0" w:space="0" w:color="auto"/>
        <w:left w:val="none" w:sz="0" w:space="0" w:color="auto"/>
        <w:bottom w:val="none" w:sz="0" w:space="0" w:color="auto"/>
        <w:right w:val="none" w:sz="0" w:space="0" w:color="auto"/>
      </w:divBdr>
      <w:divsChild>
        <w:div w:id="1020739035">
          <w:marLeft w:val="0"/>
          <w:marRight w:val="0"/>
          <w:marTop w:val="0"/>
          <w:marBottom w:val="0"/>
          <w:divBdr>
            <w:top w:val="none" w:sz="0" w:space="0" w:color="auto"/>
            <w:left w:val="none" w:sz="0" w:space="0" w:color="auto"/>
            <w:bottom w:val="none" w:sz="0" w:space="0" w:color="auto"/>
            <w:right w:val="none" w:sz="0" w:space="0" w:color="auto"/>
          </w:divBdr>
        </w:div>
      </w:divsChild>
    </w:div>
    <w:div w:id="284311939">
      <w:marLeft w:val="10"/>
      <w:marRight w:val="10"/>
      <w:marTop w:val="0"/>
      <w:marBottom w:val="0"/>
      <w:divBdr>
        <w:top w:val="none" w:sz="0" w:space="0" w:color="auto"/>
        <w:left w:val="none" w:sz="0" w:space="0" w:color="auto"/>
        <w:bottom w:val="none" w:sz="0" w:space="0" w:color="auto"/>
        <w:right w:val="none" w:sz="0" w:space="0" w:color="auto"/>
      </w:divBdr>
      <w:divsChild>
        <w:div w:id="198973729">
          <w:marLeft w:val="0"/>
          <w:marRight w:val="0"/>
          <w:marTop w:val="0"/>
          <w:marBottom w:val="0"/>
          <w:divBdr>
            <w:top w:val="none" w:sz="0" w:space="0" w:color="auto"/>
            <w:left w:val="none" w:sz="0" w:space="0" w:color="auto"/>
            <w:bottom w:val="none" w:sz="0" w:space="0" w:color="auto"/>
            <w:right w:val="none" w:sz="0" w:space="0" w:color="auto"/>
          </w:divBdr>
        </w:div>
      </w:divsChild>
    </w:div>
    <w:div w:id="287442673">
      <w:marLeft w:val="10"/>
      <w:marRight w:val="10"/>
      <w:marTop w:val="0"/>
      <w:marBottom w:val="0"/>
      <w:divBdr>
        <w:top w:val="none" w:sz="0" w:space="0" w:color="auto"/>
        <w:left w:val="none" w:sz="0" w:space="0" w:color="auto"/>
        <w:bottom w:val="none" w:sz="0" w:space="0" w:color="auto"/>
        <w:right w:val="none" w:sz="0" w:space="0" w:color="auto"/>
      </w:divBdr>
      <w:divsChild>
        <w:div w:id="663627132">
          <w:marLeft w:val="0"/>
          <w:marRight w:val="0"/>
          <w:marTop w:val="0"/>
          <w:marBottom w:val="0"/>
          <w:divBdr>
            <w:top w:val="none" w:sz="0" w:space="0" w:color="auto"/>
            <w:left w:val="none" w:sz="0" w:space="0" w:color="auto"/>
            <w:bottom w:val="none" w:sz="0" w:space="0" w:color="auto"/>
            <w:right w:val="none" w:sz="0" w:space="0" w:color="auto"/>
          </w:divBdr>
        </w:div>
      </w:divsChild>
    </w:div>
    <w:div w:id="303313647">
      <w:marLeft w:val="10"/>
      <w:marRight w:val="10"/>
      <w:marTop w:val="0"/>
      <w:marBottom w:val="0"/>
      <w:divBdr>
        <w:top w:val="none" w:sz="0" w:space="0" w:color="auto"/>
        <w:left w:val="none" w:sz="0" w:space="0" w:color="auto"/>
        <w:bottom w:val="none" w:sz="0" w:space="0" w:color="auto"/>
        <w:right w:val="none" w:sz="0" w:space="0" w:color="auto"/>
      </w:divBdr>
      <w:divsChild>
        <w:div w:id="1493526789">
          <w:marLeft w:val="0"/>
          <w:marRight w:val="0"/>
          <w:marTop w:val="0"/>
          <w:marBottom w:val="0"/>
          <w:divBdr>
            <w:top w:val="none" w:sz="0" w:space="0" w:color="auto"/>
            <w:left w:val="none" w:sz="0" w:space="0" w:color="auto"/>
            <w:bottom w:val="none" w:sz="0" w:space="0" w:color="auto"/>
            <w:right w:val="none" w:sz="0" w:space="0" w:color="auto"/>
          </w:divBdr>
        </w:div>
      </w:divsChild>
    </w:div>
    <w:div w:id="321007459">
      <w:marLeft w:val="10"/>
      <w:marRight w:val="10"/>
      <w:marTop w:val="0"/>
      <w:marBottom w:val="0"/>
      <w:divBdr>
        <w:top w:val="none" w:sz="0" w:space="0" w:color="auto"/>
        <w:left w:val="none" w:sz="0" w:space="0" w:color="auto"/>
        <w:bottom w:val="none" w:sz="0" w:space="0" w:color="auto"/>
        <w:right w:val="none" w:sz="0" w:space="0" w:color="auto"/>
      </w:divBdr>
      <w:divsChild>
        <w:div w:id="843978617">
          <w:marLeft w:val="0"/>
          <w:marRight w:val="0"/>
          <w:marTop w:val="0"/>
          <w:marBottom w:val="0"/>
          <w:divBdr>
            <w:top w:val="none" w:sz="0" w:space="0" w:color="auto"/>
            <w:left w:val="none" w:sz="0" w:space="0" w:color="auto"/>
            <w:bottom w:val="none" w:sz="0" w:space="0" w:color="auto"/>
            <w:right w:val="none" w:sz="0" w:space="0" w:color="auto"/>
          </w:divBdr>
        </w:div>
      </w:divsChild>
    </w:div>
    <w:div w:id="328563827">
      <w:marLeft w:val="10"/>
      <w:marRight w:val="10"/>
      <w:marTop w:val="0"/>
      <w:marBottom w:val="0"/>
      <w:divBdr>
        <w:top w:val="none" w:sz="0" w:space="0" w:color="auto"/>
        <w:left w:val="none" w:sz="0" w:space="0" w:color="auto"/>
        <w:bottom w:val="none" w:sz="0" w:space="0" w:color="auto"/>
        <w:right w:val="none" w:sz="0" w:space="0" w:color="auto"/>
      </w:divBdr>
      <w:divsChild>
        <w:div w:id="1108546442">
          <w:marLeft w:val="0"/>
          <w:marRight w:val="0"/>
          <w:marTop w:val="0"/>
          <w:marBottom w:val="0"/>
          <w:divBdr>
            <w:top w:val="none" w:sz="0" w:space="0" w:color="auto"/>
            <w:left w:val="none" w:sz="0" w:space="0" w:color="auto"/>
            <w:bottom w:val="none" w:sz="0" w:space="0" w:color="auto"/>
            <w:right w:val="none" w:sz="0" w:space="0" w:color="auto"/>
          </w:divBdr>
        </w:div>
      </w:divsChild>
    </w:div>
    <w:div w:id="353464671">
      <w:marLeft w:val="10"/>
      <w:marRight w:val="10"/>
      <w:marTop w:val="0"/>
      <w:marBottom w:val="0"/>
      <w:divBdr>
        <w:top w:val="none" w:sz="0" w:space="0" w:color="auto"/>
        <w:left w:val="none" w:sz="0" w:space="0" w:color="auto"/>
        <w:bottom w:val="none" w:sz="0" w:space="0" w:color="auto"/>
        <w:right w:val="none" w:sz="0" w:space="0" w:color="auto"/>
      </w:divBdr>
      <w:divsChild>
        <w:div w:id="1357466446">
          <w:marLeft w:val="0"/>
          <w:marRight w:val="0"/>
          <w:marTop w:val="0"/>
          <w:marBottom w:val="0"/>
          <w:divBdr>
            <w:top w:val="none" w:sz="0" w:space="0" w:color="auto"/>
            <w:left w:val="none" w:sz="0" w:space="0" w:color="auto"/>
            <w:bottom w:val="none" w:sz="0" w:space="0" w:color="auto"/>
            <w:right w:val="none" w:sz="0" w:space="0" w:color="auto"/>
          </w:divBdr>
        </w:div>
      </w:divsChild>
    </w:div>
    <w:div w:id="366956972">
      <w:marLeft w:val="10"/>
      <w:marRight w:val="10"/>
      <w:marTop w:val="0"/>
      <w:marBottom w:val="0"/>
      <w:divBdr>
        <w:top w:val="none" w:sz="0" w:space="0" w:color="auto"/>
        <w:left w:val="none" w:sz="0" w:space="0" w:color="auto"/>
        <w:bottom w:val="none" w:sz="0" w:space="0" w:color="auto"/>
        <w:right w:val="none" w:sz="0" w:space="0" w:color="auto"/>
      </w:divBdr>
      <w:divsChild>
        <w:div w:id="166017909">
          <w:marLeft w:val="0"/>
          <w:marRight w:val="0"/>
          <w:marTop w:val="0"/>
          <w:marBottom w:val="0"/>
          <w:divBdr>
            <w:top w:val="none" w:sz="0" w:space="0" w:color="auto"/>
            <w:left w:val="none" w:sz="0" w:space="0" w:color="auto"/>
            <w:bottom w:val="none" w:sz="0" w:space="0" w:color="auto"/>
            <w:right w:val="none" w:sz="0" w:space="0" w:color="auto"/>
          </w:divBdr>
        </w:div>
      </w:divsChild>
    </w:div>
    <w:div w:id="371655466">
      <w:marLeft w:val="10"/>
      <w:marRight w:val="10"/>
      <w:marTop w:val="0"/>
      <w:marBottom w:val="0"/>
      <w:divBdr>
        <w:top w:val="none" w:sz="0" w:space="0" w:color="auto"/>
        <w:left w:val="none" w:sz="0" w:space="0" w:color="auto"/>
        <w:bottom w:val="none" w:sz="0" w:space="0" w:color="auto"/>
        <w:right w:val="none" w:sz="0" w:space="0" w:color="auto"/>
      </w:divBdr>
      <w:divsChild>
        <w:div w:id="1164662620">
          <w:marLeft w:val="0"/>
          <w:marRight w:val="0"/>
          <w:marTop w:val="0"/>
          <w:marBottom w:val="0"/>
          <w:divBdr>
            <w:top w:val="none" w:sz="0" w:space="0" w:color="auto"/>
            <w:left w:val="none" w:sz="0" w:space="0" w:color="auto"/>
            <w:bottom w:val="none" w:sz="0" w:space="0" w:color="auto"/>
            <w:right w:val="none" w:sz="0" w:space="0" w:color="auto"/>
          </w:divBdr>
        </w:div>
      </w:divsChild>
    </w:div>
    <w:div w:id="385298290">
      <w:marLeft w:val="10"/>
      <w:marRight w:val="10"/>
      <w:marTop w:val="0"/>
      <w:marBottom w:val="0"/>
      <w:divBdr>
        <w:top w:val="none" w:sz="0" w:space="0" w:color="auto"/>
        <w:left w:val="none" w:sz="0" w:space="0" w:color="auto"/>
        <w:bottom w:val="none" w:sz="0" w:space="0" w:color="auto"/>
        <w:right w:val="none" w:sz="0" w:space="0" w:color="auto"/>
      </w:divBdr>
      <w:divsChild>
        <w:div w:id="694306836">
          <w:marLeft w:val="0"/>
          <w:marRight w:val="0"/>
          <w:marTop w:val="0"/>
          <w:marBottom w:val="0"/>
          <w:divBdr>
            <w:top w:val="none" w:sz="0" w:space="0" w:color="auto"/>
            <w:left w:val="none" w:sz="0" w:space="0" w:color="auto"/>
            <w:bottom w:val="none" w:sz="0" w:space="0" w:color="auto"/>
            <w:right w:val="none" w:sz="0" w:space="0" w:color="auto"/>
          </w:divBdr>
        </w:div>
        <w:div w:id="611933522">
          <w:marLeft w:val="0"/>
          <w:marRight w:val="0"/>
          <w:marTop w:val="0"/>
          <w:marBottom w:val="0"/>
          <w:divBdr>
            <w:top w:val="none" w:sz="0" w:space="0" w:color="auto"/>
            <w:left w:val="none" w:sz="0" w:space="0" w:color="auto"/>
            <w:bottom w:val="none" w:sz="0" w:space="0" w:color="auto"/>
            <w:right w:val="none" w:sz="0" w:space="0" w:color="auto"/>
          </w:divBdr>
        </w:div>
        <w:div w:id="536626575">
          <w:marLeft w:val="0"/>
          <w:marRight w:val="0"/>
          <w:marTop w:val="0"/>
          <w:marBottom w:val="0"/>
          <w:divBdr>
            <w:top w:val="none" w:sz="0" w:space="0" w:color="auto"/>
            <w:left w:val="none" w:sz="0" w:space="0" w:color="auto"/>
            <w:bottom w:val="none" w:sz="0" w:space="0" w:color="auto"/>
            <w:right w:val="none" w:sz="0" w:space="0" w:color="auto"/>
          </w:divBdr>
        </w:div>
      </w:divsChild>
    </w:div>
    <w:div w:id="421141828">
      <w:marLeft w:val="10"/>
      <w:marRight w:val="10"/>
      <w:marTop w:val="0"/>
      <w:marBottom w:val="0"/>
      <w:divBdr>
        <w:top w:val="none" w:sz="0" w:space="0" w:color="auto"/>
        <w:left w:val="none" w:sz="0" w:space="0" w:color="auto"/>
        <w:bottom w:val="none" w:sz="0" w:space="0" w:color="auto"/>
        <w:right w:val="none" w:sz="0" w:space="0" w:color="auto"/>
      </w:divBdr>
      <w:divsChild>
        <w:div w:id="261493508">
          <w:marLeft w:val="0"/>
          <w:marRight w:val="0"/>
          <w:marTop w:val="0"/>
          <w:marBottom w:val="0"/>
          <w:divBdr>
            <w:top w:val="none" w:sz="0" w:space="0" w:color="auto"/>
            <w:left w:val="none" w:sz="0" w:space="0" w:color="auto"/>
            <w:bottom w:val="none" w:sz="0" w:space="0" w:color="auto"/>
            <w:right w:val="none" w:sz="0" w:space="0" w:color="auto"/>
          </w:divBdr>
        </w:div>
      </w:divsChild>
    </w:div>
    <w:div w:id="428476419">
      <w:marLeft w:val="10"/>
      <w:marRight w:val="10"/>
      <w:marTop w:val="0"/>
      <w:marBottom w:val="0"/>
      <w:divBdr>
        <w:top w:val="none" w:sz="0" w:space="0" w:color="auto"/>
        <w:left w:val="none" w:sz="0" w:space="0" w:color="auto"/>
        <w:bottom w:val="none" w:sz="0" w:space="0" w:color="auto"/>
        <w:right w:val="none" w:sz="0" w:space="0" w:color="auto"/>
      </w:divBdr>
      <w:divsChild>
        <w:div w:id="1084256785">
          <w:marLeft w:val="0"/>
          <w:marRight w:val="0"/>
          <w:marTop w:val="0"/>
          <w:marBottom w:val="0"/>
          <w:divBdr>
            <w:top w:val="none" w:sz="0" w:space="0" w:color="auto"/>
            <w:left w:val="none" w:sz="0" w:space="0" w:color="auto"/>
            <w:bottom w:val="none" w:sz="0" w:space="0" w:color="auto"/>
            <w:right w:val="none" w:sz="0" w:space="0" w:color="auto"/>
          </w:divBdr>
        </w:div>
        <w:div w:id="1438334596">
          <w:marLeft w:val="0"/>
          <w:marRight w:val="0"/>
          <w:marTop w:val="0"/>
          <w:marBottom w:val="0"/>
          <w:divBdr>
            <w:top w:val="none" w:sz="0" w:space="0" w:color="auto"/>
            <w:left w:val="none" w:sz="0" w:space="0" w:color="auto"/>
            <w:bottom w:val="none" w:sz="0" w:space="0" w:color="auto"/>
            <w:right w:val="none" w:sz="0" w:space="0" w:color="auto"/>
          </w:divBdr>
        </w:div>
        <w:div w:id="1927880797">
          <w:marLeft w:val="0"/>
          <w:marRight w:val="0"/>
          <w:marTop w:val="0"/>
          <w:marBottom w:val="0"/>
          <w:divBdr>
            <w:top w:val="none" w:sz="0" w:space="0" w:color="auto"/>
            <w:left w:val="none" w:sz="0" w:space="0" w:color="auto"/>
            <w:bottom w:val="none" w:sz="0" w:space="0" w:color="auto"/>
            <w:right w:val="none" w:sz="0" w:space="0" w:color="auto"/>
          </w:divBdr>
        </w:div>
      </w:divsChild>
    </w:div>
    <w:div w:id="428893318">
      <w:marLeft w:val="10"/>
      <w:marRight w:val="10"/>
      <w:marTop w:val="0"/>
      <w:marBottom w:val="0"/>
      <w:divBdr>
        <w:top w:val="none" w:sz="0" w:space="0" w:color="auto"/>
        <w:left w:val="none" w:sz="0" w:space="0" w:color="auto"/>
        <w:bottom w:val="none" w:sz="0" w:space="0" w:color="auto"/>
        <w:right w:val="none" w:sz="0" w:space="0" w:color="auto"/>
      </w:divBdr>
      <w:divsChild>
        <w:div w:id="1416442598">
          <w:marLeft w:val="0"/>
          <w:marRight w:val="0"/>
          <w:marTop w:val="0"/>
          <w:marBottom w:val="0"/>
          <w:divBdr>
            <w:top w:val="none" w:sz="0" w:space="0" w:color="auto"/>
            <w:left w:val="none" w:sz="0" w:space="0" w:color="auto"/>
            <w:bottom w:val="none" w:sz="0" w:space="0" w:color="auto"/>
            <w:right w:val="none" w:sz="0" w:space="0" w:color="auto"/>
          </w:divBdr>
        </w:div>
        <w:div w:id="1996834350">
          <w:marLeft w:val="0"/>
          <w:marRight w:val="0"/>
          <w:marTop w:val="0"/>
          <w:marBottom w:val="0"/>
          <w:divBdr>
            <w:top w:val="none" w:sz="0" w:space="0" w:color="auto"/>
            <w:left w:val="none" w:sz="0" w:space="0" w:color="auto"/>
            <w:bottom w:val="none" w:sz="0" w:space="0" w:color="auto"/>
            <w:right w:val="none" w:sz="0" w:space="0" w:color="auto"/>
          </w:divBdr>
        </w:div>
        <w:div w:id="1580097371">
          <w:marLeft w:val="0"/>
          <w:marRight w:val="0"/>
          <w:marTop w:val="0"/>
          <w:marBottom w:val="0"/>
          <w:divBdr>
            <w:top w:val="none" w:sz="0" w:space="0" w:color="auto"/>
            <w:left w:val="none" w:sz="0" w:space="0" w:color="auto"/>
            <w:bottom w:val="none" w:sz="0" w:space="0" w:color="auto"/>
            <w:right w:val="none" w:sz="0" w:space="0" w:color="auto"/>
          </w:divBdr>
        </w:div>
      </w:divsChild>
    </w:div>
    <w:div w:id="443227798">
      <w:marLeft w:val="10"/>
      <w:marRight w:val="10"/>
      <w:marTop w:val="0"/>
      <w:marBottom w:val="0"/>
      <w:divBdr>
        <w:top w:val="none" w:sz="0" w:space="0" w:color="auto"/>
        <w:left w:val="none" w:sz="0" w:space="0" w:color="auto"/>
        <w:bottom w:val="none" w:sz="0" w:space="0" w:color="auto"/>
        <w:right w:val="none" w:sz="0" w:space="0" w:color="auto"/>
      </w:divBdr>
      <w:divsChild>
        <w:div w:id="122626037">
          <w:marLeft w:val="0"/>
          <w:marRight w:val="0"/>
          <w:marTop w:val="0"/>
          <w:marBottom w:val="0"/>
          <w:divBdr>
            <w:top w:val="none" w:sz="0" w:space="0" w:color="auto"/>
            <w:left w:val="none" w:sz="0" w:space="0" w:color="auto"/>
            <w:bottom w:val="none" w:sz="0" w:space="0" w:color="auto"/>
            <w:right w:val="none" w:sz="0" w:space="0" w:color="auto"/>
          </w:divBdr>
        </w:div>
      </w:divsChild>
    </w:div>
    <w:div w:id="451482928">
      <w:marLeft w:val="10"/>
      <w:marRight w:val="10"/>
      <w:marTop w:val="0"/>
      <w:marBottom w:val="0"/>
      <w:divBdr>
        <w:top w:val="none" w:sz="0" w:space="0" w:color="auto"/>
        <w:left w:val="none" w:sz="0" w:space="0" w:color="auto"/>
        <w:bottom w:val="none" w:sz="0" w:space="0" w:color="auto"/>
        <w:right w:val="none" w:sz="0" w:space="0" w:color="auto"/>
      </w:divBdr>
      <w:divsChild>
        <w:div w:id="205028401">
          <w:marLeft w:val="0"/>
          <w:marRight w:val="0"/>
          <w:marTop w:val="0"/>
          <w:marBottom w:val="0"/>
          <w:divBdr>
            <w:top w:val="none" w:sz="0" w:space="0" w:color="auto"/>
            <w:left w:val="none" w:sz="0" w:space="0" w:color="auto"/>
            <w:bottom w:val="none" w:sz="0" w:space="0" w:color="auto"/>
            <w:right w:val="none" w:sz="0" w:space="0" w:color="auto"/>
          </w:divBdr>
        </w:div>
      </w:divsChild>
    </w:div>
    <w:div w:id="453135909">
      <w:marLeft w:val="10"/>
      <w:marRight w:val="10"/>
      <w:marTop w:val="0"/>
      <w:marBottom w:val="0"/>
      <w:divBdr>
        <w:top w:val="none" w:sz="0" w:space="0" w:color="auto"/>
        <w:left w:val="none" w:sz="0" w:space="0" w:color="auto"/>
        <w:bottom w:val="none" w:sz="0" w:space="0" w:color="auto"/>
        <w:right w:val="none" w:sz="0" w:space="0" w:color="auto"/>
      </w:divBdr>
      <w:divsChild>
        <w:div w:id="441002071">
          <w:marLeft w:val="0"/>
          <w:marRight w:val="0"/>
          <w:marTop w:val="0"/>
          <w:marBottom w:val="0"/>
          <w:divBdr>
            <w:top w:val="none" w:sz="0" w:space="0" w:color="auto"/>
            <w:left w:val="none" w:sz="0" w:space="0" w:color="auto"/>
            <w:bottom w:val="none" w:sz="0" w:space="0" w:color="auto"/>
            <w:right w:val="none" w:sz="0" w:space="0" w:color="auto"/>
          </w:divBdr>
        </w:div>
      </w:divsChild>
    </w:div>
    <w:div w:id="464852064">
      <w:marLeft w:val="10"/>
      <w:marRight w:val="10"/>
      <w:marTop w:val="0"/>
      <w:marBottom w:val="0"/>
      <w:divBdr>
        <w:top w:val="none" w:sz="0" w:space="0" w:color="auto"/>
        <w:left w:val="none" w:sz="0" w:space="0" w:color="auto"/>
        <w:bottom w:val="none" w:sz="0" w:space="0" w:color="auto"/>
        <w:right w:val="none" w:sz="0" w:space="0" w:color="auto"/>
      </w:divBdr>
    </w:div>
    <w:div w:id="495220653">
      <w:marLeft w:val="10"/>
      <w:marRight w:val="10"/>
      <w:marTop w:val="0"/>
      <w:marBottom w:val="0"/>
      <w:divBdr>
        <w:top w:val="none" w:sz="0" w:space="0" w:color="auto"/>
        <w:left w:val="none" w:sz="0" w:space="0" w:color="auto"/>
        <w:bottom w:val="none" w:sz="0" w:space="0" w:color="auto"/>
        <w:right w:val="none" w:sz="0" w:space="0" w:color="auto"/>
      </w:divBdr>
      <w:divsChild>
        <w:div w:id="1688096704">
          <w:marLeft w:val="0"/>
          <w:marRight w:val="0"/>
          <w:marTop w:val="0"/>
          <w:marBottom w:val="0"/>
          <w:divBdr>
            <w:top w:val="none" w:sz="0" w:space="0" w:color="auto"/>
            <w:left w:val="none" w:sz="0" w:space="0" w:color="auto"/>
            <w:bottom w:val="none" w:sz="0" w:space="0" w:color="auto"/>
            <w:right w:val="none" w:sz="0" w:space="0" w:color="auto"/>
          </w:divBdr>
        </w:div>
      </w:divsChild>
    </w:div>
    <w:div w:id="496728227">
      <w:marLeft w:val="10"/>
      <w:marRight w:val="10"/>
      <w:marTop w:val="0"/>
      <w:marBottom w:val="0"/>
      <w:divBdr>
        <w:top w:val="none" w:sz="0" w:space="0" w:color="auto"/>
        <w:left w:val="none" w:sz="0" w:space="0" w:color="auto"/>
        <w:bottom w:val="none" w:sz="0" w:space="0" w:color="auto"/>
        <w:right w:val="none" w:sz="0" w:space="0" w:color="auto"/>
      </w:divBdr>
      <w:divsChild>
        <w:div w:id="2064790032">
          <w:marLeft w:val="0"/>
          <w:marRight w:val="0"/>
          <w:marTop w:val="0"/>
          <w:marBottom w:val="0"/>
          <w:divBdr>
            <w:top w:val="none" w:sz="0" w:space="0" w:color="auto"/>
            <w:left w:val="none" w:sz="0" w:space="0" w:color="auto"/>
            <w:bottom w:val="none" w:sz="0" w:space="0" w:color="auto"/>
            <w:right w:val="none" w:sz="0" w:space="0" w:color="auto"/>
          </w:divBdr>
        </w:div>
      </w:divsChild>
    </w:div>
    <w:div w:id="498735688">
      <w:marLeft w:val="10"/>
      <w:marRight w:val="10"/>
      <w:marTop w:val="0"/>
      <w:marBottom w:val="0"/>
      <w:divBdr>
        <w:top w:val="none" w:sz="0" w:space="0" w:color="auto"/>
        <w:left w:val="none" w:sz="0" w:space="0" w:color="auto"/>
        <w:bottom w:val="none" w:sz="0" w:space="0" w:color="auto"/>
        <w:right w:val="none" w:sz="0" w:space="0" w:color="auto"/>
      </w:divBdr>
      <w:divsChild>
        <w:div w:id="758524453">
          <w:marLeft w:val="0"/>
          <w:marRight w:val="0"/>
          <w:marTop w:val="0"/>
          <w:marBottom w:val="0"/>
          <w:divBdr>
            <w:top w:val="none" w:sz="0" w:space="0" w:color="auto"/>
            <w:left w:val="none" w:sz="0" w:space="0" w:color="auto"/>
            <w:bottom w:val="none" w:sz="0" w:space="0" w:color="auto"/>
            <w:right w:val="none" w:sz="0" w:space="0" w:color="auto"/>
          </w:divBdr>
        </w:div>
        <w:div w:id="1082407074">
          <w:marLeft w:val="0"/>
          <w:marRight w:val="0"/>
          <w:marTop w:val="0"/>
          <w:marBottom w:val="0"/>
          <w:divBdr>
            <w:top w:val="none" w:sz="0" w:space="0" w:color="auto"/>
            <w:left w:val="none" w:sz="0" w:space="0" w:color="auto"/>
            <w:bottom w:val="none" w:sz="0" w:space="0" w:color="auto"/>
            <w:right w:val="none" w:sz="0" w:space="0" w:color="auto"/>
          </w:divBdr>
        </w:div>
        <w:div w:id="1643346129">
          <w:marLeft w:val="0"/>
          <w:marRight w:val="0"/>
          <w:marTop w:val="0"/>
          <w:marBottom w:val="0"/>
          <w:divBdr>
            <w:top w:val="none" w:sz="0" w:space="0" w:color="auto"/>
            <w:left w:val="none" w:sz="0" w:space="0" w:color="auto"/>
            <w:bottom w:val="none" w:sz="0" w:space="0" w:color="auto"/>
            <w:right w:val="none" w:sz="0" w:space="0" w:color="auto"/>
          </w:divBdr>
        </w:div>
      </w:divsChild>
    </w:div>
    <w:div w:id="506015592">
      <w:marLeft w:val="10"/>
      <w:marRight w:val="10"/>
      <w:marTop w:val="0"/>
      <w:marBottom w:val="0"/>
      <w:divBdr>
        <w:top w:val="none" w:sz="0" w:space="0" w:color="auto"/>
        <w:left w:val="none" w:sz="0" w:space="0" w:color="auto"/>
        <w:bottom w:val="none" w:sz="0" w:space="0" w:color="auto"/>
        <w:right w:val="none" w:sz="0" w:space="0" w:color="auto"/>
      </w:divBdr>
      <w:divsChild>
        <w:div w:id="631793263">
          <w:marLeft w:val="0"/>
          <w:marRight w:val="0"/>
          <w:marTop w:val="0"/>
          <w:marBottom w:val="0"/>
          <w:divBdr>
            <w:top w:val="none" w:sz="0" w:space="0" w:color="auto"/>
            <w:left w:val="none" w:sz="0" w:space="0" w:color="auto"/>
            <w:bottom w:val="none" w:sz="0" w:space="0" w:color="auto"/>
            <w:right w:val="none" w:sz="0" w:space="0" w:color="auto"/>
          </w:divBdr>
        </w:div>
        <w:div w:id="1437561534">
          <w:marLeft w:val="0"/>
          <w:marRight w:val="0"/>
          <w:marTop w:val="0"/>
          <w:marBottom w:val="0"/>
          <w:divBdr>
            <w:top w:val="none" w:sz="0" w:space="0" w:color="auto"/>
            <w:left w:val="none" w:sz="0" w:space="0" w:color="auto"/>
            <w:bottom w:val="none" w:sz="0" w:space="0" w:color="auto"/>
            <w:right w:val="none" w:sz="0" w:space="0" w:color="auto"/>
          </w:divBdr>
        </w:div>
      </w:divsChild>
    </w:div>
    <w:div w:id="510334446">
      <w:marLeft w:val="10"/>
      <w:marRight w:val="10"/>
      <w:marTop w:val="0"/>
      <w:marBottom w:val="0"/>
      <w:divBdr>
        <w:top w:val="none" w:sz="0" w:space="0" w:color="auto"/>
        <w:left w:val="none" w:sz="0" w:space="0" w:color="auto"/>
        <w:bottom w:val="none" w:sz="0" w:space="0" w:color="auto"/>
        <w:right w:val="none" w:sz="0" w:space="0" w:color="auto"/>
      </w:divBdr>
      <w:divsChild>
        <w:div w:id="1536960431">
          <w:marLeft w:val="0"/>
          <w:marRight w:val="0"/>
          <w:marTop w:val="0"/>
          <w:marBottom w:val="0"/>
          <w:divBdr>
            <w:top w:val="none" w:sz="0" w:space="0" w:color="auto"/>
            <w:left w:val="none" w:sz="0" w:space="0" w:color="auto"/>
            <w:bottom w:val="none" w:sz="0" w:space="0" w:color="auto"/>
            <w:right w:val="none" w:sz="0" w:space="0" w:color="auto"/>
          </w:divBdr>
        </w:div>
        <w:div w:id="910965298">
          <w:marLeft w:val="0"/>
          <w:marRight w:val="0"/>
          <w:marTop w:val="0"/>
          <w:marBottom w:val="0"/>
          <w:divBdr>
            <w:top w:val="none" w:sz="0" w:space="0" w:color="auto"/>
            <w:left w:val="none" w:sz="0" w:space="0" w:color="auto"/>
            <w:bottom w:val="none" w:sz="0" w:space="0" w:color="auto"/>
            <w:right w:val="none" w:sz="0" w:space="0" w:color="auto"/>
          </w:divBdr>
        </w:div>
      </w:divsChild>
    </w:div>
    <w:div w:id="520703082">
      <w:marLeft w:val="10"/>
      <w:marRight w:val="10"/>
      <w:marTop w:val="0"/>
      <w:marBottom w:val="0"/>
      <w:divBdr>
        <w:top w:val="none" w:sz="0" w:space="0" w:color="auto"/>
        <w:left w:val="none" w:sz="0" w:space="0" w:color="auto"/>
        <w:bottom w:val="none" w:sz="0" w:space="0" w:color="auto"/>
        <w:right w:val="none" w:sz="0" w:space="0" w:color="auto"/>
      </w:divBdr>
      <w:divsChild>
        <w:div w:id="717977866">
          <w:marLeft w:val="0"/>
          <w:marRight w:val="0"/>
          <w:marTop w:val="0"/>
          <w:marBottom w:val="0"/>
          <w:divBdr>
            <w:top w:val="none" w:sz="0" w:space="0" w:color="auto"/>
            <w:left w:val="none" w:sz="0" w:space="0" w:color="auto"/>
            <w:bottom w:val="none" w:sz="0" w:space="0" w:color="auto"/>
            <w:right w:val="none" w:sz="0" w:space="0" w:color="auto"/>
          </w:divBdr>
        </w:div>
      </w:divsChild>
    </w:div>
    <w:div w:id="535430010">
      <w:marLeft w:val="10"/>
      <w:marRight w:val="10"/>
      <w:marTop w:val="0"/>
      <w:marBottom w:val="0"/>
      <w:divBdr>
        <w:top w:val="none" w:sz="0" w:space="0" w:color="auto"/>
        <w:left w:val="none" w:sz="0" w:space="0" w:color="auto"/>
        <w:bottom w:val="none" w:sz="0" w:space="0" w:color="auto"/>
        <w:right w:val="none" w:sz="0" w:space="0" w:color="auto"/>
      </w:divBdr>
      <w:divsChild>
        <w:div w:id="845940003">
          <w:marLeft w:val="0"/>
          <w:marRight w:val="0"/>
          <w:marTop w:val="0"/>
          <w:marBottom w:val="0"/>
          <w:divBdr>
            <w:top w:val="none" w:sz="0" w:space="0" w:color="auto"/>
            <w:left w:val="none" w:sz="0" w:space="0" w:color="auto"/>
            <w:bottom w:val="none" w:sz="0" w:space="0" w:color="auto"/>
            <w:right w:val="none" w:sz="0" w:space="0" w:color="auto"/>
          </w:divBdr>
        </w:div>
      </w:divsChild>
    </w:div>
    <w:div w:id="547029367">
      <w:marLeft w:val="10"/>
      <w:marRight w:val="10"/>
      <w:marTop w:val="0"/>
      <w:marBottom w:val="0"/>
      <w:divBdr>
        <w:top w:val="none" w:sz="0" w:space="0" w:color="auto"/>
        <w:left w:val="none" w:sz="0" w:space="0" w:color="auto"/>
        <w:bottom w:val="none" w:sz="0" w:space="0" w:color="auto"/>
        <w:right w:val="none" w:sz="0" w:space="0" w:color="auto"/>
      </w:divBdr>
      <w:divsChild>
        <w:div w:id="149442052">
          <w:marLeft w:val="0"/>
          <w:marRight w:val="0"/>
          <w:marTop w:val="0"/>
          <w:marBottom w:val="0"/>
          <w:divBdr>
            <w:top w:val="none" w:sz="0" w:space="0" w:color="auto"/>
            <w:left w:val="none" w:sz="0" w:space="0" w:color="auto"/>
            <w:bottom w:val="none" w:sz="0" w:space="0" w:color="auto"/>
            <w:right w:val="none" w:sz="0" w:space="0" w:color="auto"/>
          </w:divBdr>
        </w:div>
      </w:divsChild>
    </w:div>
    <w:div w:id="566034643">
      <w:marLeft w:val="10"/>
      <w:marRight w:val="10"/>
      <w:marTop w:val="0"/>
      <w:marBottom w:val="0"/>
      <w:divBdr>
        <w:top w:val="none" w:sz="0" w:space="0" w:color="auto"/>
        <w:left w:val="none" w:sz="0" w:space="0" w:color="auto"/>
        <w:bottom w:val="none" w:sz="0" w:space="0" w:color="auto"/>
        <w:right w:val="none" w:sz="0" w:space="0" w:color="auto"/>
      </w:divBdr>
      <w:divsChild>
        <w:div w:id="1479764783">
          <w:marLeft w:val="0"/>
          <w:marRight w:val="0"/>
          <w:marTop w:val="0"/>
          <w:marBottom w:val="0"/>
          <w:divBdr>
            <w:top w:val="none" w:sz="0" w:space="0" w:color="auto"/>
            <w:left w:val="none" w:sz="0" w:space="0" w:color="auto"/>
            <w:bottom w:val="none" w:sz="0" w:space="0" w:color="auto"/>
            <w:right w:val="none" w:sz="0" w:space="0" w:color="auto"/>
          </w:divBdr>
        </w:div>
      </w:divsChild>
    </w:div>
    <w:div w:id="571618019">
      <w:marLeft w:val="10"/>
      <w:marRight w:val="10"/>
      <w:marTop w:val="0"/>
      <w:marBottom w:val="0"/>
      <w:divBdr>
        <w:top w:val="none" w:sz="0" w:space="0" w:color="auto"/>
        <w:left w:val="none" w:sz="0" w:space="0" w:color="auto"/>
        <w:bottom w:val="none" w:sz="0" w:space="0" w:color="auto"/>
        <w:right w:val="none" w:sz="0" w:space="0" w:color="auto"/>
      </w:divBdr>
    </w:div>
    <w:div w:id="574824249">
      <w:marLeft w:val="10"/>
      <w:marRight w:val="10"/>
      <w:marTop w:val="0"/>
      <w:marBottom w:val="0"/>
      <w:divBdr>
        <w:top w:val="none" w:sz="0" w:space="0" w:color="auto"/>
        <w:left w:val="none" w:sz="0" w:space="0" w:color="auto"/>
        <w:bottom w:val="none" w:sz="0" w:space="0" w:color="auto"/>
        <w:right w:val="none" w:sz="0" w:space="0" w:color="auto"/>
      </w:divBdr>
      <w:divsChild>
        <w:div w:id="308830085">
          <w:marLeft w:val="0"/>
          <w:marRight w:val="0"/>
          <w:marTop w:val="0"/>
          <w:marBottom w:val="0"/>
          <w:divBdr>
            <w:top w:val="none" w:sz="0" w:space="0" w:color="auto"/>
            <w:left w:val="none" w:sz="0" w:space="0" w:color="auto"/>
            <w:bottom w:val="none" w:sz="0" w:space="0" w:color="auto"/>
            <w:right w:val="none" w:sz="0" w:space="0" w:color="auto"/>
          </w:divBdr>
        </w:div>
      </w:divsChild>
    </w:div>
    <w:div w:id="592326393">
      <w:marLeft w:val="10"/>
      <w:marRight w:val="10"/>
      <w:marTop w:val="0"/>
      <w:marBottom w:val="0"/>
      <w:divBdr>
        <w:top w:val="none" w:sz="0" w:space="0" w:color="auto"/>
        <w:left w:val="none" w:sz="0" w:space="0" w:color="auto"/>
        <w:bottom w:val="none" w:sz="0" w:space="0" w:color="auto"/>
        <w:right w:val="none" w:sz="0" w:space="0" w:color="auto"/>
      </w:divBdr>
      <w:divsChild>
        <w:div w:id="1484852496">
          <w:marLeft w:val="0"/>
          <w:marRight w:val="0"/>
          <w:marTop w:val="0"/>
          <w:marBottom w:val="0"/>
          <w:divBdr>
            <w:top w:val="none" w:sz="0" w:space="0" w:color="auto"/>
            <w:left w:val="none" w:sz="0" w:space="0" w:color="auto"/>
            <w:bottom w:val="none" w:sz="0" w:space="0" w:color="auto"/>
            <w:right w:val="none" w:sz="0" w:space="0" w:color="auto"/>
          </w:divBdr>
        </w:div>
      </w:divsChild>
    </w:div>
    <w:div w:id="597829267">
      <w:marLeft w:val="10"/>
      <w:marRight w:val="10"/>
      <w:marTop w:val="0"/>
      <w:marBottom w:val="0"/>
      <w:divBdr>
        <w:top w:val="none" w:sz="0" w:space="0" w:color="auto"/>
        <w:left w:val="none" w:sz="0" w:space="0" w:color="auto"/>
        <w:bottom w:val="none" w:sz="0" w:space="0" w:color="auto"/>
        <w:right w:val="none" w:sz="0" w:space="0" w:color="auto"/>
      </w:divBdr>
      <w:divsChild>
        <w:div w:id="1107040275">
          <w:marLeft w:val="0"/>
          <w:marRight w:val="0"/>
          <w:marTop w:val="0"/>
          <w:marBottom w:val="0"/>
          <w:divBdr>
            <w:top w:val="none" w:sz="0" w:space="0" w:color="auto"/>
            <w:left w:val="none" w:sz="0" w:space="0" w:color="auto"/>
            <w:bottom w:val="none" w:sz="0" w:space="0" w:color="auto"/>
            <w:right w:val="none" w:sz="0" w:space="0" w:color="auto"/>
          </w:divBdr>
        </w:div>
      </w:divsChild>
    </w:div>
    <w:div w:id="606354522">
      <w:marLeft w:val="10"/>
      <w:marRight w:val="10"/>
      <w:marTop w:val="0"/>
      <w:marBottom w:val="0"/>
      <w:divBdr>
        <w:top w:val="none" w:sz="0" w:space="0" w:color="auto"/>
        <w:left w:val="none" w:sz="0" w:space="0" w:color="auto"/>
        <w:bottom w:val="none" w:sz="0" w:space="0" w:color="auto"/>
        <w:right w:val="none" w:sz="0" w:space="0" w:color="auto"/>
      </w:divBdr>
      <w:divsChild>
        <w:div w:id="1697148456">
          <w:marLeft w:val="0"/>
          <w:marRight w:val="0"/>
          <w:marTop w:val="0"/>
          <w:marBottom w:val="0"/>
          <w:divBdr>
            <w:top w:val="none" w:sz="0" w:space="0" w:color="auto"/>
            <w:left w:val="none" w:sz="0" w:space="0" w:color="auto"/>
            <w:bottom w:val="none" w:sz="0" w:space="0" w:color="auto"/>
            <w:right w:val="none" w:sz="0" w:space="0" w:color="auto"/>
          </w:divBdr>
        </w:div>
      </w:divsChild>
    </w:div>
    <w:div w:id="607389456">
      <w:marLeft w:val="10"/>
      <w:marRight w:val="10"/>
      <w:marTop w:val="0"/>
      <w:marBottom w:val="0"/>
      <w:divBdr>
        <w:top w:val="none" w:sz="0" w:space="0" w:color="auto"/>
        <w:left w:val="none" w:sz="0" w:space="0" w:color="auto"/>
        <w:bottom w:val="none" w:sz="0" w:space="0" w:color="auto"/>
        <w:right w:val="none" w:sz="0" w:space="0" w:color="auto"/>
      </w:divBdr>
      <w:divsChild>
        <w:div w:id="389236465">
          <w:marLeft w:val="0"/>
          <w:marRight w:val="0"/>
          <w:marTop w:val="0"/>
          <w:marBottom w:val="0"/>
          <w:divBdr>
            <w:top w:val="none" w:sz="0" w:space="0" w:color="auto"/>
            <w:left w:val="none" w:sz="0" w:space="0" w:color="auto"/>
            <w:bottom w:val="none" w:sz="0" w:space="0" w:color="auto"/>
            <w:right w:val="none" w:sz="0" w:space="0" w:color="auto"/>
          </w:divBdr>
        </w:div>
      </w:divsChild>
    </w:div>
    <w:div w:id="608859549">
      <w:marLeft w:val="10"/>
      <w:marRight w:val="10"/>
      <w:marTop w:val="0"/>
      <w:marBottom w:val="0"/>
      <w:divBdr>
        <w:top w:val="none" w:sz="0" w:space="0" w:color="auto"/>
        <w:left w:val="none" w:sz="0" w:space="0" w:color="auto"/>
        <w:bottom w:val="none" w:sz="0" w:space="0" w:color="auto"/>
        <w:right w:val="none" w:sz="0" w:space="0" w:color="auto"/>
      </w:divBdr>
      <w:divsChild>
        <w:div w:id="81487563">
          <w:marLeft w:val="0"/>
          <w:marRight w:val="0"/>
          <w:marTop w:val="0"/>
          <w:marBottom w:val="0"/>
          <w:divBdr>
            <w:top w:val="none" w:sz="0" w:space="0" w:color="auto"/>
            <w:left w:val="none" w:sz="0" w:space="0" w:color="auto"/>
            <w:bottom w:val="none" w:sz="0" w:space="0" w:color="auto"/>
            <w:right w:val="none" w:sz="0" w:space="0" w:color="auto"/>
          </w:divBdr>
        </w:div>
        <w:div w:id="1609389558">
          <w:marLeft w:val="0"/>
          <w:marRight w:val="0"/>
          <w:marTop w:val="0"/>
          <w:marBottom w:val="0"/>
          <w:divBdr>
            <w:top w:val="none" w:sz="0" w:space="0" w:color="auto"/>
            <w:left w:val="none" w:sz="0" w:space="0" w:color="auto"/>
            <w:bottom w:val="none" w:sz="0" w:space="0" w:color="auto"/>
            <w:right w:val="none" w:sz="0" w:space="0" w:color="auto"/>
          </w:divBdr>
        </w:div>
        <w:div w:id="145829458">
          <w:marLeft w:val="0"/>
          <w:marRight w:val="0"/>
          <w:marTop w:val="0"/>
          <w:marBottom w:val="0"/>
          <w:divBdr>
            <w:top w:val="none" w:sz="0" w:space="0" w:color="auto"/>
            <w:left w:val="none" w:sz="0" w:space="0" w:color="auto"/>
            <w:bottom w:val="none" w:sz="0" w:space="0" w:color="auto"/>
            <w:right w:val="none" w:sz="0" w:space="0" w:color="auto"/>
          </w:divBdr>
        </w:div>
      </w:divsChild>
    </w:div>
    <w:div w:id="620841024">
      <w:marLeft w:val="10"/>
      <w:marRight w:val="10"/>
      <w:marTop w:val="0"/>
      <w:marBottom w:val="0"/>
      <w:divBdr>
        <w:top w:val="none" w:sz="0" w:space="0" w:color="auto"/>
        <w:left w:val="none" w:sz="0" w:space="0" w:color="auto"/>
        <w:bottom w:val="none" w:sz="0" w:space="0" w:color="auto"/>
        <w:right w:val="none" w:sz="0" w:space="0" w:color="auto"/>
      </w:divBdr>
      <w:divsChild>
        <w:div w:id="886844617">
          <w:marLeft w:val="0"/>
          <w:marRight w:val="0"/>
          <w:marTop w:val="0"/>
          <w:marBottom w:val="0"/>
          <w:divBdr>
            <w:top w:val="none" w:sz="0" w:space="0" w:color="auto"/>
            <w:left w:val="none" w:sz="0" w:space="0" w:color="auto"/>
            <w:bottom w:val="none" w:sz="0" w:space="0" w:color="auto"/>
            <w:right w:val="none" w:sz="0" w:space="0" w:color="auto"/>
          </w:divBdr>
        </w:div>
      </w:divsChild>
    </w:div>
    <w:div w:id="623779065">
      <w:marLeft w:val="10"/>
      <w:marRight w:val="10"/>
      <w:marTop w:val="0"/>
      <w:marBottom w:val="0"/>
      <w:divBdr>
        <w:top w:val="none" w:sz="0" w:space="0" w:color="auto"/>
        <w:left w:val="none" w:sz="0" w:space="0" w:color="auto"/>
        <w:bottom w:val="none" w:sz="0" w:space="0" w:color="auto"/>
        <w:right w:val="none" w:sz="0" w:space="0" w:color="auto"/>
      </w:divBdr>
      <w:divsChild>
        <w:div w:id="808598530">
          <w:marLeft w:val="0"/>
          <w:marRight w:val="0"/>
          <w:marTop w:val="0"/>
          <w:marBottom w:val="0"/>
          <w:divBdr>
            <w:top w:val="none" w:sz="0" w:space="0" w:color="auto"/>
            <w:left w:val="none" w:sz="0" w:space="0" w:color="auto"/>
            <w:bottom w:val="none" w:sz="0" w:space="0" w:color="auto"/>
            <w:right w:val="none" w:sz="0" w:space="0" w:color="auto"/>
          </w:divBdr>
        </w:div>
      </w:divsChild>
    </w:div>
    <w:div w:id="628363907">
      <w:marLeft w:val="10"/>
      <w:marRight w:val="10"/>
      <w:marTop w:val="0"/>
      <w:marBottom w:val="0"/>
      <w:divBdr>
        <w:top w:val="none" w:sz="0" w:space="0" w:color="auto"/>
        <w:left w:val="none" w:sz="0" w:space="0" w:color="auto"/>
        <w:bottom w:val="none" w:sz="0" w:space="0" w:color="auto"/>
        <w:right w:val="none" w:sz="0" w:space="0" w:color="auto"/>
      </w:divBdr>
      <w:divsChild>
        <w:div w:id="473719395">
          <w:marLeft w:val="0"/>
          <w:marRight w:val="0"/>
          <w:marTop w:val="0"/>
          <w:marBottom w:val="0"/>
          <w:divBdr>
            <w:top w:val="none" w:sz="0" w:space="0" w:color="auto"/>
            <w:left w:val="none" w:sz="0" w:space="0" w:color="auto"/>
            <w:bottom w:val="none" w:sz="0" w:space="0" w:color="auto"/>
            <w:right w:val="none" w:sz="0" w:space="0" w:color="auto"/>
          </w:divBdr>
        </w:div>
      </w:divsChild>
    </w:div>
    <w:div w:id="639118957">
      <w:marLeft w:val="10"/>
      <w:marRight w:val="10"/>
      <w:marTop w:val="0"/>
      <w:marBottom w:val="0"/>
      <w:divBdr>
        <w:top w:val="none" w:sz="0" w:space="0" w:color="auto"/>
        <w:left w:val="none" w:sz="0" w:space="0" w:color="auto"/>
        <w:bottom w:val="none" w:sz="0" w:space="0" w:color="auto"/>
        <w:right w:val="none" w:sz="0" w:space="0" w:color="auto"/>
      </w:divBdr>
      <w:divsChild>
        <w:div w:id="1771316251">
          <w:marLeft w:val="0"/>
          <w:marRight w:val="0"/>
          <w:marTop w:val="0"/>
          <w:marBottom w:val="0"/>
          <w:divBdr>
            <w:top w:val="none" w:sz="0" w:space="0" w:color="auto"/>
            <w:left w:val="none" w:sz="0" w:space="0" w:color="auto"/>
            <w:bottom w:val="none" w:sz="0" w:space="0" w:color="auto"/>
            <w:right w:val="none" w:sz="0" w:space="0" w:color="auto"/>
          </w:divBdr>
        </w:div>
      </w:divsChild>
    </w:div>
    <w:div w:id="645282300">
      <w:marLeft w:val="10"/>
      <w:marRight w:val="10"/>
      <w:marTop w:val="0"/>
      <w:marBottom w:val="0"/>
      <w:divBdr>
        <w:top w:val="none" w:sz="0" w:space="0" w:color="auto"/>
        <w:left w:val="none" w:sz="0" w:space="0" w:color="auto"/>
        <w:bottom w:val="none" w:sz="0" w:space="0" w:color="auto"/>
        <w:right w:val="none" w:sz="0" w:space="0" w:color="auto"/>
      </w:divBdr>
      <w:divsChild>
        <w:div w:id="882640290">
          <w:marLeft w:val="0"/>
          <w:marRight w:val="0"/>
          <w:marTop w:val="0"/>
          <w:marBottom w:val="0"/>
          <w:divBdr>
            <w:top w:val="none" w:sz="0" w:space="0" w:color="auto"/>
            <w:left w:val="none" w:sz="0" w:space="0" w:color="auto"/>
            <w:bottom w:val="none" w:sz="0" w:space="0" w:color="auto"/>
            <w:right w:val="none" w:sz="0" w:space="0" w:color="auto"/>
          </w:divBdr>
        </w:div>
      </w:divsChild>
    </w:div>
    <w:div w:id="696349251">
      <w:marLeft w:val="10"/>
      <w:marRight w:val="10"/>
      <w:marTop w:val="0"/>
      <w:marBottom w:val="0"/>
      <w:divBdr>
        <w:top w:val="none" w:sz="0" w:space="0" w:color="auto"/>
        <w:left w:val="none" w:sz="0" w:space="0" w:color="auto"/>
        <w:bottom w:val="none" w:sz="0" w:space="0" w:color="auto"/>
        <w:right w:val="none" w:sz="0" w:space="0" w:color="auto"/>
      </w:divBdr>
      <w:divsChild>
        <w:div w:id="560099110">
          <w:marLeft w:val="0"/>
          <w:marRight w:val="0"/>
          <w:marTop w:val="0"/>
          <w:marBottom w:val="0"/>
          <w:divBdr>
            <w:top w:val="none" w:sz="0" w:space="0" w:color="auto"/>
            <w:left w:val="none" w:sz="0" w:space="0" w:color="auto"/>
            <w:bottom w:val="none" w:sz="0" w:space="0" w:color="auto"/>
            <w:right w:val="none" w:sz="0" w:space="0" w:color="auto"/>
          </w:divBdr>
        </w:div>
      </w:divsChild>
    </w:div>
    <w:div w:id="696538372">
      <w:marLeft w:val="10"/>
      <w:marRight w:val="10"/>
      <w:marTop w:val="0"/>
      <w:marBottom w:val="0"/>
      <w:divBdr>
        <w:top w:val="none" w:sz="0" w:space="0" w:color="auto"/>
        <w:left w:val="none" w:sz="0" w:space="0" w:color="auto"/>
        <w:bottom w:val="none" w:sz="0" w:space="0" w:color="auto"/>
        <w:right w:val="none" w:sz="0" w:space="0" w:color="auto"/>
      </w:divBdr>
      <w:divsChild>
        <w:div w:id="459764558">
          <w:marLeft w:val="0"/>
          <w:marRight w:val="0"/>
          <w:marTop w:val="0"/>
          <w:marBottom w:val="0"/>
          <w:divBdr>
            <w:top w:val="none" w:sz="0" w:space="0" w:color="auto"/>
            <w:left w:val="none" w:sz="0" w:space="0" w:color="auto"/>
            <w:bottom w:val="none" w:sz="0" w:space="0" w:color="auto"/>
            <w:right w:val="none" w:sz="0" w:space="0" w:color="auto"/>
          </w:divBdr>
        </w:div>
      </w:divsChild>
    </w:div>
    <w:div w:id="704915665">
      <w:marLeft w:val="10"/>
      <w:marRight w:val="10"/>
      <w:marTop w:val="0"/>
      <w:marBottom w:val="0"/>
      <w:divBdr>
        <w:top w:val="none" w:sz="0" w:space="0" w:color="auto"/>
        <w:left w:val="none" w:sz="0" w:space="0" w:color="auto"/>
        <w:bottom w:val="none" w:sz="0" w:space="0" w:color="auto"/>
        <w:right w:val="none" w:sz="0" w:space="0" w:color="auto"/>
      </w:divBdr>
      <w:divsChild>
        <w:div w:id="743911075">
          <w:marLeft w:val="0"/>
          <w:marRight w:val="0"/>
          <w:marTop w:val="0"/>
          <w:marBottom w:val="0"/>
          <w:divBdr>
            <w:top w:val="none" w:sz="0" w:space="0" w:color="auto"/>
            <w:left w:val="none" w:sz="0" w:space="0" w:color="auto"/>
            <w:bottom w:val="none" w:sz="0" w:space="0" w:color="auto"/>
            <w:right w:val="none" w:sz="0" w:space="0" w:color="auto"/>
          </w:divBdr>
        </w:div>
      </w:divsChild>
    </w:div>
    <w:div w:id="725495274">
      <w:marLeft w:val="10"/>
      <w:marRight w:val="10"/>
      <w:marTop w:val="0"/>
      <w:marBottom w:val="0"/>
      <w:divBdr>
        <w:top w:val="none" w:sz="0" w:space="0" w:color="auto"/>
        <w:left w:val="none" w:sz="0" w:space="0" w:color="auto"/>
        <w:bottom w:val="none" w:sz="0" w:space="0" w:color="auto"/>
        <w:right w:val="none" w:sz="0" w:space="0" w:color="auto"/>
      </w:divBdr>
    </w:div>
    <w:div w:id="731123713">
      <w:marLeft w:val="10"/>
      <w:marRight w:val="10"/>
      <w:marTop w:val="0"/>
      <w:marBottom w:val="0"/>
      <w:divBdr>
        <w:top w:val="none" w:sz="0" w:space="0" w:color="auto"/>
        <w:left w:val="none" w:sz="0" w:space="0" w:color="auto"/>
        <w:bottom w:val="none" w:sz="0" w:space="0" w:color="auto"/>
        <w:right w:val="none" w:sz="0" w:space="0" w:color="auto"/>
      </w:divBdr>
      <w:divsChild>
        <w:div w:id="1620647812">
          <w:marLeft w:val="0"/>
          <w:marRight w:val="0"/>
          <w:marTop w:val="0"/>
          <w:marBottom w:val="0"/>
          <w:divBdr>
            <w:top w:val="none" w:sz="0" w:space="0" w:color="auto"/>
            <w:left w:val="none" w:sz="0" w:space="0" w:color="auto"/>
            <w:bottom w:val="none" w:sz="0" w:space="0" w:color="auto"/>
            <w:right w:val="none" w:sz="0" w:space="0" w:color="auto"/>
          </w:divBdr>
        </w:div>
      </w:divsChild>
    </w:div>
    <w:div w:id="774835264">
      <w:marLeft w:val="10"/>
      <w:marRight w:val="10"/>
      <w:marTop w:val="0"/>
      <w:marBottom w:val="0"/>
      <w:divBdr>
        <w:top w:val="none" w:sz="0" w:space="0" w:color="auto"/>
        <w:left w:val="none" w:sz="0" w:space="0" w:color="auto"/>
        <w:bottom w:val="none" w:sz="0" w:space="0" w:color="auto"/>
        <w:right w:val="none" w:sz="0" w:space="0" w:color="auto"/>
      </w:divBdr>
      <w:divsChild>
        <w:div w:id="1712881207">
          <w:marLeft w:val="0"/>
          <w:marRight w:val="0"/>
          <w:marTop w:val="0"/>
          <w:marBottom w:val="0"/>
          <w:divBdr>
            <w:top w:val="none" w:sz="0" w:space="0" w:color="auto"/>
            <w:left w:val="none" w:sz="0" w:space="0" w:color="auto"/>
            <w:bottom w:val="none" w:sz="0" w:space="0" w:color="auto"/>
            <w:right w:val="none" w:sz="0" w:space="0" w:color="auto"/>
          </w:divBdr>
        </w:div>
      </w:divsChild>
    </w:div>
    <w:div w:id="782919963">
      <w:marLeft w:val="10"/>
      <w:marRight w:val="10"/>
      <w:marTop w:val="0"/>
      <w:marBottom w:val="0"/>
      <w:divBdr>
        <w:top w:val="none" w:sz="0" w:space="0" w:color="auto"/>
        <w:left w:val="none" w:sz="0" w:space="0" w:color="auto"/>
        <w:bottom w:val="none" w:sz="0" w:space="0" w:color="auto"/>
        <w:right w:val="none" w:sz="0" w:space="0" w:color="auto"/>
      </w:divBdr>
      <w:divsChild>
        <w:div w:id="1865551851">
          <w:marLeft w:val="0"/>
          <w:marRight w:val="0"/>
          <w:marTop w:val="0"/>
          <w:marBottom w:val="0"/>
          <w:divBdr>
            <w:top w:val="none" w:sz="0" w:space="0" w:color="auto"/>
            <w:left w:val="none" w:sz="0" w:space="0" w:color="auto"/>
            <w:bottom w:val="none" w:sz="0" w:space="0" w:color="auto"/>
            <w:right w:val="none" w:sz="0" w:space="0" w:color="auto"/>
          </w:divBdr>
        </w:div>
      </w:divsChild>
    </w:div>
    <w:div w:id="798380344">
      <w:marLeft w:val="10"/>
      <w:marRight w:val="10"/>
      <w:marTop w:val="0"/>
      <w:marBottom w:val="0"/>
      <w:divBdr>
        <w:top w:val="none" w:sz="0" w:space="0" w:color="auto"/>
        <w:left w:val="none" w:sz="0" w:space="0" w:color="auto"/>
        <w:bottom w:val="none" w:sz="0" w:space="0" w:color="auto"/>
        <w:right w:val="none" w:sz="0" w:space="0" w:color="auto"/>
      </w:divBdr>
    </w:div>
    <w:div w:id="804204201">
      <w:marLeft w:val="10"/>
      <w:marRight w:val="10"/>
      <w:marTop w:val="0"/>
      <w:marBottom w:val="0"/>
      <w:divBdr>
        <w:top w:val="none" w:sz="0" w:space="0" w:color="auto"/>
        <w:left w:val="none" w:sz="0" w:space="0" w:color="auto"/>
        <w:bottom w:val="none" w:sz="0" w:space="0" w:color="auto"/>
        <w:right w:val="none" w:sz="0" w:space="0" w:color="auto"/>
      </w:divBdr>
    </w:div>
    <w:div w:id="822162749">
      <w:marLeft w:val="10"/>
      <w:marRight w:val="10"/>
      <w:marTop w:val="0"/>
      <w:marBottom w:val="0"/>
      <w:divBdr>
        <w:top w:val="none" w:sz="0" w:space="0" w:color="auto"/>
        <w:left w:val="none" w:sz="0" w:space="0" w:color="auto"/>
        <w:bottom w:val="none" w:sz="0" w:space="0" w:color="auto"/>
        <w:right w:val="none" w:sz="0" w:space="0" w:color="auto"/>
      </w:divBdr>
      <w:divsChild>
        <w:div w:id="1061517268">
          <w:marLeft w:val="0"/>
          <w:marRight w:val="0"/>
          <w:marTop w:val="0"/>
          <w:marBottom w:val="0"/>
          <w:divBdr>
            <w:top w:val="none" w:sz="0" w:space="0" w:color="auto"/>
            <w:left w:val="none" w:sz="0" w:space="0" w:color="auto"/>
            <w:bottom w:val="none" w:sz="0" w:space="0" w:color="auto"/>
            <w:right w:val="none" w:sz="0" w:space="0" w:color="auto"/>
          </w:divBdr>
        </w:div>
        <w:div w:id="1153986662">
          <w:marLeft w:val="0"/>
          <w:marRight w:val="0"/>
          <w:marTop w:val="0"/>
          <w:marBottom w:val="0"/>
          <w:divBdr>
            <w:top w:val="none" w:sz="0" w:space="0" w:color="auto"/>
            <w:left w:val="none" w:sz="0" w:space="0" w:color="auto"/>
            <w:bottom w:val="none" w:sz="0" w:space="0" w:color="auto"/>
            <w:right w:val="none" w:sz="0" w:space="0" w:color="auto"/>
          </w:divBdr>
        </w:div>
        <w:div w:id="1328558131">
          <w:marLeft w:val="0"/>
          <w:marRight w:val="0"/>
          <w:marTop w:val="0"/>
          <w:marBottom w:val="0"/>
          <w:divBdr>
            <w:top w:val="none" w:sz="0" w:space="0" w:color="auto"/>
            <w:left w:val="none" w:sz="0" w:space="0" w:color="auto"/>
            <w:bottom w:val="none" w:sz="0" w:space="0" w:color="auto"/>
            <w:right w:val="none" w:sz="0" w:space="0" w:color="auto"/>
          </w:divBdr>
        </w:div>
      </w:divsChild>
    </w:div>
    <w:div w:id="828597279">
      <w:marLeft w:val="10"/>
      <w:marRight w:val="10"/>
      <w:marTop w:val="0"/>
      <w:marBottom w:val="0"/>
      <w:divBdr>
        <w:top w:val="none" w:sz="0" w:space="0" w:color="auto"/>
        <w:left w:val="none" w:sz="0" w:space="0" w:color="auto"/>
        <w:bottom w:val="none" w:sz="0" w:space="0" w:color="auto"/>
        <w:right w:val="none" w:sz="0" w:space="0" w:color="auto"/>
      </w:divBdr>
      <w:divsChild>
        <w:div w:id="808087231">
          <w:marLeft w:val="0"/>
          <w:marRight w:val="0"/>
          <w:marTop w:val="0"/>
          <w:marBottom w:val="0"/>
          <w:divBdr>
            <w:top w:val="none" w:sz="0" w:space="0" w:color="auto"/>
            <w:left w:val="none" w:sz="0" w:space="0" w:color="auto"/>
            <w:bottom w:val="none" w:sz="0" w:space="0" w:color="auto"/>
            <w:right w:val="none" w:sz="0" w:space="0" w:color="auto"/>
          </w:divBdr>
        </w:div>
      </w:divsChild>
    </w:div>
    <w:div w:id="839737496">
      <w:marLeft w:val="10"/>
      <w:marRight w:val="10"/>
      <w:marTop w:val="0"/>
      <w:marBottom w:val="0"/>
      <w:divBdr>
        <w:top w:val="none" w:sz="0" w:space="0" w:color="auto"/>
        <w:left w:val="none" w:sz="0" w:space="0" w:color="auto"/>
        <w:bottom w:val="none" w:sz="0" w:space="0" w:color="auto"/>
        <w:right w:val="none" w:sz="0" w:space="0" w:color="auto"/>
      </w:divBdr>
      <w:divsChild>
        <w:div w:id="871649657">
          <w:marLeft w:val="0"/>
          <w:marRight w:val="0"/>
          <w:marTop w:val="0"/>
          <w:marBottom w:val="0"/>
          <w:divBdr>
            <w:top w:val="none" w:sz="0" w:space="0" w:color="auto"/>
            <w:left w:val="none" w:sz="0" w:space="0" w:color="auto"/>
            <w:bottom w:val="none" w:sz="0" w:space="0" w:color="auto"/>
            <w:right w:val="none" w:sz="0" w:space="0" w:color="auto"/>
          </w:divBdr>
        </w:div>
      </w:divsChild>
    </w:div>
    <w:div w:id="846677770">
      <w:marLeft w:val="10"/>
      <w:marRight w:val="10"/>
      <w:marTop w:val="0"/>
      <w:marBottom w:val="0"/>
      <w:divBdr>
        <w:top w:val="none" w:sz="0" w:space="0" w:color="auto"/>
        <w:left w:val="none" w:sz="0" w:space="0" w:color="auto"/>
        <w:bottom w:val="none" w:sz="0" w:space="0" w:color="auto"/>
        <w:right w:val="none" w:sz="0" w:space="0" w:color="auto"/>
      </w:divBdr>
      <w:divsChild>
        <w:div w:id="1430006561">
          <w:marLeft w:val="0"/>
          <w:marRight w:val="0"/>
          <w:marTop w:val="0"/>
          <w:marBottom w:val="0"/>
          <w:divBdr>
            <w:top w:val="none" w:sz="0" w:space="0" w:color="auto"/>
            <w:left w:val="none" w:sz="0" w:space="0" w:color="auto"/>
            <w:bottom w:val="none" w:sz="0" w:space="0" w:color="auto"/>
            <w:right w:val="none" w:sz="0" w:space="0" w:color="auto"/>
          </w:divBdr>
        </w:div>
      </w:divsChild>
    </w:div>
    <w:div w:id="858591953">
      <w:marLeft w:val="10"/>
      <w:marRight w:val="10"/>
      <w:marTop w:val="0"/>
      <w:marBottom w:val="0"/>
      <w:divBdr>
        <w:top w:val="none" w:sz="0" w:space="0" w:color="auto"/>
        <w:left w:val="none" w:sz="0" w:space="0" w:color="auto"/>
        <w:bottom w:val="none" w:sz="0" w:space="0" w:color="auto"/>
        <w:right w:val="none" w:sz="0" w:space="0" w:color="auto"/>
      </w:divBdr>
      <w:divsChild>
        <w:div w:id="47723675">
          <w:marLeft w:val="0"/>
          <w:marRight w:val="0"/>
          <w:marTop w:val="0"/>
          <w:marBottom w:val="0"/>
          <w:divBdr>
            <w:top w:val="none" w:sz="0" w:space="0" w:color="auto"/>
            <w:left w:val="none" w:sz="0" w:space="0" w:color="auto"/>
            <w:bottom w:val="none" w:sz="0" w:space="0" w:color="auto"/>
            <w:right w:val="none" w:sz="0" w:space="0" w:color="auto"/>
          </w:divBdr>
        </w:div>
      </w:divsChild>
    </w:div>
    <w:div w:id="862599733">
      <w:marLeft w:val="10"/>
      <w:marRight w:val="10"/>
      <w:marTop w:val="0"/>
      <w:marBottom w:val="0"/>
      <w:divBdr>
        <w:top w:val="none" w:sz="0" w:space="0" w:color="auto"/>
        <w:left w:val="none" w:sz="0" w:space="0" w:color="auto"/>
        <w:bottom w:val="none" w:sz="0" w:space="0" w:color="auto"/>
        <w:right w:val="none" w:sz="0" w:space="0" w:color="auto"/>
      </w:divBdr>
      <w:divsChild>
        <w:div w:id="2033997399">
          <w:marLeft w:val="0"/>
          <w:marRight w:val="0"/>
          <w:marTop w:val="0"/>
          <w:marBottom w:val="0"/>
          <w:divBdr>
            <w:top w:val="none" w:sz="0" w:space="0" w:color="auto"/>
            <w:left w:val="none" w:sz="0" w:space="0" w:color="auto"/>
            <w:bottom w:val="none" w:sz="0" w:space="0" w:color="auto"/>
            <w:right w:val="none" w:sz="0" w:space="0" w:color="auto"/>
          </w:divBdr>
        </w:div>
        <w:div w:id="1579443759">
          <w:marLeft w:val="0"/>
          <w:marRight w:val="0"/>
          <w:marTop w:val="0"/>
          <w:marBottom w:val="0"/>
          <w:divBdr>
            <w:top w:val="none" w:sz="0" w:space="0" w:color="auto"/>
            <w:left w:val="none" w:sz="0" w:space="0" w:color="auto"/>
            <w:bottom w:val="none" w:sz="0" w:space="0" w:color="auto"/>
            <w:right w:val="none" w:sz="0" w:space="0" w:color="auto"/>
          </w:divBdr>
        </w:div>
      </w:divsChild>
    </w:div>
    <w:div w:id="871959516">
      <w:marLeft w:val="10"/>
      <w:marRight w:val="10"/>
      <w:marTop w:val="0"/>
      <w:marBottom w:val="0"/>
      <w:divBdr>
        <w:top w:val="none" w:sz="0" w:space="0" w:color="auto"/>
        <w:left w:val="none" w:sz="0" w:space="0" w:color="auto"/>
        <w:bottom w:val="none" w:sz="0" w:space="0" w:color="auto"/>
        <w:right w:val="none" w:sz="0" w:space="0" w:color="auto"/>
      </w:divBdr>
      <w:divsChild>
        <w:div w:id="90709225">
          <w:marLeft w:val="0"/>
          <w:marRight w:val="0"/>
          <w:marTop w:val="0"/>
          <w:marBottom w:val="0"/>
          <w:divBdr>
            <w:top w:val="none" w:sz="0" w:space="0" w:color="auto"/>
            <w:left w:val="none" w:sz="0" w:space="0" w:color="auto"/>
            <w:bottom w:val="none" w:sz="0" w:space="0" w:color="auto"/>
            <w:right w:val="none" w:sz="0" w:space="0" w:color="auto"/>
          </w:divBdr>
        </w:div>
      </w:divsChild>
    </w:div>
    <w:div w:id="876741781">
      <w:marLeft w:val="10"/>
      <w:marRight w:val="10"/>
      <w:marTop w:val="0"/>
      <w:marBottom w:val="0"/>
      <w:divBdr>
        <w:top w:val="none" w:sz="0" w:space="0" w:color="auto"/>
        <w:left w:val="none" w:sz="0" w:space="0" w:color="auto"/>
        <w:bottom w:val="none" w:sz="0" w:space="0" w:color="auto"/>
        <w:right w:val="none" w:sz="0" w:space="0" w:color="auto"/>
      </w:divBdr>
      <w:divsChild>
        <w:div w:id="1901750321">
          <w:marLeft w:val="0"/>
          <w:marRight w:val="0"/>
          <w:marTop w:val="0"/>
          <w:marBottom w:val="0"/>
          <w:divBdr>
            <w:top w:val="none" w:sz="0" w:space="0" w:color="auto"/>
            <w:left w:val="none" w:sz="0" w:space="0" w:color="auto"/>
            <w:bottom w:val="none" w:sz="0" w:space="0" w:color="auto"/>
            <w:right w:val="none" w:sz="0" w:space="0" w:color="auto"/>
          </w:divBdr>
        </w:div>
      </w:divsChild>
    </w:div>
    <w:div w:id="902063044">
      <w:marLeft w:val="10"/>
      <w:marRight w:val="10"/>
      <w:marTop w:val="0"/>
      <w:marBottom w:val="0"/>
      <w:divBdr>
        <w:top w:val="none" w:sz="0" w:space="0" w:color="auto"/>
        <w:left w:val="none" w:sz="0" w:space="0" w:color="auto"/>
        <w:bottom w:val="none" w:sz="0" w:space="0" w:color="auto"/>
        <w:right w:val="none" w:sz="0" w:space="0" w:color="auto"/>
      </w:divBdr>
      <w:divsChild>
        <w:div w:id="1841921701">
          <w:marLeft w:val="0"/>
          <w:marRight w:val="0"/>
          <w:marTop w:val="0"/>
          <w:marBottom w:val="0"/>
          <w:divBdr>
            <w:top w:val="none" w:sz="0" w:space="0" w:color="auto"/>
            <w:left w:val="none" w:sz="0" w:space="0" w:color="auto"/>
            <w:bottom w:val="none" w:sz="0" w:space="0" w:color="auto"/>
            <w:right w:val="none" w:sz="0" w:space="0" w:color="auto"/>
          </w:divBdr>
        </w:div>
      </w:divsChild>
    </w:div>
    <w:div w:id="909458599">
      <w:marLeft w:val="10"/>
      <w:marRight w:val="10"/>
      <w:marTop w:val="0"/>
      <w:marBottom w:val="0"/>
      <w:divBdr>
        <w:top w:val="none" w:sz="0" w:space="0" w:color="auto"/>
        <w:left w:val="none" w:sz="0" w:space="0" w:color="auto"/>
        <w:bottom w:val="none" w:sz="0" w:space="0" w:color="auto"/>
        <w:right w:val="none" w:sz="0" w:space="0" w:color="auto"/>
      </w:divBdr>
      <w:divsChild>
        <w:div w:id="767971932">
          <w:marLeft w:val="0"/>
          <w:marRight w:val="0"/>
          <w:marTop w:val="0"/>
          <w:marBottom w:val="0"/>
          <w:divBdr>
            <w:top w:val="none" w:sz="0" w:space="0" w:color="auto"/>
            <w:left w:val="none" w:sz="0" w:space="0" w:color="auto"/>
            <w:bottom w:val="none" w:sz="0" w:space="0" w:color="auto"/>
            <w:right w:val="none" w:sz="0" w:space="0" w:color="auto"/>
          </w:divBdr>
        </w:div>
      </w:divsChild>
    </w:div>
    <w:div w:id="942107620">
      <w:marLeft w:val="10"/>
      <w:marRight w:val="10"/>
      <w:marTop w:val="0"/>
      <w:marBottom w:val="0"/>
      <w:divBdr>
        <w:top w:val="none" w:sz="0" w:space="0" w:color="auto"/>
        <w:left w:val="none" w:sz="0" w:space="0" w:color="auto"/>
        <w:bottom w:val="none" w:sz="0" w:space="0" w:color="auto"/>
        <w:right w:val="none" w:sz="0" w:space="0" w:color="auto"/>
      </w:divBdr>
      <w:divsChild>
        <w:div w:id="32703143">
          <w:marLeft w:val="0"/>
          <w:marRight w:val="0"/>
          <w:marTop w:val="0"/>
          <w:marBottom w:val="0"/>
          <w:divBdr>
            <w:top w:val="none" w:sz="0" w:space="0" w:color="auto"/>
            <w:left w:val="none" w:sz="0" w:space="0" w:color="auto"/>
            <w:bottom w:val="none" w:sz="0" w:space="0" w:color="auto"/>
            <w:right w:val="none" w:sz="0" w:space="0" w:color="auto"/>
          </w:divBdr>
        </w:div>
      </w:divsChild>
    </w:div>
    <w:div w:id="944965438">
      <w:marLeft w:val="10"/>
      <w:marRight w:val="10"/>
      <w:marTop w:val="0"/>
      <w:marBottom w:val="0"/>
      <w:divBdr>
        <w:top w:val="none" w:sz="0" w:space="0" w:color="auto"/>
        <w:left w:val="none" w:sz="0" w:space="0" w:color="auto"/>
        <w:bottom w:val="none" w:sz="0" w:space="0" w:color="auto"/>
        <w:right w:val="none" w:sz="0" w:space="0" w:color="auto"/>
      </w:divBdr>
      <w:divsChild>
        <w:div w:id="1134101619">
          <w:marLeft w:val="0"/>
          <w:marRight w:val="0"/>
          <w:marTop w:val="0"/>
          <w:marBottom w:val="0"/>
          <w:divBdr>
            <w:top w:val="none" w:sz="0" w:space="0" w:color="auto"/>
            <w:left w:val="none" w:sz="0" w:space="0" w:color="auto"/>
            <w:bottom w:val="none" w:sz="0" w:space="0" w:color="auto"/>
            <w:right w:val="none" w:sz="0" w:space="0" w:color="auto"/>
          </w:divBdr>
        </w:div>
      </w:divsChild>
    </w:div>
    <w:div w:id="962349080">
      <w:marLeft w:val="10"/>
      <w:marRight w:val="10"/>
      <w:marTop w:val="0"/>
      <w:marBottom w:val="0"/>
      <w:divBdr>
        <w:top w:val="none" w:sz="0" w:space="0" w:color="auto"/>
        <w:left w:val="none" w:sz="0" w:space="0" w:color="auto"/>
        <w:bottom w:val="none" w:sz="0" w:space="0" w:color="auto"/>
        <w:right w:val="none" w:sz="0" w:space="0" w:color="auto"/>
      </w:divBdr>
      <w:divsChild>
        <w:div w:id="1902789886">
          <w:marLeft w:val="0"/>
          <w:marRight w:val="0"/>
          <w:marTop w:val="0"/>
          <w:marBottom w:val="0"/>
          <w:divBdr>
            <w:top w:val="none" w:sz="0" w:space="0" w:color="auto"/>
            <w:left w:val="none" w:sz="0" w:space="0" w:color="auto"/>
            <w:bottom w:val="none" w:sz="0" w:space="0" w:color="auto"/>
            <w:right w:val="none" w:sz="0" w:space="0" w:color="auto"/>
          </w:divBdr>
        </w:div>
        <w:div w:id="691760053">
          <w:marLeft w:val="0"/>
          <w:marRight w:val="0"/>
          <w:marTop w:val="0"/>
          <w:marBottom w:val="0"/>
          <w:divBdr>
            <w:top w:val="none" w:sz="0" w:space="0" w:color="auto"/>
            <w:left w:val="none" w:sz="0" w:space="0" w:color="auto"/>
            <w:bottom w:val="none" w:sz="0" w:space="0" w:color="auto"/>
            <w:right w:val="none" w:sz="0" w:space="0" w:color="auto"/>
          </w:divBdr>
        </w:div>
      </w:divsChild>
    </w:div>
    <w:div w:id="977880014">
      <w:marLeft w:val="10"/>
      <w:marRight w:val="10"/>
      <w:marTop w:val="0"/>
      <w:marBottom w:val="0"/>
      <w:divBdr>
        <w:top w:val="none" w:sz="0" w:space="0" w:color="auto"/>
        <w:left w:val="none" w:sz="0" w:space="0" w:color="auto"/>
        <w:bottom w:val="none" w:sz="0" w:space="0" w:color="auto"/>
        <w:right w:val="none" w:sz="0" w:space="0" w:color="auto"/>
      </w:divBdr>
      <w:divsChild>
        <w:div w:id="420761280">
          <w:marLeft w:val="0"/>
          <w:marRight w:val="0"/>
          <w:marTop w:val="0"/>
          <w:marBottom w:val="0"/>
          <w:divBdr>
            <w:top w:val="none" w:sz="0" w:space="0" w:color="auto"/>
            <w:left w:val="none" w:sz="0" w:space="0" w:color="auto"/>
            <w:bottom w:val="none" w:sz="0" w:space="0" w:color="auto"/>
            <w:right w:val="none" w:sz="0" w:space="0" w:color="auto"/>
          </w:divBdr>
        </w:div>
      </w:divsChild>
    </w:div>
    <w:div w:id="985014384">
      <w:marLeft w:val="10"/>
      <w:marRight w:val="10"/>
      <w:marTop w:val="0"/>
      <w:marBottom w:val="0"/>
      <w:divBdr>
        <w:top w:val="none" w:sz="0" w:space="0" w:color="auto"/>
        <w:left w:val="none" w:sz="0" w:space="0" w:color="auto"/>
        <w:bottom w:val="none" w:sz="0" w:space="0" w:color="auto"/>
        <w:right w:val="none" w:sz="0" w:space="0" w:color="auto"/>
      </w:divBdr>
      <w:divsChild>
        <w:div w:id="388959411">
          <w:marLeft w:val="0"/>
          <w:marRight w:val="0"/>
          <w:marTop w:val="0"/>
          <w:marBottom w:val="0"/>
          <w:divBdr>
            <w:top w:val="none" w:sz="0" w:space="0" w:color="auto"/>
            <w:left w:val="none" w:sz="0" w:space="0" w:color="auto"/>
            <w:bottom w:val="none" w:sz="0" w:space="0" w:color="auto"/>
            <w:right w:val="none" w:sz="0" w:space="0" w:color="auto"/>
          </w:divBdr>
        </w:div>
      </w:divsChild>
    </w:div>
    <w:div w:id="991980260">
      <w:marLeft w:val="10"/>
      <w:marRight w:val="10"/>
      <w:marTop w:val="0"/>
      <w:marBottom w:val="0"/>
      <w:divBdr>
        <w:top w:val="none" w:sz="0" w:space="0" w:color="auto"/>
        <w:left w:val="none" w:sz="0" w:space="0" w:color="auto"/>
        <w:bottom w:val="none" w:sz="0" w:space="0" w:color="auto"/>
        <w:right w:val="none" w:sz="0" w:space="0" w:color="auto"/>
      </w:divBdr>
      <w:divsChild>
        <w:div w:id="2140567515">
          <w:marLeft w:val="0"/>
          <w:marRight w:val="0"/>
          <w:marTop w:val="0"/>
          <w:marBottom w:val="0"/>
          <w:divBdr>
            <w:top w:val="none" w:sz="0" w:space="0" w:color="auto"/>
            <w:left w:val="none" w:sz="0" w:space="0" w:color="auto"/>
            <w:bottom w:val="none" w:sz="0" w:space="0" w:color="auto"/>
            <w:right w:val="none" w:sz="0" w:space="0" w:color="auto"/>
          </w:divBdr>
        </w:div>
      </w:divsChild>
    </w:div>
    <w:div w:id="994606031">
      <w:marLeft w:val="10"/>
      <w:marRight w:val="10"/>
      <w:marTop w:val="0"/>
      <w:marBottom w:val="0"/>
      <w:divBdr>
        <w:top w:val="none" w:sz="0" w:space="0" w:color="auto"/>
        <w:left w:val="none" w:sz="0" w:space="0" w:color="auto"/>
        <w:bottom w:val="none" w:sz="0" w:space="0" w:color="auto"/>
        <w:right w:val="none" w:sz="0" w:space="0" w:color="auto"/>
      </w:divBdr>
      <w:divsChild>
        <w:div w:id="499808529">
          <w:marLeft w:val="0"/>
          <w:marRight w:val="0"/>
          <w:marTop w:val="0"/>
          <w:marBottom w:val="0"/>
          <w:divBdr>
            <w:top w:val="none" w:sz="0" w:space="0" w:color="auto"/>
            <w:left w:val="none" w:sz="0" w:space="0" w:color="auto"/>
            <w:bottom w:val="none" w:sz="0" w:space="0" w:color="auto"/>
            <w:right w:val="none" w:sz="0" w:space="0" w:color="auto"/>
          </w:divBdr>
        </w:div>
      </w:divsChild>
    </w:div>
    <w:div w:id="1002245687">
      <w:marLeft w:val="10"/>
      <w:marRight w:val="10"/>
      <w:marTop w:val="0"/>
      <w:marBottom w:val="0"/>
      <w:divBdr>
        <w:top w:val="none" w:sz="0" w:space="0" w:color="auto"/>
        <w:left w:val="none" w:sz="0" w:space="0" w:color="auto"/>
        <w:bottom w:val="none" w:sz="0" w:space="0" w:color="auto"/>
        <w:right w:val="none" w:sz="0" w:space="0" w:color="auto"/>
      </w:divBdr>
      <w:divsChild>
        <w:div w:id="1722747666">
          <w:marLeft w:val="0"/>
          <w:marRight w:val="0"/>
          <w:marTop w:val="0"/>
          <w:marBottom w:val="0"/>
          <w:divBdr>
            <w:top w:val="none" w:sz="0" w:space="0" w:color="auto"/>
            <w:left w:val="none" w:sz="0" w:space="0" w:color="auto"/>
            <w:bottom w:val="none" w:sz="0" w:space="0" w:color="auto"/>
            <w:right w:val="none" w:sz="0" w:space="0" w:color="auto"/>
          </w:divBdr>
        </w:div>
      </w:divsChild>
    </w:div>
    <w:div w:id="1002901935">
      <w:marLeft w:val="10"/>
      <w:marRight w:val="10"/>
      <w:marTop w:val="0"/>
      <w:marBottom w:val="0"/>
      <w:divBdr>
        <w:top w:val="none" w:sz="0" w:space="0" w:color="auto"/>
        <w:left w:val="none" w:sz="0" w:space="0" w:color="auto"/>
        <w:bottom w:val="none" w:sz="0" w:space="0" w:color="auto"/>
        <w:right w:val="none" w:sz="0" w:space="0" w:color="auto"/>
      </w:divBdr>
      <w:divsChild>
        <w:div w:id="414057164">
          <w:marLeft w:val="0"/>
          <w:marRight w:val="0"/>
          <w:marTop w:val="0"/>
          <w:marBottom w:val="0"/>
          <w:divBdr>
            <w:top w:val="none" w:sz="0" w:space="0" w:color="auto"/>
            <w:left w:val="none" w:sz="0" w:space="0" w:color="auto"/>
            <w:bottom w:val="none" w:sz="0" w:space="0" w:color="auto"/>
            <w:right w:val="none" w:sz="0" w:space="0" w:color="auto"/>
          </w:divBdr>
        </w:div>
        <w:div w:id="1114708135">
          <w:marLeft w:val="0"/>
          <w:marRight w:val="0"/>
          <w:marTop w:val="0"/>
          <w:marBottom w:val="0"/>
          <w:divBdr>
            <w:top w:val="none" w:sz="0" w:space="0" w:color="auto"/>
            <w:left w:val="none" w:sz="0" w:space="0" w:color="auto"/>
            <w:bottom w:val="none" w:sz="0" w:space="0" w:color="auto"/>
            <w:right w:val="none" w:sz="0" w:space="0" w:color="auto"/>
          </w:divBdr>
        </w:div>
        <w:div w:id="1427770629">
          <w:marLeft w:val="0"/>
          <w:marRight w:val="0"/>
          <w:marTop w:val="0"/>
          <w:marBottom w:val="0"/>
          <w:divBdr>
            <w:top w:val="none" w:sz="0" w:space="0" w:color="auto"/>
            <w:left w:val="none" w:sz="0" w:space="0" w:color="auto"/>
            <w:bottom w:val="none" w:sz="0" w:space="0" w:color="auto"/>
            <w:right w:val="none" w:sz="0" w:space="0" w:color="auto"/>
          </w:divBdr>
        </w:div>
        <w:div w:id="101195745">
          <w:marLeft w:val="0"/>
          <w:marRight w:val="0"/>
          <w:marTop w:val="0"/>
          <w:marBottom w:val="0"/>
          <w:divBdr>
            <w:top w:val="none" w:sz="0" w:space="0" w:color="auto"/>
            <w:left w:val="none" w:sz="0" w:space="0" w:color="auto"/>
            <w:bottom w:val="none" w:sz="0" w:space="0" w:color="auto"/>
            <w:right w:val="none" w:sz="0" w:space="0" w:color="auto"/>
          </w:divBdr>
        </w:div>
        <w:div w:id="279999886">
          <w:marLeft w:val="0"/>
          <w:marRight w:val="0"/>
          <w:marTop w:val="0"/>
          <w:marBottom w:val="0"/>
          <w:divBdr>
            <w:top w:val="none" w:sz="0" w:space="0" w:color="auto"/>
            <w:left w:val="none" w:sz="0" w:space="0" w:color="auto"/>
            <w:bottom w:val="none" w:sz="0" w:space="0" w:color="auto"/>
            <w:right w:val="none" w:sz="0" w:space="0" w:color="auto"/>
          </w:divBdr>
        </w:div>
      </w:divsChild>
    </w:div>
    <w:div w:id="1004429684">
      <w:marLeft w:val="10"/>
      <w:marRight w:val="10"/>
      <w:marTop w:val="0"/>
      <w:marBottom w:val="0"/>
      <w:divBdr>
        <w:top w:val="none" w:sz="0" w:space="0" w:color="auto"/>
        <w:left w:val="none" w:sz="0" w:space="0" w:color="auto"/>
        <w:bottom w:val="none" w:sz="0" w:space="0" w:color="auto"/>
        <w:right w:val="none" w:sz="0" w:space="0" w:color="auto"/>
      </w:divBdr>
      <w:divsChild>
        <w:div w:id="1550264514">
          <w:marLeft w:val="0"/>
          <w:marRight w:val="0"/>
          <w:marTop w:val="0"/>
          <w:marBottom w:val="0"/>
          <w:divBdr>
            <w:top w:val="none" w:sz="0" w:space="0" w:color="auto"/>
            <w:left w:val="none" w:sz="0" w:space="0" w:color="auto"/>
            <w:bottom w:val="none" w:sz="0" w:space="0" w:color="auto"/>
            <w:right w:val="none" w:sz="0" w:space="0" w:color="auto"/>
          </w:divBdr>
        </w:div>
      </w:divsChild>
    </w:div>
    <w:div w:id="1009987553">
      <w:marLeft w:val="10"/>
      <w:marRight w:val="10"/>
      <w:marTop w:val="0"/>
      <w:marBottom w:val="0"/>
      <w:divBdr>
        <w:top w:val="none" w:sz="0" w:space="0" w:color="auto"/>
        <w:left w:val="none" w:sz="0" w:space="0" w:color="auto"/>
        <w:bottom w:val="none" w:sz="0" w:space="0" w:color="auto"/>
        <w:right w:val="none" w:sz="0" w:space="0" w:color="auto"/>
      </w:divBdr>
      <w:divsChild>
        <w:div w:id="1048409068">
          <w:marLeft w:val="0"/>
          <w:marRight w:val="0"/>
          <w:marTop w:val="0"/>
          <w:marBottom w:val="0"/>
          <w:divBdr>
            <w:top w:val="none" w:sz="0" w:space="0" w:color="auto"/>
            <w:left w:val="none" w:sz="0" w:space="0" w:color="auto"/>
            <w:bottom w:val="none" w:sz="0" w:space="0" w:color="auto"/>
            <w:right w:val="none" w:sz="0" w:space="0" w:color="auto"/>
          </w:divBdr>
        </w:div>
      </w:divsChild>
    </w:div>
    <w:div w:id="1017390093">
      <w:marLeft w:val="10"/>
      <w:marRight w:val="10"/>
      <w:marTop w:val="0"/>
      <w:marBottom w:val="0"/>
      <w:divBdr>
        <w:top w:val="none" w:sz="0" w:space="0" w:color="auto"/>
        <w:left w:val="none" w:sz="0" w:space="0" w:color="auto"/>
        <w:bottom w:val="none" w:sz="0" w:space="0" w:color="auto"/>
        <w:right w:val="none" w:sz="0" w:space="0" w:color="auto"/>
      </w:divBdr>
      <w:divsChild>
        <w:div w:id="2053578177">
          <w:marLeft w:val="0"/>
          <w:marRight w:val="0"/>
          <w:marTop w:val="0"/>
          <w:marBottom w:val="0"/>
          <w:divBdr>
            <w:top w:val="none" w:sz="0" w:space="0" w:color="auto"/>
            <w:left w:val="none" w:sz="0" w:space="0" w:color="auto"/>
            <w:bottom w:val="none" w:sz="0" w:space="0" w:color="auto"/>
            <w:right w:val="none" w:sz="0" w:space="0" w:color="auto"/>
          </w:divBdr>
        </w:div>
        <w:div w:id="100497393">
          <w:marLeft w:val="0"/>
          <w:marRight w:val="0"/>
          <w:marTop w:val="0"/>
          <w:marBottom w:val="0"/>
          <w:divBdr>
            <w:top w:val="none" w:sz="0" w:space="0" w:color="auto"/>
            <w:left w:val="none" w:sz="0" w:space="0" w:color="auto"/>
            <w:bottom w:val="none" w:sz="0" w:space="0" w:color="auto"/>
            <w:right w:val="none" w:sz="0" w:space="0" w:color="auto"/>
          </w:divBdr>
        </w:div>
        <w:div w:id="1802383371">
          <w:marLeft w:val="0"/>
          <w:marRight w:val="0"/>
          <w:marTop w:val="0"/>
          <w:marBottom w:val="0"/>
          <w:divBdr>
            <w:top w:val="none" w:sz="0" w:space="0" w:color="auto"/>
            <w:left w:val="none" w:sz="0" w:space="0" w:color="auto"/>
            <w:bottom w:val="none" w:sz="0" w:space="0" w:color="auto"/>
            <w:right w:val="none" w:sz="0" w:space="0" w:color="auto"/>
          </w:divBdr>
        </w:div>
      </w:divsChild>
    </w:div>
    <w:div w:id="1031609103">
      <w:marLeft w:val="10"/>
      <w:marRight w:val="10"/>
      <w:marTop w:val="0"/>
      <w:marBottom w:val="0"/>
      <w:divBdr>
        <w:top w:val="none" w:sz="0" w:space="0" w:color="auto"/>
        <w:left w:val="none" w:sz="0" w:space="0" w:color="auto"/>
        <w:bottom w:val="none" w:sz="0" w:space="0" w:color="auto"/>
        <w:right w:val="none" w:sz="0" w:space="0" w:color="auto"/>
      </w:divBdr>
      <w:divsChild>
        <w:div w:id="570238206">
          <w:marLeft w:val="0"/>
          <w:marRight w:val="0"/>
          <w:marTop w:val="0"/>
          <w:marBottom w:val="0"/>
          <w:divBdr>
            <w:top w:val="none" w:sz="0" w:space="0" w:color="auto"/>
            <w:left w:val="none" w:sz="0" w:space="0" w:color="auto"/>
            <w:bottom w:val="none" w:sz="0" w:space="0" w:color="auto"/>
            <w:right w:val="none" w:sz="0" w:space="0" w:color="auto"/>
          </w:divBdr>
        </w:div>
      </w:divsChild>
    </w:div>
    <w:div w:id="1067994396">
      <w:marLeft w:val="10"/>
      <w:marRight w:val="10"/>
      <w:marTop w:val="0"/>
      <w:marBottom w:val="0"/>
      <w:divBdr>
        <w:top w:val="none" w:sz="0" w:space="0" w:color="auto"/>
        <w:left w:val="none" w:sz="0" w:space="0" w:color="auto"/>
        <w:bottom w:val="none" w:sz="0" w:space="0" w:color="auto"/>
        <w:right w:val="none" w:sz="0" w:space="0" w:color="auto"/>
      </w:divBdr>
    </w:div>
    <w:div w:id="1121417474">
      <w:marLeft w:val="10"/>
      <w:marRight w:val="10"/>
      <w:marTop w:val="0"/>
      <w:marBottom w:val="0"/>
      <w:divBdr>
        <w:top w:val="none" w:sz="0" w:space="0" w:color="auto"/>
        <w:left w:val="none" w:sz="0" w:space="0" w:color="auto"/>
        <w:bottom w:val="none" w:sz="0" w:space="0" w:color="auto"/>
        <w:right w:val="none" w:sz="0" w:space="0" w:color="auto"/>
      </w:divBdr>
      <w:divsChild>
        <w:div w:id="188640449">
          <w:marLeft w:val="0"/>
          <w:marRight w:val="0"/>
          <w:marTop w:val="0"/>
          <w:marBottom w:val="0"/>
          <w:divBdr>
            <w:top w:val="none" w:sz="0" w:space="0" w:color="auto"/>
            <w:left w:val="none" w:sz="0" w:space="0" w:color="auto"/>
            <w:bottom w:val="none" w:sz="0" w:space="0" w:color="auto"/>
            <w:right w:val="none" w:sz="0" w:space="0" w:color="auto"/>
          </w:divBdr>
        </w:div>
      </w:divsChild>
    </w:div>
    <w:div w:id="1135945354">
      <w:marLeft w:val="10"/>
      <w:marRight w:val="10"/>
      <w:marTop w:val="0"/>
      <w:marBottom w:val="0"/>
      <w:divBdr>
        <w:top w:val="none" w:sz="0" w:space="0" w:color="auto"/>
        <w:left w:val="none" w:sz="0" w:space="0" w:color="auto"/>
        <w:bottom w:val="none" w:sz="0" w:space="0" w:color="auto"/>
        <w:right w:val="none" w:sz="0" w:space="0" w:color="auto"/>
      </w:divBdr>
      <w:divsChild>
        <w:div w:id="1125077189">
          <w:marLeft w:val="0"/>
          <w:marRight w:val="0"/>
          <w:marTop w:val="0"/>
          <w:marBottom w:val="0"/>
          <w:divBdr>
            <w:top w:val="none" w:sz="0" w:space="0" w:color="auto"/>
            <w:left w:val="none" w:sz="0" w:space="0" w:color="auto"/>
            <w:bottom w:val="none" w:sz="0" w:space="0" w:color="auto"/>
            <w:right w:val="none" w:sz="0" w:space="0" w:color="auto"/>
          </w:divBdr>
        </w:div>
        <w:div w:id="176041398">
          <w:marLeft w:val="0"/>
          <w:marRight w:val="0"/>
          <w:marTop w:val="0"/>
          <w:marBottom w:val="0"/>
          <w:divBdr>
            <w:top w:val="none" w:sz="0" w:space="0" w:color="auto"/>
            <w:left w:val="none" w:sz="0" w:space="0" w:color="auto"/>
            <w:bottom w:val="none" w:sz="0" w:space="0" w:color="auto"/>
            <w:right w:val="none" w:sz="0" w:space="0" w:color="auto"/>
          </w:divBdr>
        </w:div>
      </w:divsChild>
    </w:div>
    <w:div w:id="1149438559">
      <w:marLeft w:val="10"/>
      <w:marRight w:val="10"/>
      <w:marTop w:val="0"/>
      <w:marBottom w:val="0"/>
      <w:divBdr>
        <w:top w:val="none" w:sz="0" w:space="0" w:color="auto"/>
        <w:left w:val="none" w:sz="0" w:space="0" w:color="auto"/>
        <w:bottom w:val="none" w:sz="0" w:space="0" w:color="auto"/>
        <w:right w:val="none" w:sz="0" w:space="0" w:color="auto"/>
      </w:divBdr>
      <w:divsChild>
        <w:div w:id="99958767">
          <w:marLeft w:val="0"/>
          <w:marRight w:val="0"/>
          <w:marTop w:val="0"/>
          <w:marBottom w:val="0"/>
          <w:divBdr>
            <w:top w:val="none" w:sz="0" w:space="0" w:color="auto"/>
            <w:left w:val="none" w:sz="0" w:space="0" w:color="auto"/>
            <w:bottom w:val="none" w:sz="0" w:space="0" w:color="auto"/>
            <w:right w:val="none" w:sz="0" w:space="0" w:color="auto"/>
          </w:divBdr>
        </w:div>
      </w:divsChild>
    </w:div>
    <w:div w:id="1155607986">
      <w:marLeft w:val="10"/>
      <w:marRight w:val="10"/>
      <w:marTop w:val="0"/>
      <w:marBottom w:val="0"/>
      <w:divBdr>
        <w:top w:val="none" w:sz="0" w:space="0" w:color="auto"/>
        <w:left w:val="none" w:sz="0" w:space="0" w:color="auto"/>
        <w:bottom w:val="none" w:sz="0" w:space="0" w:color="auto"/>
        <w:right w:val="none" w:sz="0" w:space="0" w:color="auto"/>
      </w:divBdr>
      <w:divsChild>
        <w:div w:id="1079063457">
          <w:marLeft w:val="0"/>
          <w:marRight w:val="0"/>
          <w:marTop w:val="0"/>
          <w:marBottom w:val="0"/>
          <w:divBdr>
            <w:top w:val="none" w:sz="0" w:space="0" w:color="auto"/>
            <w:left w:val="none" w:sz="0" w:space="0" w:color="auto"/>
            <w:bottom w:val="none" w:sz="0" w:space="0" w:color="auto"/>
            <w:right w:val="none" w:sz="0" w:space="0" w:color="auto"/>
          </w:divBdr>
        </w:div>
      </w:divsChild>
    </w:div>
    <w:div w:id="1158573795">
      <w:marLeft w:val="10"/>
      <w:marRight w:val="10"/>
      <w:marTop w:val="0"/>
      <w:marBottom w:val="0"/>
      <w:divBdr>
        <w:top w:val="none" w:sz="0" w:space="0" w:color="auto"/>
        <w:left w:val="none" w:sz="0" w:space="0" w:color="auto"/>
        <w:bottom w:val="none" w:sz="0" w:space="0" w:color="auto"/>
        <w:right w:val="none" w:sz="0" w:space="0" w:color="auto"/>
      </w:divBdr>
      <w:divsChild>
        <w:div w:id="912853651">
          <w:marLeft w:val="0"/>
          <w:marRight w:val="0"/>
          <w:marTop w:val="0"/>
          <w:marBottom w:val="0"/>
          <w:divBdr>
            <w:top w:val="none" w:sz="0" w:space="0" w:color="auto"/>
            <w:left w:val="none" w:sz="0" w:space="0" w:color="auto"/>
            <w:bottom w:val="none" w:sz="0" w:space="0" w:color="auto"/>
            <w:right w:val="none" w:sz="0" w:space="0" w:color="auto"/>
          </w:divBdr>
        </w:div>
      </w:divsChild>
    </w:div>
    <w:div w:id="1175993369">
      <w:marLeft w:val="10"/>
      <w:marRight w:val="10"/>
      <w:marTop w:val="0"/>
      <w:marBottom w:val="0"/>
      <w:divBdr>
        <w:top w:val="none" w:sz="0" w:space="0" w:color="auto"/>
        <w:left w:val="none" w:sz="0" w:space="0" w:color="auto"/>
        <w:bottom w:val="none" w:sz="0" w:space="0" w:color="auto"/>
        <w:right w:val="none" w:sz="0" w:space="0" w:color="auto"/>
      </w:divBdr>
      <w:divsChild>
        <w:div w:id="373430465">
          <w:marLeft w:val="0"/>
          <w:marRight w:val="0"/>
          <w:marTop w:val="0"/>
          <w:marBottom w:val="0"/>
          <w:divBdr>
            <w:top w:val="none" w:sz="0" w:space="0" w:color="auto"/>
            <w:left w:val="none" w:sz="0" w:space="0" w:color="auto"/>
            <w:bottom w:val="none" w:sz="0" w:space="0" w:color="auto"/>
            <w:right w:val="none" w:sz="0" w:space="0" w:color="auto"/>
          </w:divBdr>
        </w:div>
      </w:divsChild>
    </w:div>
    <w:div w:id="1184128825">
      <w:marLeft w:val="10"/>
      <w:marRight w:val="10"/>
      <w:marTop w:val="0"/>
      <w:marBottom w:val="0"/>
      <w:divBdr>
        <w:top w:val="none" w:sz="0" w:space="0" w:color="auto"/>
        <w:left w:val="none" w:sz="0" w:space="0" w:color="auto"/>
        <w:bottom w:val="none" w:sz="0" w:space="0" w:color="auto"/>
        <w:right w:val="none" w:sz="0" w:space="0" w:color="auto"/>
      </w:divBdr>
      <w:divsChild>
        <w:div w:id="728723950">
          <w:marLeft w:val="0"/>
          <w:marRight w:val="0"/>
          <w:marTop w:val="0"/>
          <w:marBottom w:val="0"/>
          <w:divBdr>
            <w:top w:val="none" w:sz="0" w:space="0" w:color="auto"/>
            <w:left w:val="none" w:sz="0" w:space="0" w:color="auto"/>
            <w:bottom w:val="none" w:sz="0" w:space="0" w:color="auto"/>
            <w:right w:val="none" w:sz="0" w:space="0" w:color="auto"/>
          </w:divBdr>
        </w:div>
        <w:div w:id="1613703880">
          <w:marLeft w:val="0"/>
          <w:marRight w:val="0"/>
          <w:marTop w:val="0"/>
          <w:marBottom w:val="0"/>
          <w:divBdr>
            <w:top w:val="none" w:sz="0" w:space="0" w:color="auto"/>
            <w:left w:val="none" w:sz="0" w:space="0" w:color="auto"/>
            <w:bottom w:val="none" w:sz="0" w:space="0" w:color="auto"/>
            <w:right w:val="none" w:sz="0" w:space="0" w:color="auto"/>
          </w:divBdr>
        </w:div>
      </w:divsChild>
    </w:div>
    <w:div w:id="1185752613">
      <w:marLeft w:val="10"/>
      <w:marRight w:val="10"/>
      <w:marTop w:val="0"/>
      <w:marBottom w:val="0"/>
      <w:divBdr>
        <w:top w:val="none" w:sz="0" w:space="0" w:color="auto"/>
        <w:left w:val="none" w:sz="0" w:space="0" w:color="auto"/>
        <w:bottom w:val="none" w:sz="0" w:space="0" w:color="auto"/>
        <w:right w:val="none" w:sz="0" w:space="0" w:color="auto"/>
      </w:divBdr>
      <w:divsChild>
        <w:div w:id="1805074231">
          <w:marLeft w:val="0"/>
          <w:marRight w:val="0"/>
          <w:marTop w:val="0"/>
          <w:marBottom w:val="0"/>
          <w:divBdr>
            <w:top w:val="none" w:sz="0" w:space="0" w:color="auto"/>
            <w:left w:val="none" w:sz="0" w:space="0" w:color="auto"/>
            <w:bottom w:val="none" w:sz="0" w:space="0" w:color="auto"/>
            <w:right w:val="none" w:sz="0" w:space="0" w:color="auto"/>
          </w:divBdr>
        </w:div>
      </w:divsChild>
    </w:div>
    <w:div w:id="1187018659">
      <w:marLeft w:val="10"/>
      <w:marRight w:val="10"/>
      <w:marTop w:val="0"/>
      <w:marBottom w:val="0"/>
      <w:divBdr>
        <w:top w:val="none" w:sz="0" w:space="0" w:color="auto"/>
        <w:left w:val="none" w:sz="0" w:space="0" w:color="auto"/>
        <w:bottom w:val="none" w:sz="0" w:space="0" w:color="auto"/>
        <w:right w:val="none" w:sz="0" w:space="0" w:color="auto"/>
      </w:divBdr>
      <w:divsChild>
        <w:div w:id="1861045642">
          <w:marLeft w:val="0"/>
          <w:marRight w:val="0"/>
          <w:marTop w:val="0"/>
          <w:marBottom w:val="0"/>
          <w:divBdr>
            <w:top w:val="none" w:sz="0" w:space="0" w:color="auto"/>
            <w:left w:val="none" w:sz="0" w:space="0" w:color="auto"/>
            <w:bottom w:val="none" w:sz="0" w:space="0" w:color="auto"/>
            <w:right w:val="none" w:sz="0" w:space="0" w:color="auto"/>
          </w:divBdr>
        </w:div>
      </w:divsChild>
    </w:div>
    <w:div w:id="1187796652">
      <w:marLeft w:val="10"/>
      <w:marRight w:val="10"/>
      <w:marTop w:val="0"/>
      <w:marBottom w:val="0"/>
      <w:divBdr>
        <w:top w:val="none" w:sz="0" w:space="0" w:color="auto"/>
        <w:left w:val="none" w:sz="0" w:space="0" w:color="auto"/>
        <w:bottom w:val="none" w:sz="0" w:space="0" w:color="auto"/>
        <w:right w:val="none" w:sz="0" w:space="0" w:color="auto"/>
      </w:divBdr>
      <w:divsChild>
        <w:div w:id="1928537296">
          <w:marLeft w:val="0"/>
          <w:marRight w:val="0"/>
          <w:marTop w:val="0"/>
          <w:marBottom w:val="0"/>
          <w:divBdr>
            <w:top w:val="none" w:sz="0" w:space="0" w:color="auto"/>
            <w:left w:val="none" w:sz="0" w:space="0" w:color="auto"/>
            <w:bottom w:val="none" w:sz="0" w:space="0" w:color="auto"/>
            <w:right w:val="none" w:sz="0" w:space="0" w:color="auto"/>
          </w:divBdr>
        </w:div>
      </w:divsChild>
    </w:div>
    <w:div w:id="1189641875">
      <w:marLeft w:val="10"/>
      <w:marRight w:val="10"/>
      <w:marTop w:val="0"/>
      <w:marBottom w:val="0"/>
      <w:divBdr>
        <w:top w:val="none" w:sz="0" w:space="0" w:color="auto"/>
        <w:left w:val="none" w:sz="0" w:space="0" w:color="auto"/>
        <w:bottom w:val="none" w:sz="0" w:space="0" w:color="auto"/>
        <w:right w:val="none" w:sz="0" w:space="0" w:color="auto"/>
      </w:divBdr>
      <w:divsChild>
        <w:div w:id="1629697970">
          <w:marLeft w:val="0"/>
          <w:marRight w:val="0"/>
          <w:marTop w:val="0"/>
          <w:marBottom w:val="0"/>
          <w:divBdr>
            <w:top w:val="none" w:sz="0" w:space="0" w:color="auto"/>
            <w:left w:val="none" w:sz="0" w:space="0" w:color="auto"/>
            <w:bottom w:val="none" w:sz="0" w:space="0" w:color="auto"/>
            <w:right w:val="none" w:sz="0" w:space="0" w:color="auto"/>
          </w:divBdr>
        </w:div>
      </w:divsChild>
    </w:div>
    <w:div w:id="1213274502">
      <w:marLeft w:val="10"/>
      <w:marRight w:val="10"/>
      <w:marTop w:val="0"/>
      <w:marBottom w:val="0"/>
      <w:divBdr>
        <w:top w:val="none" w:sz="0" w:space="0" w:color="auto"/>
        <w:left w:val="none" w:sz="0" w:space="0" w:color="auto"/>
        <w:bottom w:val="none" w:sz="0" w:space="0" w:color="auto"/>
        <w:right w:val="none" w:sz="0" w:space="0" w:color="auto"/>
      </w:divBdr>
      <w:divsChild>
        <w:div w:id="739330956">
          <w:marLeft w:val="0"/>
          <w:marRight w:val="0"/>
          <w:marTop w:val="0"/>
          <w:marBottom w:val="0"/>
          <w:divBdr>
            <w:top w:val="none" w:sz="0" w:space="0" w:color="auto"/>
            <w:left w:val="none" w:sz="0" w:space="0" w:color="auto"/>
            <w:bottom w:val="none" w:sz="0" w:space="0" w:color="auto"/>
            <w:right w:val="none" w:sz="0" w:space="0" w:color="auto"/>
          </w:divBdr>
        </w:div>
      </w:divsChild>
    </w:div>
    <w:div w:id="1241060119">
      <w:marLeft w:val="10"/>
      <w:marRight w:val="10"/>
      <w:marTop w:val="0"/>
      <w:marBottom w:val="0"/>
      <w:divBdr>
        <w:top w:val="none" w:sz="0" w:space="0" w:color="auto"/>
        <w:left w:val="none" w:sz="0" w:space="0" w:color="auto"/>
        <w:bottom w:val="none" w:sz="0" w:space="0" w:color="auto"/>
        <w:right w:val="none" w:sz="0" w:space="0" w:color="auto"/>
      </w:divBdr>
      <w:divsChild>
        <w:div w:id="1667435376">
          <w:marLeft w:val="0"/>
          <w:marRight w:val="0"/>
          <w:marTop w:val="0"/>
          <w:marBottom w:val="0"/>
          <w:divBdr>
            <w:top w:val="none" w:sz="0" w:space="0" w:color="auto"/>
            <w:left w:val="none" w:sz="0" w:space="0" w:color="auto"/>
            <w:bottom w:val="none" w:sz="0" w:space="0" w:color="auto"/>
            <w:right w:val="none" w:sz="0" w:space="0" w:color="auto"/>
          </w:divBdr>
        </w:div>
      </w:divsChild>
    </w:div>
    <w:div w:id="1245844989">
      <w:marLeft w:val="10"/>
      <w:marRight w:val="10"/>
      <w:marTop w:val="0"/>
      <w:marBottom w:val="0"/>
      <w:divBdr>
        <w:top w:val="none" w:sz="0" w:space="0" w:color="auto"/>
        <w:left w:val="none" w:sz="0" w:space="0" w:color="auto"/>
        <w:bottom w:val="none" w:sz="0" w:space="0" w:color="auto"/>
        <w:right w:val="none" w:sz="0" w:space="0" w:color="auto"/>
      </w:divBdr>
      <w:divsChild>
        <w:div w:id="217864373">
          <w:marLeft w:val="0"/>
          <w:marRight w:val="0"/>
          <w:marTop w:val="0"/>
          <w:marBottom w:val="0"/>
          <w:divBdr>
            <w:top w:val="none" w:sz="0" w:space="0" w:color="auto"/>
            <w:left w:val="none" w:sz="0" w:space="0" w:color="auto"/>
            <w:bottom w:val="none" w:sz="0" w:space="0" w:color="auto"/>
            <w:right w:val="none" w:sz="0" w:space="0" w:color="auto"/>
          </w:divBdr>
        </w:div>
      </w:divsChild>
    </w:div>
    <w:div w:id="1289094343">
      <w:marLeft w:val="10"/>
      <w:marRight w:val="10"/>
      <w:marTop w:val="0"/>
      <w:marBottom w:val="0"/>
      <w:divBdr>
        <w:top w:val="none" w:sz="0" w:space="0" w:color="auto"/>
        <w:left w:val="none" w:sz="0" w:space="0" w:color="auto"/>
        <w:bottom w:val="none" w:sz="0" w:space="0" w:color="auto"/>
        <w:right w:val="none" w:sz="0" w:space="0" w:color="auto"/>
      </w:divBdr>
      <w:divsChild>
        <w:div w:id="261644644">
          <w:marLeft w:val="0"/>
          <w:marRight w:val="0"/>
          <w:marTop w:val="0"/>
          <w:marBottom w:val="0"/>
          <w:divBdr>
            <w:top w:val="none" w:sz="0" w:space="0" w:color="auto"/>
            <w:left w:val="none" w:sz="0" w:space="0" w:color="auto"/>
            <w:bottom w:val="none" w:sz="0" w:space="0" w:color="auto"/>
            <w:right w:val="none" w:sz="0" w:space="0" w:color="auto"/>
          </w:divBdr>
        </w:div>
      </w:divsChild>
    </w:div>
    <w:div w:id="1306736757">
      <w:marLeft w:val="10"/>
      <w:marRight w:val="10"/>
      <w:marTop w:val="0"/>
      <w:marBottom w:val="0"/>
      <w:divBdr>
        <w:top w:val="none" w:sz="0" w:space="0" w:color="auto"/>
        <w:left w:val="none" w:sz="0" w:space="0" w:color="auto"/>
        <w:bottom w:val="none" w:sz="0" w:space="0" w:color="auto"/>
        <w:right w:val="none" w:sz="0" w:space="0" w:color="auto"/>
      </w:divBdr>
      <w:divsChild>
        <w:div w:id="1681422533">
          <w:marLeft w:val="0"/>
          <w:marRight w:val="0"/>
          <w:marTop w:val="0"/>
          <w:marBottom w:val="0"/>
          <w:divBdr>
            <w:top w:val="none" w:sz="0" w:space="0" w:color="auto"/>
            <w:left w:val="none" w:sz="0" w:space="0" w:color="auto"/>
            <w:bottom w:val="none" w:sz="0" w:space="0" w:color="auto"/>
            <w:right w:val="none" w:sz="0" w:space="0" w:color="auto"/>
          </w:divBdr>
        </w:div>
      </w:divsChild>
    </w:div>
    <w:div w:id="1309242280">
      <w:marLeft w:val="10"/>
      <w:marRight w:val="10"/>
      <w:marTop w:val="0"/>
      <w:marBottom w:val="0"/>
      <w:divBdr>
        <w:top w:val="none" w:sz="0" w:space="0" w:color="auto"/>
        <w:left w:val="none" w:sz="0" w:space="0" w:color="auto"/>
        <w:bottom w:val="none" w:sz="0" w:space="0" w:color="auto"/>
        <w:right w:val="none" w:sz="0" w:space="0" w:color="auto"/>
      </w:divBdr>
      <w:divsChild>
        <w:div w:id="612172478">
          <w:marLeft w:val="0"/>
          <w:marRight w:val="0"/>
          <w:marTop w:val="0"/>
          <w:marBottom w:val="0"/>
          <w:divBdr>
            <w:top w:val="none" w:sz="0" w:space="0" w:color="auto"/>
            <w:left w:val="none" w:sz="0" w:space="0" w:color="auto"/>
            <w:bottom w:val="none" w:sz="0" w:space="0" w:color="auto"/>
            <w:right w:val="none" w:sz="0" w:space="0" w:color="auto"/>
          </w:divBdr>
        </w:div>
      </w:divsChild>
    </w:div>
    <w:div w:id="1309281605">
      <w:marLeft w:val="10"/>
      <w:marRight w:val="10"/>
      <w:marTop w:val="0"/>
      <w:marBottom w:val="0"/>
      <w:divBdr>
        <w:top w:val="none" w:sz="0" w:space="0" w:color="auto"/>
        <w:left w:val="none" w:sz="0" w:space="0" w:color="auto"/>
        <w:bottom w:val="none" w:sz="0" w:space="0" w:color="auto"/>
        <w:right w:val="none" w:sz="0" w:space="0" w:color="auto"/>
      </w:divBdr>
      <w:divsChild>
        <w:div w:id="1106773214">
          <w:marLeft w:val="0"/>
          <w:marRight w:val="0"/>
          <w:marTop w:val="0"/>
          <w:marBottom w:val="0"/>
          <w:divBdr>
            <w:top w:val="none" w:sz="0" w:space="0" w:color="auto"/>
            <w:left w:val="none" w:sz="0" w:space="0" w:color="auto"/>
            <w:bottom w:val="none" w:sz="0" w:space="0" w:color="auto"/>
            <w:right w:val="none" w:sz="0" w:space="0" w:color="auto"/>
          </w:divBdr>
        </w:div>
      </w:divsChild>
    </w:div>
    <w:div w:id="1327436882">
      <w:marLeft w:val="10"/>
      <w:marRight w:val="10"/>
      <w:marTop w:val="0"/>
      <w:marBottom w:val="0"/>
      <w:divBdr>
        <w:top w:val="none" w:sz="0" w:space="0" w:color="auto"/>
        <w:left w:val="none" w:sz="0" w:space="0" w:color="auto"/>
        <w:bottom w:val="none" w:sz="0" w:space="0" w:color="auto"/>
        <w:right w:val="none" w:sz="0" w:space="0" w:color="auto"/>
      </w:divBdr>
      <w:divsChild>
        <w:div w:id="1052652393">
          <w:marLeft w:val="0"/>
          <w:marRight w:val="0"/>
          <w:marTop w:val="0"/>
          <w:marBottom w:val="0"/>
          <w:divBdr>
            <w:top w:val="none" w:sz="0" w:space="0" w:color="auto"/>
            <w:left w:val="none" w:sz="0" w:space="0" w:color="auto"/>
            <w:bottom w:val="none" w:sz="0" w:space="0" w:color="auto"/>
            <w:right w:val="none" w:sz="0" w:space="0" w:color="auto"/>
          </w:divBdr>
        </w:div>
      </w:divsChild>
    </w:div>
    <w:div w:id="1342009047">
      <w:marLeft w:val="10"/>
      <w:marRight w:val="10"/>
      <w:marTop w:val="0"/>
      <w:marBottom w:val="0"/>
      <w:divBdr>
        <w:top w:val="none" w:sz="0" w:space="0" w:color="auto"/>
        <w:left w:val="none" w:sz="0" w:space="0" w:color="auto"/>
        <w:bottom w:val="none" w:sz="0" w:space="0" w:color="auto"/>
        <w:right w:val="none" w:sz="0" w:space="0" w:color="auto"/>
      </w:divBdr>
      <w:divsChild>
        <w:div w:id="1620456914">
          <w:marLeft w:val="0"/>
          <w:marRight w:val="0"/>
          <w:marTop w:val="0"/>
          <w:marBottom w:val="0"/>
          <w:divBdr>
            <w:top w:val="none" w:sz="0" w:space="0" w:color="auto"/>
            <w:left w:val="none" w:sz="0" w:space="0" w:color="auto"/>
            <w:bottom w:val="none" w:sz="0" w:space="0" w:color="auto"/>
            <w:right w:val="none" w:sz="0" w:space="0" w:color="auto"/>
          </w:divBdr>
        </w:div>
      </w:divsChild>
    </w:div>
    <w:div w:id="1348747337">
      <w:marLeft w:val="10"/>
      <w:marRight w:val="10"/>
      <w:marTop w:val="0"/>
      <w:marBottom w:val="0"/>
      <w:divBdr>
        <w:top w:val="none" w:sz="0" w:space="0" w:color="auto"/>
        <w:left w:val="none" w:sz="0" w:space="0" w:color="auto"/>
        <w:bottom w:val="none" w:sz="0" w:space="0" w:color="auto"/>
        <w:right w:val="none" w:sz="0" w:space="0" w:color="auto"/>
      </w:divBdr>
      <w:divsChild>
        <w:div w:id="825977974">
          <w:marLeft w:val="0"/>
          <w:marRight w:val="0"/>
          <w:marTop w:val="0"/>
          <w:marBottom w:val="0"/>
          <w:divBdr>
            <w:top w:val="none" w:sz="0" w:space="0" w:color="auto"/>
            <w:left w:val="none" w:sz="0" w:space="0" w:color="auto"/>
            <w:bottom w:val="none" w:sz="0" w:space="0" w:color="auto"/>
            <w:right w:val="none" w:sz="0" w:space="0" w:color="auto"/>
          </w:divBdr>
        </w:div>
        <w:div w:id="1811050915">
          <w:marLeft w:val="0"/>
          <w:marRight w:val="0"/>
          <w:marTop w:val="0"/>
          <w:marBottom w:val="0"/>
          <w:divBdr>
            <w:top w:val="none" w:sz="0" w:space="0" w:color="auto"/>
            <w:left w:val="none" w:sz="0" w:space="0" w:color="auto"/>
            <w:bottom w:val="none" w:sz="0" w:space="0" w:color="auto"/>
            <w:right w:val="none" w:sz="0" w:space="0" w:color="auto"/>
          </w:divBdr>
        </w:div>
        <w:div w:id="833642978">
          <w:marLeft w:val="0"/>
          <w:marRight w:val="0"/>
          <w:marTop w:val="0"/>
          <w:marBottom w:val="0"/>
          <w:divBdr>
            <w:top w:val="none" w:sz="0" w:space="0" w:color="auto"/>
            <w:left w:val="none" w:sz="0" w:space="0" w:color="auto"/>
            <w:bottom w:val="none" w:sz="0" w:space="0" w:color="auto"/>
            <w:right w:val="none" w:sz="0" w:space="0" w:color="auto"/>
          </w:divBdr>
        </w:div>
      </w:divsChild>
    </w:div>
    <w:div w:id="1358384191">
      <w:marLeft w:val="10"/>
      <w:marRight w:val="10"/>
      <w:marTop w:val="0"/>
      <w:marBottom w:val="0"/>
      <w:divBdr>
        <w:top w:val="none" w:sz="0" w:space="0" w:color="auto"/>
        <w:left w:val="none" w:sz="0" w:space="0" w:color="auto"/>
        <w:bottom w:val="none" w:sz="0" w:space="0" w:color="auto"/>
        <w:right w:val="none" w:sz="0" w:space="0" w:color="auto"/>
      </w:divBdr>
      <w:divsChild>
        <w:div w:id="1392340892">
          <w:marLeft w:val="0"/>
          <w:marRight w:val="0"/>
          <w:marTop w:val="0"/>
          <w:marBottom w:val="0"/>
          <w:divBdr>
            <w:top w:val="none" w:sz="0" w:space="0" w:color="auto"/>
            <w:left w:val="none" w:sz="0" w:space="0" w:color="auto"/>
            <w:bottom w:val="none" w:sz="0" w:space="0" w:color="auto"/>
            <w:right w:val="none" w:sz="0" w:space="0" w:color="auto"/>
          </w:divBdr>
        </w:div>
      </w:divsChild>
    </w:div>
    <w:div w:id="1364595954">
      <w:marLeft w:val="10"/>
      <w:marRight w:val="10"/>
      <w:marTop w:val="0"/>
      <w:marBottom w:val="0"/>
      <w:divBdr>
        <w:top w:val="none" w:sz="0" w:space="0" w:color="auto"/>
        <w:left w:val="none" w:sz="0" w:space="0" w:color="auto"/>
        <w:bottom w:val="none" w:sz="0" w:space="0" w:color="auto"/>
        <w:right w:val="none" w:sz="0" w:space="0" w:color="auto"/>
      </w:divBdr>
      <w:divsChild>
        <w:div w:id="1358239974">
          <w:marLeft w:val="0"/>
          <w:marRight w:val="0"/>
          <w:marTop w:val="0"/>
          <w:marBottom w:val="0"/>
          <w:divBdr>
            <w:top w:val="none" w:sz="0" w:space="0" w:color="auto"/>
            <w:left w:val="none" w:sz="0" w:space="0" w:color="auto"/>
            <w:bottom w:val="none" w:sz="0" w:space="0" w:color="auto"/>
            <w:right w:val="none" w:sz="0" w:space="0" w:color="auto"/>
          </w:divBdr>
        </w:div>
      </w:divsChild>
    </w:div>
    <w:div w:id="1369376891">
      <w:marLeft w:val="10"/>
      <w:marRight w:val="10"/>
      <w:marTop w:val="0"/>
      <w:marBottom w:val="0"/>
      <w:divBdr>
        <w:top w:val="none" w:sz="0" w:space="0" w:color="auto"/>
        <w:left w:val="none" w:sz="0" w:space="0" w:color="auto"/>
        <w:bottom w:val="none" w:sz="0" w:space="0" w:color="auto"/>
        <w:right w:val="none" w:sz="0" w:space="0" w:color="auto"/>
      </w:divBdr>
      <w:divsChild>
        <w:div w:id="2086997388">
          <w:marLeft w:val="0"/>
          <w:marRight w:val="0"/>
          <w:marTop w:val="0"/>
          <w:marBottom w:val="0"/>
          <w:divBdr>
            <w:top w:val="none" w:sz="0" w:space="0" w:color="auto"/>
            <w:left w:val="none" w:sz="0" w:space="0" w:color="auto"/>
            <w:bottom w:val="none" w:sz="0" w:space="0" w:color="auto"/>
            <w:right w:val="none" w:sz="0" w:space="0" w:color="auto"/>
          </w:divBdr>
        </w:div>
      </w:divsChild>
    </w:div>
    <w:div w:id="1377242856">
      <w:marLeft w:val="10"/>
      <w:marRight w:val="10"/>
      <w:marTop w:val="0"/>
      <w:marBottom w:val="0"/>
      <w:divBdr>
        <w:top w:val="none" w:sz="0" w:space="0" w:color="auto"/>
        <w:left w:val="none" w:sz="0" w:space="0" w:color="auto"/>
        <w:bottom w:val="none" w:sz="0" w:space="0" w:color="auto"/>
        <w:right w:val="none" w:sz="0" w:space="0" w:color="auto"/>
      </w:divBdr>
      <w:divsChild>
        <w:div w:id="1582057547">
          <w:marLeft w:val="0"/>
          <w:marRight w:val="0"/>
          <w:marTop w:val="0"/>
          <w:marBottom w:val="0"/>
          <w:divBdr>
            <w:top w:val="none" w:sz="0" w:space="0" w:color="auto"/>
            <w:left w:val="none" w:sz="0" w:space="0" w:color="auto"/>
            <w:bottom w:val="none" w:sz="0" w:space="0" w:color="auto"/>
            <w:right w:val="none" w:sz="0" w:space="0" w:color="auto"/>
          </w:divBdr>
        </w:div>
        <w:div w:id="2041121301">
          <w:marLeft w:val="0"/>
          <w:marRight w:val="0"/>
          <w:marTop w:val="0"/>
          <w:marBottom w:val="0"/>
          <w:divBdr>
            <w:top w:val="none" w:sz="0" w:space="0" w:color="auto"/>
            <w:left w:val="none" w:sz="0" w:space="0" w:color="auto"/>
            <w:bottom w:val="none" w:sz="0" w:space="0" w:color="auto"/>
            <w:right w:val="none" w:sz="0" w:space="0" w:color="auto"/>
          </w:divBdr>
        </w:div>
        <w:div w:id="745764954">
          <w:marLeft w:val="0"/>
          <w:marRight w:val="0"/>
          <w:marTop w:val="0"/>
          <w:marBottom w:val="0"/>
          <w:divBdr>
            <w:top w:val="none" w:sz="0" w:space="0" w:color="auto"/>
            <w:left w:val="none" w:sz="0" w:space="0" w:color="auto"/>
            <w:bottom w:val="none" w:sz="0" w:space="0" w:color="auto"/>
            <w:right w:val="none" w:sz="0" w:space="0" w:color="auto"/>
          </w:divBdr>
        </w:div>
        <w:div w:id="1601137654">
          <w:marLeft w:val="0"/>
          <w:marRight w:val="0"/>
          <w:marTop w:val="0"/>
          <w:marBottom w:val="0"/>
          <w:divBdr>
            <w:top w:val="none" w:sz="0" w:space="0" w:color="auto"/>
            <w:left w:val="none" w:sz="0" w:space="0" w:color="auto"/>
            <w:bottom w:val="none" w:sz="0" w:space="0" w:color="auto"/>
            <w:right w:val="none" w:sz="0" w:space="0" w:color="auto"/>
          </w:divBdr>
        </w:div>
      </w:divsChild>
    </w:div>
    <w:div w:id="1385442279">
      <w:marLeft w:val="10"/>
      <w:marRight w:val="10"/>
      <w:marTop w:val="0"/>
      <w:marBottom w:val="0"/>
      <w:divBdr>
        <w:top w:val="none" w:sz="0" w:space="0" w:color="auto"/>
        <w:left w:val="none" w:sz="0" w:space="0" w:color="auto"/>
        <w:bottom w:val="none" w:sz="0" w:space="0" w:color="auto"/>
        <w:right w:val="none" w:sz="0" w:space="0" w:color="auto"/>
      </w:divBdr>
      <w:divsChild>
        <w:div w:id="32315322">
          <w:marLeft w:val="0"/>
          <w:marRight w:val="0"/>
          <w:marTop w:val="0"/>
          <w:marBottom w:val="0"/>
          <w:divBdr>
            <w:top w:val="none" w:sz="0" w:space="0" w:color="auto"/>
            <w:left w:val="none" w:sz="0" w:space="0" w:color="auto"/>
            <w:bottom w:val="none" w:sz="0" w:space="0" w:color="auto"/>
            <w:right w:val="none" w:sz="0" w:space="0" w:color="auto"/>
          </w:divBdr>
        </w:div>
      </w:divsChild>
    </w:div>
    <w:div w:id="1386683179">
      <w:marLeft w:val="10"/>
      <w:marRight w:val="10"/>
      <w:marTop w:val="0"/>
      <w:marBottom w:val="0"/>
      <w:divBdr>
        <w:top w:val="none" w:sz="0" w:space="0" w:color="auto"/>
        <w:left w:val="none" w:sz="0" w:space="0" w:color="auto"/>
        <w:bottom w:val="none" w:sz="0" w:space="0" w:color="auto"/>
        <w:right w:val="none" w:sz="0" w:space="0" w:color="auto"/>
      </w:divBdr>
      <w:divsChild>
        <w:div w:id="1419909577">
          <w:marLeft w:val="0"/>
          <w:marRight w:val="0"/>
          <w:marTop w:val="0"/>
          <w:marBottom w:val="0"/>
          <w:divBdr>
            <w:top w:val="none" w:sz="0" w:space="0" w:color="auto"/>
            <w:left w:val="none" w:sz="0" w:space="0" w:color="auto"/>
            <w:bottom w:val="none" w:sz="0" w:space="0" w:color="auto"/>
            <w:right w:val="none" w:sz="0" w:space="0" w:color="auto"/>
          </w:divBdr>
        </w:div>
        <w:div w:id="1130782782">
          <w:marLeft w:val="0"/>
          <w:marRight w:val="0"/>
          <w:marTop w:val="0"/>
          <w:marBottom w:val="0"/>
          <w:divBdr>
            <w:top w:val="none" w:sz="0" w:space="0" w:color="auto"/>
            <w:left w:val="none" w:sz="0" w:space="0" w:color="auto"/>
            <w:bottom w:val="none" w:sz="0" w:space="0" w:color="auto"/>
            <w:right w:val="none" w:sz="0" w:space="0" w:color="auto"/>
          </w:divBdr>
        </w:div>
      </w:divsChild>
    </w:div>
    <w:div w:id="1387990886">
      <w:marLeft w:val="10"/>
      <w:marRight w:val="10"/>
      <w:marTop w:val="0"/>
      <w:marBottom w:val="0"/>
      <w:divBdr>
        <w:top w:val="none" w:sz="0" w:space="0" w:color="auto"/>
        <w:left w:val="none" w:sz="0" w:space="0" w:color="auto"/>
        <w:bottom w:val="none" w:sz="0" w:space="0" w:color="auto"/>
        <w:right w:val="none" w:sz="0" w:space="0" w:color="auto"/>
      </w:divBdr>
    </w:div>
    <w:div w:id="1396733323">
      <w:marLeft w:val="10"/>
      <w:marRight w:val="10"/>
      <w:marTop w:val="0"/>
      <w:marBottom w:val="0"/>
      <w:divBdr>
        <w:top w:val="none" w:sz="0" w:space="0" w:color="auto"/>
        <w:left w:val="none" w:sz="0" w:space="0" w:color="auto"/>
        <w:bottom w:val="none" w:sz="0" w:space="0" w:color="auto"/>
        <w:right w:val="none" w:sz="0" w:space="0" w:color="auto"/>
      </w:divBdr>
      <w:divsChild>
        <w:div w:id="1924797100">
          <w:marLeft w:val="0"/>
          <w:marRight w:val="0"/>
          <w:marTop w:val="0"/>
          <w:marBottom w:val="0"/>
          <w:divBdr>
            <w:top w:val="none" w:sz="0" w:space="0" w:color="auto"/>
            <w:left w:val="none" w:sz="0" w:space="0" w:color="auto"/>
            <w:bottom w:val="none" w:sz="0" w:space="0" w:color="auto"/>
            <w:right w:val="none" w:sz="0" w:space="0" w:color="auto"/>
          </w:divBdr>
        </w:div>
        <w:div w:id="1699429023">
          <w:marLeft w:val="0"/>
          <w:marRight w:val="0"/>
          <w:marTop w:val="0"/>
          <w:marBottom w:val="0"/>
          <w:divBdr>
            <w:top w:val="none" w:sz="0" w:space="0" w:color="auto"/>
            <w:left w:val="none" w:sz="0" w:space="0" w:color="auto"/>
            <w:bottom w:val="none" w:sz="0" w:space="0" w:color="auto"/>
            <w:right w:val="none" w:sz="0" w:space="0" w:color="auto"/>
          </w:divBdr>
        </w:div>
        <w:div w:id="2129398306">
          <w:marLeft w:val="0"/>
          <w:marRight w:val="0"/>
          <w:marTop w:val="0"/>
          <w:marBottom w:val="0"/>
          <w:divBdr>
            <w:top w:val="none" w:sz="0" w:space="0" w:color="auto"/>
            <w:left w:val="none" w:sz="0" w:space="0" w:color="auto"/>
            <w:bottom w:val="none" w:sz="0" w:space="0" w:color="auto"/>
            <w:right w:val="none" w:sz="0" w:space="0" w:color="auto"/>
          </w:divBdr>
        </w:div>
      </w:divsChild>
    </w:div>
    <w:div w:id="1399010183">
      <w:marLeft w:val="10"/>
      <w:marRight w:val="10"/>
      <w:marTop w:val="0"/>
      <w:marBottom w:val="0"/>
      <w:divBdr>
        <w:top w:val="none" w:sz="0" w:space="0" w:color="auto"/>
        <w:left w:val="none" w:sz="0" w:space="0" w:color="auto"/>
        <w:bottom w:val="none" w:sz="0" w:space="0" w:color="auto"/>
        <w:right w:val="none" w:sz="0" w:space="0" w:color="auto"/>
      </w:divBdr>
      <w:divsChild>
        <w:div w:id="1574585347">
          <w:marLeft w:val="0"/>
          <w:marRight w:val="0"/>
          <w:marTop w:val="0"/>
          <w:marBottom w:val="0"/>
          <w:divBdr>
            <w:top w:val="none" w:sz="0" w:space="0" w:color="auto"/>
            <w:left w:val="none" w:sz="0" w:space="0" w:color="auto"/>
            <w:bottom w:val="none" w:sz="0" w:space="0" w:color="auto"/>
            <w:right w:val="none" w:sz="0" w:space="0" w:color="auto"/>
          </w:divBdr>
        </w:div>
      </w:divsChild>
    </w:div>
    <w:div w:id="1433893004">
      <w:marLeft w:val="10"/>
      <w:marRight w:val="10"/>
      <w:marTop w:val="0"/>
      <w:marBottom w:val="0"/>
      <w:divBdr>
        <w:top w:val="none" w:sz="0" w:space="0" w:color="auto"/>
        <w:left w:val="none" w:sz="0" w:space="0" w:color="auto"/>
        <w:bottom w:val="none" w:sz="0" w:space="0" w:color="auto"/>
        <w:right w:val="none" w:sz="0" w:space="0" w:color="auto"/>
      </w:divBdr>
      <w:divsChild>
        <w:div w:id="1129013273">
          <w:marLeft w:val="0"/>
          <w:marRight w:val="0"/>
          <w:marTop w:val="0"/>
          <w:marBottom w:val="0"/>
          <w:divBdr>
            <w:top w:val="none" w:sz="0" w:space="0" w:color="auto"/>
            <w:left w:val="none" w:sz="0" w:space="0" w:color="auto"/>
            <w:bottom w:val="none" w:sz="0" w:space="0" w:color="auto"/>
            <w:right w:val="none" w:sz="0" w:space="0" w:color="auto"/>
          </w:divBdr>
        </w:div>
      </w:divsChild>
    </w:div>
    <w:div w:id="1437796715">
      <w:marLeft w:val="10"/>
      <w:marRight w:val="10"/>
      <w:marTop w:val="0"/>
      <w:marBottom w:val="0"/>
      <w:divBdr>
        <w:top w:val="none" w:sz="0" w:space="0" w:color="auto"/>
        <w:left w:val="none" w:sz="0" w:space="0" w:color="auto"/>
        <w:bottom w:val="none" w:sz="0" w:space="0" w:color="auto"/>
        <w:right w:val="none" w:sz="0" w:space="0" w:color="auto"/>
      </w:divBdr>
      <w:divsChild>
        <w:div w:id="286199774">
          <w:marLeft w:val="0"/>
          <w:marRight w:val="0"/>
          <w:marTop w:val="0"/>
          <w:marBottom w:val="0"/>
          <w:divBdr>
            <w:top w:val="none" w:sz="0" w:space="0" w:color="auto"/>
            <w:left w:val="none" w:sz="0" w:space="0" w:color="auto"/>
            <w:bottom w:val="none" w:sz="0" w:space="0" w:color="auto"/>
            <w:right w:val="none" w:sz="0" w:space="0" w:color="auto"/>
          </w:divBdr>
        </w:div>
      </w:divsChild>
    </w:div>
    <w:div w:id="1453665634">
      <w:marLeft w:val="10"/>
      <w:marRight w:val="10"/>
      <w:marTop w:val="0"/>
      <w:marBottom w:val="0"/>
      <w:divBdr>
        <w:top w:val="none" w:sz="0" w:space="0" w:color="auto"/>
        <w:left w:val="none" w:sz="0" w:space="0" w:color="auto"/>
        <w:bottom w:val="none" w:sz="0" w:space="0" w:color="auto"/>
        <w:right w:val="none" w:sz="0" w:space="0" w:color="auto"/>
      </w:divBdr>
      <w:divsChild>
        <w:div w:id="298195412">
          <w:marLeft w:val="0"/>
          <w:marRight w:val="0"/>
          <w:marTop w:val="0"/>
          <w:marBottom w:val="0"/>
          <w:divBdr>
            <w:top w:val="none" w:sz="0" w:space="0" w:color="auto"/>
            <w:left w:val="none" w:sz="0" w:space="0" w:color="auto"/>
            <w:bottom w:val="none" w:sz="0" w:space="0" w:color="auto"/>
            <w:right w:val="none" w:sz="0" w:space="0" w:color="auto"/>
          </w:divBdr>
        </w:div>
      </w:divsChild>
    </w:div>
    <w:div w:id="1458835258">
      <w:marLeft w:val="10"/>
      <w:marRight w:val="10"/>
      <w:marTop w:val="0"/>
      <w:marBottom w:val="0"/>
      <w:divBdr>
        <w:top w:val="none" w:sz="0" w:space="0" w:color="auto"/>
        <w:left w:val="none" w:sz="0" w:space="0" w:color="auto"/>
        <w:bottom w:val="none" w:sz="0" w:space="0" w:color="auto"/>
        <w:right w:val="none" w:sz="0" w:space="0" w:color="auto"/>
      </w:divBdr>
      <w:divsChild>
        <w:div w:id="1102919569">
          <w:marLeft w:val="0"/>
          <w:marRight w:val="0"/>
          <w:marTop w:val="0"/>
          <w:marBottom w:val="0"/>
          <w:divBdr>
            <w:top w:val="none" w:sz="0" w:space="0" w:color="auto"/>
            <w:left w:val="none" w:sz="0" w:space="0" w:color="auto"/>
            <w:bottom w:val="none" w:sz="0" w:space="0" w:color="auto"/>
            <w:right w:val="none" w:sz="0" w:space="0" w:color="auto"/>
          </w:divBdr>
        </w:div>
      </w:divsChild>
    </w:div>
    <w:div w:id="1488404095">
      <w:marLeft w:val="10"/>
      <w:marRight w:val="10"/>
      <w:marTop w:val="0"/>
      <w:marBottom w:val="0"/>
      <w:divBdr>
        <w:top w:val="none" w:sz="0" w:space="0" w:color="auto"/>
        <w:left w:val="none" w:sz="0" w:space="0" w:color="auto"/>
        <w:bottom w:val="none" w:sz="0" w:space="0" w:color="auto"/>
        <w:right w:val="none" w:sz="0" w:space="0" w:color="auto"/>
      </w:divBdr>
      <w:divsChild>
        <w:div w:id="1483231653">
          <w:marLeft w:val="0"/>
          <w:marRight w:val="0"/>
          <w:marTop w:val="0"/>
          <w:marBottom w:val="0"/>
          <w:divBdr>
            <w:top w:val="none" w:sz="0" w:space="0" w:color="auto"/>
            <w:left w:val="none" w:sz="0" w:space="0" w:color="auto"/>
            <w:bottom w:val="none" w:sz="0" w:space="0" w:color="auto"/>
            <w:right w:val="none" w:sz="0" w:space="0" w:color="auto"/>
          </w:divBdr>
        </w:div>
      </w:divsChild>
    </w:div>
    <w:div w:id="1491170695">
      <w:marLeft w:val="10"/>
      <w:marRight w:val="10"/>
      <w:marTop w:val="0"/>
      <w:marBottom w:val="0"/>
      <w:divBdr>
        <w:top w:val="none" w:sz="0" w:space="0" w:color="auto"/>
        <w:left w:val="none" w:sz="0" w:space="0" w:color="auto"/>
        <w:bottom w:val="none" w:sz="0" w:space="0" w:color="auto"/>
        <w:right w:val="none" w:sz="0" w:space="0" w:color="auto"/>
      </w:divBdr>
      <w:divsChild>
        <w:div w:id="1832477972">
          <w:marLeft w:val="0"/>
          <w:marRight w:val="0"/>
          <w:marTop w:val="0"/>
          <w:marBottom w:val="0"/>
          <w:divBdr>
            <w:top w:val="none" w:sz="0" w:space="0" w:color="auto"/>
            <w:left w:val="none" w:sz="0" w:space="0" w:color="auto"/>
            <w:bottom w:val="none" w:sz="0" w:space="0" w:color="auto"/>
            <w:right w:val="none" w:sz="0" w:space="0" w:color="auto"/>
          </w:divBdr>
        </w:div>
      </w:divsChild>
    </w:div>
    <w:div w:id="1496534348">
      <w:marLeft w:val="10"/>
      <w:marRight w:val="10"/>
      <w:marTop w:val="0"/>
      <w:marBottom w:val="0"/>
      <w:divBdr>
        <w:top w:val="none" w:sz="0" w:space="0" w:color="auto"/>
        <w:left w:val="none" w:sz="0" w:space="0" w:color="auto"/>
        <w:bottom w:val="none" w:sz="0" w:space="0" w:color="auto"/>
        <w:right w:val="none" w:sz="0" w:space="0" w:color="auto"/>
      </w:divBdr>
      <w:divsChild>
        <w:div w:id="113796182">
          <w:marLeft w:val="0"/>
          <w:marRight w:val="0"/>
          <w:marTop w:val="0"/>
          <w:marBottom w:val="0"/>
          <w:divBdr>
            <w:top w:val="none" w:sz="0" w:space="0" w:color="auto"/>
            <w:left w:val="none" w:sz="0" w:space="0" w:color="auto"/>
            <w:bottom w:val="none" w:sz="0" w:space="0" w:color="auto"/>
            <w:right w:val="none" w:sz="0" w:space="0" w:color="auto"/>
          </w:divBdr>
        </w:div>
      </w:divsChild>
    </w:div>
    <w:div w:id="1504394419">
      <w:marLeft w:val="10"/>
      <w:marRight w:val="10"/>
      <w:marTop w:val="0"/>
      <w:marBottom w:val="0"/>
      <w:divBdr>
        <w:top w:val="none" w:sz="0" w:space="0" w:color="auto"/>
        <w:left w:val="none" w:sz="0" w:space="0" w:color="auto"/>
        <w:bottom w:val="none" w:sz="0" w:space="0" w:color="auto"/>
        <w:right w:val="none" w:sz="0" w:space="0" w:color="auto"/>
      </w:divBdr>
      <w:divsChild>
        <w:div w:id="209610801">
          <w:marLeft w:val="0"/>
          <w:marRight w:val="0"/>
          <w:marTop w:val="0"/>
          <w:marBottom w:val="0"/>
          <w:divBdr>
            <w:top w:val="none" w:sz="0" w:space="0" w:color="auto"/>
            <w:left w:val="none" w:sz="0" w:space="0" w:color="auto"/>
            <w:bottom w:val="none" w:sz="0" w:space="0" w:color="auto"/>
            <w:right w:val="none" w:sz="0" w:space="0" w:color="auto"/>
          </w:divBdr>
        </w:div>
      </w:divsChild>
    </w:div>
    <w:div w:id="1517505086">
      <w:marLeft w:val="10"/>
      <w:marRight w:val="10"/>
      <w:marTop w:val="0"/>
      <w:marBottom w:val="0"/>
      <w:divBdr>
        <w:top w:val="none" w:sz="0" w:space="0" w:color="auto"/>
        <w:left w:val="none" w:sz="0" w:space="0" w:color="auto"/>
        <w:bottom w:val="none" w:sz="0" w:space="0" w:color="auto"/>
        <w:right w:val="none" w:sz="0" w:space="0" w:color="auto"/>
      </w:divBdr>
      <w:divsChild>
        <w:div w:id="454913514">
          <w:marLeft w:val="0"/>
          <w:marRight w:val="0"/>
          <w:marTop w:val="0"/>
          <w:marBottom w:val="0"/>
          <w:divBdr>
            <w:top w:val="none" w:sz="0" w:space="0" w:color="auto"/>
            <w:left w:val="none" w:sz="0" w:space="0" w:color="auto"/>
            <w:bottom w:val="none" w:sz="0" w:space="0" w:color="auto"/>
            <w:right w:val="none" w:sz="0" w:space="0" w:color="auto"/>
          </w:divBdr>
        </w:div>
      </w:divsChild>
    </w:div>
    <w:div w:id="1518882695">
      <w:marLeft w:val="10"/>
      <w:marRight w:val="10"/>
      <w:marTop w:val="0"/>
      <w:marBottom w:val="0"/>
      <w:divBdr>
        <w:top w:val="none" w:sz="0" w:space="0" w:color="auto"/>
        <w:left w:val="none" w:sz="0" w:space="0" w:color="auto"/>
        <w:bottom w:val="none" w:sz="0" w:space="0" w:color="auto"/>
        <w:right w:val="none" w:sz="0" w:space="0" w:color="auto"/>
      </w:divBdr>
      <w:divsChild>
        <w:div w:id="1801457958">
          <w:marLeft w:val="0"/>
          <w:marRight w:val="0"/>
          <w:marTop w:val="0"/>
          <w:marBottom w:val="0"/>
          <w:divBdr>
            <w:top w:val="none" w:sz="0" w:space="0" w:color="auto"/>
            <w:left w:val="none" w:sz="0" w:space="0" w:color="auto"/>
            <w:bottom w:val="none" w:sz="0" w:space="0" w:color="auto"/>
            <w:right w:val="none" w:sz="0" w:space="0" w:color="auto"/>
          </w:divBdr>
        </w:div>
        <w:div w:id="1714962149">
          <w:marLeft w:val="0"/>
          <w:marRight w:val="0"/>
          <w:marTop w:val="0"/>
          <w:marBottom w:val="0"/>
          <w:divBdr>
            <w:top w:val="none" w:sz="0" w:space="0" w:color="auto"/>
            <w:left w:val="none" w:sz="0" w:space="0" w:color="auto"/>
            <w:bottom w:val="none" w:sz="0" w:space="0" w:color="auto"/>
            <w:right w:val="none" w:sz="0" w:space="0" w:color="auto"/>
          </w:divBdr>
        </w:div>
        <w:div w:id="109519917">
          <w:marLeft w:val="0"/>
          <w:marRight w:val="0"/>
          <w:marTop w:val="0"/>
          <w:marBottom w:val="0"/>
          <w:divBdr>
            <w:top w:val="none" w:sz="0" w:space="0" w:color="auto"/>
            <w:left w:val="none" w:sz="0" w:space="0" w:color="auto"/>
            <w:bottom w:val="none" w:sz="0" w:space="0" w:color="auto"/>
            <w:right w:val="none" w:sz="0" w:space="0" w:color="auto"/>
          </w:divBdr>
        </w:div>
      </w:divsChild>
    </w:div>
    <w:div w:id="1526208652">
      <w:marLeft w:val="10"/>
      <w:marRight w:val="10"/>
      <w:marTop w:val="0"/>
      <w:marBottom w:val="0"/>
      <w:divBdr>
        <w:top w:val="none" w:sz="0" w:space="0" w:color="auto"/>
        <w:left w:val="none" w:sz="0" w:space="0" w:color="auto"/>
        <w:bottom w:val="none" w:sz="0" w:space="0" w:color="auto"/>
        <w:right w:val="none" w:sz="0" w:space="0" w:color="auto"/>
      </w:divBdr>
      <w:divsChild>
        <w:div w:id="1530726937">
          <w:marLeft w:val="0"/>
          <w:marRight w:val="0"/>
          <w:marTop w:val="0"/>
          <w:marBottom w:val="0"/>
          <w:divBdr>
            <w:top w:val="none" w:sz="0" w:space="0" w:color="auto"/>
            <w:left w:val="none" w:sz="0" w:space="0" w:color="auto"/>
            <w:bottom w:val="none" w:sz="0" w:space="0" w:color="auto"/>
            <w:right w:val="none" w:sz="0" w:space="0" w:color="auto"/>
          </w:divBdr>
        </w:div>
      </w:divsChild>
    </w:div>
    <w:div w:id="1533567104">
      <w:marLeft w:val="10"/>
      <w:marRight w:val="10"/>
      <w:marTop w:val="0"/>
      <w:marBottom w:val="0"/>
      <w:divBdr>
        <w:top w:val="none" w:sz="0" w:space="0" w:color="auto"/>
        <w:left w:val="none" w:sz="0" w:space="0" w:color="auto"/>
        <w:bottom w:val="none" w:sz="0" w:space="0" w:color="auto"/>
        <w:right w:val="none" w:sz="0" w:space="0" w:color="auto"/>
      </w:divBdr>
      <w:divsChild>
        <w:div w:id="1430344662">
          <w:marLeft w:val="0"/>
          <w:marRight w:val="0"/>
          <w:marTop w:val="0"/>
          <w:marBottom w:val="0"/>
          <w:divBdr>
            <w:top w:val="none" w:sz="0" w:space="0" w:color="auto"/>
            <w:left w:val="none" w:sz="0" w:space="0" w:color="auto"/>
            <w:bottom w:val="none" w:sz="0" w:space="0" w:color="auto"/>
            <w:right w:val="none" w:sz="0" w:space="0" w:color="auto"/>
          </w:divBdr>
        </w:div>
      </w:divsChild>
    </w:div>
    <w:div w:id="1535342405">
      <w:marLeft w:val="10"/>
      <w:marRight w:val="10"/>
      <w:marTop w:val="0"/>
      <w:marBottom w:val="0"/>
      <w:divBdr>
        <w:top w:val="none" w:sz="0" w:space="0" w:color="auto"/>
        <w:left w:val="none" w:sz="0" w:space="0" w:color="auto"/>
        <w:bottom w:val="none" w:sz="0" w:space="0" w:color="auto"/>
        <w:right w:val="none" w:sz="0" w:space="0" w:color="auto"/>
      </w:divBdr>
      <w:divsChild>
        <w:div w:id="406608788">
          <w:marLeft w:val="0"/>
          <w:marRight w:val="0"/>
          <w:marTop w:val="0"/>
          <w:marBottom w:val="0"/>
          <w:divBdr>
            <w:top w:val="none" w:sz="0" w:space="0" w:color="auto"/>
            <w:left w:val="none" w:sz="0" w:space="0" w:color="auto"/>
            <w:bottom w:val="none" w:sz="0" w:space="0" w:color="auto"/>
            <w:right w:val="none" w:sz="0" w:space="0" w:color="auto"/>
          </w:divBdr>
        </w:div>
      </w:divsChild>
    </w:div>
    <w:div w:id="1537540882">
      <w:marLeft w:val="10"/>
      <w:marRight w:val="10"/>
      <w:marTop w:val="0"/>
      <w:marBottom w:val="0"/>
      <w:divBdr>
        <w:top w:val="none" w:sz="0" w:space="0" w:color="auto"/>
        <w:left w:val="none" w:sz="0" w:space="0" w:color="auto"/>
        <w:bottom w:val="none" w:sz="0" w:space="0" w:color="auto"/>
        <w:right w:val="none" w:sz="0" w:space="0" w:color="auto"/>
      </w:divBdr>
      <w:divsChild>
        <w:div w:id="1309162426">
          <w:marLeft w:val="0"/>
          <w:marRight w:val="0"/>
          <w:marTop w:val="0"/>
          <w:marBottom w:val="0"/>
          <w:divBdr>
            <w:top w:val="none" w:sz="0" w:space="0" w:color="auto"/>
            <w:left w:val="none" w:sz="0" w:space="0" w:color="auto"/>
            <w:bottom w:val="none" w:sz="0" w:space="0" w:color="auto"/>
            <w:right w:val="none" w:sz="0" w:space="0" w:color="auto"/>
          </w:divBdr>
        </w:div>
      </w:divsChild>
    </w:div>
    <w:div w:id="1540505908">
      <w:marLeft w:val="10"/>
      <w:marRight w:val="10"/>
      <w:marTop w:val="0"/>
      <w:marBottom w:val="0"/>
      <w:divBdr>
        <w:top w:val="none" w:sz="0" w:space="0" w:color="auto"/>
        <w:left w:val="none" w:sz="0" w:space="0" w:color="auto"/>
        <w:bottom w:val="none" w:sz="0" w:space="0" w:color="auto"/>
        <w:right w:val="none" w:sz="0" w:space="0" w:color="auto"/>
      </w:divBdr>
      <w:divsChild>
        <w:div w:id="371419002">
          <w:marLeft w:val="0"/>
          <w:marRight w:val="0"/>
          <w:marTop w:val="0"/>
          <w:marBottom w:val="0"/>
          <w:divBdr>
            <w:top w:val="none" w:sz="0" w:space="0" w:color="auto"/>
            <w:left w:val="none" w:sz="0" w:space="0" w:color="auto"/>
            <w:bottom w:val="none" w:sz="0" w:space="0" w:color="auto"/>
            <w:right w:val="none" w:sz="0" w:space="0" w:color="auto"/>
          </w:divBdr>
        </w:div>
      </w:divsChild>
    </w:div>
    <w:div w:id="1541359725">
      <w:marLeft w:val="10"/>
      <w:marRight w:val="10"/>
      <w:marTop w:val="0"/>
      <w:marBottom w:val="0"/>
      <w:divBdr>
        <w:top w:val="none" w:sz="0" w:space="0" w:color="auto"/>
        <w:left w:val="none" w:sz="0" w:space="0" w:color="auto"/>
        <w:bottom w:val="none" w:sz="0" w:space="0" w:color="auto"/>
        <w:right w:val="none" w:sz="0" w:space="0" w:color="auto"/>
      </w:divBdr>
      <w:divsChild>
        <w:div w:id="2105684130">
          <w:marLeft w:val="0"/>
          <w:marRight w:val="0"/>
          <w:marTop w:val="0"/>
          <w:marBottom w:val="0"/>
          <w:divBdr>
            <w:top w:val="none" w:sz="0" w:space="0" w:color="auto"/>
            <w:left w:val="none" w:sz="0" w:space="0" w:color="auto"/>
            <w:bottom w:val="none" w:sz="0" w:space="0" w:color="auto"/>
            <w:right w:val="none" w:sz="0" w:space="0" w:color="auto"/>
          </w:divBdr>
        </w:div>
      </w:divsChild>
    </w:div>
    <w:div w:id="1549338854">
      <w:marLeft w:val="10"/>
      <w:marRight w:val="10"/>
      <w:marTop w:val="0"/>
      <w:marBottom w:val="0"/>
      <w:divBdr>
        <w:top w:val="none" w:sz="0" w:space="0" w:color="auto"/>
        <w:left w:val="none" w:sz="0" w:space="0" w:color="auto"/>
        <w:bottom w:val="none" w:sz="0" w:space="0" w:color="auto"/>
        <w:right w:val="none" w:sz="0" w:space="0" w:color="auto"/>
      </w:divBdr>
      <w:divsChild>
        <w:div w:id="1261328442">
          <w:marLeft w:val="0"/>
          <w:marRight w:val="0"/>
          <w:marTop w:val="0"/>
          <w:marBottom w:val="0"/>
          <w:divBdr>
            <w:top w:val="none" w:sz="0" w:space="0" w:color="auto"/>
            <w:left w:val="none" w:sz="0" w:space="0" w:color="auto"/>
            <w:bottom w:val="none" w:sz="0" w:space="0" w:color="auto"/>
            <w:right w:val="none" w:sz="0" w:space="0" w:color="auto"/>
          </w:divBdr>
        </w:div>
      </w:divsChild>
    </w:div>
    <w:div w:id="1553349149">
      <w:marLeft w:val="10"/>
      <w:marRight w:val="10"/>
      <w:marTop w:val="0"/>
      <w:marBottom w:val="0"/>
      <w:divBdr>
        <w:top w:val="none" w:sz="0" w:space="0" w:color="auto"/>
        <w:left w:val="none" w:sz="0" w:space="0" w:color="auto"/>
        <w:bottom w:val="none" w:sz="0" w:space="0" w:color="auto"/>
        <w:right w:val="none" w:sz="0" w:space="0" w:color="auto"/>
      </w:divBdr>
      <w:divsChild>
        <w:div w:id="777456566">
          <w:marLeft w:val="0"/>
          <w:marRight w:val="0"/>
          <w:marTop w:val="0"/>
          <w:marBottom w:val="0"/>
          <w:divBdr>
            <w:top w:val="none" w:sz="0" w:space="0" w:color="auto"/>
            <w:left w:val="none" w:sz="0" w:space="0" w:color="auto"/>
            <w:bottom w:val="none" w:sz="0" w:space="0" w:color="auto"/>
            <w:right w:val="none" w:sz="0" w:space="0" w:color="auto"/>
          </w:divBdr>
        </w:div>
      </w:divsChild>
    </w:div>
    <w:div w:id="1558392455">
      <w:marLeft w:val="10"/>
      <w:marRight w:val="10"/>
      <w:marTop w:val="0"/>
      <w:marBottom w:val="0"/>
      <w:divBdr>
        <w:top w:val="none" w:sz="0" w:space="0" w:color="auto"/>
        <w:left w:val="none" w:sz="0" w:space="0" w:color="auto"/>
        <w:bottom w:val="none" w:sz="0" w:space="0" w:color="auto"/>
        <w:right w:val="none" w:sz="0" w:space="0" w:color="auto"/>
      </w:divBdr>
      <w:divsChild>
        <w:div w:id="1536456031">
          <w:marLeft w:val="0"/>
          <w:marRight w:val="0"/>
          <w:marTop w:val="0"/>
          <w:marBottom w:val="0"/>
          <w:divBdr>
            <w:top w:val="none" w:sz="0" w:space="0" w:color="auto"/>
            <w:left w:val="none" w:sz="0" w:space="0" w:color="auto"/>
            <w:bottom w:val="none" w:sz="0" w:space="0" w:color="auto"/>
            <w:right w:val="none" w:sz="0" w:space="0" w:color="auto"/>
          </w:divBdr>
        </w:div>
      </w:divsChild>
    </w:div>
    <w:div w:id="1563174642">
      <w:marLeft w:val="10"/>
      <w:marRight w:val="10"/>
      <w:marTop w:val="0"/>
      <w:marBottom w:val="0"/>
      <w:divBdr>
        <w:top w:val="none" w:sz="0" w:space="0" w:color="auto"/>
        <w:left w:val="none" w:sz="0" w:space="0" w:color="auto"/>
        <w:bottom w:val="none" w:sz="0" w:space="0" w:color="auto"/>
        <w:right w:val="none" w:sz="0" w:space="0" w:color="auto"/>
      </w:divBdr>
      <w:divsChild>
        <w:div w:id="473371578">
          <w:marLeft w:val="0"/>
          <w:marRight w:val="0"/>
          <w:marTop w:val="0"/>
          <w:marBottom w:val="0"/>
          <w:divBdr>
            <w:top w:val="none" w:sz="0" w:space="0" w:color="auto"/>
            <w:left w:val="none" w:sz="0" w:space="0" w:color="auto"/>
            <w:bottom w:val="none" w:sz="0" w:space="0" w:color="auto"/>
            <w:right w:val="none" w:sz="0" w:space="0" w:color="auto"/>
          </w:divBdr>
        </w:div>
      </w:divsChild>
    </w:div>
    <w:div w:id="1569416707">
      <w:marLeft w:val="10"/>
      <w:marRight w:val="10"/>
      <w:marTop w:val="0"/>
      <w:marBottom w:val="0"/>
      <w:divBdr>
        <w:top w:val="none" w:sz="0" w:space="0" w:color="auto"/>
        <w:left w:val="none" w:sz="0" w:space="0" w:color="auto"/>
        <w:bottom w:val="none" w:sz="0" w:space="0" w:color="auto"/>
        <w:right w:val="none" w:sz="0" w:space="0" w:color="auto"/>
      </w:divBdr>
      <w:divsChild>
        <w:div w:id="1547526343">
          <w:marLeft w:val="0"/>
          <w:marRight w:val="0"/>
          <w:marTop w:val="0"/>
          <w:marBottom w:val="0"/>
          <w:divBdr>
            <w:top w:val="none" w:sz="0" w:space="0" w:color="auto"/>
            <w:left w:val="none" w:sz="0" w:space="0" w:color="auto"/>
            <w:bottom w:val="none" w:sz="0" w:space="0" w:color="auto"/>
            <w:right w:val="none" w:sz="0" w:space="0" w:color="auto"/>
          </w:divBdr>
        </w:div>
      </w:divsChild>
    </w:div>
    <w:div w:id="1587376582">
      <w:marLeft w:val="10"/>
      <w:marRight w:val="10"/>
      <w:marTop w:val="0"/>
      <w:marBottom w:val="0"/>
      <w:divBdr>
        <w:top w:val="none" w:sz="0" w:space="0" w:color="auto"/>
        <w:left w:val="none" w:sz="0" w:space="0" w:color="auto"/>
        <w:bottom w:val="none" w:sz="0" w:space="0" w:color="auto"/>
        <w:right w:val="none" w:sz="0" w:space="0" w:color="auto"/>
      </w:divBdr>
      <w:divsChild>
        <w:div w:id="772020825">
          <w:marLeft w:val="0"/>
          <w:marRight w:val="0"/>
          <w:marTop w:val="0"/>
          <w:marBottom w:val="0"/>
          <w:divBdr>
            <w:top w:val="none" w:sz="0" w:space="0" w:color="auto"/>
            <w:left w:val="none" w:sz="0" w:space="0" w:color="auto"/>
            <w:bottom w:val="none" w:sz="0" w:space="0" w:color="auto"/>
            <w:right w:val="none" w:sz="0" w:space="0" w:color="auto"/>
          </w:divBdr>
        </w:div>
      </w:divsChild>
    </w:div>
    <w:div w:id="1625044544">
      <w:marLeft w:val="10"/>
      <w:marRight w:val="10"/>
      <w:marTop w:val="0"/>
      <w:marBottom w:val="0"/>
      <w:divBdr>
        <w:top w:val="none" w:sz="0" w:space="0" w:color="auto"/>
        <w:left w:val="none" w:sz="0" w:space="0" w:color="auto"/>
        <w:bottom w:val="none" w:sz="0" w:space="0" w:color="auto"/>
        <w:right w:val="none" w:sz="0" w:space="0" w:color="auto"/>
      </w:divBdr>
      <w:divsChild>
        <w:div w:id="2114125870">
          <w:marLeft w:val="0"/>
          <w:marRight w:val="0"/>
          <w:marTop w:val="0"/>
          <w:marBottom w:val="0"/>
          <w:divBdr>
            <w:top w:val="none" w:sz="0" w:space="0" w:color="auto"/>
            <w:left w:val="none" w:sz="0" w:space="0" w:color="auto"/>
            <w:bottom w:val="none" w:sz="0" w:space="0" w:color="auto"/>
            <w:right w:val="none" w:sz="0" w:space="0" w:color="auto"/>
          </w:divBdr>
        </w:div>
        <w:div w:id="1501626841">
          <w:marLeft w:val="0"/>
          <w:marRight w:val="0"/>
          <w:marTop w:val="0"/>
          <w:marBottom w:val="0"/>
          <w:divBdr>
            <w:top w:val="none" w:sz="0" w:space="0" w:color="auto"/>
            <w:left w:val="none" w:sz="0" w:space="0" w:color="auto"/>
            <w:bottom w:val="none" w:sz="0" w:space="0" w:color="auto"/>
            <w:right w:val="none" w:sz="0" w:space="0" w:color="auto"/>
          </w:divBdr>
        </w:div>
      </w:divsChild>
    </w:div>
    <w:div w:id="1632053067">
      <w:marLeft w:val="10"/>
      <w:marRight w:val="10"/>
      <w:marTop w:val="0"/>
      <w:marBottom w:val="0"/>
      <w:divBdr>
        <w:top w:val="none" w:sz="0" w:space="0" w:color="auto"/>
        <w:left w:val="none" w:sz="0" w:space="0" w:color="auto"/>
        <w:bottom w:val="none" w:sz="0" w:space="0" w:color="auto"/>
        <w:right w:val="none" w:sz="0" w:space="0" w:color="auto"/>
      </w:divBdr>
      <w:divsChild>
        <w:div w:id="1735353110">
          <w:marLeft w:val="0"/>
          <w:marRight w:val="0"/>
          <w:marTop w:val="0"/>
          <w:marBottom w:val="0"/>
          <w:divBdr>
            <w:top w:val="none" w:sz="0" w:space="0" w:color="auto"/>
            <w:left w:val="none" w:sz="0" w:space="0" w:color="auto"/>
            <w:bottom w:val="none" w:sz="0" w:space="0" w:color="auto"/>
            <w:right w:val="none" w:sz="0" w:space="0" w:color="auto"/>
          </w:divBdr>
        </w:div>
      </w:divsChild>
    </w:div>
    <w:div w:id="1638143335">
      <w:marLeft w:val="10"/>
      <w:marRight w:val="10"/>
      <w:marTop w:val="0"/>
      <w:marBottom w:val="0"/>
      <w:divBdr>
        <w:top w:val="none" w:sz="0" w:space="0" w:color="auto"/>
        <w:left w:val="none" w:sz="0" w:space="0" w:color="auto"/>
        <w:bottom w:val="none" w:sz="0" w:space="0" w:color="auto"/>
        <w:right w:val="none" w:sz="0" w:space="0" w:color="auto"/>
      </w:divBdr>
      <w:divsChild>
        <w:div w:id="241791777">
          <w:marLeft w:val="0"/>
          <w:marRight w:val="0"/>
          <w:marTop w:val="0"/>
          <w:marBottom w:val="0"/>
          <w:divBdr>
            <w:top w:val="none" w:sz="0" w:space="0" w:color="auto"/>
            <w:left w:val="none" w:sz="0" w:space="0" w:color="auto"/>
            <w:bottom w:val="none" w:sz="0" w:space="0" w:color="auto"/>
            <w:right w:val="none" w:sz="0" w:space="0" w:color="auto"/>
          </w:divBdr>
        </w:div>
      </w:divsChild>
    </w:div>
    <w:div w:id="1644039101">
      <w:marLeft w:val="10"/>
      <w:marRight w:val="10"/>
      <w:marTop w:val="0"/>
      <w:marBottom w:val="0"/>
      <w:divBdr>
        <w:top w:val="none" w:sz="0" w:space="0" w:color="auto"/>
        <w:left w:val="none" w:sz="0" w:space="0" w:color="auto"/>
        <w:bottom w:val="none" w:sz="0" w:space="0" w:color="auto"/>
        <w:right w:val="none" w:sz="0" w:space="0" w:color="auto"/>
      </w:divBdr>
      <w:divsChild>
        <w:div w:id="1165167302">
          <w:marLeft w:val="0"/>
          <w:marRight w:val="0"/>
          <w:marTop w:val="0"/>
          <w:marBottom w:val="0"/>
          <w:divBdr>
            <w:top w:val="none" w:sz="0" w:space="0" w:color="auto"/>
            <w:left w:val="none" w:sz="0" w:space="0" w:color="auto"/>
            <w:bottom w:val="none" w:sz="0" w:space="0" w:color="auto"/>
            <w:right w:val="none" w:sz="0" w:space="0" w:color="auto"/>
          </w:divBdr>
        </w:div>
      </w:divsChild>
    </w:div>
    <w:div w:id="1683238713">
      <w:marLeft w:val="10"/>
      <w:marRight w:val="10"/>
      <w:marTop w:val="0"/>
      <w:marBottom w:val="0"/>
      <w:divBdr>
        <w:top w:val="none" w:sz="0" w:space="0" w:color="auto"/>
        <w:left w:val="none" w:sz="0" w:space="0" w:color="auto"/>
        <w:bottom w:val="none" w:sz="0" w:space="0" w:color="auto"/>
        <w:right w:val="none" w:sz="0" w:space="0" w:color="auto"/>
      </w:divBdr>
      <w:divsChild>
        <w:div w:id="279801903">
          <w:marLeft w:val="0"/>
          <w:marRight w:val="0"/>
          <w:marTop w:val="0"/>
          <w:marBottom w:val="0"/>
          <w:divBdr>
            <w:top w:val="none" w:sz="0" w:space="0" w:color="auto"/>
            <w:left w:val="none" w:sz="0" w:space="0" w:color="auto"/>
            <w:bottom w:val="none" w:sz="0" w:space="0" w:color="auto"/>
            <w:right w:val="none" w:sz="0" w:space="0" w:color="auto"/>
          </w:divBdr>
        </w:div>
      </w:divsChild>
    </w:div>
    <w:div w:id="1688480941">
      <w:marLeft w:val="10"/>
      <w:marRight w:val="10"/>
      <w:marTop w:val="0"/>
      <w:marBottom w:val="0"/>
      <w:divBdr>
        <w:top w:val="none" w:sz="0" w:space="0" w:color="auto"/>
        <w:left w:val="none" w:sz="0" w:space="0" w:color="auto"/>
        <w:bottom w:val="none" w:sz="0" w:space="0" w:color="auto"/>
        <w:right w:val="none" w:sz="0" w:space="0" w:color="auto"/>
      </w:divBdr>
      <w:divsChild>
        <w:div w:id="1256092789">
          <w:marLeft w:val="0"/>
          <w:marRight w:val="0"/>
          <w:marTop w:val="0"/>
          <w:marBottom w:val="0"/>
          <w:divBdr>
            <w:top w:val="none" w:sz="0" w:space="0" w:color="auto"/>
            <w:left w:val="none" w:sz="0" w:space="0" w:color="auto"/>
            <w:bottom w:val="none" w:sz="0" w:space="0" w:color="auto"/>
            <w:right w:val="none" w:sz="0" w:space="0" w:color="auto"/>
          </w:divBdr>
        </w:div>
      </w:divsChild>
    </w:div>
    <w:div w:id="1731884347">
      <w:marLeft w:val="10"/>
      <w:marRight w:val="10"/>
      <w:marTop w:val="0"/>
      <w:marBottom w:val="0"/>
      <w:divBdr>
        <w:top w:val="none" w:sz="0" w:space="0" w:color="auto"/>
        <w:left w:val="none" w:sz="0" w:space="0" w:color="auto"/>
        <w:bottom w:val="none" w:sz="0" w:space="0" w:color="auto"/>
        <w:right w:val="none" w:sz="0" w:space="0" w:color="auto"/>
      </w:divBdr>
    </w:div>
    <w:div w:id="1740984064">
      <w:marLeft w:val="10"/>
      <w:marRight w:val="10"/>
      <w:marTop w:val="0"/>
      <w:marBottom w:val="0"/>
      <w:divBdr>
        <w:top w:val="none" w:sz="0" w:space="0" w:color="auto"/>
        <w:left w:val="none" w:sz="0" w:space="0" w:color="auto"/>
        <w:bottom w:val="none" w:sz="0" w:space="0" w:color="auto"/>
        <w:right w:val="none" w:sz="0" w:space="0" w:color="auto"/>
      </w:divBdr>
      <w:divsChild>
        <w:div w:id="560360752">
          <w:marLeft w:val="0"/>
          <w:marRight w:val="0"/>
          <w:marTop w:val="0"/>
          <w:marBottom w:val="0"/>
          <w:divBdr>
            <w:top w:val="none" w:sz="0" w:space="0" w:color="auto"/>
            <w:left w:val="none" w:sz="0" w:space="0" w:color="auto"/>
            <w:bottom w:val="none" w:sz="0" w:space="0" w:color="auto"/>
            <w:right w:val="none" w:sz="0" w:space="0" w:color="auto"/>
          </w:divBdr>
        </w:div>
      </w:divsChild>
    </w:div>
    <w:div w:id="1743983545">
      <w:marLeft w:val="10"/>
      <w:marRight w:val="10"/>
      <w:marTop w:val="0"/>
      <w:marBottom w:val="0"/>
      <w:divBdr>
        <w:top w:val="none" w:sz="0" w:space="0" w:color="auto"/>
        <w:left w:val="none" w:sz="0" w:space="0" w:color="auto"/>
        <w:bottom w:val="none" w:sz="0" w:space="0" w:color="auto"/>
        <w:right w:val="none" w:sz="0" w:space="0" w:color="auto"/>
      </w:divBdr>
      <w:divsChild>
        <w:div w:id="1092093691">
          <w:marLeft w:val="0"/>
          <w:marRight w:val="0"/>
          <w:marTop w:val="0"/>
          <w:marBottom w:val="0"/>
          <w:divBdr>
            <w:top w:val="none" w:sz="0" w:space="0" w:color="auto"/>
            <w:left w:val="none" w:sz="0" w:space="0" w:color="auto"/>
            <w:bottom w:val="none" w:sz="0" w:space="0" w:color="auto"/>
            <w:right w:val="none" w:sz="0" w:space="0" w:color="auto"/>
          </w:divBdr>
        </w:div>
      </w:divsChild>
    </w:div>
    <w:div w:id="1755273473">
      <w:marLeft w:val="10"/>
      <w:marRight w:val="10"/>
      <w:marTop w:val="0"/>
      <w:marBottom w:val="0"/>
      <w:divBdr>
        <w:top w:val="none" w:sz="0" w:space="0" w:color="auto"/>
        <w:left w:val="none" w:sz="0" w:space="0" w:color="auto"/>
        <w:bottom w:val="none" w:sz="0" w:space="0" w:color="auto"/>
        <w:right w:val="none" w:sz="0" w:space="0" w:color="auto"/>
      </w:divBdr>
    </w:div>
    <w:div w:id="1774393672">
      <w:marLeft w:val="10"/>
      <w:marRight w:val="10"/>
      <w:marTop w:val="0"/>
      <w:marBottom w:val="0"/>
      <w:divBdr>
        <w:top w:val="none" w:sz="0" w:space="0" w:color="auto"/>
        <w:left w:val="none" w:sz="0" w:space="0" w:color="auto"/>
        <w:bottom w:val="none" w:sz="0" w:space="0" w:color="auto"/>
        <w:right w:val="none" w:sz="0" w:space="0" w:color="auto"/>
      </w:divBdr>
      <w:divsChild>
        <w:div w:id="1731071637">
          <w:marLeft w:val="0"/>
          <w:marRight w:val="0"/>
          <w:marTop w:val="0"/>
          <w:marBottom w:val="0"/>
          <w:divBdr>
            <w:top w:val="none" w:sz="0" w:space="0" w:color="auto"/>
            <w:left w:val="none" w:sz="0" w:space="0" w:color="auto"/>
            <w:bottom w:val="none" w:sz="0" w:space="0" w:color="auto"/>
            <w:right w:val="none" w:sz="0" w:space="0" w:color="auto"/>
          </w:divBdr>
        </w:div>
      </w:divsChild>
    </w:div>
    <w:div w:id="1800221106">
      <w:marLeft w:val="10"/>
      <w:marRight w:val="10"/>
      <w:marTop w:val="0"/>
      <w:marBottom w:val="0"/>
      <w:divBdr>
        <w:top w:val="none" w:sz="0" w:space="0" w:color="auto"/>
        <w:left w:val="none" w:sz="0" w:space="0" w:color="auto"/>
        <w:bottom w:val="none" w:sz="0" w:space="0" w:color="auto"/>
        <w:right w:val="none" w:sz="0" w:space="0" w:color="auto"/>
      </w:divBdr>
      <w:divsChild>
        <w:div w:id="1340501920">
          <w:marLeft w:val="0"/>
          <w:marRight w:val="0"/>
          <w:marTop w:val="0"/>
          <w:marBottom w:val="0"/>
          <w:divBdr>
            <w:top w:val="none" w:sz="0" w:space="0" w:color="auto"/>
            <w:left w:val="none" w:sz="0" w:space="0" w:color="auto"/>
            <w:bottom w:val="none" w:sz="0" w:space="0" w:color="auto"/>
            <w:right w:val="none" w:sz="0" w:space="0" w:color="auto"/>
          </w:divBdr>
        </w:div>
      </w:divsChild>
    </w:div>
    <w:div w:id="1816876698">
      <w:marLeft w:val="10"/>
      <w:marRight w:val="10"/>
      <w:marTop w:val="0"/>
      <w:marBottom w:val="0"/>
      <w:divBdr>
        <w:top w:val="none" w:sz="0" w:space="0" w:color="auto"/>
        <w:left w:val="none" w:sz="0" w:space="0" w:color="auto"/>
        <w:bottom w:val="none" w:sz="0" w:space="0" w:color="auto"/>
        <w:right w:val="none" w:sz="0" w:space="0" w:color="auto"/>
      </w:divBdr>
      <w:divsChild>
        <w:div w:id="1476338420">
          <w:marLeft w:val="0"/>
          <w:marRight w:val="0"/>
          <w:marTop w:val="0"/>
          <w:marBottom w:val="0"/>
          <w:divBdr>
            <w:top w:val="none" w:sz="0" w:space="0" w:color="auto"/>
            <w:left w:val="none" w:sz="0" w:space="0" w:color="auto"/>
            <w:bottom w:val="none" w:sz="0" w:space="0" w:color="auto"/>
            <w:right w:val="none" w:sz="0" w:space="0" w:color="auto"/>
          </w:divBdr>
        </w:div>
      </w:divsChild>
    </w:div>
    <w:div w:id="1851600249">
      <w:marLeft w:val="10"/>
      <w:marRight w:val="10"/>
      <w:marTop w:val="0"/>
      <w:marBottom w:val="0"/>
      <w:divBdr>
        <w:top w:val="none" w:sz="0" w:space="0" w:color="auto"/>
        <w:left w:val="none" w:sz="0" w:space="0" w:color="auto"/>
        <w:bottom w:val="none" w:sz="0" w:space="0" w:color="auto"/>
        <w:right w:val="none" w:sz="0" w:space="0" w:color="auto"/>
      </w:divBdr>
      <w:divsChild>
        <w:div w:id="685402756">
          <w:marLeft w:val="0"/>
          <w:marRight w:val="0"/>
          <w:marTop w:val="0"/>
          <w:marBottom w:val="0"/>
          <w:divBdr>
            <w:top w:val="none" w:sz="0" w:space="0" w:color="auto"/>
            <w:left w:val="none" w:sz="0" w:space="0" w:color="auto"/>
            <w:bottom w:val="none" w:sz="0" w:space="0" w:color="auto"/>
            <w:right w:val="none" w:sz="0" w:space="0" w:color="auto"/>
          </w:divBdr>
        </w:div>
      </w:divsChild>
    </w:div>
    <w:div w:id="1869952023">
      <w:marLeft w:val="10"/>
      <w:marRight w:val="10"/>
      <w:marTop w:val="0"/>
      <w:marBottom w:val="0"/>
      <w:divBdr>
        <w:top w:val="none" w:sz="0" w:space="0" w:color="auto"/>
        <w:left w:val="none" w:sz="0" w:space="0" w:color="auto"/>
        <w:bottom w:val="none" w:sz="0" w:space="0" w:color="auto"/>
        <w:right w:val="none" w:sz="0" w:space="0" w:color="auto"/>
      </w:divBdr>
      <w:divsChild>
        <w:div w:id="136919637">
          <w:marLeft w:val="0"/>
          <w:marRight w:val="0"/>
          <w:marTop w:val="0"/>
          <w:marBottom w:val="0"/>
          <w:divBdr>
            <w:top w:val="none" w:sz="0" w:space="0" w:color="auto"/>
            <w:left w:val="none" w:sz="0" w:space="0" w:color="auto"/>
            <w:bottom w:val="none" w:sz="0" w:space="0" w:color="auto"/>
            <w:right w:val="none" w:sz="0" w:space="0" w:color="auto"/>
          </w:divBdr>
        </w:div>
      </w:divsChild>
    </w:div>
    <w:div w:id="1873615501">
      <w:marLeft w:val="10"/>
      <w:marRight w:val="10"/>
      <w:marTop w:val="0"/>
      <w:marBottom w:val="0"/>
      <w:divBdr>
        <w:top w:val="none" w:sz="0" w:space="0" w:color="auto"/>
        <w:left w:val="none" w:sz="0" w:space="0" w:color="auto"/>
        <w:bottom w:val="none" w:sz="0" w:space="0" w:color="auto"/>
        <w:right w:val="none" w:sz="0" w:space="0" w:color="auto"/>
      </w:divBdr>
      <w:divsChild>
        <w:div w:id="943658952">
          <w:marLeft w:val="0"/>
          <w:marRight w:val="0"/>
          <w:marTop w:val="0"/>
          <w:marBottom w:val="0"/>
          <w:divBdr>
            <w:top w:val="none" w:sz="0" w:space="0" w:color="auto"/>
            <w:left w:val="none" w:sz="0" w:space="0" w:color="auto"/>
            <w:bottom w:val="none" w:sz="0" w:space="0" w:color="auto"/>
            <w:right w:val="none" w:sz="0" w:space="0" w:color="auto"/>
          </w:divBdr>
        </w:div>
      </w:divsChild>
    </w:div>
    <w:div w:id="1895191071">
      <w:marLeft w:val="10"/>
      <w:marRight w:val="10"/>
      <w:marTop w:val="0"/>
      <w:marBottom w:val="0"/>
      <w:divBdr>
        <w:top w:val="none" w:sz="0" w:space="0" w:color="auto"/>
        <w:left w:val="none" w:sz="0" w:space="0" w:color="auto"/>
        <w:bottom w:val="none" w:sz="0" w:space="0" w:color="auto"/>
        <w:right w:val="none" w:sz="0" w:space="0" w:color="auto"/>
      </w:divBdr>
      <w:divsChild>
        <w:div w:id="1100445250">
          <w:marLeft w:val="0"/>
          <w:marRight w:val="0"/>
          <w:marTop w:val="0"/>
          <w:marBottom w:val="0"/>
          <w:divBdr>
            <w:top w:val="none" w:sz="0" w:space="0" w:color="auto"/>
            <w:left w:val="none" w:sz="0" w:space="0" w:color="auto"/>
            <w:bottom w:val="none" w:sz="0" w:space="0" w:color="auto"/>
            <w:right w:val="none" w:sz="0" w:space="0" w:color="auto"/>
          </w:divBdr>
        </w:div>
      </w:divsChild>
    </w:div>
    <w:div w:id="1898129558">
      <w:marLeft w:val="10"/>
      <w:marRight w:val="10"/>
      <w:marTop w:val="0"/>
      <w:marBottom w:val="0"/>
      <w:divBdr>
        <w:top w:val="none" w:sz="0" w:space="0" w:color="auto"/>
        <w:left w:val="none" w:sz="0" w:space="0" w:color="auto"/>
        <w:bottom w:val="none" w:sz="0" w:space="0" w:color="auto"/>
        <w:right w:val="none" w:sz="0" w:space="0" w:color="auto"/>
      </w:divBdr>
      <w:divsChild>
        <w:div w:id="1115364210">
          <w:marLeft w:val="0"/>
          <w:marRight w:val="0"/>
          <w:marTop w:val="0"/>
          <w:marBottom w:val="0"/>
          <w:divBdr>
            <w:top w:val="none" w:sz="0" w:space="0" w:color="auto"/>
            <w:left w:val="none" w:sz="0" w:space="0" w:color="auto"/>
            <w:bottom w:val="none" w:sz="0" w:space="0" w:color="auto"/>
            <w:right w:val="none" w:sz="0" w:space="0" w:color="auto"/>
          </w:divBdr>
        </w:div>
      </w:divsChild>
    </w:div>
    <w:div w:id="1898200181">
      <w:marLeft w:val="10"/>
      <w:marRight w:val="10"/>
      <w:marTop w:val="0"/>
      <w:marBottom w:val="0"/>
      <w:divBdr>
        <w:top w:val="none" w:sz="0" w:space="0" w:color="auto"/>
        <w:left w:val="none" w:sz="0" w:space="0" w:color="auto"/>
        <w:bottom w:val="none" w:sz="0" w:space="0" w:color="auto"/>
        <w:right w:val="none" w:sz="0" w:space="0" w:color="auto"/>
      </w:divBdr>
      <w:divsChild>
        <w:div w:id="1951739300">
          <w:marLeft w:val="0"/>
          <w:marRight w:val="0"/>
          <w:marTop w:val="0"/>
          <w:marBottom w:val="0"/>
          <w:divBdr>
            <w:top w:val="none" w:sz="0" w:space="0" w:color="auto"/>
            <w:left w:val="none" w:sz="0" w:space="0" w:color="auto"/>
            <w:bottom w:val="none" w:sz="0" w:space="0" w:color="auto"/>
            <w:right w:val="none" w:sz="0" w:space="0" w:color="auto"/>
          </w:divBdr>
        </w:div>
      </w:divsChild>
    </w:div>
    <w:div w:id="1909723638">
      <w:marLeft w:val="10"/>
      <w:marRight w:val="10"/>
      <w:marTop w:val="0"/>
      <w:marBottom w:val="0"/>
      <w:divBdr>
        <w:top w:val="none" w:sz="0" w:space="0" w:color="auto"/>
        <w:left w:val="none" w:sz="0" w:space="0" w:color="auto"/>
        <w:bottom w:val="none" w:sz="0" w:space="0" w:color="auto"/>
        <w:right w:val="none" w:sz="0" w:space="0" w:color="auto"/>
      </w:divBdr>
      <w:divsChild>
        <w:div w:id="777725079">
          <w:marLeft w:val="0"/>
          <w:marRight w:val="0"/>
          <w:marTop w:val="0"/>
          <w:marBottom w:val="0"/>
          <w:divBdr>
            <w:top w:val="none" w:sz="0" w:space="0" w:color="auto"/>
            <w:left w:val="none" w:sz="0" w:space="0" w:color="auto"/>
            <w:bottom w:val="none" w:sz="0" w:space="0" w:color="auto"/>
            <w:right w:val="none" w:sz="0" w:space="0" w:color="auto"/>
          </w:divBdr>
        </w:div>
        <w:div w:id="876967694">
          <w:marLeft w:val="0"/>
          <w:marRight w:val="0"/>
          <w:marTop w:val="0"/>
          <w:marBottom w:val="0"/>
          <w:divBdr>
            <w:top w:val="none" w:sz="0" w:space="0" w:color="auto"/>
            <w:left w:val="none" w:sz="0" w:space="0" w:color="auto"/>
            <w:bottom w:val="none" w:sz="0" w:space="0" w:color="auto"/>
            <w:right w:val="none" w:sz="0" w:space="0" w:color="auto"/>
          </w:divBdr>
        </w:div>
      </w:divsChild>
    </w:div>
    <w:div w:id="1918973879">
      <w:marLeft w:val="10"/>
      <w:marRight w:val="10"/>
      <w:marTop w:val="0"/>
      <w:marBottom w:val="0"/>
      <w:divBdr>
        <w:top w:val="none" w:sz="0" w:space="0" w:color="auto"/>
        <w:left w:val="none" w:sz="0" w:space="0" w:color="auto"/>
        <w:bottom w:val="none" w:sz="0" w:space="0" w:color="auto"/>
        <w:right w:val="none" w:sz="0" w:space="0" w:color="auto"/>
      </w:divBdr>
      <w:divsChild>
        <w:div w:id="87234271">
          <w:marLeft w:val="0"/>
          <w:marRight w:val="0"/>
          <w:marTop w:val="0"/>
          <w:marBottom w:val="0"/>
          <w:divBdr>
            <w:top w:val="none" w:sz="0" w:space="0" w:color="auto"/>
            <w:left w:val="none" w:sz="0" w:space="0" w:color="auto"/>
            <w:bottom w:val="none" w:sz="0" w:space="0" w:color="auto"/>
            <w:right w:val="none" w:sz="0" w:space="0" w:color="auto"/>
          </w:divBdr>
        </w:div>
      </w:divsChild>
    </w:div>
    <w:div w:id="1940407023">
      <w:marLeft w:val="10"/>
      <w:marRight w:val="10"/>
      <w:marTop w:val="0"/>
      <w:marBottom w:val="0"/>
      <w:divBdr>
        <w:top w:val="none" w:sz="0" w:space="0" w:color="auto"/>
        <w:left w:val="none" w:sz="0" w:space="0" w:color="auto"/>
        <w:bottom w:val="none" w:sz="0" w:space="0" w:color="auto"/>
        <w:right w:val="none" w:sz="0" w:space="0" w:color="auto"/>
      </w:divBdr>
      <w:divsChild>
        <w:div w:id="1375273894">
          <w:marLeft w:val="0"/>
          <w:marRight w:val="0"/>
          <w:marTop w:val="0"/>
          <w:marBottom w:val="0"/>
          <w:divBdr>
            <w:top w:val="none" w:sz="0" w:space="0" w:color="auto"/>
            <w:left w:val="none" w:sz="0" w:space="0" w:color="auto"/>
            <w:bottom w:val="none" w:sz="0" w:space="0" w:color="auto"/>
            <w:right w:val="none" w:sz="0" w:space="0" w:color="auto"/>
          </w:divBdr>
        </w:div>
      </w:divsChild>
    </w:div>
    <w:div w:id="1941985232">
      <w:marLeft w:val="10"/>
      <w:marRight w:val="10"/>
      <w:marTop w:val="0"/>
      <w:marBottom w:val="0"/>
      <w:divBdr>
        <w:top w:val="none" w:sz="0" w:space="0" w:color="auto"/>
        <w:left w:val="none" w:sz="0" w:space="0" w:color="auto"/>
        <w:bottom w:val="none" w:sz="0" w:space="0" w:color="auto"/>
        <w:right w:val="none" w:sz="0" w:space="0" w:color="auto"/>
      </w:divBdr>
      <w:divsChild>
        <w:div w:id="957293096">
          <w:marLeft w:val="0"/>
          <w:marRight w:val="0"/>
          <w:marTop w:val="0"/>
          <w:marBottom w:val="0"/>
          <w:divBdr>
            <w:top w:val="none" w:sz="0" w:space="0" w:color="auto"/>
            <w:left w:val="none" w:sz="0" w:space="0" w:color="auto"/>
            <w:bottom w:val="none" w:sz="0" w:space="0" w:color="auto"/>
            <w:right w:val="none" w:sz="0" w:space="0" w:color="auto"/>
          </w:divBdr>
        </w:div>
      </w:divsChild>
    </w:div>
    <w:div w:id="1952124465">
      <w:marLeft w:val="10"/>
      <w:marRight w:val="10"/>
      <w:marTop w:val="0"/>
      <w:marBottom w:val="0"/>
      <w:divBdr>
        <w:top w:val="none" w:sz="0" w:space="0" w:color="auto"/>
        <w:left w:val="none" w:sz="0" w:space="0" w:color="auto"/>
        <w:bottom w:val="none" w:sz="0" w:space="0" w:color="auto"/>
        <w:right w:val="none" w:sz="0" w:space="0" w:color="auto"/>
      </w:divBdr>
      <w:divsChild>
        <w:div w:id="732384744">
          <w:marLeft w:val="0"/>
          <w:marRight w:val="0"/>
          <w:marTop w:val="0"/>
          <w:marBottom w:val="0"/>
          <w:divBdr>
            <w:top w:val="none" w:sz="0" w:space="0" w:color="auto"/>
            <w:left w:val="none" w:sz="0" w:space="0" w:color="auto"/>
            <w:bottom w:val="none" w:sz="0" w:space="0" w:color="auto"/>
            <w:right w:val="none" w:sz="0" w:space="0" w:color="auto"/>
          </w:divBdr>
        </w:div>
        <w:div w:id="957250195">
          <w:marLeft w:val="0"/>
          <w:marRight w:val="0"/>
          <w:marTop w:val="0"/>
          <w:marBottom w:val="0"/>
          <w:divBdr>
            <w:top w:val="none" w:sz="0" w:space="0" w:color="auto"/>
            <w:left w:val="none" w:sz="0" w:space="0" w:color="auto"/>
            <w:bottom w:val="none" w:sz="0" w:space="0" w:color="auto"/>
            <w:right w:val="none" w:sz="0" w:space="0" w:color="auto"/>
          </w:divBdr>
        </w:div>
      </w:divsChild>
    </w:div>
    <w:div w:id="1959406804">
      <w:marLeft w:val="10"/>
      <w:marRight w:val="10"/>
      <w:marTop w:val="0"/>
      <w:marBottom w:val="0"/>
      <w:divBdr>
        <w:top w:val="none" w:sz="0" w:space="0" w:color="auto"/>
        <w:left w:val="none" w:sz="0" w:space="0" w:color="auto"/>
        <w:bottom w:val="none" w:sz="0" w:space="0" w:color="auto"/>
        <w:right w:val="none" w:sz="0" w:space="0" w:color="auto"/>
      </w:divBdr>
      <w:divsChild>
        <w:div w:id="1276211418">
          <w:marLeft w:val="0"/>
          <w:marRight w:val="0"/>
          <w:marTop w:val="0"/>
          <w:marBottom w:val="0"/>
          <w:divBdr>
            <w:top w:val="none" w:sz="0" w:space="0" w:color="auto"/>
            <w:left w:val="none" w:sz="0" w:space="0" w:color="auto"/>
            <w:bottom w:val="none" w:sz="0" w:space="0" w:color="auto"/>
            <w:right w:val="none" w:sz="0" w:space="0" w:color="auto"/>
          </w:divBdr>
        </w:div>
      </w:divsChild>
    </w:div>
    <w:div w:id="1969699725">
      <w:marLeft w:val="10"/>
      <w:marRight w:val="10"/>
      <w:marTop w:val="0"/>
      <w:marBottom w:val="0"/>
      <w:divBdr>
        <w:top w:val="none" w:sz="0" w:space="0" w:color="auto"/>
        <w:left w:val="none" w:sz="0" w:space="0" w:color="auto"/>
        <w:bottom w:val="none" w:sz="0" w:space="0" w:color="auto"/>
        <w:right w:val="none" w:sz="0" w:space="0" w:color="auto"/>
      </w:divBdr>
      <w:divsChild>
        <w:div w:id="906770295">
          <w:marLeft w:val="0"/>
          <w:marRight w:val="0"/>
          <w:marTop w:val="0"/>
          <w:marBottom w:val="0"/>
          <w:divBdr>
            <w:top w:val="none" w:sz="0" w:space="0" w:color="auto"/>
            <w:left w:val="none" w:sz="0" w:space="0" w:color="auto"/>
            <w:bottom w:val="none" w:sz="0" w:space="0" w:color="auto"/>
            <w:right w:val="none" w:sz="0" w:space="0" w:color="auto"/>
          </w:divBdr>
        </w:div>
      </w:divsChild>
    </w:div>
    <w:div w:id="1987466176">
      <w:marLeft w:val="10"/>
      <w:marRight w:val="10"/>
      <w:marTop w:val="0"/>
      <w:marBottom w:val="0"/>
      <w:divBdr>
        <w:top w:val="none" w:sz="0" w:space="0" w:color="auto"/>
        <w:left w:val="none" w:sz="0" w:space="0" w:color="auto"/>
        <w:bottom w:val="none" w:sz="0" w:space="0" w:color="auto"/>
        <w:right w:val="none" w:sz="0" w:space="0" w:color="auto"/>
      </w:divBdr>
      <w:divsChild>
        <w:div w:id="1787625715">
          <w:marLeft w:val="0"/>
          <w:marRight w:val="0"/>
          <w:marTop w:val="0"/>
          <w:marBottom w:val="0"/>
          <w:divBdr>
            <w:top w:val="none" w:sz="0" w:space="0" w:color="auto"/>
            <w:left w:val="none" w:sz="0" w:space="0" w:color="auto"/>
            <w:bottom w:val="none" w:sz="0" w:space="0" w:color="auto"/>
            <w:right w:val="none" w:sz="0" w:space="0" w:color="auto"/>
          </w:divBdr>
        </w:div>
      </w:divsChild>
    </w:div>
    <w:div w:id="1997411813">
      <w:marLeft w:val="10"/>
      <w:marRight w:val="10"/>
      <w:marTop w:val="0"/>
      <w:marBottom w:val="0"/>
      <w:divBdr>
        <w:top w:val="none" w:sz="0" w:space="0" w:color="auto"/>
        <w:left w:val="none" w:sz="0" w:space="0" w:color="auto"/>
        <w:bottom w:val="none" w:sz="0" w:space="0" w:color="auto"/>
        <w:right w:val="none" w:sz="0" w:space="0" w:color="auto"/>
      </w:divBdr>
      <w:divsChild>
        <w:div w:id="901939015">
          <w:marLeft w:val="0"/>
          <w:marRight w:val="0"/>
          <w:marTop w:val="0"/>
          <w:marBottom w:val="0"/>
          <w:divBdr>
            <w:top w:val="none" w:sz="0" w:space="0" w:color="auto"/>
            <w:left w:val="none" w:sz="0" w:space="0" w:color="auto"/>
            <w:bottom w:val="none" w:sz="0" w:space="0" w:color="auto"/>
            <w:right w:val="none" w:sz="0" w:space="0" w:color="auto"/>
          </w:divBdr>
        </w:div>
      </w:divsChild>
    </w:div>
    <w:div w:id="2003854055">
      <w:marLeft w:val="10"/>
      <w:marRight w:val="10"/>
      <w:marTop w:val="0"/>
      <w:marBottom w:val="0"/>
      <w:divBdr>
        <w:top w:val="none" w:sz="0" w:space="0" w:color="auto"/>
        <w:left w:val="none" w:sz="0" w:space="0" w:color="auto"/>
        <w:bottom w:val="none" w:sz="0" w:space="0" w:color="auto"/>
        <w:right w:val="none" w:sz="0" w:space="0" w:color="auto"/>
      </w:divBdr>
      <w:divsChild>
        <w:div w:id="1572302365">
          <w:marLeft w:val="0"/>
          <w:marRight w:val="0"/>
          <w:marTop w:val="0"/>
          <w:marBottom w:val="0"/>
          <w:divBdr>
            <w:top w:val="none" w:sz="0" w:space="0" w:color="auto"/>
            <w:left w:val="none" w:sz="0" w:space="0" w:color="auto"/>
            <w:bottom w:val="none" w:sz="0" w:space="0" w:color="auto"/>
            <w:right w:val="none" w:sz="0" w:space="0" w:color="auto"/>
          </w:divBdr>
        </w:div>
      </w:divsChild>
    </w:div>
    <w:div w:id="2007509562">
      <w:marLeft w:val="10"/>
      <w:marRight w:val="10"/>
      <w:marTop w:val="0"/>
      <w:marBottom w:val="0"/>
      <w:divBdr>
        <w:top w:val="none" w:sz="0" w:space="0" w:color="auto"/>
        <w:left w:val="none" w:sz="0" w:space="0" w:color="auto"/>
        <w:bottom w:val="none" w:sz="0" w:space="0" w:color="auto"/>
        <w:right w:val="none" w:sz="0" w:space="0" w:color="auto"/>
      </w:divBdr>
      <w:divsChild>
        <w:div w:id="1307277861">
          <w:marLeft w:val="0"/>
          <w:marRight w:val="0"/>
          <w:marTop w:val="0"/>
          <w:marBottom w:val="0"/>
          <w:divBdr>
            <w:top w:val="none" w:sz="0" w:space="0" w:color="auto"/>
            <w:left w:val="none" w:sz="0" w:space="0" w:color="auto"/>
            <w:bottom w:val="none" w:sz="0" w:space="0" w:color="auto"/>
            <w:right w:val="none" w:sz="0" w:space="0" w:color="auto"/>
          </w:divBdr>
        </w:div>
      </w:divsChild>
    </w:div>
    <w:div w:id="2008943571">
      <w:marLeft w:val="10"/>
      <w:marRight w:val="10"/>
      <w:marTop w:val="0"/>
      <w:marBottom w:val="0"/>
      <w:divBdr>
        <w:top w:val="none" w:sz="0" w:space="0" w:color="auto"/>
        <w:left w:val="none" w:sz="0" w:space="0" w:color="auto"/>
        <w:bottom w:val="none" w:sz="0" w:space="0" w:color="auto"/>
        <w:right w:val="none" w:sz="0" w:space="0" w:color="auto"/>
      </w:divBdr>
      <w:divsChild>
        <w:div w:id="159734771">
          <w:marLeft w:val="0"/>
          <w:marRight w:val="0"/>
          <w:marTop w:val="0"/>
          <w:marBottom w:val="0"/>
          <w:divBdr>
            <w:top w:val="none" w:sz="0" w:space="0" w:color="auto"/>
            <w:left w:val="none" w:sz="0" w:space="0" w:color="auto"/>
            <w:bottom w:val="none" w:sz="0" w:space="0" w:color="auto"/>
            <w:right w:val="none" w:sz="0" w:space="0" w:color="auto"/>
          </w:divBdr>
        </w:div>
        <w:div w:id="1642033999">
          <w:marLeft w:val="0"/>
          <w:marRight w:val="0"/>
          <w:marTop w:val="0"/>
          <w:marBottom w:val="0"/>
          <w:divBdr>
            <w:top w:val="none" w:sz="0" w:space="0" w:color="auto"/>
            <w:left w:val="none" w:sz="0" w:space="0" w:color="auto"/>
            <w:bottom w:val="none" w:sz="0" w:space="0" w:color="auto"/>
            <w:right w:val="none" w:sz="0" w:space="0" w:color="auto"/>
          </w:divBdr>
        </w:div>
        <w:div w:id="1428308453">
          <w:marLeft w:val="0"/>
          <w:marRight w:val="0"/>
          <w:marTop w:val="0"/>
          <w:marBottom w:val="0"/>
          <w:divBdr>
            <w:top w:val="none" w:sz="0" w:space="0" w:color="auto"/>
            <w:left w:val="none" w:sz="0" w:space="0" w:color="auto"/>
            <w:bottom w:val="none" w:sz="0" w:space="0" w:color="auto"/>
            <w:right w:val="none" w:sz="0" w:space="0" w:color="auto"/>
          </w:divBdr>
        </w:div>
      </w:divsChild>
    </w:div>
    <w:div w:id="2014331947">
      <w:marLeft w:val="10"/>
      <w:marRight w:val="10"/>
      <w:marTop w:val="0"/>
      <w:marBottom w:val="0"/>
      <w:divBdr>
        <w:top w:val="none" w:sz="0" w:space="0" w:color="auto"/>
        <w:left w:val="none" w:sz="0" w:space="0" w:color="auto"/>
        <w:bottom w:val="none" w:sz="0" w:space="0" w:color="auto"/>
        <w:right w:val="none" w:sz="0" w:space="0" w:color="auto"/>
      </w:divBdr>
      <w:divsChild>
        <w:div w:id="7217995">
          <w:marLeft w:val="0"/>
          <w:marRight w:val="0"/>
          <w:marTop w:val="0"/>
          <w:marBottom w:val="0"/>
          <w:divBdr>
            <w:top w:val="none" w:sz="0" w:space="0" w:color="auto"/>
            <w:left w:val="none" w:sz="0" w:space="0" w:color="auto"/>
            <w:bottom w:val="none" w:sz="0" w:space="0" w:color="auto"/>
            <w:right w:val="none" w:sz="0" w:space="0" w:color="auto"/>
          </w:divBdr>
        </w:div>
      </w:divsChild>
    </w:div>
    <w:div w:id="2022077657">
      <w:marLeft w:val="10"/>
      <w:marRight w:val="10"/>
      <w:marTop w:val="0"/>
      <w:marBottom w:val="0"/>
      <w:divBdr>
        <w:top w:val="none" w:sz="0" w:space="0" w:color="auto"/>
        <w:left w:val="none" w:sz="0" w:space="0" w:color="auto"/>
        <w:bottom w:val="none" w:sz="0" w:space="0" w:color="auto"/>
        <w:right w:val="none" w:sz="0" w:space="0" w:color="auto"/>
      </w:divBdr>
      <w:divsChild>
        <w:div w:id="1442794891">
          <w:marLeft w:val="0"/>
          <w:marRight w:val="0"/>
          <w:marTop w:val="0"/>
          <w:marBottom w:val="0"/>
          <w:divBdr>
            <w:top w:val="none" w:sz="0" w:space="0" w:color="auto"/>
            <w:left w:val="none" w:sz="0" w:space="0" w:color="auto"/>
            <w:bottom w:val="none" w:sz="0" w:space="0" w:color="auto"/>
            <w:right w:val="none" w:sz="0" w:space="0" w:color="auto"/>
          </w:divBdr>
        </w:div>
      </w:divsChild>
    </w:div>
    <w:div w:id="2031834440">
      <w:marLeft w:val="10"/>
      <w:marRight w:val="10"/>
      <w:marTop w:val="0"/>
      <w:marBottom w:val="0"/>
      <w:divBdr>
        <w:top w:val="none" w:sz="0" w:space="0" w:color="auto"/>
        <w:left w:val="none" w:sz="0" w:space="0" w:color="auto"/>
        <w:bottom w:val="none" w:sz="0" w:space="0" w:color="auto"/>
        <w:right w:val="none" w:sz="0" w:space="0" w:color="auto"/>
      </w:divBdr>
      <w:divsChild>
        <w:div w:id="350376572">
          <w:marLeft w:val="0"/>
          <w:marRight w:val="0"/>
          <w:marTop w:val="0"/>
          <w:marBottom w:val="0"/>
          <w:divBdr>
            <w:top w:val="none" w:sz="0" w:space="0" w:color="auto"/>
            <w:left w:val="none" w:sz="0" w:space="0" w:color="auto"/>
            <w:bottom w:val="none" w:sz="0" w:space="0" w:color="auto"/>
            <w:right w:val="none" w:sz="0" w:space="0" w:color="auto"/>
          </w:divBdr>
        </w:div>
      </w:divsChild>
    </w:div>
    <w:div w:id="2033142673">
      <w:marLeft w:val="10"/>
      <w:marRight w:val="10"/>
      <w:marTop w:val="0"/>
      <w:marBottom w:val="0"/>
      <w:divBdr>
        <w:top w:val="none" w:sz="0" w:space="0" w:color="auto"/>
        <w:left w:val="none" w:sz="0" w:space="0" w:color="auto"/>
        <w:bottom w:val="none" w:sz="0" w:space="0" w:color="auto"/>
        <w:right w:val="none" w:sz="0" w:space="0" w:color="auto"/>
      </w:divBdr>
      <w:divsChild>
        <w:div w:id="413090811">
          <w:marLeft w:val="0"/>
          <w:marRight w:val="0"/>
          <w:marTop w:val="0"/>
          <w:marBottom w:val="0"/>
          <w:divBdr>
            <w:top w:val="none" w:sz="0" w:space="0" w:color="auto"/>
            <w:left w:val="none" w:sz="0" w:space="0" w:color="auto"/>
            <w:bottom w:val="none" w:sz="0" w:space="0" w:color="auto"/>
            <w:right w:val="none" w:sz="0" w:space="0" w:color="auto"/>
          </w:divBdr>
        </w:div>
        <w:div w:id="638924657">
          <w:marLeft w:val="0"/>
          <w:marRight w:val="0"/>
          <w:marTop w:val="0"/>
          <w:marBottom w:val="0"/>
          <w:divBdr>
            <w:top w:val="none" w:sz="0" w:space="0" w:color="auto"/>
            <w:left w:val="none" w:sz="0" w:space="0" w:color="auto"/>
            <w:bottom w:val="none" w:sz="0" w:space="0" w:color="auto"/>
            <w:right w:val="none" w:sz="0" w:space="0" w:color="auto"/>
          </w:divBdr>
        </w:div>
      </w:divsChild>
    </w:div>
    <w:div w:id="2049258091">
      <w:marLeft w:val="10"/>
      <w:marRight w:val="10"/>
      <w:marTop w:val="0"/>
      <w:marBottom w:val="0"/>
      <w:divBdr>
        <w:top w:val="none" w:sz="0" w:space="0" w:color="auto"/>
        <w:left w:val="none" w:sz="0" w:space="0" w:color="auto"/>
        <w:bottom w:val="none" w:sz="0" w:space="0" w:color="auto"/>
        <w:right w:val="none" w:sz="0" w:space="0" w:color="auto"/>
      </w:divBdr>
      <w:divsChild>
        <w:div w:id="242104153">
          <w:marLeft w:val="0"/>
          <w:marRight w:val="0"/>
          <w:marTop w:val="0"/>
          <w:marBottom w:val="0"/>
          <w:divBdr>
            <w:top w:val="none" w:sz="0" w:space="0" w:color="auto"/>
            <w:left w:val="none" w:sz="0" w:space="0" w:color="auto"/>
            <w:bottom w:val="none" w:sz="0" w:space="0" w:color="auto"/>
            <w:right w:val="none" w:sz="0" w:space="0" w:color="auto"/>
          </w:divBdr>
        </w:div>
      </w:divsChild>
    </w:div>
    <w:div w:id="2051030448">
      <w:marLeft w:val="10"/>
      <w:marRight w:val="10"/>
      <w:marTop w:val="0"/>
      <w:marBottom w:val="0"/>
      <w:divBdr>
        <w:top w:val="none" w:sz="0" w:space="0" w:color="auto"/>
        <w:left w:val="none" w:sz="0" w:space="0" w:color="auto"/>
        <w:bottom w:val="none" w:sz="0" w:space="0" w:color="auto"/>
        <w:right w:val="none" w:sz="0" w:space="0" w:color="auto"/>
      </w:divBdr>
      <w:divsChild>
        <w:div w:id="1783301527">
          <w:marLeft w:val="0"/>
          <w:marRight w:val="0"/>
          <w:marTop w:val="0"/>
          <w:marBottom w:val="0"/>
          <w:divBdr>
            <w:top w:val="none" w:sz="0" w:space="0" w:color="auto"/>
            <w:left w:val="none" w:sz="0" w:space="0" w:color="auto"/>
            <w:bottom w:val="none" w:sz="0" w:space="0" w:color="auto"/>
            <w:right w:val="none" w:sz="0" w:space="0" w:color="auto"/>
          </w:divBdr>
        </w:div>
      </w:divsChild>
    </w:div>
    <w:div w:id="2063139831">
      <w:marLeft w:val="10"/>
      <w:marRight w:val="10"/>
      <w:marTop w:val="0"/>
      <w:marBottom w:val="0"/>
      <w:divBdr>
        <w:top w:val="none" w:sz="0" w:space="0" w:color="auto"/>
        <w:left w:val="none" w:sz="0" w:space="0" w:color="auto"/>
        <w:bottom w:val="none" w:sz="0" w:space="0" w:color="auto"/>
        <w:right w:val="none" w:sz="0" w:space="0" w:color="auto"/>
      </w:divBdr>
      <w:divsChild>
        <w:div w:id="1368217311">
          <w:marLeft w:val="0"/>
          <w:marRight w:val="0"/>
          <w:marTop w:val="0"/>
          <w:marBottom w:val="0"/>
          <w:divBdr>
            <w:top w:val="none" w:sz="0" w:space="0" w:color="auto"/>
            <w:left w:val="none" w:sz="0" w:space="0" w:color="auto"/>
            <w:bottom w:val="none" w:sz="0" w:space="0" w:color="auto"/>
            <w:right w:val="none" w:sz="0" w:space="0" w:color="auto"/>
          </w:divBdr>
        </w:div>
        <w:div w:id="844439247">
          <w:marLeft w:val="0"/>
          <w:marRight w:val="0"/>
          <w:marTop w:val="0"/>
          <w:marBottom w:val="0"/>
          <w:divBdr>
            <w:top w:val="none" w:sz="0" w:space="0" w:color="auto"/>
            <w:left w:val="none" w:sz="0" w:space="0" w:color="auto"/>
            <w:bottom w:val="none" w:sz="0" w:space="0" w:color="auto"/>
            <w:right w:val="none" w:sz="0" w:space="0" w:color="auto"/>
          </w:divBdr>
        </w:div>
      </w:divsChild>
    </w:div>
    <w:div w:id="2065516674">
      <w:marLeft w:val="10"/>
      <w:marRight w:val="10"/>
      <w:marTop w:val="0"/>
      <w:marBottom w:val="0"/>
      <w:divBdr>
        <w:top w:val="none" w:sz="0" w:space="0" w:color="auto"/>
        <w:left w:val="none" w:sz="0" w:space="0" w:color="auto"/>
        <w:bottom w:val="none" w:sz="0" w:space="0" w:color="auto"/>
        <w:right w:val="none" w:sz="0" w:space="0" w:color="auto"/>
      </w:divBdr>
      <w:divsChild>
        <w:div w:id="2117827629">
          <w:marLeft w:val="0"/>
          <w:marRight w:val="0"/>
          <w:marTop w:val="0"/>
          <w:marBottom w:val="0"/>
          <w:divBdr>
            <w:top w:val="none" w:sz="0" w:space="0" w:color="auto"/>
            <w:left w:val="none" w:sz="0" w:space="0" w:color="auto"/>
            <w:bottom w:val="none" w:sz="0" w:space="0" w:color="auto"/>
            <w:right w:val="none" w:sz="0" w:space="0" w:color="auto"/>
          </w:divBdr>
        </w:div>
      </w:divsChild>
    </w:div>
    <w:div w:id="2068676355">
      <w:marLeft w:val="10"/>
      <w:marRight w:val="10"/>
      <w:marTop w:val="0"/>
      <w:marBottom w:val="0"/>
      <w:divBdr>
        <w:top w:val="none" w:sz="0" w:space="0" w:color="auto"/>
        <w:left w:val="none" w:sz="0" w:space="0" w:color="auto"/>
        <w:bottom w:val="none" w:sz="0" w:space="0" w:color="auto"/>
        <w:right w:val="none" w:sz="0" w:space="0" w:color="auto"/>
      </w:divBdr>
      <w:divsChild>
        <w:div w:id="1700541490">
          <w:marLeft w:val="0"/>
          <w:marRight w:val="0"/>
          <w:marTop w:val="0"/>
          <w:marBottom w:val="0"/>
          <w:divBdr>
            <w:top w:val="none" w:sz="0" w:space="0" w:color="auto"/>
            <w:left w:val="none" w:sz="0" w:space="0" w:color="auto"/>
            <w:bottom w:val="none" w:sz="0" w:space="0" w:color="auto"/>
            <w:right w:val="none" w:sz="0" w:space="0" w:color="auto"/>
          </w:divBdr>
        </w:div>
      </w:divsChild>
    </w:div>
    <w:div w:id="2070373164">
      <w:marLeft w:val="10"/>
      <w:marRight w:val="10"/>
      <w:marTop w:val="0"/>
      <w:marBottom w:val="0"/>
      <w:divBdr>
        <w:top w:val="none" w:sz="0" w:space="0" w:color="auto"/>
        <w:left w:val="none" w:sz="0" w:space="0" w:color="auto"/>
        <w:bottom w:val="none" w:sz="0" w:space="0" w:color="auto"/>
        <w:right w:val="none" w:sz="0" w:space="0" w:color="auto"/>
      </w:divBdr>
      <w:divsChild>
        <w:div w:id="790510819">
          <w:marLeft w:val="0"/>
          <w:marRight w:val="0"/>
          <w:marTop w:val="0"/>
          <w:marBottom w:val="0"/>
          <w:divBdr>
            <w:top w:val="none" w:sz="0" w:space="0" w:color="auto"/>
            <w:left w:val="none" w:sz="0" w:space="0" w:color="auto"/>
            <w:bottom w:val="none" w:sz="0" w:space="0" w:color="auto"/>
            <w:right w:val="none" w:sz="0" w:space="0" w:color="auto"/>
          </w:divBdr>
        </w:div>
      </w:divsChild>
    </w:div>
    <w:div w:id="2072653496">
      <w:marLeft w:val="10"/>
      <w:marRight w:val="10"/>
      <w:marTop w:val="0"/>
      <w:marBottom w:val="0"/>
      <w:divBdr>
        <w:top w:val="none" w:sz="0" w:space="0" w:color="auto"/>
        <w:left w:val="none" w:sz="0" w:space="0" w:color="auto"/>
        <w:bottom w:val="none" w:sz="0" w:space="0" w:color="auto"/>
        <w:right w:val="none" w:sz="0" w:space="0" w:color="auto"/>
      </w:divBdr>
      <w:divsChild>
        <w:div w:id="307899558">
          <w:marLeft w:val="0"/>
          <w:marRight w:val="0"/>
          <w:marTop w:val="0"/>
          <w:marBottom w:val="0"/>
          <w:divBdr>
            <w:top w:val="none" w:sz="0" w:space="0" w:color="auto"/>
            <w:left w:val="none" w:sz="0" w:space="0" w:color="auto"/>
            <w:bottom w:val="none" w:sz="0" w:space="0" w:color="auto"/>
            <w:right w:val="none" w:sz="0" w:space="0" w:color="auto"/>
          </w:divBdr>
        </w:div>
      </w:divsChild>
    </w:div>
    <w:div w:id="2078744533">
      <w:marLeft w:val="10"/>
      <w:marRight w:val="10"/>
      <w:marTop w:val="0"/>
      <w:marBottom w:val="0"/>
      <w:divBdr>
        <w:top w:val="none" w:sz="0" w:space="0" w:color="auto"/>
        <w:left w:val="none" w:sz="0" w:space="0" w:color="auto"/>
        <w:bottom w:val="none" w:sz="0" w:space="0" w:color="auto"/>
        <w:right w:val="none" w:sz="0" w:space="0" w:color="auto"/>
      </w:divBdr>
      <w:divsChild>
        <w:div w:id="1738280887">
          <w:marLeft w:val="0"/>
          <w:marRight w:val="0"/>
          <w:marTop w:val="0"/>
          <w:marBottom w:val="0"/>
          <w:divBdr>
            <w:top w:val="none" w:sz="0" w:space="0" w:color="auto"/>
            <w:left w:val="none" w:sz="0" w:space="0" w:color="auto"/>
            <w:bottom w:val="none" w:sz="0" w:space="0" w:color="auto"/>
            <w:right w:val="none" w:sz="0" w:space="0" w:color="auto"/>
          </w:divBdr>
        </w:div>
      </w:divsChild>
    </w:div>
    <w:div w:id="2080863966">
      <w:marLeft w:val="10"/>
      <w:marRight w:val="10"/>
      <w:marTop w:val="0"/>
      <w:marBottom w:val="0"/>
      <w:divBdr>
        <w:top w:val="none" w:sz="0" w:space="0" w:color="auto"/>
        <w:left w:val="none" w:sz="0" w:space="0" w:color="auto"/>
        <w:bottom w:val="none" w:sz="0" w:space="0" w:color="auto"/>
        <w:right w:val="none" w:sz="0" w:space="0" w:color="auto"/>
      </w:divBdr>
      <w:divsChild>
        <w:div w:id="1893883769">
          <w:marLeft w:val="0"/>
          <w:marRight w:val="0"/>
          <w:marTop w:val="0"/>
          <w:marBottom w:val="0"/>
          <w:divBdr>
            <w:top w:val="none" w:sz="0" w:space="0" w:color="auto"/>
            <w:left w:val="none" w:sz="0" w:space="0" w:color="auto"/>
            <w:bottom w:val="none" w:sz="0" w:space="0" w:color="auto"/>
            <w:right w:val="none" w:sz="0" w:space="0" w:color="auto"/>
          </w:divBdr>
        </w:div>
        <w:div w:id="772945096">
          <w:marLeft w:val="0"/>
          <w:marRight w:val="0"/>
          <w:marTop w:val="0"/>
          <w:marBottom w:val="0"/>
          <w:divBdr>
            <w:top w:val="none" w:sz="0" w:space="0" w:color="auto"/>
            <w:left w:val="none" w:sz="0" w:space="0" w:color="auto"/>
            <w:bottom w:val="none" w:sz="0" w:space="0" w:color="auto"/>
            <w:right w:val="none" w:sz="0" w:space="0" w:color="auto"/>
          </w:divBdr>
        </w:div>
        <w:div w:id="2135903197">
          <w:marLeft w:val="0"/>
          <w:marRight w:val="0"/>
          <w:marTop w:val="0"/>
          <w:marBottom w:val="0"/>
          <w:divBdr>
            <w:top w:val="none" w:sz="0" w:space="0" w:color="auto"/>
            <w:left w:val="none" w:sz="0" w:space="0" w:color="auto"/>
            <w:bottom w:val="none" w:sz="0" w:space="0" w:color="auto"/>
            <w:right w:val="none" w:sz="0" w:space="0" w:color="auto"/>
          </w:divBdr>
        </w:div>
      </w:divsChild>
    </w:div>
    <w:div w:id="2090729813">
      <w:marLeft w:val="10"/>
      <w:marRight w:val="10"/>
      <w:marTop w:val="0"/>
      <w:marBottom w:val="0"/>
      <w:divBdr>
        <w:top w:val="none" w:sz="0" w:space="0" w:color="auto"/>
        <w:left w:val="none" w:sz="0" w:space="0" w:color="auto"/>
        <w:bottom w:val="none" w:sz="0" w:space="0" w:color="auto"/>
        <w:right w:val="none" w:sz="0" w:space="0" w:color="auto"/>
      </w:divBdr>
      <w:divsChild>
        <w:div w:id="634213365">
          <w:marLeft w:val="0"/>
          <w:marRight w:val="0"/>
          <w:marTop w:val="0"/>
          <w:marBottom w:val="0"/>
          <w:divBdr>
            <w:top w:val="none" w:sz="0" w:space="0" w:color="auto"/>
            <w:left w:val="none" w:sz="0" w:space="0" w:color="auto"/>
            <w:bottom w:val="none" w:sz="0" w:space="0" w:color="auto"/>
            <w:right w:val="none" w:sz="0" w:space="0" w:color="auto"/>
          </w:divBdr>
        </w:div>
      </w:divsChild>
    </w:div>
    <w:div w:id="2102337238">
      <w:marLeft w:val="10"/>
      <w:marRight w:val="10"/>
      <w:marTop w:val="0"/>
      <w:marBottom w:val="0"/>
      <w:divBdr>
        <w:top w:val="none" w:sz="0" w:space="0" w:color="auto"/>
        <w:left w:val="none" w:sz="0" w:space="0" w:color="auto"/>
        <w:bottom w:val="none" w:sz="0" w:space="0" w:color="auto"/>
        <w:right w:val="none" w:sz="0" w:space="0" w:color="auto"/>
      </w:divBdr>
      <w:divsChild>
        <w:div w:id="728921529">
          <w:marLeft w:val="0"/>
          <w:marRight w:val="0"/>
          <w:marTop w:val="0"/>
          <w:marBottom w:val="0"/>
          <w:divBdr>
            <w:top w:val="none" w:sz="0" w:space="0" w:color="auto"/>
            <w:left w:val="none" w:sz="0" w:space="0" w:color="auto"/>
            <w:bottom w:val="none" w:sz="0" w:space="0" w:color="auto"/>
            <w:right w:val="none" w:sz="0" w:space="0" w:color="auto"/>
          </w:divBdr>
        </w:div>
        <w:div w:id="1678343805">
          <w:marLeft w:val="0"/>
          <w:marRight w:val="0"/>
          <w:marTop w:val="0"/>
          <w:marBottom w:val="0"/>
          <w:divBdr>
            <w:top w:val="none" w:sz="0" w:space="0" w:color="auto"/>
            <w:left w:val="none" w:sz="0" w:space="0" w:color="auto"/>
            <w:bottom w:val="none" w:sz="0" w:space="0" w:color="auto"/>
            <w:right w:val="none" w:sz="0" w:space="0" w:color="auto"/>
          </w:divBdr>
        </w:div>
        <w:div w:id="502626251">
          <w:marLeft w:val="0"/>
          <w:marRight w:val="0"/>
          <w:marTop w:val="0"/>
          <w:marBottom w:val="0"/>
          <w:divBdr>
            <w:top w:val="none" w:sz="0" w:space="0" w:color="auto"/>
            <w:left w:val="none" w:sz="0" w:space="0" w:color="auto"/>
            <w:bottom w:val="none" w:sz="0" w:space="0" w:color="auto"/>
            <w:right w:val="none" w:sz="0" w:space="0" w:color="auto"/>
          </w:divBdr>
        </w:div>
        <w:div w:id="1202202890">
          <w:marLeft w:val="0"/>
          <w:marRight w:val="0"/>
          <w:marTop w:val="0"/>
          <w:marBottom w:val="0"/>
          <w:divBdr>
            <w:top w:val="none" w:sz="0" w:space="0" w:color="auto"/>
            <w:left w:val="none" w:sz="0" w:space="0" w:color="auto"/>
            <w:bottom w:val="none" w:sz="0" w:space="0" w:color="auto"/>
            <w:right w:val="none" w:sz="0" w:space="0" w:color="auto"/>
          </w:divBdr>
        </w:div>
      </w:divsChild>
    </w:div>
    <w:div w:id="2106068267">
      <w:marLeft w:val="10"/>
      <w:marRight w:val="10"/>
      <w:marTop w:val="0"/>
      <w:marBottom w:val="0"/>
      <w:divBdr>
        <w:top w:val="none" w:sz="0" w:space="0" w:color="auto"/>
        <w:left w:val="none" w:sz="0" w:space="0" w:color="auto"/>
        <w:bottom w:val="none" w:sz="0" w:space="0" w:color="auto"/>
        <w:right w:val="none" w:sz="0" w:space="0" w:color="auto"/>
      </w:divBdr>
      <w:divsChild>
        <w:div w:id="472411300">
          <w:marLeft w:val="0"/>
          <w:marRight w:val="0"/>
          <w:marTop w:val="0"/>
          <w:marBottom w:val="0"/>
          <w:divBdr>
            <w:top w:val="none" w:sz="0" w:space="0" w:color="auto"/>
            <w:left w:val="none" w:sz="0" w:space="0" w:color="auto"/>
            <w:bottom w:val="none" w:sz="0" w:space="0" w:color="auto"/>
            <w:right w:val="none" w:sz="0" w:space="0" w:color="auto"/>
          </w:divBdr>
        </w:div>
      </w:divsChild>
    </w:div>
    <w:div w:id="2127190237">
      <w:marLeft w:val="10"/>
      <w:marRight w:val="10"/>
      <w:marTop w:val="0"/>
      <w:marBottom w:val="0"/>
      <w:divBdr>
        <w:top w:val="none" w:sz="0" w:space="0" w:color="auto"/>
        <w:left w:val="none" w:sz="0" w:space="0" w:color="auto"/>
        <w:bottom w:val="none" w:sz="0" w:space="0" w:color="auto"/>
        <w:right w:val="none" w:sz="0" w:space="0" w:color="auto"/>
      </w:divBdr>
      <w:divsChild>
        <w:div w:id="775563340">
          <w:marLeft w:val="0"/>
          <w:marRight w:val="0"/>
          <w:marTop w:val="0"/>
          <w:marBottom w:val="0"/>
          <w:divBdr>
            <w:top w:val="none" w:sz="0" w:space="0" w:color="auto"/>
            <w:left w:val="none" w:sz="0" w:space="0" w:color="auto"/>
            <w:bottom w:val="none" w:sz="0" w:space="0" w:color="auto"/>
            <w:right w:val="none" w:sz="0" w:space="0" w:color="auto"/>
          </w:divBdr>
        </w:div>
      </w:divsChild>
    </w:div>
    <w:div w:id="2129395801">
      <w:marLeft w:val="10"/>
      <w:marRight w:val="10"/>
      <w:marTop w:val="0"/>
      <w:marBottom w:val="0"/>
      <w:divBdr>
        <w:top w:val="none" w:sz="0" w:space="0" w:color="auto"/>
        <w:left w:val="none" w:sz="0" w:space="0" w:color="auto"/>
        <w:bottom w:val="none" w:sz="0" w:space="0" w:color="auto"/>
        <w:right w:val="none" w:sz="0" w:space="0" w:color="auto"/>
      </w:divBdr>
      <w:divsChild>
        <w:div w:id="316692906">
          <w:marLeft w:val="0"/>
          <w:marRight w:val="0"/>
          <w:marTop w:val="0"/>
          <w:marBottom w:val="0"/>
          <w:divBdr>
            <w:top w:val="none" w:sz="0" w:space="0" w:color="auto"/>
            <w:left w:val="none" w:sz="0" w:space="0" w:color="auto"/>
            <w:bottom w:val="none" w:sz="0" w:space="0" w:color="auto"/>
            <w:right w:val="none" w:sz="0" w:space="0" w:color="auto"/>
          </w:divBdr>
        </w:div>
      </w:divsChild>
    </w:div>
    <w:div w:id="2144762596">
      <w:marLeft w:val="10"/>
      <w:marRight w:val="10"/>
      <w:marTop w:val="0"/>
      <w:marBottom w:val="0"/>
      <w:divBdr>
        <w:top w:val="none" w:sz="0" w:space="0" w:color="auto"/>
        <w:left w:val="none" w:sz="0" w:space="0" w:color="auto"/>
        <w:bottom w:val="none" w:sz="0" w:space="0" w:color="auto"/>
        <w:right w:val="none" w:sz="0" w:space="0" w:color="auto"/>
      </w:divBdr>
      <w:divsChild>
        <w:div w:id="16205280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wbk-20200331ex312b015d2.htm" TargetMode="External"/><Relationship Id="rId13" Type="http://schemas.openxmlformats.org/officeDocument/2006/relationships/hyperlink" Target="http://www.sec.gov/Archives/edgar/data/893847/000141588917001027/form8k-06232017_100638.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wbk-20200331ex3112d912f.htm" TargetMode="External"/><Relationship Id="rId12" Type="http://schemas.openxmlformats.org/officeDocument/2006/relationships/hyperlink" Target="http://www.sec.gov/Archives/edgar/data/893847/000129993309002491/exhibit1.htm" TargetMode="External"/><Relationship Id="rId17" Type="http://schemas.openxmlformats.org/officeDocument/2006/relationships/hyperlink" Target="hwbk-20200331ex322265dad.htm" TargetMode="External"/><Relationship Id="rId2" Type="http://schemas.openxmlformats.org/officeDocument/2006/relationships/settings" Target="settings.xml"/><Relationship Id="rId16" Type="http://schemas.openxmlformats.org/officeDocument/2006/relationships/hyperlink" Target="hwbk-20200331ex3219b2e33.htm" TargetMode="External"/><Relationship Id="rId1" Type="http://schemas.openxmlformats.org/officeDocument/2006/relationships/styles" Target="styles.xml"/><Relationship Id="rId6" Type="http://schemas.openxmlformats.org/officeDocument/2006/relationships/hyperlink" Target="http://www.sec.gov/Archives/edgar/data/893847/000141588917001027/form8k-06232017_100638.htm" TargetMode="External"/><Relationship Id="rId11" Type="http://schemas.openxmlformats.org/officeDocument/2006/relationships/hyperlink" Target="http://www.sec.gov/Archives/edgar/data/893847/000129993307004833/exhibit1.htm" TargetMode="External"/><Relationship Id="rId5" Type="http://schemas.openxmlformats.org/officeDocument/2006/relationships/hyperlink" Target="http://www.sec.gov/Archives/edgar/data/893847/000129993309002491/exhibit1.htm" TargetMode="External"/><Relationship Id="rId15" Type="http://schemas.openxmlformats.org/officeDocument/2006/relationships/hyperlink" Target="hwbk-20200331ex312b015d2.htm" TargetMode="External"/><Relationship Id="rId10" Type="http://schemas.openxmlformats.org/officeDocument/2006/relationships/hyperlink" Target="hwbk-20200331ex322265dad.htm" TargetMode="External"/><Relationship Id="rId19" Type="http://schemas.openxmlformats.org/officeDocument/2006/relationships/theme" Target="theme/theme1.xml"/><Relationship Id="rId4" Type="http://schemas.openxmlformats.org/officeDocument/2006/relationships/hyperlink" Target="http://www.sec.gov/Archives/edgar/data/893847/000129993307004833/exhibit1.htm" TargetMode="External"/><Relationship Id="rId9" Type="http://schemas.openxmlformats.org/officeDocument/2006/relationships/hyperlink" Target="hwbk-20200331ex3219b2e33.htm" TargetMode="External"/><Relationship Id="rId14" Type="http://schemas.openxmlformats.org/officeDocument/2006/relationships/hyperlink" Target="hwbk-20200331ex3112d912f.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30899</Words>
  <Characters>176127</Characters>
  <Application>Microsoft Office Word</Application>
  <DocSecurity>0</DocSecurity>
  <Lines>1467</Lines>
  <Paragraphs>413</Paragraphs>
  <ScaleCrop>false</ScaleCrop>
  <Company/>
  <LinksUpToDate>false</LinksUpToDate>
  <CharactersWithSpaces>206613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hwbk_Current_Folio_10Q </dc:title>
  <dc:subject/>
  <dc:creator>Chongjian.Yue</dc:creator>
  <cp:keywords/>
  <dc:description/>
  <cp:lastModifiedBy>Yue Chongjian</cp:lastModifiedBy>
  <cp:revision>1</cp:revision>
  <dcterms:created xsi:type="dcterms:W3CDTF">2024-01-04T15:45:00Z</dcterms:created>
  <dcterms:modified xsi:type="dcterms:W3CDTF">2024-01-04T15:45:00Z</dcterms:modified>
</cp:coreProperties>
</file>