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838F9">
      <w:pPr>
        <w:divId w:val="1726754800"/>
        <w:rPr>
          <w:rFonts w:eastAsia="Times New Roman"/>
          <w:vanish/>
          <w:sz w:val="20"/>
          <w:szCs w:val="20"/>
        </w:rPr>
      </w:pPr>
      <w:r>
        <w:rPr>
          <w:rFonts w:eastAsia="Times New Roman"/>
          <w:vanish/>
          <w:sz w:val="20"/>
          <w:szCs w:val="20"/>
        </w:rPr>
        <w:t xml:space="preserve">0001784567 false --12-31 Q2 true false 2014-03-30 2018-07-05 2019-12-03 2021-05-24 2021-06-25 P1Y P10Y P1Y P1Y 2020-04-19 0001784567 2021-01-01 2021-06-30 0001784567 us-gaap:CommonStockMember 2021-01-01 2021-06-30 0001784567 </w:t>
      </w:r>
      <w:r>
        <w:rPr>
          <w:rFonts w:eastAsia="Times New Roman"/>
          <w:vanish/>
          <w:sz w:val="20"/>
          <w:szCs w:val="20"/>
        </w:rPr>
        <w:t>HCDI:Sec8.0SeriesCumulativeConvertiblePreferredStockMember 2021-01-01 2021-06-30 0001784567 HCDI:WarrantsMember 2021-01-01 2021-06-30 0001784567 2021-08-16 0001784567 2021-06-30 0001784567 2020-12-31 0001784567 2021-04-01 2021-06-30 0001784567 2020-04-01 2</w:t>
      </w:r>
      <w:r>
        <w:rPr>
          <w:rFonts w:eastAsia="Times New Roman"/>
          <w:vanish/>
          <w:sz w:val="20"/>
          <w:szCs w:val="20"/>
        </w:rPr>
        <w:t>020-06-30 0001784567 2020-01-01 2020-06-30 0001784567 2019-12-31 0001784567 2020-06-30 0001784567 us-gaap:CommonStockMember 2019-12-31 0001784567 us-gaap:PreferredStockMember 2019-12-31 0001784567 us-gaap:AdditionalPaidInCapitalMember 2019-12-31 0001784567</w:t>
      </w:r>
      <w:r>
        <w:rPr>
          <w:rFonts w:eastAsia="Times New Roman"/>
          <w:vanish/>
          <w:sz w:val="20"/>
          <w:szCs w:val="20"/>
        </w:rPr>
        <w:t xml:space="preserve"> us-gaap:RetainedEarningsMember 2019-12-31 0001784567 us-gaap:ParentMember 2019-12-31 0001784567 us-gaap:NoncontrollingInterestMember 2019-12-31 0001784567 us-gaap:CommonStockMember 2020-01-01 2020-03-31 0001784567 us-gaap:PreferredStockMember 2020-01-01 2</w:t>
      </w:r>
      <w:r>
        <w:rPr>
          <w:rFonts w:eastAsia="Times New Roman"/>
          <w:vanish/>
          <w:sz w:val="20"/>
          <w:szCs w:val="20"/>
        </w:rPr>
        <w:t>020-03-31 0001784567 us-gaap:AdditionalPaidInCapitalMember 2020-01-01 2020-03-31 0001784567 us-gaap:RetainedEarningsMember 2020-01-01 2020-03-31 0001784567 us-gaap:ParentMember 2020-01-01 2020-03-31 0001784567 us-gaap:NoncontrollingInterestMember 2020-01-0</w:t>
      </w:r>
      <w:r>
        <w:rPr>
          <w:rFonts w:eastAsia="Times New Roman"/>
          <w:vanish/>
          <w:sz w:val="20"/>
          <w:szCs w:val="20"/>
        </w:rPr>
        <w:t>1 2020-03-31 0001784567 2020-01-01 2020-03-31 0001784567 us-gaap:CommonStockMember 2020-03-31 0001784567 us-gaap:PreferredStockMember 2020-03-31 0001784567 us-gaap:AdditionalPaidInCapitalMember 2020-03-31 0001784567 us-gaap:RetainedEarningsMember 2020-03-3</w:t>
      </w:r>
      <w:r>
        <w:rPr>
          <w:rFonts w:eastAsia="Times New Roman"/>
          <w:vanish/>
          <w:sz w:val="20"/>
          <w:szCs w:val="20"/>
        </w:rPr>
        <w:t>1 0001784567 us-gaap:ParentMember 2020-03-31 0001784567 us-gaap:NoncontrollingInterestMember 2020-03-31 0001784567 2020-03-31 0001784567 us-gaap:CommonStockMember 2020-04-01 2020-06-30 0001784567 us-gaap:PreferredStockMember 2020-04-01 2020-06-30 000178456</w:t>
      </w:r>
      <w:r>
        <w:rPr>
          <w:rFonts w:eastAsia="Times New Roman"/>
          <w:vanish/>
          <w:sz w:val="20"/>
          <w:szCs w:val="20"/>
        </w:rPr>
        <w:t>7 us-gaap:AdditionalPaidInCapitalMember 2020-04-01 2020-06-30 0001784567 us-gaap:RetainedEarningsMember 2020-04-01 2020-06-30 0001784567 us-gaap:ParentMember 2020-04-01 2020-06-30 0001784567 us-gaap:NoncontrollingInterestMember 2020-04-01 2020-06-30 000178</w:t>
      </w:r>
      <w:r>
        <w:rPr>
          <w:rFonts w:eastAsia="Times New Roman"/>
          <w:vanish/>
          <w:sz w:val="20"/>
          <w:szCs w:val="20"/>
        </w:rPr>
        <w:t>4567 us-gaap:CommonStockMember 2020-06-30 0001784567 us-gaap:PreferredStockMember 2020-06-30 0001784567 us-gaap:AdditionalPaidInCapitalMember 2020-06-30 0001784567 us-gaap:RetainedEarningsMember 2020-06-30 0001784567 us-gaap:ParentMember 2020-06-30 0001784</w:t>
      </w:r>
      <w:r>
        <w:rPr>
          <w:rFonts w:eastAsia="Times New Roman"/>
          <w:vanish/>
          <w:sz w:val="20"/>
          <w:szCs w:val="20"/>
        </w:rPr>
        <w:t>567 us-gaap:NoncontrollingInterestMember 2020-06-30 0001784567 us-gaap:CommonStockMember 2020-12-31 0001784567 us-gaap:PreferredStockMember 2020-12-31 0001784567 us-gaap:AdditionalPaidInCapitalMember 2020-12-31 0001784567 us-gaap:RetainedEarningsMember 202</w:t>
      </w:r>
      <w:r>
        <w:rPr>
          <w:rFonts w:eastAsia="Times New Roman"/>
          <w:vanish/>
          <w:sz w:val="20"/>
          <w:szCs w:val="20"/>
        </w:rPr>
        <w:t>0-12-31 0001784567 us-gaap:ParentMember 2020-12-31 0001784567 us-gaap:NoncontrollingInterestMember 2020-12-31 0001784567 us-gaap:CommonStockMember 2021-01-01 2021-03-31 0001784567 us-gaap:PreferredStockMember 2021-01-01 2021-03-31 0001784567 us-gaap:Additi</w:t>
      </w:r>
      <w:r>
        <w:rPr>
          <w:rFonts w:eastAsia="Times New Roman"/>
          <w:vanish/>
          <w:sz w:val="20"/>
          <w:szCs w:val="20"/>
        </w:rPr>
        <w:t xml:space="preserve">onalPaidInCapitalMember 2021-01-01 2021-03-31 0001784567 us-gaap:RetainedEarningsMember 2021-01-01 2021-03-31 0001784567 us-gaap:ParentMember 2021-01-01 2021-03-31 0001784567 us-gaap:NoncontrollingInterestMember 2021-01-01 2021-03-31 0001784567 2021-01-01 </w:t>
      </w:r>
      <w:r>
        <w:rPr>
          <w:rFonts w:eastAsia="Times New Roman"/>
          <w:vanish/>
          <w:sz w:val="20"/>
          <w:szCs w:val="20"/>
        </w:rPr>
        <w:t>2021-03-31 0001784567 us-gaap:CommonStockMember 2021-03-31 0001784567 us-gaap:PreferredStockMember 2021-03-31 0001784567 us-gaap:AdditionalPaidInCapitalMember 2021-03-31 0001784567 us-gaap:RetainedEarningsMember 2021-03-31 0001784567 us-gaap:ParentMember 2</w:t>
      </w:r>
      <w:r>
        <w:rPr>
          <w:rFonts w:eastAsia="Times New Roman"/>
          <w:vanish/>
          <w:sz w:val="20"/>
          <w:szCs w:val="20"/>
        </w:rPr>
        <w:t>021-03-31 0001784567 us-gaap:NoncontrollingInterestMember 2021-03-31 0001784567 2021-03-31 0001784567 us-gaap:CommonStockMember 2021-04-01 2021-06-30 0001784567 us-gaap:PreferredStockMember 2021-04-01 2021-06-30 0001784567 us-gaap:AdditionalPaidInCapitalMe</w:t>
      </w:r>
      <w:r>
        <w:rPr>
          <w:rFonts w:eastAsia="Times New Roman"/>
          <w:vanish/>
          <w:sz w:val="20"/>
          <w:szCs w:val="20"/>
        </w:rPr>
        <w:t>mber 2021-04-01 2021-06-30 0001784567 us-gaap:RetainedEarningsMember 2021-04-01 2021-06-30 0001784567 us-gaap:ParentMember 2021-04-01 2021-06-30 0001784567 us-gaap:NoncontrollingInterestMember 2021-04-01 2021-06-30 0001784567 us-gaap:CommonStockMember 2021</w:t>
      </w:r>
      <w:r>
        <w:rPr>
          <w:rFonts w:eastAsia="Times New Roman"/>
          <w:vanish/>
          <w:sz w:val="20"/>
          <w:szCs w:val="20"/>
        </w:rPr>
        <w:t>-06-30 0001784567 us-gaap:PreferredStockMember 2021-06-30 0001784567 us-gaap:AdditionalPaidInCapitalMember 2021-06-30 0001784567 us-gaap:RetainedEarningsMember 2021-06-30 0001784567 us-gaap:ParentMember 2021-06-30 0001784567 us-gaap:NoncontrollingInterestM</w:t>
      </w:r>
      <w:r>
        <w:rPr>
          <w:rFonts w:eastAsia="Times New Roman"/>
          <w:vanish/>
          <w:sz w:val="20"/>
          <w:szCs w:val="20"/>
        </w:rPr>
        <w:t>ember 2021-06-30 0001784567 HCDI:SaylorViewEstatesLLCMember 2021-01-01 2021-06-30 0001784567 HCDI:SaylorViewEstatesLLCMember 2021-06-30 0001784567 HCDI:SaylorViewEstatesLLCMember 2020-12-31 0001784567 HCDI:HarborMaterialsLLCMember 2021-01-01 2021-06-30 000</w:t>
      </w:r>
      <w:r>
        <w:rPr>
          <w:rFonts w:eastAsia="Times New Roman"/>
          <w:vanish/>
          <w:sz w:val="20"/>
          <w:szCs w:val="20"/>
        </w:rPr>
        <w:t>1784567 HCDI:HarborMaterialsLLCMember 2020-12-31 0001784567 HCDI:BelfairApartmentsLLCMember 2021-01-01 2021-06-30 0001784567 HCDI:BelfairApartmentsLLCMember 2021-06-30 0001784567 HCDI:BelfairApartmentsLLCMember 2020-12-31 0001784567 HCDI:PacificRidgeCMSLLC</w:t>
      </w:r>
      <w:r>
        <w:rPr>
          <w:rFonts w:eastAsia="Times New Roman"/>
          <w:vanish/>
          <w:sz w:val="20"/>
          <w:szCs w:val="20"/>
        </w:rPr>
        <w:t xml:space="preserve">Member 2021-01-01 2021-06-30 0001784567 HCDI:PacificRidgeCMSLLCMember 2021-06-30 0001784567 HCDI:TanglewildeLLCMember 2021-01-01 2021-06-30 0001784567 HCDI:TanglewildeLLCMember 2021-06-30 0001784567 HCDI:TwoThousandEighteenPlanMember 2018-11-19 0001784567 </w:t>
      </w:r>
      <w:r>
        <w:rPr>
          <w:rFonts w:eastAsia="Times New Roman"/>
          <w:vanish/>
          <w:sz w:val="20"/>
          <w:szCs w:val="20"/>
        </w:rPr>
        <w:t>HCDI:TwoThousandTwentyRestrictedStockPlanMember 2020-12-03 0001784567 srt:MinimumMember 2021-06-30 0001784567 srt:MaximumMember 2021-06-30 0001784567 srt:MinimumMember 2021-01-01 2021-06-30 0001784567 srt:MaximumMember 2021-01-01 2021-06-30 0001784567 HCDI</w:t>
      </w:r>
      <w:r>
        <w:rPr>
          <w:rFonts w:eastAsia="Times New Roman"/>
          <w:vanish/>
          <w:sz w:val="20"/>
          <w:szCs w:val="20"/>
        </w:rPr>
        <w:t>:ConstructionEquipmentMember srt:MinimumMember 2021-01-01 2021-06-30 0001784567 HCDI:ConstructionEquipmentMember srt:MaximumMember 2021-01-01 2021-06-30 0001784567 us-gaap:LeaseholdImprovementsMember 2021-01-01 2021-06-30 0001784567 us-gaap:FurnitureAndFix</w:t>
      </w:r>
      <w:r>
        <w:rPr>
          <w:rFonts w:eastAsia="Times New Roman"/>
          <w:vanish/>
          <w:sz w:val="20"/>
          <w:szCs w:val="20"/>
        </w:rPr>
        <w:t>turesMember 2021-01-01 2021-06-30 0001784567 HCDI:ComputersMember 2021-01-01 2021-06-30 0001784567 us-gaap:VehiclesMember 2021-01-01 2021-06-30 0001784567 us-gaap:LandMember 2021-04-01 2021-06-30 0001784567 us-gaap:LandMember 2020-04-01 2020-06-30 00017845</w:t>
      </w:r>
      <w:r>
        <w:rPr>
          <w:rFonts w:eastAsia="Times New Roman"/>
          <w:vanish/>
          <w:sz w:val="20"/>
          <w:szCs w:val="20"/>
        </w:rPr>
        <w:t>67 us-gaap:LandMember 2021-01-01 2021-06-30 0001784567 us-gaap:LandMember 2020-01-01 2020-06-30 0001784567 HCDI:DevelopedLotsMember 2021-04-01 2021-06-30 0001784567 HCDI:DevelopedLotsMember 2020-04-01 2020-06-30 0001784567 HCDI:DevelopedLotsMember 2021-01-</w:t>
      </w:r>
      <w:r>
        <w:rPr>
          <w:rFonts w:eastAsia="Times New Roman"/>
          <w:vanish/>
          <w:sz w:val="20"/>
          <w:szCs w:val="20"/>
        </w:rPr>
        <w:t>01 2021-06-30 0001784567 HCDI:DevelopedLotsMember 2020-01-01 2020-06-30 0001784567 HCDI:FeeBuildMember 2021-04-01 2021-06-30 0001784567 HCDI:FeeBuildMember 2020-04-01 2020-06-30 0001784567 HCDI:FeeBuildMember 2021-01-01 2021-06-30 0001784567 HCDI:FeeBuildM</w:t>
      </w:r>
      <w:r>
        <w:rPr>
          <w:rFonts w:eastAsia="Times New Roman"/>
          <w:vanish/>
          <w:sz w:val="20"/>
          <w:szCs w:val="20"/>
        </w:rPr>
        <w:t>ember 2020-01-01 2020-06-30 0001784567 us-gaap:HomeBuildingMember 2021-04-01 2021-06-30 0001784567 us-gaap:HomeBuildingMember 2020-04-01 2020-06-30 0001784567 us-gaap:HomeBuildingMember 2021-01-01 2021-06-30 0001784567 us-gaap:HomeBuildingMember 2020-01-01</w:t>
      </w:r>
      <w:r>
        <w:rPr>
          <w:rFonts w:eastAsia="Times New Roman"/>
          <w:vanish/>
          <w:sz w:val="20"/>
          <w:szCs w:val="20"/>
        </w:rPr>
        <w:t xml:space="preserve"> 2020-06-30 0001784567 HCDI:ConstructionMaterialsMember 2021-04-01 2021-06-30 0001784567 HCDI:ConstructionMaterialsMember 2020-04-01 2020-06-30 0001784567 HCDI:ConstructionMaterialsMember 2021-01-01 2021-06-30 0001784567 HCDI:ConstructionMaterialsMember 20</w:t>
      </w:r>
      <w:r>
        <w:rPr>
          <w:rFonts w:eastAsia="Times New Roman"/>
          <w:vanish/>
          <w:sz w:val="20"/>
          <w:szCs w:val="20"/>
        </w:rPr>
        <w:t>20-01-01 2020-06-30 0001784567 us-gaap:TransferredAtPointInTimeMember 2021-04-01 2021-06-30 0001784567 us-gaap:TransferredAtPointInTimeMember 2020-04-01 2020-06-30 0001784567 us-gaap:TransferredAtPointInTimeMember 2021-01-01 2021-06-30 0001784567 us-gaap:T</w:t>
      </w:r>
      <w:r>
        <w:rPr>
          <w:rFonts w:eastAsia="Times New Roman"/>
          <w:vanish/>
          <w:sz w:val="20"/>
          <w:szCs w:val="20"/>
        </w:rPr>
        <w:t>ransferredAtPointInTimeMember 2020-01-01 2020-06-30 0001784567 us-gaap:TransferredOverTimeMember 2021-04-01 2021-06-30 0001784567 us-gaap:TransferredOverTimeMember 2020-04-01 2020-06-30 0001784567 us-gaap:TransferredOverTimeMember 2021-01-01 2021-06-30 000</w:t>
      </w:r>
      <w:r>
        <w:rPr>
          <w:rFonts w:eastAsia="Times New Roman"/>
          <w:vanish/>
          <w:sz w:val="20"/>
          <w:szCs w:val="20"/>
        </w:rPr>
        <w:t>1784567 us-gaap:TransferredOverTimeMember 2020-01-01 2020-06-30 0001784567 us-gaap:CustomerConcentrationRiskMember HCDI:LennarNorthwestIncMember us-gaap:SalesRevenueNetMember 2021-04-01 2021-06-30 0001784567 us-gaap:CustomerConcentrationRiskMember HCDI:Len</w:t>
      </w:r>
      <w:r>
        <w:rPr>
          <w:rFonts w:eastAsia="Times New Roman"/>
          <w:vanish/>
          <w:sz w:val="20"/>
          <w:szCs w:val="20"/>
        </w:rPr>
        <w:t>narNorthwestIncMember us-gaap:SalesRevenueNetMember 2020-04-01 2020-06-30 0001784567 us-gaap:CustomerConcentrationRiskMember HCDI:LennarNorthwestIncMember us-gaap:SalesRevenueNetMember 2021-01-01 2021-06-30 0001784567 us-gaap:CustomerConcentrationRiskMembe</w:t>
      </w:r>
      <w:r>
        <w:rPr>
          <w:rFonts w:eastAsia="Times New Roman"/>
          <w:vanish/>
          <w:sz w:val="20"/>
          <w:szCs w:val="20"/>
        </w:rPr>
        <w:t xml:space="preserve">r HCDI:LennarNorthwestIncMember us-gaap:SalesRevenueNetMember 2020-01-01 2020-06-30 0001784567 us-gaap:MachineryAndEquipmentMember 2021-06-30 0001784567 us-gaap:MachineryAndEquipmentMember 2020-12-31 0001784567 us-gaap:VehiclesMember 2021-06-30 0001784567 </w:t>
      </w:r>
      <w:r>
        <w:rPr>
          <w:rFonts w:eastAsia="Times New Roman"/>
          <w:vanish/>
          <w:sz w:val="20"/>
          <w:szCs w:val="20"/>
        </w:rPr>
        <w:t>us-gaap:VehiclesMember 2020-12-31 0001784567 us-gaap:FurnitureAndFixturesMember 2021-06-30 0001784567 us-gaap:FurnitureAndFixturesMember 2020-12-31 0001784567 us-gaap:LeaseholdImprovementsMember 2021-06-30 0001784567 us-gaap:LeaseholdImprovementsMember 202</w:t>
      </w:r>
      <w:r>
        <w:rPr>
          <w:rFonts w:eastAsia="Times New Roman"/>
          <w:vanish/>
          <w:sz w:val="20"/>
          <w:szCs w:val="20"/>
        </w:rPr>
        <w:t>0-12-31 0001784567 HCDI:BankMember srt:MinimumMember 2021-06-30 0001784567 HCDI:BankMember srt:MaximumMember 2021-06-30 0001784567 HCDI:BankMember srt:MinimumMember 2021-01-01 2021-06-30 0001784567 HCDI:BankMember srt:MaximumMember 2021-01-01 2021-06-30 00</w:t>
      </w:r>
      <w:r>
        <w:rPr>
          <w:rFonts w:eastAsia="Times New Roman"/>
          <w:vanish/>
          <w:sz w:val="20"/>
          <w:szCs w:val="20"/>
        </w:rPr>
        <w:t xml:space="preserve">01784567 HCDI:BankMember 2021-01-01 2021-06-30 0001784567 us-gaap:ConstructionLoansMember 2021-01-01 2021-06-30 0001784567 us-gaap:ConstructionLoansMember srt:MinimumMember 2021-06-30 0001784567 us-gaap:ConstructionLoansMember srt:MaximumMember 2021-06-30 </w:t>
      </w:r>
      <w:r>
        <w:rPr>
          <w:rFonts w:eastAsia="Times New Roman"/>
          <w:vanish/>
          <w:sz w:val="20"/>
          <w:szCs w:val="20"/>
        </w:rPr>
        <w:t>0001784567 HCDI:DandOInsuranceMember 2020-08-27 2020-08-28 0001784567 HCDI:DandOInsuranceMember 2021-01-01 2021-06-30 0001784567 HCDI:DandOInsuranceMember 2021-04-01 2021-06-30 0001784567 HCDI:DandOInsuranceMember 2020-04-01 2020-06-30 0001784567 HCDI:Dand</w:t>
      </w:r>
      <w:r>
        <w:rPr>
          <w:rFonts w:eastAsia="Times New Roman"/>
          <w:vanish/>
          <w:sz w:val="20"/>
          <w:szCs w:val="20"/>
        </w:rPr>
        <w:t>OInsuranceMember 2020-01-01 2020-06-30 0001784567 HCDI:TermNoteMember HCDI:PaycheckProtectionProgramLoanMember 2020-04-11 0001784567 HCDI:TermNoteMember HCDI:PaycheckProtectionProgramLoanMember HCDI:SBAMember 2020-11-08 2020-11-09 0001784567 HCDI:TermNoteM</w:t>
      </w:r>
      <w:r>
        <w:rPr>
          <w:rFonts w:eastAsia="Times New Roman"/>
          <w:vanish/>
          <w:sz w:val="20"/>
          <w:szCs w:val="20"/>
        </w:rPr>
        <w:t>ember HCDI:PaycheckProtectionProgramLoanMember HCDI:SBAMember 2021-01-30 2021-02-01 0001784567 HCDI:PaycheckProtectionProgramLoanMember HCDI:SBAMember 2021-06-30 0001784567 HCDI:PaycheckProtectionProgramLoanMember HCDI:SBAMember 2020-12-31 0001784567 HCDI:</w:t>
      </w:r>
      <w:r>
        <w:rPr>
          <w:rFonts w:eastAsia="Times New Roman"/>
          <w:vanish/>
          <w:sz w:val="20"/>
          <w:szCs w:val="20"/>
        </w:rPr>
        <w:t>PaycheckProtectionProgramLoanMember 2021-06-30 0001784567 HCDI:FourZeroOneKMember 2021-04-01 2021-06-30 0001784567 HCDI:FourZeroOneKMember 2020-04-01 2020-06-30 0001784567 HCDI:FourZeroOneKMember 2021-01-01 2021-06-30 0001784567 HCDI:FourZeroOneKMember 202</w:t>
      </w:r>
      <w:r>
        <w:rPr>
          <w:rFonts w:eastAsia="Times New Roman"/>
          <w:vanish/>
          <w:sz w:val="20"/>
          <w:szCs w:val="20"/>
        </w:rPr>
        <w:t>0-01-01 2020-06-30 0001784567 HCDI:PurchaseAndSaleAgreementMember HCDI:PortOrchardWashingtonMember 2020-09-17 0001784567 HCDI:PurchaseAndSaleAgreementMember HCDI:PortOrchardWashingtonMember 2020-09-16 2020-09-17 0001784567 HCDI:PurchaseAndSaleAgreementMemb</w:t>
      </w:r>
      <w:r>
        <w:rPr>
          <w:rFonts w:eastAsia="Times New Roman"/>
          <w:vanish/>
          <w:sz w:val="20"/>
          <w:szCs w:val="20"/>
        </w:rPr>
        <w:t>er HCDI:EastBremertonWashingtonMember 2020-06-14 2020-06-15 0001784567 HCDI:SaleAgreementMember HCDI:HorseshoeBayTexasMember 2021-04-19 2021-04-20 0001784567 HCDI:PurchaseAndSaleAgreementMember HCDI:HorseshoeBayTexasMember 2021-04-25 0001784567 HCDI:Purcha</w:t>
      </w:r>
      <w:r>
        <w:rPr>
          <w:rFonts w:eastAsia="Times New Roman"/>
          <w:vanish/>
          <w:sz w:val="20"/>
          <w:szCs w:val="20"/>
        </w:rPr>
        <w:t>seAndSaleAgreementMember HCDI:HorseshoeBayTexasMember 2021-04-24 2021-04-25 0001784567 HCDI:PurchaseAndSaleAgreementMember HCDI:PuntaGordaFloridaMember 2021-05-06 0001784567 HCDI:PurchaseAndSaleAgreementMember HCDI:PuntaGordaFloridaMember 2021-05-05 2021-0</w:t>
      </w:r>
      <w:r>
        <w:rPr>
          <w:rFonts w:eastAsia="Times New Roman"/>
          <w:vanish/>
          <w:sz w:val="20"/>
          <w:szCs w:val="20"/>
        </w:rPr>
        <w:t>5-06 0001784567 HCDI:PurchaseAndSaleAgreementMember HCDI:OlympiaWashingtonMember 2021-06-06 2021-06-07 0001784567 HCDI:PurchaseAndSaleAgreementMember HCDI:BurienWashingtonMember 2021-06-21 2021-06-22 0001784567 us-gaap:ConstructionLoansMember HCDI:SoundEqu</w:t>
      </w:r>
      <w:r>
        <w:rPr>
          <w:rFonts w:eastAsia="Times New Roman"/>
          <w:vanish/>
          <w:sz w:val="20"/>
          <w:szCs w:val="20"/>
        </w:rPr>
        <w:t>ityLLCMember 2021-01-01 2021-06-30 0001784567 us-gaap:ConstructionLoansMember HCDI:SoundEquityLLCMember srt:MinimumMember 2021-06-30 0001784567 us-gaap:ConstructionLoansMember HCDI:SoundEquityLLCMember srt:MaximumMember 2021-06-30 0001784567 us-gaap:Constr</w:t>
      </w:r>
      <w:r>
        <w:rPr>
          <w:rFonts w:eastAsia="Times New Roman"/>
          <w:vanish/>
          <w:sz w:val="20"/>
          <w:szCs w:val="20"/>
        </w:rPr>
        <w:t>uctionLoansMember HCDI:SoundEquityLLCMember 2021-04-01 2021-06-30 0001784567 us-gaap:ConstructionLoansMember HCDI:SoundEquityLLCMember 2020-04-01 2020-06-30 0001784567 us-gaap:ConstructionLoansMember HCDI:SoundEquityLLCMember 2020-01-01 2020-06-30 00017845</w:t>
      </w:r>
      <w:r>
        <w:rPr>
          <w:rFonts w:eastAsia="Times New Roman"/>
          <w:vanish/>
          <w:sz w:val="20"/>
          <w:szCs w:val="20"/>
        </w:rPr>
        <w:t>67 us-gaap:ConstructionLoansMember HCDI:SoundEquityLLCMember 2020-01-01 2020-12-31 0001784567 us-gaap:ConstructionLoansMember HCDI:SoundEquityLLCMember 2021-06-30 0001784567 us-gaap:ConstructionLoansMember HCDI:SoundEquityLLCMember 2020-12-31 0001784567 HC</w:t>
      </w:r>
      <w:r>
        <w:rPr>
          <w:rFonts w:eastAsia="Times New Roman"/>
          <w:vanish/>
          <w:sz w:val="20"/>
          <w:szCs w:val="20"/>
        </w:rPr>
        <w:t>DI:CurbFundingLLCMember 2020-08-12 2020-08-13 0001784567 HCDI:CurbFundingLLCMember 2020-08-13 0001784567 HCDI:CurbFundingLLCMember 2021-06-30 0001784567 HCDI:CurbFundingLLCMember 2020-12-31 0001784567 HCDI:CurbFundingLLCMember 2021-01-01 2021-06-30 0001784</w:t>
      </w:r>
      <w:r>
        <w:rPr>
          <w:rFonts w:eastAsia="Times New Roman"/>
          <w:vanish/>
          <w:sz w:val="20"/>
          <w:szCs w:val="20"/>
        </w:rPr>
        <w:t>567 HCDI:CurbFundingLLCMember 2020-01-01 2020-12-31 0001784567 us-gaap:ConstructionLoansMember HCDI:OlympicViewsLLCMember 2020-04-19 0001784567 us-gaap:ConstructionLoansMember HCDI:OlympicViewsLLCMember 2020-04-18 2020-04-19 0001784567 us-gaap:Construction</w:t>
      </w:r>
      <w:r>
        <w:rPr>
          <w:rFonts w:eastAsia="Times New Roman"/>
          <w:vanish/>
          <w:sz w:val="20"/>
          <w:szCs w:val="20"/>
        </w:rPr>
        <w:t>LoansMember HCDI:OlympicViewsLLCMember 2021-06-30 0001784567 us-gaap:ConstructionLoansMember HCDI:OlympicViewsLLCMember 2020-12-31 0001784567 us-gaap:ConstructionLoansMember HCDI:OlympicViewsLLCMember 2021-01-01 2021-06-30 0001784567 us-gaap:ConstructionLo</w:t>
      </w:r>
      <w:r>
        <w:rPr>
          <w:rFonts w:eastAsia="Times New Roman"/>
          <w:vanish/>
          <w:sz w:val="20"/>
          <w:szCs w:val="20"/>
        </w:rPr>
        <w:t>ansMember HCDI:OlympicViewsLLCMember 2020-01-01 2020-06-30 0001784567 us-gaap:ConstructionLoansMember HCDI:OlympicViewsLLCMember 2020-05-31 0001784567 us-gaap:ConstructionLoansMember HCDI:OlympicViewsLLCMember 2020-05-30 2020-05-31 0001784567 HCDI:SGRELLCM</w:t>
      </w:r>
      <w:r>
        <w:rPr>
          <w:rFonts w:eastAsia="Times New Roman"/>
          <w:vanish/>
          <w:sz w:val="20"/>
          <w:szCs w:val="20"/>
        </w:rPr>
        <w:t>ember 2021-06-30 0001784567 HCDI:SGRELLCMember 2021-01-01 2021-06-30 0001784567 HCDI:SGRELLCMember 2020-01-01 2020-12-31 0001784567 HCDI:SGRELLCMember 2021-04-01 2021-06-30 0001784567 HCDI:SGRELLCMember 2020-04-01 2020-06-30 0001784567 HCDI:SGRELLCMember 2</w:t>
      </w:r>
      <w:r>
        <w:rPr>
          <w:rFonts w:eastAsia="Times New Roman"/>
          <w:vanish/>
          <w:sz w:val="20"/>
          <w:szCs w:val="20"/>
        </w:rPr>
        <w:t>020-01-01 2020-06-30 0001784567 HCDI:RichardSchmidktkeMember 2021-01-01 2021-06-30 0001784567 HCDI:RichardSchmidktkeMember 2020-01-01 2020-12-31 0001784567 HCDI:RichardSchmidktkeMember 2021-04-01 2021-06-30 0001784567 HCDI:RichardSchmidktkeMember 2020-04-0</w:t>
      </w:r>
      <w:r>
        <w:rPr>
          <w:rFonts w:eastAsia="Times New Roman"/>
          <w:vanish/>
          <w:sz w:val="20"/>
          <w:szCs w:val="20"/>
        </w:rPr>
        <w:t>1 2020-06-30 0001784567 HCDI:RichardSchmidktkeMember 2020-01-01 2020-06-30 0001784567 HCDI:OlympicViewsLLCMember 2020-08-30 2020-09-02 0001784567 HCDI:OlympicViewsLLCMember HCDI:ChiefExecutiveOfficerAndPresidentMember 2020-09-02 0001784567 us-gaap:SeriesAP</w:t>
      </w:r>
      <w:r>
        <w:rPr>
          <w:rFonts w:eastAsia="Times New Roman"/>
          <w:vanish/>
          <w:sz w:val="20"/>
          <w:szCs w:val="20"/>
        </w:rPr>
        <w:t>referredStockMember 2021-06-30 0001784567 us-gaap:SeriesAPreferredStockMember 2021-01-01 2021-06-30 0001784567 us-gaap:IPOMember 2020-08-29 2020-09-01 0001784567 us-gaap:IPOMember 2020-09-01 0001784567 us-gaap:IPOMember 2021-06-30 0001784567 us-gaap:IPOMem</w:t>
      </w:r>
      <w:r>
        <w:rPr>
          <w:rFonts w:eastAsia="Times New Roman"/>
          <w:vanish/>
          <w:sz w:val="20"/>
          <w:szCs w:val="20"/>
        </w:rPr>
        <w:t>ber HCDI:OlympicViewsLLCMember 2021-01-01 2021-06-30 0001784567 us-gaap:IPOMember HCDI:OlympicViewsLLCMember 2021-06-30 0001784567 HCDI:FollowonOfferingMember 2021-01-14 2021-01-15 0001784567 HCDI:FollowonOfferingMember 2021-01-19 2021-01-20 0001784567 HCD</w:t>
      </w:r>
      <w:r>
        <w:rPr>
          <w:rFonts w:eastAsia="Times New Roman"/>
          <w:vanish/>
          <w:sz w:val="20"/>
          <w:szCs w:val="20"/>
        </w:rPr>
        <w:t>I:FollowonOfferingMember 2021-01-15 0001784567 HCDI:FollowonOfferingMember 2021-01-20 0001784567 HCDI:FollowonOfferingMember 2021-06-30 0001784567 HCDI:PreferredStockOfferingMember 2021-06-10 2021-06-11 0001784567 HCDI:PreferredStockOfferingMember 2021-01-</w:t>
      </w:r>
      <w:r>
        <w:rPr>
          <w:rFonts w:eastAsia="Times New Roman"/>
          <w:vanish/>
          <w:sz w:val="20"/>
          <w:szCs w:val="20"/>
        </w:rPr>
        <w:t>10 2021-01-11 0001784567 HCDI:PreferredStockOfferingMember 2021-01-11 0001784567 HCDI:PreferredStockOfferingMember 2021-06-11 0001784567 HCDI:PreferredStockOfferingMember 2021-01-01 2021-06-30 0001784567 HCDI:PreferredStockOfferingMember HCDI:WarrantOneMem</w:t>
      </w:r>
      <w:r>
        <w:rPr>
          <w:rFonts w:eastAsia="Times New Roman"/>
          <w:vanish/>
          <w:sz w:val="20"/>
          <w:szCs w:val="20"/>
        </w:rPr>
        <w:t>ber 2021-06-30 0001784567 HCDI:PreferredStockOfferingMember HCDI:WarrantTwoMember 2021-06-30 0001784567 us-gaap:WarrantMember us-gaap:InvestorMember 2021-06-30 0001784567 us-gaap:WarrantMember us-gaap:InvestorMember 2021-01-01 2021-06-30 0001784567 us-gaap</w:t>
      </w:r>
      <w:r>
        <w:rPr>
          <w:rFonts w:eastAsia="Times New Roman"/>
          <w:vanish/>
          <w:sz w:val="20"/>
          <w:szCs w:val="20"/>
        </w:rPr>
        <w:t>:WarrantMember 2021-06-30 0001784567 HCDI:OptionsMember 2020-12-31 0001784567 HCDI:OptionsMember 2021-01-01 2021-06-30 0001784567 HCDI:OptionsMember 2021-06-30 0001784567 HCDI:EmployeesMember 2021-01-01 2021-06-30 0001784567 HCDI:FormerEmployeeMember 2021-</w:t>
      </w:r>
      <w:r>
        <w:rPr>
          <w:rFonts w:eastAsia="Times New Roman"/>
          <w:vanish/>
          <w:sz w:val="20"/>
          <w:szCs w:val="20"/>
        </w:rPr>
        <w:t>06-30 0001784567 HCDI:FormerEmployeeMember 2021-01-01 2021-06-30 0001784567 us-gaap:StockOptionMember 2021-04-01 2021-06-30 0001784567 us-gaap:StockOptionMember 2020-04-01 2020-06-30 0001784567 us-gaap:StockOptionMember 2021-01-01 2021-06-30 0001784567 us-</w:t>
      </w:r>
      <w:r>
        <w:rPr>
          <w:rFonts w:eastAsia="Times New Roman"/>
          <w:vanish/>
          <w:sz w:val="20"/>
          <w:szCs w:val="20"/>
        </w:rPr>
        <w:t>gaap:StockOptionMember 2020-01-01 2020-06-30 0001784567 us-gaap:StockOptionMember 2021-06-30 0001784567 HCDI:CommonStockWarrantMember 2021-01-01 2021-06-30 0001784567 HCDI:CommonStockWarrantMember 2020-12-31 0001784567 HCDI:CommonStockWarrantMember 2021-06</w:t>
      </w:r>
      <w:r>
        <w:rPr>
          <w:rFonts w:eastAsia="Times New Roman"/>
          <w:vanish/>
          <w:sz w:val="20"/>
          <w:szCs w:val="20"/>
        </w:rPr>
        <w:t>-30 0001784567 HCDI:CommonStockWarrantMember srt:MinimumMember 2021-01-01 2021-06-30 0001784567 HCDI:CommonStockWarrantMember srt:MaximumMember 2021-01-01 2021-06-30 0001784567 HCDI:PreferredStockWarrantMember 2021-01-01 2021-06-30 0001784567 HCDI:Preferre</w:t>
      </w:r>
      <w:r>
        <w:rPr>
          <w:rFonts w:eastAsia="Times New Roman"/>
          <w:vanish/>
          <w:sz w:val="20"/>
          <w:szCs w:val="20"/>
        </w:rPr>
        <w:t>dStockWarrantMember 2020-12-31 0001784567 HCDI:PreferredStockWarrantMember 2021-06-30 0001784567 us-gaap:WarrantMember 2021-01-01 2021-06-30 0001784567 HCDI:PreferredWarrantMember 2021-06-30 0001784567 us-gaap:RestrictedStockUnitsRSUMember 2020-12-31 00017</w:t>
      </w:r>
      <w:r>
        <w:rPr>
          <w:rFonts w:eastAsia="Times New Roman"/>
          <w:vanish/>
          <w:sz w:val="20"/>
          <w:szCs w:val="20"/>
        </w:rPr>
        <w:t>84567 us-gaap:RestrictedStockUnitsRSUMember 2021-01-01 2021-06-30 0001784567 us-gaap:RestrictedStockUnitsRSUMember 2021-06-30 0001784567 us-gaap:RestrictedStockUnitsRSUMember 2021-04-01 2021-06-30 0001784567 us-gaap:RestrictedStockUnitsRSUMember 2020-04-01</w:t>
      </w:r>
      <w:r>
        <w:rPr>
          <w:rFonts w:eastAsia="Times New Roman"/>
          <w:vanish/>
          <w:sz w:val="20"/>
          <w:szCs w:val="20"/>
        </w:rPr>
        <w:t xml:space="preserve"> 2020-06-30 0001784567 us-gaap:RestrictedStockUnitsRSUMember 2020-01-01 2020-06-30 0001784567 HCDI:HomesMember 2021-04-01 2021-06-30 0001784567 HCDI:HomesMember 2020-04-01 2020-06-30 0001784567 HCDI:HomesMember 2021-01-01 2021-06-30 0001784567 HCDI:HomesMe</w:t>
      </w:r>
      <w:r>
        <w:rPr>
          <w:rFonts w:eastAsia="Times New Roman"/>
          <w:vanish/>
          <w:sz w:val="20"/>
          <w:szCs w:val="20"/>
        </w:rPr>
        <w:t>mber 2020-01-01 2020-06-30 0001784567 HCDI:CompletedLotsMember 2021-04-01 2021-06-30 0001784567 HCDI:CompletedLotsMember 2020-04-01 2020-06-30 0001784567 HCDI:CompletedLotsMember 2021-01-01 2021-06-30 0001784567 HCDI:CompletedLotsMember 2020-01-01 2020-06-</w:t>
      </w:r>
      <w:r>
        <w:rPr>
          <w:rFonts w:eastAsia="Times New Roman"/>
          <w:vanish/>
          <w:sz w:val="20"/>
          <w:szCs w:val="20"/>
        </w:rPr>
        <w:t>30 0001784567 HCDI:EntitledLandMember 2021-04-01 2021-06-30 0001784567 HCDI:EntitledLandMember 2020-04-01 2020-06-30 0001784567 HCDI:EntitledLandMember 2021-01-01 2021-06-30 0001784567 HCDI:EntitledLandMember 2020-01-01 2020-06-30 0001784567 HCDI:FeeBuildM</w:t>
      </w:r>
      <w:r>
        <w:rPr>
          <w:rFonts w:eastAsia="Times New Roman"/>
          <w:vanish/>
          <w:sz w:val="20"/>
          <w:szCs w:val="20"/>
        </w:rPr>
        <w:t>ember 2021-04-01 2021-06-30 0001784567 HCDI:FeeBuildMember 2020-04-01 2020-06-30 0001784567 HCDI:FeeBuildMember 2021-01-01 2021-06-30 0001784567 HCDI:FeeBuildMember 2020-01-01 2020-06-30 0001784567 HCDI:PurchaseAndSaleAgreementMember HCDI:HorseshoeBayTexas</w:t>
      </w:r>
      <w:r>
        <w:rPr>
          <w:rFonts w:eastAsia="Times New Roman"/>
          <w:vanish/>
          <w:sz w:val="20"/>
          <w:szCs w:val="20"/>
        </w:rPr>
        <w:t>Member 2021-04-19 2021-04-20 0001784567 HCDI:PurchaseAndSaleAgreementMember HCDI:HorseshoeBayTexasMember 2021-05-05 2021-05-06 0001784567 us-gaap:SubsequentEventMember HCDI:PurchaseAndSaleAgreementMember HCDI:HorseshoeBayTexasMember 2021-07-08 2021-07-09 0</w:t>
      </w:r>
      <w:r>
        <w:rPr>
          <w:rFonts w:eastAsia="Times New Roman"/>
          <w:vanish/>
          <w:sz w:val="20"/>
          <w:szCs w:val="20"/>
        </w:rPr>
        <w:t>001784567 us-gaap:SubsequentEventMember HCDI:PurchaseAndSaleAgreementMember HCDI:SacramentoCaliforniaMember 2021-07-11 2021-07-12 0001784567 us-gaap:SubsequentEventMember HCDI:SaleAgreementMember 2021-07-25 2021-07-26 0001784567 us-gaap:SubsequentEventMemb</w:t>
      </w:r>
      <w:r>
        <w:rPr>
          <w:rFonts w:eastAsia="Times New Roman"/>
          <w:vanish/>
          <w:sz w:val="20"/>
          <w:szCs w:val="20"/>
        </w:rPr>
        <w:t xml:space="preserve">er HCDI:NonBindingCreditFacilitiesAgreementMember 2021-07-28 2021-07-29 iso4217:USD xbrli:shares iso4217:USD xbrli:shares xbrli:pure utr:acre utr:sqft </w:t>
      </w:r>
    </w:p>
    <w:p w:rsidR="00000000" w:rsidRDefault="007838F9">
      <w:pPr>
        <w:divId w:val="788207371"/>
        <w:rPr>
          <w:rFonts w:eastAsia="Times New Roman"/>
          <w:sz w:val="2"/>
          <w:szCs w:val="2"/>
        </w:rPr>
      </w:pPr>
      <w:r>
        <w:rPr>
          <w:rFonts w:eastAsia="Times New Roman"/>
          <w:sz w:val="2"/>
          <w:szCs w:val="2"/>
        </w:rPr>
        <w:t> </w:t>
      </w:r>
    </w:p>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36"/>
          <w:szCs w:val="36"/>
        </w:rPr>
        <w:t>UNITED STATES</w:t>
      </w:r>
    </w:p>
    <w:p w:rsidR="00000000" w:rsidRDefault="007838F9">
      <w:pPr>
        <w:pStyle w:val="a3"/>
        <w:spacing w:before="0" w:beforeAutospacing="0" w:after="0" w:afterAutospacing="0"/>
        <w:jc w:val="center"/>
        <w:rPr>
          <w:sz w:val="20"/>
          <w:szCs w:val="20"/>
        </w:rPr>
      </w:pPr>
      <w:r>
        <w:rPr>
          <w:b/>
          <w:bCs/>
          <w:sz w:val="36"/>
          <w:szCs w:val="36"/>
        </w:rPr>
        <w:t>SECURITIES AND EXCHANGE COMMISSION</w:t>
      </w:r>
    </w:p>
    <w:p w:rsidR="00000000" w:rsidRDefault="007838F9">
      <w:pPr>
        <w:pStyle w:val="a3"/>
        <w:spacing w:before="0" w:beforeAutospacing="0" w:after="0" w:afterAutospacing="0"/>
        <w:jc w:val="center"/>
        <w:rPr>
          <w:sz w:val="20"/>
          <w:szCs w:val="20"/>
        </w:rPr>
      </w:pPr>
      <w:r>
        <w:rPr>
          <w:b/>
          <w:bCs/>
        </w:rPr>
        <w:t>Washington, DC 20549</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7838F9">
      <w:pPr>
        <w:pStyle w:val="a3"/>
        <w:spacing w:before="0" w:beforeAutospacing="0" w:after="0" w:afterAutospacing="0"/>
        <w:jc w:val="center"/>
        <w:rPr>
          <w:sz w:val="20"/>
          <w:szCs w:val="20"/>
        </w:rPr>
      </w:pPr>
      <w:r>
        <w:rPr>
          <w:b/>
          <w:bCs/>
          <w:sz w:val="20"/>
          <w:szCs w:val="20"/>
        </w:rPr>
        <w:t> </w:t>
      </w:r>
    </w:p>
    <w:p w:rsidR="00000000" w:rsidRDefault="007838F9">
      <w:pPr>
        <w:pStyle w:val="a3"/>
        <w:spacing w:before="0" w:beforeAutospacing="0" w:after="0" w:afterAutospacing="0"/>
        <w:jc w:val="center"/>
        <w:rPr>
          <w:sz w:val="20"/>
          <w:szCs w:val="20"/>
        </w:rPr>
      </w:pPr>
      <w:r>
        <w:rPr>
          <w:sz w:val="20"/>
          <w:szCs w:val="20"/>
        </w:rPr>
        <w:t>QUARTERLY REPORT</w:t>
      </w:r>
      <w:r>
        <w:rPr>
          <w:sz w:val="20"/>
          <w:szCs w:val="20"/>
        </w:rPr>
        <w:t xml:space="preserve"> UNDER SECTION 13 OR 15(d) OF THE SECURITIES</w:t>
      </w:r>
    </w:p>
    <w:p w:rsidR="00000000" w:rsidRDefault="007838F9">
      <w:pPr>
        <w:pStyle w:val="a3"/>
        <w:spacing w:before="0" w:beforeAutospacing="0" w:after="0" w:afterAutospacing="0"/>
        <w:jc w:val="center"/>
        <w:rPr>
          <w:sz w:val="20"/>
          <w:szCs w:val="20"/>
        </w:rPr>
      </w:pPr>
      <w:r>
        <w:rPr>
          <w:sz w:val="20"/>
          <w:szCs w:val="20"/>
        </w:rPr>
        <w:t>EXCHANGE ACT OF 1934</w:t>
      </w:r>
    </w:p>
    <w:p w:rsidR="00000000" w:rsidRDefault="007838F9">
      <w:pPr>
        <w:pStyle w:val="a3"/>
        <w:spacing w:before="0" w:beforeAutospacing="0" w:after="0" w:afterAutospacing="0"/>
        <w:ind w:firstLine="6285"/>
        <w:rPr>
          <w:sz w:val="20"/>
          <w:szCs w:val="20"/>
        </w:rPr>
      </w:pPr>
      <w:r>
        <w:rPr>
          <w:sz w:val="20"/>
          <w:szCs w:val="20"/>
        </w:rPr>
        <w:t> </w:t>
      </w:r>
    </w:p>
    <w:p w:rsidR="00000000" w:rsidRDefault="007838F9">
      <w:pPr>
        <w:pStyle w:val="a3"/>
        <w:spacing w:before="0" w:beforeAutospacing="0" w:after="0" w:afterAutospacing="0"/>
        <w:jc w:val="center"/>
        <w:rPr>
          <w:sz w:val="20"/>
          <w:szCs w:val="20"/>
        </w:rPr>
      </w:pPr>
      <w:r>
        <w:rPr>
          <w:sz w:val="20"/>
          <w:szCs w:val="20"/>
        </w:rPr>
        <w:t>For the Quarter ended</w:t>
      </w:r>
      <w:r>
        <w:rPr>
          <w:sz w:val="20"/>
          <w:szCs w:val="20"/>
        </w:rPr>
        <w:t xml:space="preserve"> </w:t>
      </w:r>
      <w:r>
        <w:rPr>
          <w:sz w:val="20"/>
          <w:szCs w:val="20"/>
        </w:rPr>
        <w:t>June 30,</w:t>
      </w:r>
      <w:r>
        <w:rPr>
          <w:sz w:val="20"/>
          <w:szCs w:val="20"/>
        </w:rPr>
        <w:t xml:space="preserve"> </w:t>
      </w:r>
      <w:r>
        <w:rPr>
          <w:sz w:val="20"/>
          <w:szCs w:val="20"/>
        </w:rPr>
        <w:t>202</w:t>
      </w:r>
      <w:r>
        <w:rPr>
          <w:sz w:val="20"/>
          <w:szCs w:val="20"/>
        </w:rPr>
        <w:t>1</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pStyle w:val="a3"/>
        <w:spacing w:before="0" w:beforeAutospacing="0" w:after="0" w:afterAutospacing="0"/>
        <w:jc w:val="center"/>
        <w:rPr>
          <w:sz w:val="20"/>
          <w:szCs w:val="20"/>
        </w:rPr>
      </w:pPr>
      <w:r>
        <w:rPr>
          <w:sz w:val="20"/>
          <w:szCs w:val="20"/>
        </w:rPr>
        <w:t>Commission File Number:</w:t>
      </w:r>
      <w:r>
        <w:rPr>
          <w:sz w:val="20"/>
          <w:szCs w:val="20"/>
        </w:rPr>
        <w:t xml:space="preserve"> </w:t>
      </w:r>
      <w:r>
        <w:rPr>
          <w:sz w:val="20"/>
          <w:szCs w:val="20"/>
        </w:rPr>
        <w:t>000-23750</w:t>
      </w:r>
      <w:r>
        <w:rPr>
          <w:sz w:val="20"/>
          <w:szCs w:val="20"/>
        </w:rPr>
        <w:t>7</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36"/>
          <w:szCs w:val="36"/>
        </w:rPr>
        <w:t>HARBOR CUSTOM DEVELOPMENT, INC</w:t>
      </w:r>
      <w:r>
        <w:rPr>
          <w:b/>
          <w:bCs/>
          <w:sz w:val="36"/>
          <w:szCs w:val="36"/>
        </w:rPr>
        <w:t>.</w:t>
      </w:r>
    </w:p>
    <w:p w:rsidR="00000000" w:rsidRDefault="007838F9">
      <w:pPr>
        <w:pStyle w:val="a3"/>
        <w:spacing w:before="0" w:beforeAutospacing="0" w:after="0" w:afterAutospacing="0"/>
        <w:jc w:val="center"/>
        <w:rPr>
          <w:sz w:val="20"/>
          <w:szCs w:val="20"/>
        </w:rPr>
      </w:pPr>
      <w:r>
        <w:rPr>
          <w:sz w:val="20"/>
          <w:szCs w:val="20"/>
        </w:rPr>
        <w:t>(Exact name of registrant as specified in its charter)</w:t>
      </w:r>
    </w:p>
    <w:p w:rsidR="00000000" w:rsidRDefault="007838F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7838F9">
            <w:pPr>
              <w:jc w:val="center"/>
              <w:rPr>
                <w:rFonts w:eastAsia="Times New Roman"/>
                <w:sz w:val="20"/>
                <w:szCs w:val="20"/>
              </w:rPr>
            </w:pPr>
            <w:r>
              <w:rPr>
                <w:rFonts w:eastAsia="Times New Roman"/>
                <w:sz w:val="20"/>
                <w:szCs w:val="20"/>
              </w:rPr>
              <w:t>Washingto</w:t>
            </w:r>
            <w:r>
              <w:rPr>
                <w:rFonts w:eastAsia="Times New Roman"/>
                <w:sz w:val="20"/>
                <w:szCs w:val="20"/>
              </w:rPr>
              <w:t>n</w:t>
            </w:r>
          </w:p>
        </w:tc>
        <w:tc>
          <w:tcPr>
            <w:tcW w:w="100" w:type="pct"/>
            <w:tcMar>
              <w:top w:w="0" w:type="dxa"/>
              <w:left w:w="0" w:type="dxa"/>
              <w:bottom w:w="30" w:type="dxa"/>
              <w:right w:w="0" w:type="dxa"/>
            </w:tcMar>
            <w:hideMark/>
          </w:tcPr>
          <w:p w:rsidR="00000000" w:rsidRDefault="007838F9">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7838F9">
            <w:pPr>
              <w:jc w:val="center"/>
              <w:rPr>
                <w:rFonts w:eastAsia="Times New Roman"/>
                <w:sz w:val="20"/>
                <w:szCs w:val="20"/>
              </w:rPr>
            </w:pPr>
            <w:r>
              <w:rPr>
                <w:rFonts w:eastAsia="Times New Roman"/>
                <w:sz w:val="20"/>
                <w:szCs w:val="20"/>
              </w:rPr>
              <w:t>46-482743</w:t>
            </w:r>
            <w:r>
              <w:rPr>
                <w:rFonts w:eastAsia="Times New Roman"/>
                <w:sz w:val="20"/>
                <w:szCs w:val="20"/>
              </w:rPr>
              <w:t>6</w:t>
            </w:r>
          </w:p>
        </w:tc>
      </w:tr>
      <w:tr w:rsidR="00000000">
        <w:tc>
          <w:tcPr>
            <w:tcW w:w="0" w:type="auto"/>
            <w:hideMark/>
          </w:tcPr>
          <w:p w:rsidR="00000000" w:rsidRDefault="007838F9">
            <w:pPr>
              <w:jc w:val="center"/>
              <w:rPr>
                <w:rFonts w:eastAsia="Times New Roman"/>
                <w:sz w:val="20"/>
                <w:szCs w:val="20"/>
              </w:rPr>
            </w:pPr>
            <w:r>
              <w:rPr>
                <w:rFonts w:eastAsia="Times New Roman"/>
                <w:sz w:val="20"/>
                <w:szCs w:val="20"/>
              </w:rPr>
              <w:t>(State of organization)</w:t>
            </w:r>
          </w:p>
        </w:tc>
        <w:tc>
          <w:tcPr>
            <w:tcW w:w="0" w:type="auto"/>
            <w:hideMark/>
          </w:tcPr>
          <w:p w:rsidR="00000000" w:rsidRDefault="007838F9">
            <w:pPr>
              <w:jc w:val="center"/>
              <w:rPr>
                <w:rFonts w:eastAsia="Times New Roman"/>
                <w:sz w:val="20"/>
                <w:szCs w:val="20"/>
              </w:rPr>
            </w:pPr>
            <w:r>
              <w:rPr>
                <w:rFonts w:eastAsia="Times New Roman"/>
                <w:sz w:val="20"/>
                <w:szCs w:val="20"/>
              </w:rPr>
              <w:t> </w:t>
            </w:r>
          </w:p>
        </w:tc>
        <w:tc>
          <w:tcPr>
            <w:tcW w:w="0" w:type="auto"/>
            <w:hideMark/>
          </w:tcPr>
          <w:p w:rsidR="00000000" w:rsidRDefault="007838F9">
            <w:pPr>
              <w:jc w:val="center"/>
              <w:rPr>
                <w:rFonts w:eastAsia="Times New Roman"/>
                <w:sz w:val="20"/>
                <w:szCs w:val="20"/>
              </w:rPr>
            </w:pPr>
            <w:r>
              <w:rPr>
                <w:rFonts w:eastAsia="Times New Roman"/>
                <w:sz w:val="20"/>
                <w:szCs w:val="20"/>
              </w:rPr>
              <w:t>(I.R.S. Employer Identification No.)</w:t>
            </w:r>
          </w:p>
        </w:tc>
      </w:tr>
    </w:tbl>
    <w:p w:rsidR="00000000" w:rsidRDefault="007838F9">
      <w:pPr>
        <w:pStyle w:val="a3"/>
        <w:spacing w:before="0" w:beforeAutospacing="0" w:after="0" w:afterAutospacing="0"/>
        <w:jc w:val="center"/>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20"/>
          <w:szCs w:val="20"/>
        </w:rPr>
        <w:t>11505 Burnham Dr</w:t>
      </w:r>
      <w:r>
        <w:rPr>
          <w:b/>
          <w:bCs/>
          <w:sz w:val="20"/>
          <w:szCs w:val="20"/>
        </w:rPr>
        <w:t>.</w:t>
      </w:r>
      <w:r>
        <w:rPr>
          <w:b/>
          <w:bCs/>
          <w:sz w:val="20"/>
          <w:szCs w:val="20"/>
        </w:rPr>
        <w:t>,</w:t>
      </w:r>
      <w:r>
        <w:rPr>
          <w:b/>
          <w:bCs/>
          <w:sz w:val="20"/>
          <w:szCs w:val="20"/>
        </w:rPr>
        <w:t xml:space="preserve"> </w:t>
      </w:r>
      <w:r>
        <w:rPr>
          <w:b/>
          <w:bCs/>
          <w:sz w:val="20"/>
          <w:szCs w:val="20"/>
        </w:rPr>
        <w:t>Suite 30</w:t>
      </w:r>
      <w:r>
        <w:rPr>
          <w:b/>
          <w:bCs/>
          <w:sz w:val="20"/>
          <w:szCs w:val="20"/>
        </w:rPr>
        <w:t>1</w:t>
      </w:r>
    </w:p>
    <w:p w:rsidR="00000000" w:rsidRDefault="007838F9">
      <w:pPr>
        <w:pStyle w:val="a3"/>
        <w:spacing w:before="0" w:beforeAutospacing="0" w:after="0" w:afterAutospacing="0"/>
        <w:jc w:val="center"/>
        <w:rPr>
          <w:sz w:val="20"/>
          <w:szCs w:val="20"/>
        </w:rPr>
      </w:pPr>
      <w:r>
        <w:rPr>
          <w:b/>
          <w:bCs/>
          <w:sz w:val="20"/>
          <w:szCs w:val="20"/>
        </w:rPr>
        <w:t>Gig Harbo</w:t>
      </w:r>
      <w:r>
        <w:rPr>
          <w:b/>
          <w:bCs/>
          <w:sz w:val="20"/>
          <w:szCs w:val="20"/>
        </w:rPr>
        <w:t>r</w:t>
      </w:r>
      <w:r>
        <w:rPr>
          <w:b/>
          <w:bCs/>
          <w:sz w:val="20"/>
          <w:szCs w:val="20"/>
        </w:rPr>
        <w:t>,</w:t>
      </w:r>
      <w:r>
        <w:rPr>
          <w:b/>
          <w:bCs/>
          <w:sz w:val="20"/>
          <w:szCs w:val="20"/>
        </w:rPr>
        <w:t xml:space="preserve"> </w:t>
      </w:r>
      <w:r>
        <w:rPr>
          <w:b/>
          <w:bCs/>
          <w:sz w:val="20"/>
          <w:szCs w:val="20"/>
        </w:rPr>
        <w:t>Washingto</w:t>
      </w:r>
      <w:r>
        <w:rPr>
          <w:b/>
          <w:bCs/>
          <w:sz w:val="20"/>
          <w:szCs w:val="20"/>
        </w:rPr>
        <w:t>n</w:t>
      </w:r>
      <w:r>
        <w:rPr>
          <w:b/>
          <w:bCs/>
          <w:sz w:val="20"/>
          <w:szCs w:val="20"/>
        </w:rPr>
        <w:t xml:space="preserve"> </w:t>
      </w:r>
      <w:r>
        <w:rPr>
          <w:b/>
          <w:bCs/>
          <w:sz w:val="20"/>
          <w:szCs w:val="20"/>
        </w:rPr>
        <w:t>9833</w:t>
      </w:r>
      <w:r>
        <w:rPr>
          <w:b/>
          <w:bCs/>
          <w:sz w:val="20"/>
          <w:szCs w:val="20"/>
        </w:rPr>
        <w:t>2</w:t>
      </w:r>
    </w:p>
    <w:p w:rsidR="00000000" w:rsidRDefault="007838F9">
      <w:pPr>
        <w:pStyle w:val="a3"/>
        <w:spacing w:before="0" w:beforeAutospacing="0" w:after="0" w:afterAutospacing="0"/>
        <w:jc w:val="center"/>
        <w:rPr>
          <w:sz w:val="20"/>
          <w:szCs w:val="20"/>
        </w:rPr>
      </w:pPr>
      <w:r>
        <w:rPr>
          <w:sz w:val="20"/>
          <w:szCs w:val="20"/>
        </w:rPr>
        <w:t>(Address of principal executive offices)</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20"/>
          <w:szCs w:val="20"/>
        </w:rPr>
        <w:t>(253</w:t>
      </w:r>
      <w:r>
        <w:rPr>
          <w:b/>
          <w:bCs/>
          <w:sz w:val="20"/>
          <w:szCs w:val="20"/>
        </w:rPr>
        <w:t>)</w:t>
      </w:r>
      <w:r>
        <w:rPr>
          <w:b/>
          <w:bCs/>
          <w:sz w:val="20"/>
          <w:szCs w:val="20"/>
        </w:rPr>
        <w:t xml:space="preserve"> </w:t>
      </w:r>
      <w:r>
        <w:rPr>
          <w:b/>
          <w:bCs/>
          <w:sz w:val="20"/>
          <w:szCs w:val="20"/>
        </w:rPr>
        <w:t>649-063</w:t>
      </w:r>
      <w:r>
        <w:rPr>
          <w:b/>
          <w:bCs/>
          <w:sz w:val="20"/>
          <w:szCs w:val="20"/>
        </w:rPr>
        <w:t>6</w:t>
      </w:r>
    </w:p>
    <w:p w:rsidR="00000000" w:rsidRDefault="007838F9">
      <w:pPr>
        <w:pStyle w:val="a3"/>
        <w:spacing w:before="0" w:beforeAutospacing="0" w:after="0" w:afterAutospacing="0"/>
        <w:jc w:val="center"/>
        <w:rPr>
          <w:sz w:val="20"/>
          <w:szCs w:val="20"/>
        </w:rPr>
      </w:pPr>
      <w:r>
        <w:rPr>
          <w:sz w:val="20"/>
          <w:szCs w:val="20"/>
        </w:rPr>
        <w:t xml:space="preserve">Registrant’s </w:t>
      </w:r>
      <w:r>
        <w:rPr>
          <w:sz w:val="20"/>
          <w:szCs w:val="20"/>
        </w:rPr>
        <w:t>telephone number, including area code</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divId w:val="1384332107"/>
        <w:rPr>
          <w:rFonts w:eastAsia="Times New Roman"/>
          <w:sz w:val="2"/>
          <w:szCs w:val="2"/>
        </w:rPr>
      </w:pPr>
      <w:r>
        <w:rPr>
          <w:rFonts w:eastAsia="Times New Roman"/>
          <w:sz w:val="2"/>
          <w:szCs w:val="2"/>
        </w:rPr>
        <w:t> </w:t>
      </w:r>
    </w:p>
    <w:p w:rsidR="00000000" w:rsidRDefault="007838F9">
      <w:pPr>
        <w:pStyle w:val="a3"/>
        <w:spacing w:before="0" w:beforeAutospacing="0" w:after="0" w:afterAutospacing="0"/>
        <w:jc w:val="center"/>
        <w:rPr>
          <w:sz w:val="20"/>
          <w:szCs w:val="20"/>
        </w:rPr>
      </w:pPr>
      <w:r>
        <w:rPr>
          <w:sz w:val="20"/>
          <w:szCs w:val="20"/>
        </w:rPr>
        <w:t>Former address if changed since last report</w:t>
      </w:r>
    </w:p>
    <w:p w:rsidR="00000000" w:rsidRDefault="007838F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1"/>
        <w:gridCol w:w="166"/>
        <w:gridCol w:w="1993"/>
        <w:gridCol w:w="166"/>
        <w:gridCol w:w="2990"/>
      </w:tblGrid>
      <w:tr w:rsidR="00000000">
        <w:tc>
          <w:tcPr>
            <w:tcW w:w="1800" w:type="pct"/>
            <w:tcBorders>
              <w:bottom w:val="single" w:sz="12" w:space="0" w:color="000000"/>
            </w:tcBorders>
            <w:hideMark/>
          </w:tcPr>
          <w:p w:rsidR="00000000" w:rsidRDefault="007838F9">
            <w:pP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 </w:t>
            </w:r>
          </w:p>
        </w:tc>
        <w:tc>
          <w:tcPr>
            <w:tcW w:w="1200" w:type="pct"/>
            <w:tcBorders>
              <w:bottom w:val="single" w:sz="12" w:space="0" w:color="000000"/>
            </w:tcBorders>
            <w:hideMark/>
          </w:tcPr>
          <w:p w:rsidR="00000000" w:rsidRDefault="007838F9">
            <w:pP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 </w:t>
            </w:r>
          </w:p>
        </w:tc>
        <w:tc>
          <w:tcPr>
            <w:tcW w:w="1800" w:type="pct"/>
            <w:tcBorders>
              <w:bottom w:val="single" w:sz="12" w:space="0" w:color="000000"/>
            </w:tcBorders>
            <w:hideMark/>
          </w:tcPr>
          <w:p w:rsidR="00000000" w:rsidRDefault="007838F9">
            <w:pPr>
              <w:rPr>
                <w:rFonts w:eastAsia="Times New Roman"/>
                <w:sz w:val="20"/>
                <w:szCs w:val="20"/>
              </w:rPr>
            </w:pPr>
            <w:r>
              <w:rPr>
                <w:rFonts w:eastAsia="Times New Roman"/>
                <w:sz w:val="20"/>
                <w:szCs w:val="20"/>
              </w:rPr>
              <w:t xml:space="preserve">Name of each exchange on which registered. </w:t>
            </w:r>
          </w:p>
        </w:tc>
      </w:tr>
      <w:tr w:rsidR="00000000">
        <w:tc>
          <w:tcPr>
            <w:tcW w:w="0" w:type="auto"/>
            <w:hideMark/>
          </w:tcPr>
          <w:p w:rsidR="00000000" w:rsidRDefault="007838F9">
            <w:pPr>
              <w:rPr>
                <w:rFonts w:eastAsia="Times New Roman"/>
                <w:sz w:val="20"/>
                <w:szCs w:val="20"/>
              </w:rPr>
            </w:pPr>
            <w:r>
              <w:rPr>
                <w:rFonts w:eastAsia="Times New Roman"/>
                <w:sz w:val="20"/>
                <w:szCs w:val="20"/>
              </w:rPr>
              <w:t>Common Stoc</w:t>
            </w:r>
            <w:r>
              <w:rPr>
                <w:rFonts w:eastAsia="Times New Roman"/>
                <w:sz w:val="20"/>
                <w:szCs w:val="20"/>
              </w:rPr>
              <w:t>k</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HCD</w:t>
            </w:r>
            <w:r>
              <w:rPr>
                <w:rFonts w:eastAsia="Times New Roman"/>
                <w:sz w:val="20"/>
                <w:szCs w:val="20"/>
              </w:rPr>
              <w:t>I</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tc>
          <w:tcPr>
            <w:tcW w:w="0" w:type="auto"/>
            <w:hideMark/>
          </w:tcPr>
          <w:p w:rsidR="00000000" w:rsidRDefault="007838F9">
            <w:pPr>
              <w:rPr>
                <w:rFonts w:eastAsia="Times New Roman"/>
                <w:sz w:val="20"/>
                <w:szCs w:val="20"/>
              </w:rPr>
            </w:pPr>
            <w:r>
              <w:rPr>
                <w:rFonts w:eastAsia="Times New Roman"/>
                <w:sz w:val="20"/>
                <w:szCs w:val="20"/>
              </w:rPr>
              <w:t xml:space="preserve">8.0% </w:t>
            </w:r>
            <w:r>
              <w:rPr>
                <w:rFonts w:eastAsia="Times New Roman"/>
                <w:sz w:val="20"/>
                <w:szCs w:val="20"/>
              </w:rPr>
              <w:t>Series A Cumulative Convertible Preferred Stoc</w:t>
            </w:r>
            <w:r>
              <w:rPr>
                <w:rFonts w:eastAsia="Times New Roman"/>
                <w:sz w:val="20"/>
                <w:szCs w:val="20"/>
              </w:rPr>
              <w:t>k</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HCDI</w:t>
            </w:r>
            <w:r>
              <w:rPr>
                <w:rFonts w:eastAsia="Times New Roman"/>
                <w:sz w:val="20"/>
                <w:szCs w:val="20"/>
              </w:rPr>
              <w:t>P</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tc>
          <w:tcPr>
            <w:tcW w:w="0" w:type="auto"/>
            <w:hideMark/>
          </w:tcPr>
          <w:p w:rsidR="00000000" w:rsidRDefault="007838F9">
            <w:pPr>
              <w:rPr>
                <w:rFonts w:eastAsia="Times New Roman"/>
                <w:sz w:val="20"/>
                <w:szCs w:val="20"/>
              </w:rPr>
            </w:pPr>
            <w:r>
              <w:rPr>
                <w:rFonts w:eastAsia="Times New Roman"/>
                <w:sz w:val="20"/>
                <w:szCs w:val="20"/>
              </w:rPr>
              <w:t>Warrant</w:t>
            </w:r>
            <w:r>
              <w:rPr>
                <w:rFonts w:eastAsia="Times New Roman"/>
                <w:sz w:val="20"/>
                <w:szCs w:val="20"/>
              </w:rPr>
              <w:t>s</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HCDI</w:t>
            </w:r>
            <w:r>
              <w:rPr>
                <w:rFonts w:eastAsia="Times New Roman"/>
                <w:sz w:val="20"/>
                <w:szCs w:val="20"/>
              </w:rPr>
              <w:t>W</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 xml:space="preserve">ts), and (2) has been subject to such filing requirements for the past 90 days. </w:t>
      </w:r>
      <w:r>
        <w:rPr>
          <w:rFonts w:ascii="Segoe UI Symbol" w:hAnsi="Segoe UI Symbol" w:cs="Segoe UI Symbol"/>
          <w:sz w:val="20"/>
          <w:szCs w:val="20"/>
        </w:rPr>
        <w:t>☒</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w:t>
      </w:r>
      <w:r>
        <w:rPr>
          <w:sz w:val="20"/>
          <w:szCs w:val="20"/>
        </w:rPr>
        <w:t xml:space="preserve">-T (§232.405 of this chapter) during the preceding 12 months (or for such shorter period that the registrant was required to submit such files). </w:t>
      </w:r>
      <w:r>
        <w:rPr>
          <w:rFonts w:ascii="Segoe UI Symbol" w:hAnsi="Segoe UI Symbol" w:cs="Segoe UI Symbol"/>
          <w:sz w:val="20"/>
          <w:szCs w:val="20"/>
        </w:rPr>
        <w:t>☒</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Indicate by check mark whether the registrant is a large-accelerated filer, an accelerated filer, a</w:t>
      </w:r>
      <w:r>
        <w:rPr>
          <w:sz w:val="20"/>
          <w:szCs w:val="20"/>
        </w:rPr>
        <w:t xml:space="preserve"> non-accelerated filer, a smaller reporting company, or an emerging growth company. See the definitions of “large accelerated filer,” “accelerated filer,” “smaller reporting company,” and “emerging growth company” in Rule 12b-2 of the Exchange Act.</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2500" w:type="pct"/>
            <w:hideMark/>
          </w:tcPr>
          <w:p w:rsidR="00000000" w:rsidRDefault="007838F9">
            <w:pPr>
              <w:rPr>
                <w:rFonts w:eastAsia="Times New Roman"/>
                <w:sz w:val="20"/>
                <w:szCs w:val="20"/>
              </w:rPr>
            </w:pPr>
            <w:r>
              <w:rPr>
                <w:rFonts w:eastAsia="Times New Roman"/>
                <w:sz w:val="20"/>
                <w:szCs w:val="20"/>
              </w:rPr>
              <w:t>Large</w:t>
            </w:r>
            <w:r>
              <w:rPr>
                <w:rFonts w:eastAsia="Times New Roman"/>
                <w:sz w:val="20"/>
                <w:szCs w:val="20"/>
              </w:rPr>
              <w:t xml:space="preserve"> accelerated filer </w:t>
            </w:r>
            <w:r>
              <w:rPr>
                <w:rFonts w:ascii="Segoe UI Symbol" w:eastAsia="Times New Roman" w:hAnsi="Segoe UI Symbol" w:cs="Segoe UI Symbol"/>
                <w:sz w:val="20"/>
                <w:szCs w:val="20"/>
              </w:rPr>
              <w:t>☐</w:t>
            </w:r>
          </w:p>
        </w:tc>
        <w:tc>
          <w:tcPr>
            <w:tcW w:w="2500" w:type="pct"/>
            <w:hideMark/>
          </w:tcPr>
          <w:p w:rsidR="00000000" w:rsidRDefault="007838F9">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hideMark/>
          </w:tcPr>
          <w:p w:rsidR="00000000" w:rsidRDefault="007838F9">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7838F9">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r>
    </w:tbl>
    <w:p w:rsidR="00000000" w:rsidRDefault="007838F9">
      <w:pPr>
        <w:pStyle w:val="a3"/>
        <w:spacing w:before="0" w:beforeAutospacing="0" w:after="0" w:afterAutospacing="0"/>
        <w:rPr>
          <w:sz w:val="20"/>
          <w:szCs w:val="20"/>
        </w:rPr>
      </w:pPr>
      <w:r>
        <w:rPr>
          <w:sz w:val="20"/>
          <w:szCs w:val="20"/>
        </w:rPr>
        <w:lastRenderedPageBreak/>
        <w:t> </w:t>
      </w:r>
    </w:p>
    <w:p w:rsidR="00000000" w:rsidRDefault="007838F9">
      <w:pPr>
        <w:pStyle w:val="a3"/>
        <w:spacing w:before="0" w:beforeAutospacing="0" w:after="0" w:afterAutospacing="0"/>
        <w:jc w:val="both"/>
        <w:rPr>
          <w:sz w:val="20"/>
          <w:szCs w:val="20"/>
        </w:rPr>
      </w:pPr>
      <w:r>
        <w:rPr>
          <w:sz w:val="20"/>
          <w:szCs w:val="20"/>
        </w:rPr>
        <w:t xml:space="preserve">If an emerging growth company, indicate by check mark if the registrant has elected not to use the extended transition period for </w:t>
      </w:r>
      <w:r>
        <w:rPr>
          <w:sz w:val="20"/>
          <w:szCs w:val="20"/>
        </w:rPr>
        <w:t>complying with any new or revised financial accounting standards provided pursuant to Section 13(a) of the Exchange Act.</w:t>
      </w:r>
      <w:r>
        <w:rPr>
          <w:sz w:val="20"/>
          <w:szCs w:val="20"/>
        </w:rPr>
        <w:t xml:space="preserve"> </w:t>
      </w:r>
      <w:r>
        <w:rPr>
          <w:rFonts w:ascii="Segoe UI Symbol" w:hAnsi="Segoe UI Symbol" w:cs="Segoe UI Symbol"/>
          <w:sz w:val="20"/>
          <w:szCs w:val="20"/>
        </w:rPr>
        <w:t>☐</w:t>
      </w:r>
    </w:p>
    <w:p w:rsidR="00000000" w:rsidRDefault="007838F9">
      <w:pPr>
        <w:pStyle w:val="a3"/>
        <w:spacing w:before="0" w:beforeAutospacing="0" w:after="0" w:afterAutospacing="0"/>
        <w:rPr>
          <w:sz w:val="20"/>
          <w:szCs w:val="20"/>
        </w:rPr>
      </w:pPr>
      <w:r>
        <w:rPr>
          <w:sz w:val="20"/>
          <w:szCs w:val="20"/>
        </w:rPr>
        <w:t> </w:t>
      </w:r>
    </w:p>
    <w:tbl>
      <w:tblPr>
        <w:tblW w:w="4900" w:type="pct"/>
        <w:tblInd w:w="144" w:type="dxa"/>
        <w:tblCellMar>
          <w:left w:w="0" w:type="dxa"/>
          <w:right w:w="0" w:type="dxa"/>
        </w:tblCellMar>
        <w:tblLook w:val="04A0" w:firstRow="1" w:lastRow="0" w:firstColumn="1" w:lastColumn="0" w:noHBand="0" w:noVBand="1"/>
      </w:tblPr>
      <w:tblGrid>
        <w:gridCol w:w="6772"/>
        <w:gridCol w:w="1368"/>
      </w:tblGrid>
      <w:tr w:rsidR="00000000">
        <w:tc>
          <w:tcPr>
            <w:tcW w:w="0" w:type="auto"/>
            <w:hideMark/>
          </w:tcPr>
          <w:p w:rsidR="00000000" w:rsidRDefault="007838F9">
            <w:pPr>
              <w:pStyle w:val="a3"/>
              <w:spacing w:before="0" w:beforeAutospacing="0" w:after="0" w:afterAutospacing="0"/>
              <w:rPr>
                <w:sz w:val="20"/>
                <w:szCs w:val="20"/>
              </w:rPr>
            </w:pPr>
            <w:r>
              <w:rPr>
                <w:sz w:val="20"/>
                <w:szCs w:val="20"/>
              </w:rPr>
              <w:t>Indicate by check mark whether the registrant is a shell company</w:t>
            </w:r>
          </w:p>
          <w:p w:rsidR="00000000" w:rsidRDefault="007838F9">
            <w:pPr>
              <w:pStyle w:val="a3"/>
              <w:spacing w:before="0" w:beforeAutospacing="0" w:after="0" w:afterAutospacing="0"/>
              <w:rPr>
                <w:sz w:val="20"/>
                <w:szCs w:val="20"/>
              </w:rPr>
            </w:pPr>
            <w:r>
              <w:rPr>
                <w:sz w:val="20"/>
                <w:szCs w:val="20"/>
              </w:rPr>
              <w:t xml:space="preserve">(as </w:t>
            </w:r>
            <w:r>
              <w:rPr>
                <w:sz w:val="20"/>
                <w:szCs w:val="20"/>
              </w:rPr>
              <w:t>defined in Rule 12b-2 of the Exchange Act).</w:t>
            </w:r>
          </w:p>
        </w:tc>
        <w:tc>
          <w:tcPr>
            <w:tcW w:w="0" w:type="auto"/>
            <w:hideMark/>
          </w:tcPr>
          <w:p w:rsidR="00000000" w:rsidRDefault="007838F9">
            <w:pPr>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xml:space="preserve"> Yes </w:t>
            </w:r>
            <w:r>
              <w:rPr>
                <w:rFonts w:ascii="Segoe UI Symbol" w:eastAsia="Times New Roman" w:hAnsi="Segoe UI Symbol" w:cs="Segoe UI Symbol"/>
                <w:sz w:val="20"/>
                <w:szCs w:val="20"/>
              </w:rPr>
              <w:t>☒</w:t>
            </w:r>
            <w:r>
              <w:rPr>
                <w:rFonts w:eastAsia="Times New Roman"/>
                <w:sz w:val="20"/>
                <w:szCs w:val="20"/>
              </w:rPr>
              <w:t xml:space="preserve"> </w:t>
            </w:r>
            <w:r>
              <w:rPr>
                <w:rFonts w:eastAsia="Times New Roman"/>
                <w:sz w:val="20"/>
                <w:szCs w:val="20"/>
              </w:rPr>
              <w:t>N</w:t>
            </w:r>
            <w:r>
              <w:rPr>
                <w:rFonts w:eastAsia="Times New Roman"/>
                <w:sz w:val="20"/>
                <w:szCs w:val="20"/>
              </w:rPr>
              <w:t>o</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There are</w:t>
      </w:r>
      <w:r>
        <w:rPr>
          <w:sz w:val="20"/>
          <w:szCs w:val="20"/>
        </w:rPr>
        <w:t xml:space="preserve"> </w:t>
      </w:r>
      <w:r>
        <w:rPr>
          <w:sz w:val="20"/>
          <w:szCs w:val="20"/>
        </w:rPr>
        <w:t>14,898,59</w:t>
      </w:r>
      <w:r>
        <w:rPr>
          <w:sz w:val="20"/>
          <w:szCs w:val="20"/>
        </w:rPr>
        <w:t>4</w:t>
      </w:r>
      <w:r>
        <w:rPr>
          <w:sz w:val="20"/>
          <w:szCs w:val="20"/>
        </w:rPr>
        <w:t xml:space="preserve"> shares of common stock outstanding as of August 16, 2021.</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divId w:val="1918127700"/>
        <w:rPr>
          <w:rFonts w:eastAsia="Times New Roman"/>
          <w:sz w:val="2"/>
          <w:szCs w:val="2"/>
        </w:rPr>
      </w:pPr>
      <w:r>
        <w:rPr>
          <w:rFonts w:eastAsia="Times New Roman"/>
          <w:sz w:val="2"/>
          <w:szCs w:val="2"/>
        </w:rPr>
        <w:t> </w:t>
      </w:r>
    </w:p>
    <w:p w:rsidR="00000000" w:rsidRDefault="007838F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90081463"/>
        </w:trPr>
        <w:tc>
          <w:tcPr>
            <w:tcW w:w="5000" w:type="pct"/>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divId w:val="1528518431"/>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20"/>
          <w:szCs w:val="20"/>
        </w:rPr>
        <w:t> </w:t>
      </w:r>
    </w:p>
    <w:p w:rsidR="00000000" w:rsidRDefault="007838F9">
      <w:pPr>
        <w:pStyle w:val="a3"/>
        <w:spacing w:before="0" w:beforeAutospacing="0" w:after="0" w:afterAutospacing="0"/>
        <w:jc w:val="center"/>
        <w:rPr>
          <w:sz w:val="20"/>
          <w:szCs w:val="20"/>
        </w:rPr>
      </w:pPr>
      <w:r>
        <w:rPr>
          <w:b/>
          <w:bCs/>
          <w:sz w:val="20"/>
          <w:szCs w:val="20"/>
        </w:rPr>
        <w:t>TABLE OF CONTENTS</w:t>
      </w:r>
    </w:p>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01"/>
        <w:gridCol w:w="6285"/>
        <w:gridCol w:w="720"/>
      </w:tblGrid>
      <w:tr w:rsidR="00000000">
        <w:tc>
          <w:tcPr>
            <w:tcW w:w="1080" w:type="dxa"/>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 </w:t>
            </w:r>
          </w:p>
        </w:tc>
        <w:tc>
          <w:tcPr>
            <w:tcW w:w="720" w:type="dxa"/>
            <w:tcBorders>
              <w:bottom w:val="single" w:sz="12" w:space="0" w:color="000000"/>
            </w:tcBorders>
            <w:hideMark/>
          </w:tcPr>
          <w:p w:rsidR="00000000" w:rsidRDefault="007838F9">
            <w:pPr>
              <w:jc w:val="center"/>
              <w:rPr>
                <w:rFonts w:eastAsia="Times New Roman"/>
                <w:sz w:val="20"/>
                <w:szCs w:val="20"/>
              </w:rPr>
            </w:pPr>
            <w:r>
              <w:rPr>
                <w:rFonts w:eastAsia="Times New Roman"/>
                <w:b/>
                <w:bCs/>
                <w:sz w:val="20"/>
                <w:szCs w:val="20"/>
              </w:rPr>
              <w:t>Page</w:t>
            </w:r>
          </w:p>
        </w:tc>
      </w:tr>
      <w:tr w:rsidR="00000000">
        <w:tc>
          <w:tcPr>
            <w:tcW w:w="0" w:type="auto"/>
            <w:shd w:val="clear" w:color="auto" w:fill="CCEE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7838F9">
            <w:pPr>
              <w:jc w:val="center"/>
              <w:rPr>
                <w:rFonts w:eastAsia="Times New Roman"/>
                <w:sz w:val="20"/>
                <w:szCs w:val="20"/>
              </w:rPr>
            </w:pPr>
            <w:hyperlink w:anchor="MR_001" w:history="1">
              <w:r>
                <w:rPr>
                  <w:rStyle w:val="a4"/>
                  <w:rFonts w:eastAsia="Times New Roman"/>
                  <w:b/>
                  <w:bCs/>
                  <w:sz w:val="20"/>
                  <w:szCs w:val="20"/>
                </w:rPr>
                <w:t>PART I - FINANCIAL INFORMATION</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 xml:space="preserve">1 </w:t>
            </w:r>
          </w:p>
        </w:tc>
      </w:tr>
      <w:tr w:rsidR="00000000">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rPr>
                <w:rFonts w:eastAsia="Times New Roman"/>
                <w:sz w:val="20"/>
                <w:szCs w:val="20"/>
              </w:rPr>
            </w:pPr>
          </w:p>
        </w:tc>
      </w:tr>
      <w:tr w:rsidR="00000000">
        <w:tc>
          <w:tcPr>
            <w:tcW w:w="0" w:type="auto"/>
            <w:shd w:val="clear" w:color="auto" w:fill="CCEEFF"/>
            <w:hideMark/>
          </w:tcPr>
          <w:p w:rsidR="00000000" w:rsidRDefault="007838F9">
            <w:pPr>
              <w:rPr>
                <w:rFonts w:eastAsia="Times New Roman"/>
                <w:sz w:val="20"/>
                <w:szCs w:val="20"/>
              </w:rPr>
            </w:pPr>
            <w:r>
              <w:rPr>
                <w:rFonts w:eastAsia="Times New Roman"/>
                <w:b/>
                <w:bCs/>
                <w:sz w:val="20"/>
                <w:szCs w:val="20"/>
              </w:rPr>
              <w:t>ITEM 1.</w:t>
            </w:r>
          </w:p>
        </w:tc>
        <w:tc>
          <w:tcPr>
            <w:tcW w:w="0" w:type="auto"/>
            <w:shd w:val="clear" w:color="auto" w:fill="CCEEFF"/>
            <w:hideMark/>
          </w:tcPr>
          <w:p w:rsidR="00000000" w:rsidRDefault="007838F9">
            <w:pPr>
              <w:rPr>
                <w:rFonts w:eastAsia="Times New Roman"/>
                <w:sz w:val="20"/>
                <w:szCs w:val="20"/>
              </w:rPr>
            </w:pPr>
            <w:hyperlink w:anchor="MR_002" w:history="1">
              <w:r>
                <w:rPr>
                  <w:rStyle w:val="a4"/>
                  <w:rFonts w:eastAsia="Times New Roman"/>
                  <w:b/>
                  <w:bCs/>
                  <w:sz w:val="20"/>
                  <w:szCs w:val="20"/>
                </w:rPr>
                <w:t>INTERIM FINANCIAL STATEMENTS</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 xml:space="preserve">1 </w:t>
            </w:r>
          </w:p>
        </w:tc>
      </w:tr>
      <w:tr w:rsidR="00000000">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rPr>
                <w:rFonts w:eastAsia="Times New Roman"/>
                <w:sz w:val="20"/>
                <w:szCs w:val="20"/>
              </w:rPr>
            </w:pPr>
            <w:hyperlink w:anchor="MR_003" w:history="1">
              <w:r>
                <w:rPr>
                  <w:rStyle w:val="a4"/>
                  <w:rFonts w:eastAsia="Times New Roman"/>
                  <w:b/>
                  <w:bCs/>
                  <w:sz w:val="20"/>
                  <w:szCs w:val="20"/>
                </w:rPr>
                <w:t>BALANCE SHEETS AS OF JUNE 30, 2021 (UNAUDITED) AND DECEMBER 31, 2020</w:t>
              </w:r>
            </w:hyperlink>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 xml:space="preserve">1 </w:t>
            </w:r>
          </w:p>
        </w:tc>
      </w:tr>
      <w:tr w:rsidR="00000000">
        <w:tc>
          <w:tcPr>
            <w:tcW w:w="0" w:type="auto"/>
            <w:shd w:val="clear" w:color="auto" w:fill="CCEE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7838F9">
            <w:pPr>
              <w:rPr>
                <w:rFonts w:eastAsia="Times New Roman"/>
                <w:sz w:val="20"/>
                <w:szCs w:val="20"/>
              </w:rPr>
            </w:pPr>
            <w:hyperlink w:anchor="MR_004" w:history="1">
              <w:r>
                <w:rPr>
                  <w:rStyle w:val="a4"/>
                  <w:rFonts w:eastAsia="Times New Roman"/>
                  <w:b/>
                  <w:bCs/>
                  <w:sz w:val="20"/>
                  <w:szCs w:val="20"/>
                </w:rPr>
                <w:t>STATEMENTS OF OPERATIONS FOR THE THREE AND SIX MONTHS ENDED JUNE 30, 2021 AND 2020 (UNAUDITED)</w:t>
              </w:r>
            </w:hyperlink>
          </w:p>
        </w:tc>
        <w:tc>
          <w:tcPr>
            <w:tcW w:w="0" w:type="auto"/>
            <w:shd w:val="clear" w:color="auto" w:fill="CCEEFF"/>
            <w:vAlign w:val="bottom"/>
            <w:hideMark/>
          </w:tcPr>
          <w:p w:rsidR="00000000" w:rsidRDefault="007838F9">
            <w:pPr>
              <w:jc w:val="center"/>
              <w:rPr>
                <w:rFonts w:eastAsia="Times New Roman"/>
                <w:sz w:val="20"/>
                <w:szCs w:val="20"/>
              </w:rPr>
            </w:pPr>
            <w:r>
              <w:rPr>
                <w:rFonts w:eastAsia="Times New Roman"/>
                <w:b/>
                <w:bCs/>
                <w:sz w:val="20"/>
                <w:szCs w:val="20"/>
              </w:rPr>
              <w:t xml:space="preserve">2 </w:t>
            </w:r>
          </w:p>
        </w:tc>
      </w:tr>
      <w:tr w:rsidR="00000000">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rPr>
                <w:rFonts w:eastAsia="Times New Roman"/>
                <w:sz w:val="20"/>
                <w:szCs w:val="20"/>
              </w:rPr>
            </w:pPr>
            <w:hyperlink w:anchor="MR_005" w:history="1">
              <w:r>
                <w:rPr>
                  <w:rStyle w:val="a4"/>
                  <w:rFonts w:eastAsia="Times New Roman"/>
                  <w:b/>
                  <w:bCs/>
                  <w:sz w:val="20"/>
                  <w:szCs w:val="20"/>
                </w:rPr>
                <w:t>STATEMENTS OF CASH FLOWS FOR THE SIX MONTHS ENDED JUNE 30, 2021 AND 2020 (UNAUDITED)</w:t>
              </w:r>
            </w:hyperlink>
          </w:p>
        </w:tc>
        <w:tc>
          <w:tcPr>
            <w:tcW w:w="0" w:type="auto"/>
            <w:shd w:val="clear" w:color="auto" w:fill="FFFFFF"/>
            <w:vAlign w:val="bottom"/>
            <w:hideMark/>
          </w:tcPr>
          <w:p w:rsidR="00000000" w:rsidRDefault="007838F9">
            <w:pPr>
              <w:jc w:val="center"/>
              <w:rPr>
                <w:rFonts w:eastAsia="Times New Roman"/>
                <w:sz w:val="20"/>
                <w:szCs w:val="20"/>
              </w:rPr>
            </w:pPr>
            <w:r>
              <w:rPr>
                <w:rFonts w:eastAsia="Times New Roman"/>
                <w:b/>
                <w:bCs/>
                <w:sz w:val="20"/>
                <w:szCs w:val="20"/>
              </w:rPr>
              <w:t>3</w:t>
            </w:r>
          </w:p>
        </w:tc>
      </w:tr>
      <w:tr w:rsidR="00000000">
        <w:tc>
          <w:tcPr>
            <w:tcW w:w="0" w:type="auto"/>
            <w:shd w:val="clear" w:color="auto" w:fill="CCEE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7838F9">
            <w:pPr>
              <w:rPr>
                <w:rFonts w:eastAsia="Times New Roman"/>
                <w:sz w:val="20"/>
                <w:szCs w:val="20"/>
              </w:rPr>
            </w:pPr>
            <w:hyperlink w:anchor="MR_006" w:history="1">
              <w:r>
                <w:rPr>
                  <w:rStyle w:val="a4"/>
                  <w:rFonts w:eastAsia="Times New Roman"/>
                  <w:b/>
                  <w:bCs/>
                  <w:sz w:val="20"/>
                  <w:szCs w:val="20"/>
                </w:rPr>
                <w:t>STATEME</w:t>
              </w:r>
              <w:r>
                <w:rPr>
                  <w:rStyle w:val="a4"/>
                  <w:rFonts w:eastAsia="Times New Roman"/>
                  <w:b/>
                  <w:bCs/>
                  <w:sz w:val="20"/>
                  <w:szCs w:val="20"/>
                </w:rPr>
                <w:t>NTS OF STOCKHOLDERS’ EQUITY FOR THE SIX MONTHS ENDED JUNE 30, 2021 AND 2020 (UNAUDITED)</w:t>
              </w:r>
            </w:hyperlink>
          </w:p>
        </w:tc>
        <w:tc>
          <w:tcPr>
            <w:tcW w:w="0" w:type="auto"/>
            <w:shd w:val="clear" w:color="auto" w:fill="CCEEFF"/>
            <w:vAlign w:val="bottom"/>
            <w:hideMark/>
          </w:tcPr>
          <w:p w:rsidR="00000000" w:rsidRDefault="007838F9">
            <w:pPr>
              <w:jc w:val="center"/>
              <w:rPr>
                <w:rFonts w:eastAsia="Times New Roman"/>
                <w:sz w:val="20"/>
                <w:szCs w:val="20"/>
              </w:rPr>
            </w:pPr>
            <w:r>
              <w:rPr>
                <w:rFonts w:eastAsia="Times New Roman"/>
                <w:b/>
                <w:bCs/>
                <w:sz w:val="20"/>
                <w:szCs w:val="20"/>
              </w:rPr>
              <w:t>4</w:t>
            </w:r>
          </w:p>
        </w:tc>
      </w:tr>
      <w:tr w:rsidR="00000000">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rPr>
                <w:rFonts w:eastAsia="Times New Roman"/>
                <w:sz w:val="20"/>
                <w:szCs w:val="20"/>
              </w:rPr>
            </w:pPr>
            <w:hyperlink w:anchor="MR_007" w:history="1">
              <w:r>
                <w:rPr>
                  <w:rStyle w:val="a4"/>
                  <w:rFonts w:eastAsia="Times New Roman"/>
                  <w:b/>
                  <w:bCs/>
                  <w:sz w:val="20"/>
                  <w:szCs w:val="20"/>
                </w:rPr>
                <w:t>NOTES TO FINANCIAL STATEMENTS</w:t>
              </w:r>
            </w:hyperlink>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 xml:space="preserve">5 </w:t>
            </w:r>
          </w:p>
        </w:tc>
      </w:tr>
      <w:tr w:rsidR="00000000">
        <w:tc>
          <w:tcPr>
            <w:tcW w:w="0" w:type="auto"/>
            <w:shd w:val="clear" w:color="auto" w:fill="CCEEFF"/>
            <w:hideMark/>
          </w:tcPr>
          <w:p w:rsidR="00000000" w:rsidRDefault="007838F9">
            <w:pPr>
              <w:rPr>
                <w:rFonts w:eastAsia="Times New Roman"/>
                <w:sz w:val="20"/>
                <w:szCs w:val="20"/>
              </w:rPr>
            </w:pPr>
            <w:r>
              <w:rPr>
                <w:rFonts w:eastAsia="Times New Roman"/>
                <w:b/>
                <w:bCs/>
                <w:sz w:val="20"/>
                <w:szCs w:val="20"/>
              </w:rPr>
              <w:t>ITEM 2.</w:t>
            </w:r>
          </w:p>
        </w:tc>
        <w:tc>
          <w:tcPr>
            <w:tcW w:w="0" w:type="auto"/>
            <w:shd w:val="clear" w:color="auto" w:fill="CCEEFF"/>
            <w:hideMark/>
          </w:tcPr>
          <w:p w:rsidR="00000000" w:rsidRDefault="007838F9">
            <w:pPr>
              <w:rPr>
                <w:rFonts w:eastAsia="Times New Roman"/>
                <w:sz w:val="20"/>
                <w:szCs w:val="20"/>
              </w:rPr>
            </w:pPr>
            <w:hyperlink w:anchor="ag_001" w:history="1">
              <w:r>
                <w:rPr>
                  <w:rStyle w:val="a4"/>
                  <w:rFonts w:eastAsia="Times New Roman"/>
                  <w:b/>
                  <w:bCs/>
                  <w:sz w:val="20"/>
                  <w:szCs w:val="20"/>
                </w:rPr>
                <w:t>MANAGEMENT’S DISCUSSION AND ANALYSIS OF FINANCIAL CONDITION AND</w:t>
              </w:r>
              <w:r>
                <w:rPr>
                  <w:rStyle w:val="a4"/>
                  <w:rFonts w:eastAsia="Times New Roman"/>
                  <w:b/>
                  <w:bCs/>
                  <w:sz w:val="20"/>
                  <w:szCs w:val="20"/>
                </w:rPr>
                <w:t xml:space="preserve"> RESULTS OF OPERATIONS</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37</w:t>
            </w:r>
          </w:p>
        </w:tc>
      </w:tr>
      <w:tr w:rsidR="00000000">
        <w:tc>
          <w:tcPr>
            <w:tcW w:w="0" w:type="auto"/>
            <w:shd w:val="clear" w:color="auto" w:fill="FFFFFF"/>
            <w:hideMark/>
          </w:tcPr>
          <w:p w:rsidR="00000000" w:rsidRDefault="007838F9">
            <w:pPr>
              <w:rPr>
                <w:rFonts w:eastAsia="Times New Roman"/>
                <w:sz w:val="20"/>
                <w:szCs w:val="20"/>
              </w:rPr>
            </w:pPr>
            <w:r>
              <w:rPr>
                <w:rFonts w:eastAsia="Times New Roman"/>
                <w:b/>
                <w:bCs/>
                <w:sz w:val="20"/>
                <w:szCs w:val="20"/>
              </w:rPr>
              <w:t>ITEM 3.</w:t>
            </w:r>
          </w:p>
        </w:tc>
        <w:tc>
          <w:tcPr>
            <w:tcW w:w="0" w:type="auto"/>
            <w:shd w:val="clear" w:color="auto" w:fill="FFFFFF"/>
            <w:hideMark/>
          </w:tcPr>
          <w:p w:rsidR="00000000" w:rsidRDefault="007838F9">
            <w:pPr>
              <w:rPr>
                <w:rFonts w:eastAsia="Times New Roman"/>
                <w:sz w:val="20"/>
                <w:szCs w:val="20"/>
              </w:rPr>
            </w:pPr>
            <w:hyperlink w:anchor="ag_002" w:history="1">
              <w:r>
                <w:rPr>
                  <w:rStyle w:val="a4"/>
                  <w:rFonts w:eastAsia="Times New Roman"/>
                  <w:b/>
                  <w:bCs/>
                  <w:sz w:val="20"/>
                  <w:szCs w:val="20"/>
                </w:rPr>
                <w:t>QUANTITATIVE AND QUALITATIVE DISCLOSURES ABOUT MARKET RISK</w:t>
              </w:r>
            </w:hyperlink>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42</w:t>
            </w:r>
          </w:p>
        </w:tc>
      </w:tr>
      <w:tr w:rsidR="00000000">
        <w:tc>
          <w:tcPr>
            <w:tcW w:w="0" w:type="auto"/>
            <w:shd w:val="clear" w:color="auto" w:fill="CCEEFF"/>
            <w:hideMark/>
          </w:tcPr>
          <w:p w:rsidR="00000000" w:rsidRDefault="007838F9">
            <w:pPr>
              <w:rPr>
                <w:rFonts w:eastAsia="Times New Roman"/>
                <w:sz w:val="20"/>
                <w:szCs w:val="20"/>
              </w:rPr>
            </w:pPr>
            <w:r>
              <w:rPr>
                <w:rFonts w:eastAsia="Times New Roman"/>
                <w:b/>
                <w:bCs/>
                <w:sz w:val="20"/>
                <w:szCs w:val="20"/>
              </w:rPr>
              <w:t>ITEM 4.</w:t>
            </w:r>
          </w:p>
        </w:tc>
        <w:tc>
          <w:tcPr>
            <w:tcW w:w="0" w:type="auto"/>
            <w:shd w:val="clear" w:color="auto" w:fill="CCEEFF"/>
            <w:hideMark/>
          </w:tcPr>
          <w:p w:rsidR="00000000" w:rsidRDefault="007838F9">
            <w:pPr>
              <w:rPr>
                <w:rFonts w:eastAsia="Times New Roman"/>
                <w:sz w:val="20"/>
                <w:szCs w:val="20"/>
              </w:rPr>
            </w:pPr>
            <w:hyperlink w:anchor="ag_003" w:history="1">
              <w:r>
                <w:rPr>
                  <w:rStyle w:val="a4"/>
                  <w:rFonts w:eastAsia="Times New Roman"/>
                  <w:b/>
                  <w:bCs/>
                  <w:sz w:val="20"/>
                  <w:szCs w:val="20"/>
                </w:rPr>
                <w:t>CONTROLS AND PROCEDURES</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42</w:t>
            </w:r>
          </w:p>
        </w:tc>
      </w:tr>
      <w:tr w:rsidR="00000000">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 </w:t>
            </w:r>
          </w:p>
        </w:tc>
      </w:tr>
      <w:tr w:rsidR="00000000">
        <w:tc>
          <w:tcPr>
            <w:tcW w:w="0" w:type="auto"/>
            <w:shd w:val="clear" w:color="auto" w:fill="CCEE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7838F9">
            <w:pPr>
              <w:rPr>
                <w:rFonts w:eastAsia="Times New Roman"/>
                <w:sz w:val="20"/>
                <w:szCs w:val="20"/>
              </w:rPr>
            </w:pPr>
            <w:hyperlink w:anchor="ag_004" w:history="1">
              <w:r>
                <w:rPr>
                  <w:rStyle w:val="a4"/>
                  <w:rFonts w:eastAsia="Times New Roman"/>
                  <w:b/>
                  <w:bCs/>
                  <w:sz w:val="20"/>
                  <w:szCs w:val="20"/>
                </w:rPr>
                <w:t>PART II - OTHER INFORMATION</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43</w:t>
            </w:r>
          </w:p>
        </w:tc>
      </w:tr>
      <w:tr w:rsidR="00000000">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 </w:t>
            </w:r>
          </w:p>
        </w:tc>
      </w:tr>
      <w:tr w:rsidR="00000000">
        <w:tc>
          <w:tcPr>
            <w:tcW w:w="0" w:type="auto"/>
            <w:shd w:val="clear" w:color="auto" w:fill="CCEEFF"/>
            <w:hideMark/>
          </w:tcPr>
          <w:p w:rsidR="00000000" w:rsidRDefault="007838F9">
            <w:pPr>
              <w:rPr>
                <w:rFonts w:eastAsia="Times New Roman"/>
                <w:sz w:val="20"/>
                <w:szCs w:val="20"/>
              </w:rPr>
            </w:pPr>
            <w:r>
              <w:rPr>
                <w:rFonts w:eastAsia="Times New Roman"/>
                <w:b/>
                <w:bCs/>
                <w:sz w:val="20"/>
                <w:szCs w:val="20"/>
              </w:rPr>
              <w:t>ITEM 1.</w:t>
            </w:r>
          </w:p>
        </w:tc>
        <w:tc>
          <w:tcPr>
            <w:tcW w:w="0" w:type="auto"/>
            <w:shd w:val="clear" w:color="auto" w:fill="CCEEFF"/>
            <w:hideMark/>
          </w:tcPr>
          <w:p w:rsidR="00000000" w:rsidRDefault="007838F9">
            <w:pPr>
              <w:rPr>
                <w:rFonts w:eastAsia="Times New Roman"/>
                <w:sz w:val="20"/>
                <w:szCs w:val="20"/>
              </w:rPr>
            </w:pPr>
            <w:hyperlink w:anchor="ag_005" w:history="1">
              <w:r>
                <w:rPr>
                  <w:rStyle w:val="a4"/>
                  <w:rFonts w:eastAsia="Times New Roman"/>
                  <w:b/>
                  <w:bCs/>
                  <w:sz w:val="20"/>
                  <w:szCs w:val="20"/>
                </w:rPr>
                <w:t>LEGAL PROCEEDINGS</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43</w:t>
            </w:r>
          </w:p>
        </w:tc>
      </w:tr>
      <w:tr w:rsidR="00000000">
        <w:tc>
          <w:tcPr>
            <w:tcW w:w="0" w:type="auto"/>
            <w:shd w:val="clear" w:color="auto" w:fill="FFFFFF"/>
            <w:hideMark/>
          </w:tcPr>
          <w:p w:rsidR="00000000" w:rsidRDefault="007838F9">
            <w:pPr>
              <w:rPr>
                <w:rFonts w:eastAsia="Times New Roman"/>
                <w:sz w:val="20"/>
                <w:szCs w:val="20"/>
              </w:rPr>
            </w:pPr>
            <w:r>
              <w:rPr>
                <w:rFonts w:eastAsia="Times New Roman"/>
                <w:b/>
                <w:bCs/>
                <w:sz w:val="20"/>
                <w:szCs w:val="20"/>
              </w:rPr>
              <w:t>ITEM 1A.</w:t>
            </w:r>
          </w:p>
        </w:tc>
        <w:tc>
          <w:tcPr>
            <w:tcW w:w="0" w:type="auto"/>
            <w:shd w:val="clear" w:color="auto" w:fill="FFFFFF"/>
            <w:hideMark/>
          </w:tcPr>
          <w:p w:rsidR="00000000" w:rsidRDefault="007838F9">
            <w:pPr>
              <w:rPr>
                <w:rFonts w:eastAsia="Times New Roman"/>
                <w:sz w:val="20"/>
                <w:szCs w:val="20"/>
              </w:rPr>
            </w:pPr>
            <w:hyperlink w:anchor="ag_006" w:history="1">
              <w:r>
                <w:rPr>
                  <w:rStyle w:val="a4"/>
                  <w:rFonts w:eastAsia="Times New Roman"/>
                  <w:b/>
                  <w:bCs/>
                  <w:sz w:val="20"/>
                  <w:szCs w:val="20"/>
                </w:rPr>
                <w:t>RISK FACTORS</w:t>
              </w:r>
            </w:hyperlink>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43</w:t>
            </w:r>
          </w:p>
        </w:tc>
      </w:tr>
      <w:tr w:rsidR="00000000">
        <w:tc>
          <w:tcPr>
            <w:tcW w:w="0" w:type="auto"/>
            <w:shd w:val="clear" w:color="auto" w:fill="CCEEFF"/>
            <w:hideMark/>
          </w:tcPr>
          <w:p w:rsidR="00000000" w:rsidRDefault="007838F9">
            <w:pPr>
              <w:rPr>
                <w:rFonts w:eastAsia="Times New Roman"/>
                <w:sz w:val="20"/>
                <w:szCs w:val="20"/>
              </w:rPr>
            </w:pPr>
            <w:r>
              <w:rPr>
                <w:rFonts w:eastAsia="Times New Roman"/>
                <w:b/>
                <w:bCs/>
                <w:sz w:val="20"/>
                <w:szCs w:val="20"/>
              </w:rPr>
              <w:t>ITEM 2.</w:t>
            </w:r>
          </w:p>
        </w:tc>
        <w:tc>
          <w:tcPr>
            <w:tcW w:w="0" w:type="auto"/>
            <w:shd w:val="clear" w:color="auto" w:fill="CCEEFF"/>
            <w:hideMark/>
          </w:tcPr>
          <w:p w:rsidR="00000000" w:rsidRDefault="007838F9">
            <w:pPr>
              <w:rPr>
                <w:rFonts w:eastAsia="Times New Roman"/>
                <w:sz w:val="20"/>
                <w:szCs w:val="20"/>
              </w:rPr>
            </w:pPr>
            <w:hyperlink w:anchor="ag_007" w:history="1">
              <w:r>
                <w:rPr>
                  <w:rStyle w:val="a4"/>
                  <w:rFonts w:eastAsia="Times New Roman"/>
                  <w:b/>
                  <w:bCs/>
                  <w:sz w:val="20"/>
                  <w:szCs w:val="20"/>
                </w:rPr>
                <w:t>UNREGISTERED SALES OF EQUITY SECURITIES</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43</w:t>
            </w:r>
          </w:p>
        </w:tc>
      </w:tr>
      <w:tr w:rsidR="00000000">
        <w:tc>
          <w:tcPr>
            <w:tcW w:w="0" w:type="auto"/>
            <w:shd w:val="clear" w:color="auto" w:fill="FFFFFF"/>
            <w:hideMark/>
          </w:tcPr>
          <w:p w:rsidR="00000000" w:rsidRDefault="007838F9">
            <w:pPr>
              <w:rPr>
                <w:rFonts w:eastAsia="Times New Roman"/>
                <w:sz w:val="20"/>
                <w:szCs w:val="20"/>
              </w:rPr>
            </w:pPr>
            <w:r>
              <w:rPr>
                <w:rFonts w:eastAsia="Times New Roman"/>
                <w:b/>
                <w:bCs/>
                <w:sz w:val="20"/>
                <w:szCs w:val="20"/>
              </w:rPr>
              <w:t>ITEM 3.</w:t>
            </w:r>
          </w:p>
        </w:tc>
        <w:tc>
          <w:tcPr>
            <w:tcW w:w="0" w:type="auto"/>
            <w:shd w:val="clear" w:color="auto" w:fill="FFFFFF"/>
            <w:hideMark/>
          </w:tcPr>
          <w:p w:rsidR="00000000" w:rsidRDefault="007838F9">
            <w:pPr>
              <w:rPr>
                <w:rFonts w:eastAsia="Times New Roman"/>
                <w:sz w:val="20"/>
                <w:szCs w:val="20"/>
              </w:rPr>
            </w:pPr>
            <w:hyperlink w:anchor="ag_008" w:history="1">
              <w:r>
                <w:rPr>
                  <w:rStyle w:val="a4"/>
                  <w:rFonts w:eastAsia="Times New Roman"/>
                  <w:b/>
                  <w:bCs/>
                  <w:sz w:val="20"/>
                  <w:szCs w:val="20"/>
                </w:rPr>
                <w:t>DEFAULTS UPON SENIOR SECURITIES</w:t>
              </w:r>
            </w:hyperlink>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43</w:t>
            </w:r>
          </w:p>
        </w:tc>
      </w:tr>
      <w:tr w:rsidR="00000000">
        <w:tc>
          <w:tcPr>
            <w:tcW w:w="0" w:type="auto"/>
            <w:shd w:val="clear" w:color="auto" w:fill="CCEEFF"/>
            <w:hideMark/>
          </w:tcPr>
          <w:p w:rsidR="00000000" w:rsidRDefault="007838F9">
            <w:pPr>
              <w:rPr>
                <w:rFonts w:eastAsia="Times New Roman"/>
                <w:sz w:val="20"/>
                <w:szCs w:val="20"/>
              </w:rPr>
            </w:pPr>
            <w:r>
              <w:rPr>
                <w:rFonts w:eastAsia="Times New Roman"/>
                <w:b/>
                <w:bCs/>
                <w:sz w:val="20"/>
                <w:szCs w:val="20"/>
              </w:rPr>
              <w:t>ITEM 4.</w:t>
            </w:r>
          </w:p>
        </w:tc>
        <w:tc>
          <w:tcPr>
            <w:tcW w:w="0" w:type="auto"/>
            <w:shd w:val="clear" w:color="auto" w:fill="CCEEFF"/>
            <w:hideMark/>
          </w:tcPr>
          <w:p w:rsidR="00000000" w:rsidRDefault="007838F9">
            <w:pPr>
              <w:rPr>
                <w:rFonts w:eastAsia="Times New Roman"/>
                <w:sz w:val="20"/>
                <w:szCs w:val="20"/>
              </w:rPr>
            </w:pPr>
            <w:hyperlink w:anchor="ag_009" w:history="1">
              <w:r>
                <w:rPr>
                  <w:rStyle w:val="a4"/>
                  <w:rFonts w:eastAsia="Times New Roman"/>
                  <w:b/>
                  <w:bCs/>
                  <w:sz w:val="20"/>
                  <w:szCs w:val="20"/>
                </w:rPr>
                <w:t>MINE SAFETY DISCLOSURES</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43</w:t>
            </w:r>
          </w:p>
        </w:tc>
      </w:tr>
      <w:tr w:rsidR="00000000">
        <w:tc>
          <w:tcPr>
            <w:tcW w:w="0" w:type="auto"/>
            <w:shd w:val="clear" w:color="auto" w:fill="FFFFFF"/>
            <w:hideMark/>
          </w:tcPr>
          <w:p w:rsidR="00000000" w:rsidRDefault="007838F9">
            <w:pPr>
              <w:rPr>
                <w:rFonts w:eastAsia="Times New Roman"/>
                <w:sz w:val="20"/>
                <w:szCs w:val="20"/>
              </w:rPr>
            </w:pPr>
            <w:r>
              <w:rPr>
                <w:rFonts w:eastAsia="Times New Roman"/>
                <w:b/>
                <w:bCs/>
                <w:sz w:val="20"/>
                <w:szCs w:val="20"/>
              </w:rPr>
              <w:t>ITEM 5.</w:t>
            </w:r>
          </w:p>
        </w:tc>
        <w:tc>
          <w:tcPr>
            <w:tcW w:w="0" w:type="auto"/>
            <w:shd w:val="clear" w:color="auto" w:fill="FFFFFF"/>
            <w:hideMark/>
          </w:tcPr>
          <w:p w:rsidR="00000000" w:rsidRDefault="007838F9">
            <w:pPr>
              <w:rPr>
                <w:rFonts w:eastAsia="Times New Roman"/>
                <w:sz w:val="20"/>
                <w:szCs w:val="20"/>
              </w:rPr>
            </w:pPr>
            <w:hyperlink w:anchor="ag_010" w:history="1">
              <w:r>
                <w:rPr>
                  <w:rStyle w:val="a4"/>
                  <w:rFonts w:eastAsia="Times New Roman"/>
                  <w:b/>
                  <w:bCs/>
                  <w:sz w:val="20"/>
                  <w:szCs w:val="20"/>
                </w:rPr>
                <w:t>OTHER INFORMATION</w:t>
              </w:r>
            </w:hyperlink>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43</w:t>
            </w:r>
          </w:p>
        </w:tc>
      </w:tr>
      <w:tr w:rsidR="00000000">
        <w:tc>
          <w:tcPr>
            <w:tcW w:w="0" w:type="auto"/>
            <w:shd w:val="clear" w:color="auto" w:fill="CCEEFF"/>
            <w:hideMark/>
          </w:tcPr>
          <w:p w:rsidR="00000000" w:rsidRDefault="007838F9">
            <w:pPr>
              <w:rPr>
                <w:rFonts w:eastAsia="Times New Roman"/>
                <w:sz w:val="20"/>
                <w:szCs w:val="20"/>
              </w:rPr>
            </w:pPr>
            <w:r>
              <w:rPr>
                <w:rFonts w:eastAsia="Times New Roman"/>
                <w:b/>
                <w:bCs/>
                <w:sz w:val="20"/>
                <w:szCs w:val="20"/>
              </w:rPr>
              <w:t>ITEM 6.</w:t>
            </w:r>
          </w:p>
        </w:tc>
        <w:tc>
          <w:tcPr>
            <w:tcW w:w="0" w:type="auto"/>
            <w:shd w:val="clear" w:color="auto" w:fill="CCEEFF"/>
            <w:hideMark/>
          </w:tcPr>
          <w:p w:rsidR="00000000" w:rsidRDefault="007838F9">
            <w:pPr>
              <w:rPr>
                <w:rFonts w:eastAsia="Times New Roman"/>
                <w:sz w:val="20"/>
                <w:szCs w:val="20"/>
              </w:rPr>
            </w:pPr>
            <w:hyperlink w:anchor="ag_011" w:history="1">
              <w:r>
                <w:rPr>
                  <w:rStyle w:val="a4"/>
                  <w:rFonts w:eastAsia="Times New Roman"/>
                  <w:b/>
                  <w:bCs/>
                  <w:sz w:val="20"/>
                  <w:szCs w:val="20"/>
                </w:rPr>
                <w:t>EXHIBITS</w:t>
              </w:r>
            </w:hyperlink>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43</w:t>
            </w:r>
          </w:p>
        </w:tc>
      </w:tr>
      <w:tr w:rsidR="00000000">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7838F9">
            <w:pPr>
              <w:jc w:val="center"/>
              <w:rPr>
                <w:rFonts w:eastAsia="Times New Roman"/>
                <w:sz w:val="20"/>
                <w:szCs w:val="20"/>
              </w:rPr>
            </w:pPr>
            <w:r>
              <w:rPr>
                <w:rFonts w:eastAsia="Times New Roman"/>
                <w:b/>
                <w:bCs/>
                <w:sz w:val="20"/>
                <w:szCs w:val="20"/>
              </w:rPr>
              <w:t> </w:t>
            </w:r>
          </w:p>
        </w:tc>
      </w:tr>
      <w:tr w:rsidR="00000000">
        <w:tc>
          <w:tcPr>
            <w:tcW w:w="0" w:type="auto"/>
            <w:shd w:val="clear" w:color="auto" w:fill="CCEEFF"/>
            <w:hideMark/>
          </w:tcPr>
          <w:p w:rsidR="00000000" w:rsidRDefault="007838F9">
            <w:pPr>
              <w:rPr>
                <w:rFonts w:eastAsia="Times New Roman"/>
                <w:sz w:val="20"/>
                <w:szCs w:val="20"/>
              </w:rPr>
            </w:pPr>
            <w:hyperlink w:anchor="ag_012" w:history="1">
              <w:r>
                <w:rPr>
                  <w:rStyle w:val="a4"/>
                  <w:rFonts w:eastAsia="Times New Roman"/>
                  <w:b/>
                  <w:bCs/>
                  <w:sz w:val="20"/>
                  <w:szCs w:val="20"/>
                </w:rPr>
                <w:t>SIGNATURES</w:t>
              </w:r>
            </w:hyperlink>
          </w:p>
        </w:tc>
        <w:tc>
          <w:tcPr>
            <w:tcW w:w="0" w:type="auto"/>
            <w:shd w:val="clear" w:color="auto" w:fill="CCEEFF"/>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7838F9">
            <w:pPr>
              <w:jc w:val="center"/>
              <w:rPr>
                <w:rFonts w:eastAsia="Times New Roman"/>
                <w:sz w:val="20"/>
                <w:szCs w:val="20"/>
              </w:rPr>
            </w:pPr>
            <w:r>
              <w:rPr>
                <w:rFonts w:eastAsia="Times New Roman"/>
                <w:b/>
                <w:bCs/>
                <w:sz w:val="20"/>
                <w:szCs w:val="20"/>
              </w:rPr>
              <w:t xml:space="preserve">44 </w:t>
            </w:r>
          </w:p>
        </w:tc>
      </w:tr>
    </w:tbl>
    <w:p w:rsidR="00000000" w:rsidRDefault="007838F9">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68213790"/>
        </w:trPr>
        <w:tc>
          <w:tcPr>
            <w:tcW w:w="5000" w:type="pct"/>
            <w:hideMark/>
          </w:tcPr>
          <w:p w:rsidR="00000000" w:rsidRDefault="007838F9">
            <w:pPr>
              <w:jc w:val="center"/>
              <w:rPr>
                <w:rFonts w:eastAsia="Times New Roman"/>
                <w:sz w:val="20"/>
                <w:szCs w:val="20"/>
              </w:rPr>
            </w:pPr>
            <w:r>
              <w:rPr>
                <w:rFonts w:eastAsia="Times New Roman"/>
                <w:sz w:val="20"/>
                <w:szCs w:val="20"/>
              </w:rPr>
              <w:t>i</w:t>
            </w:r>
          </w:p>
        </w:tc>
      </w:tr>
    </w:tbl>
    <w:p w:rsidR="00000000" w:rsidRDefault="007838F9">
      <w:pPr>
        <w:pStyle w:val="a3"/>
        <w:spacing w:before="0" w:beforeAutospacing="0" w:after="0" w:afterAutospacing="0"/>
        <w:divId w:val="2109083695"/>
        <w:rPr>
          <w:sz w:val="20"/>
          <w:szCs w:val="20"/>
        </w:rPr>
      </w:pPr>
      <w:r>
        <w:rPr>
          <w:sz w:val="20"/>
          <w:szCs w:val="20"/>
        </w:rPr>
        <w:t> </w:t>
      </w:r>
    </w:p>
    <w:p w:rsidR="00000000" w:rsidRDefault="007838F9">
      <w:pPr>
        <w:pStyle w:val="a3"/>
        <w:spacing w:before="0" w:beforeAutospacing="0" w:after="0" w:afterAutospacing="0"/>
        <w:rPr>
          <w:sz w:val="20"/>
          <w:szCs w:val="20"/>
        </w:rPr>
      </w:pPr>
      <w:r>
        <w:rPr>
          <w:b/>
          <w:bCs/>
          <w:sz w:val="20"/>
          <w:szCs w:val="20"/>
        </w:rPr>
        <w:t> </w:t>
      </w:r>
    </w:p>
    <w:p w:rsidR="00000000" w:rsidRDefault="007838F9">
      <w:pPr>
        <w:pStyle w:val="a3"/>
        <w:spacing w:before="0" w:beforeAutospacing="0" w:after="0" w:afterAutospacing="0"/>
        <w:rPr>
          <w:sz w:val="20"/>
          <w:szCs w:val="20"/>
        </w:rPr>
      </w:pPr>
      <w:r>
        <w:rPr>
          <w:b/>
          <w:bCs/>
          <w:sz w:val="20"/>
          <w:szCs w:val="20"/>
        </w:rPr>
        <w:t>PART I</w:t>
      </w:r>
      <w:r>
        <w:rPr>
          <w:sz w:val="20"/>
          <w:szCs w:val="20"/>
        </w:rPr>
        <w:t>–</w:t>
      </w:r>
      <w:r>
        <w:rPr>
          <w:b/>
          <w:bCs/>
          <w:sz w:val="20"/>
          <w:szCs w:val="20"/>
        </w:rPr>
        <w:t>FINANCIAL INFORMATION</w:t>
      </w:r>
    </w:p>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rPr>
          <w:sz w:val="20"/>
          <w:szCs w:val="20"/>
        </w:rPr>
      </w:pPr>
      <w:r>
        <w:rPr>
          <w:b/>
          <w:bCs/>
          <w:sz w:val="20"/>
          <w:szCs w:val="20"/>
        </w:rPr>
        <w:t>ITEM 1. INTERIM FINANCIAL STATEMENTS</w:t>
      </w:r>
    </w:p>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20"/>
          <w:szCs w:val="20"/>
        </w:rPr>
        <w:t xml:space="preserve">HARBOR </w:t>
      </w:r>
      <w:r>
        <w:rPr>
          <w:b/>
          <w:bCs/>
          <w:sz w:val="20"/>
          <w:szCs w:val="20"/>
        </w:rPr>
        <w:t>CUSTOM DEVELOPMENT, INC. AND SUBSIDIARIES</w:t>
      </w:r>
    </w:p>
    <w:p w:rsidR="00000000" w:rsidRDefault="007838F9">
      <w:pPr>
        <w:pStyle w:val="a3"/>
        <w:spacing w:before="0" w:beforeAutospacing="0" w:after="0" w:afterAutospacing="0"/>
        <w:jc w:val="center"/>
        <w:rPr>
          <w:sz w:val="20"/>
          <w:szCs w:val="20"/>
        </w:rPr>
      </w:pPr>
      <w:r>
        <w:rPr>
          <w:b/>
          <w:bCs/>
          <w:sz w:val="20"/>
          <w:szCs w:val="20"/>
        </w:rPr>
        <w:t>D/B/A HARBOR CUSTOM HOMES</w:t>
      </w:r>
    </w:p>
    <w:p w:rsidR="00000000" w:rsidRDefault="007838F9">
      <w:pPr>
        <w:pStyle w:val="a3"/>
        <w:spacing w:before="0" w:beforeAutospacing="0" w:after="0" w:afterAutospacing="0"/>
        <w:jc w:val="center"/>
        <w:rPr>
          <w:sz w:val="20"/>
          <w:szCs w:val="20"/>
        </w:rPr>
      </w:pPr>
      <w:r>
        <w:rPr>
          <w:b/>
          <w:bCs/>
          <w:sz w:val="20"/>
          <w:szCs w:val="20"/>
        </w:rPr>
        <w:t>CONDENSED CONSOLIDATED BALANCE SHEETS</w:t>
      </w:r>
    </w:p>
    <w:p w:rsidR="00000000" w:rsidRDefault="007838F9">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Description w:val="xdx: Statement - Condensed Consolidated Balance Sheets"/>
      </w:tblPr>
      <w:tblGrid>
        <w:gridCol w:w="4979"/>
        <w:gridCol w:w="161"/>
        <w:gridCol w:w="100"/>
        <w:gridCol w:w="1324"/>
        <w:gridCol w:w="78"/>
        <w:gridCol w:w="161"/>
        <w:gridCol w:w="100"/>
        <w:gridCol w:w="1324"/>
        <w:gridCol w:w="79"/>
      </w:tblGrid>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6/30/2021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12/31/2020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center"/>
              <w:rPr>
                <w:rFonts w:eastAsia="Times New Roman"/>
                <w:sz w:val="20"/>
                <w:szCs w:val="20"/>
              </w:rPr>
            </w:pPr>
            <w:r>
              <w:rPr>
                <w:rFonts w:eastAsia="Times New Roman"/>
                <w:sz w:val="20"/>
                <w:szCs w:val="20"/>
              </w:rPr>
              <w:t xml:space="preserve">(unaudited)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Real Estate</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85,217,800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20,370,300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Property, Plant and Equipment, net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8,438,800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8,176,000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Right of Use Assets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877,400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873,800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Cash</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12,785,600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2,396,500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Prepaid Expense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847,600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1,658,000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Accounts Receivable, net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61,900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78,200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Contract Assets, net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1,481,500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Deferred Offering Costs</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65,100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109,710,600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33,617,900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LIABILITIES AND STOCKHOLDERS’ EQUITY</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 xml:space="preserve">Construction Loans, net of Debt Discount of </w:t>
            </w:r>
            <w:r>
              <w:rPr>
                <w:rFonts w:eastAsia="Times New Roman"/>
                <w:sz w:val="20"/>
                <w:szCs w:val="20"/>
              </w:rPr>
              <w:t>$</w:t>
            </w:r>
            <w:r>
              <w:rPr>
                <w:rFonts w:eastAsia="Times New Roman"/>
                <w:sz w:val="20"/>
                <w:szCs w:val="20"/>
              </w:rPr>
              <w:t>1,067,100</w:t>
            </w:r>
            <w:r>
              <w:rPr>
                <w:rFonts w:eastAsia="Times New Roman"/>
                <w:sz w:val="20"/>
                <w:szCs w:val="20"/>
              </w:rPr>
              <w:t xml:space="preserve"> </w:t>
            </w:r>
            <w:r>
              <w:rPr>
                <w:rFonts w:eastAsia="Times New Roman"/>
                <w:sz w:val="20"/>
                <w:szCs w:val="20"/>
              </w:rPr>
              <w:t xml:space="preserve">and </w:t>
            </w:r>
            <w:r>
              <w:rPr>
                <w:rFonts w:eastAsia="Times New Roman"/>
                <w:sz w:val="20"/>
                <w:szCs w:val="20"/>
              </w:rPr>
              <w:t>$</w:t>
            </w:r>
            <w:r>
              <w:rPr>
                <w:rFonts w:eastAsia="Times New Roman"/>
                <w:sz w:val="20"/>
                <w:szCs w:val="20"/>
              </w:rPr>
              <w:t>502,40</w:t>
            </w:r>
            <w:r>
              <w:rPr>
                <w:rFonts w:eastAsia="Times New Roman"/>
                <w:sz w:val="20"/>
                <w:szCs w:val="20"/>
              </w:rPr>
              <w:t>0</w:t>
            </w:r>
            <w:r>
              <w:rPr>
                <w:rFonts w:eastAsia="Times New Roman"/>
                <w:sz w:val="20"/>
                <w:szCs w:val="20"/>
              </w:rPr>
              <w:t xml:space="preserve"> respectively</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26,456,600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9,590,100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 xml:space="preserve">Construction Loans - Related Parties, net of Debt Discount of </w:t>
            </w:r>
            <w:r>
              <w:rPr>
                <w:rFonts w:eastAsia="Times New Roman"/>
                <w:sz w:val="20"/>
                <w:szCs w:val="20"/>
              </w:rPr>
              <w:t>$</w:t>
            </w:r>
            <w:r>
              <w:rPr>
                <w:rFonts w:eastAsia="Times New Roman"/>
                <w:sz w:val="20"/>
                <w:szCs w:val="20"/>
              </w:rPr>
              <w:t>1,897,60</w:t>
            </w:r>
            <w:r>
              <w:rPr>
                <w:rFonts w:eastAsia="Times New Roman"/>
                <w:sz w:val="20"/>
                <w:szCs w:val="20"/>
              </w:rPr>
              <w:t>0</w:t>
            </w:r>
            <w:r>
              <w:rPr>
                <w:rFonts w:eastAsia="Times New Roman"/>
                <w:sz w:val="20"/>
                <w:szCs w:val="20"/>
              </w:rPr>
              <w:t xml:space="preserve"> and </w:t>
            </w:r>
            <w:r>
              <w:rPr>
                <w:rFonts w:eastAsia="Times New Roman"/>
                <w:sz w:val="20"/>
                <w:szCs w:val="20"/>
              </w:rPr>
              <w:t>$</w:t>
            </w:r>
            <w:r>
              <w:rPr>
                <w:rFonts w:eastAsia="Times New Roman"/>
                <w:sz w:val="20"/>
                <w:szCs w:val="20"/>
              </w:rPr>
              <w:t>670,20</w:t>
            </w:r>
            <w:r>
              <w:rPr>
                <w:rFonts w:eastAsia="Times New Roman"/>
                <w:sz w:val="20"/>
                <w:szCs w:val="20"/>
              </w:rPr>
              <w:t>0</w:t>
            </w:r>
            <w:r>
              <w:rPr>
                <w:rFonts w:eastAsia="Times New Roman"/>
                <w:sz w:val="20"/>
                <w:szCs w:val="20"/>
              </w:rPr>
              <w:t xml:space="preserve"> respectively</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10,352,600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5,819,700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Equipment Loans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5,418,900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5,595,500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5,908,000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2,700,000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Operating Lease Liabilities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852,900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841,700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Finance Leases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759,100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999,400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896,300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Note Payable PPP</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2,200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19,300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Dividends Payable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140,100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Note Payable D&amp;O Insurance</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741,200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49,904,900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27,203,200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COMMITMENTS AND CONTINGENCIES - SEE NOTE 10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STOCKHOLDERS’ EQUITY</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Preferred Stock,</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Par</w:t>
            </w:r>
            <w:r>
              <w:rPr>
                <w:rFonts w:eastAsia="Times New Roman"/>
                <w:sz w:val="20"/>
                <w:szCs w:val="20"/>
              </w:rPr>
              <w:t xml:space="preserve"> </w:t>
            </w:r>
            <w:r>
              <w:rPr>
                <w:rFonts w:eastAsia="Times New Roman"/>
                <w:sz w:val="20"/>
                <w:szCs w:val="20"/>
              </w:rPr>
              <w:t>10,000,00</w:t>
            </w:r>
            <w:r>
              <w:rPr>
                <w:rFonts w:eastAsia="Times New Roman"/>
                <w:sz w:val="20"/>
                <w:szCs w:val="20"/>
              </w:rPr>
              <w:t>0</w:t>
            </w:r>
            <w:r>
              <w:rPr>
                <w:rFonts w:eastAsia="Times New Roman"/>
                <w:sz w:val="20"/>
                <w:szCs w:val="20"/>
              </w:rPr>
              <w:t xml:space="preserve"> shares authorized and</w:t>
            </w:r>
            <w:r>
              <w:rPr>
                <w:rFonts w:eastAsia="Times New Roman"/>
                <w:sz w:val="20"/>
                <w:szCs w:val="20"/>
              </w:rPr>
              <w:t xml:space="preserve"> </w:t>
            </w:r>
            <w:r>
              <w:rPr>
                <w:rFonts w:eastAsia="Times New Roman"/>
                <w:sz w:val="20"/>
                <w:szCs w:val="20"/>
              </w:rPr>
              <w:t>1,260,55</w:t>
            </w:r>
            <w:r>
              <w:rPr>
                <w:rFonts w:eastAsia="Times New Roman"/>
                <w:sz w:val="20"/>
                <w:szCs w:val="20"/>
              </w:rPr>
              <w:t>5</w:t>
            </w:r>
            <w:r>
              <w:rPr>
                <w:rFonts w:eastAsia="Times New Roman"/>
                <w:sz w:val="20"/>
                <w:szCs w:val="20"/>
              </w:rPr>
              <w:t xml:space="preserve"> issued and outstanding at June 30, 2021 and</w:t>
            </w:r>
            <w:r>
              <w:rPr>
                <w:rFonts w:eastAsia="Times New Roman"/>
                <w:sz w:val="20"/>
                <w:szCs w:val="20"/>
              </w:rPr>
              <w:t xml:space="preserve"> </w:t>
            </w:r>
            <w:r>
              <w:rPr>
                <w:rFonts w:eastAsia="Times New Roman"/>
                <w:sz w:val="20"/>
                <w:szCs w:val="20"/>
              </w:rPr>
              <w:t>0</w:t>
            </w:r>
            <w:r>
              <w:rPr>
                <w:rFonts w:eastAsia="Times New Roman"/>
                <w:sz w:val="20"/>
                <w:szCs w:val="20"/>
              </w:rPr>
              <w:t xml:space="preserve"> outstanding and issued at December 31, 2020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28,661,000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Common Stock,</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Par</w:t>
            </w:r>
            <w:r>
              <w:rPr>
                <w:rFonts w:eastAsia="Times New Roman"/>
                <w:sz w:val="20"/>
                <w:szCs w:val="20"/>
              </w:rPr>
              <w:t xml:space="preserve"> </w:t>
            </w:r>
            <w:r>
              <w:rPr>
                <w:rFonts w:eastAsia="Times New Roman"/>
                <w:sz w:val="20"/>
                <w:szCs w:val="20"/>
              </w:rPr>
              <w:t>50,000,00</w:t>
            </w:r>
            <w:r>
              <w:rPr>
                <w:rFonts w:eastAsia="Times New Roman"/>
                <w:sz w:val="20"/>
                <w:szCs w:val="20"/>
              </w:rPr>
              <w:t>0</w:t>
            </w:r>
            <w:r>
              <w:rPr>
                <w:rFonts w:eastAsia="Times New Roman"/>
                <w:sz w:val="20"/>
                <w:szCs w:val="20"/>
              </w:rPr>
              <w:t xml:space="preserve"> shares authorized and</w:t>
            </w:r>
            <w:r>
              <w:rPr>
                <w:rFonts w:eastAsia="Times New Roman"/>
                <w:sz w:val="20"/>
                <w:szCs w:val="20"/>
              </w:rPr>
              <w:t xml:space="preserve"> </w:t>
            </w:r>
            <w:r>
              <w:rPr>
                <w:rFonts w:eastAsia="Times New Roman"/>
                <w:sz w:val="20"/>
                <w:szCs w:val="20"/>
              </w:rPr>
              <w:t>14,898,59</w:t>
            </w:r>
            <w:r>
              <w:rPr>
                <w:rFonts w:eastAsia="Times New Roman"/>
                <w:sz w:val="20"/>
                <w:szCs w:val="20"/>
              </w:rPr>
              <w:t>4</w:t>
            </w:r>
            <w:r>
              <w:rPr>
                <w:rFonts w:eastAsia="Times New Roman"/>
                <w:sz w:val="20"/>
                <w:szCs w:val="20"/>
              </w:rPr>
              <w:t xml:space="preserve"> issued a</w:t>
            </w:r>
            <w:r>
              <w:rPr>
                <w:rFonts w:eastAsia="Times New Roman"/>
                <w:sz w:val="20"/>
                <w:szCs w:val="20"/>
              </w:rPr>
              <w:t>nd outstanding at June 30, 2021 and</w:t>
            </w:r>
            <w:r>
              <w:rPr>
                <w:rFonts w:eastAsia="Times New Roman"/>
                <w:sz w:val="20"/>
                <w:szCs w:val="20"/>
              </w:rPr>
              <w:t xml:space="preserve"> </w:t>
            </w:r>
            <w:r>
              <w:rPr>
                <w:rFonts w:eastAsia="Times New Roman"/>
                <w:sz w:val="20"/>
                <w:szCs w:val="20"/>
              </w:rPr>
              <w:t>5,636,54</w:t>
            </w:r>
            <w:r>
              <w:rPr>
                <w:rFonts w:eastAsia="Times New Roman"/>
                <w:sz w:val="20"/>
                <w:szCs w:val="20"/>
              </w:rPr>
              <w:t>8</w:t>
            </w:r>
            <w:r>
              <w:rPr>
                <w:rFonts w:eastAsia="Times New Roman"/>
                <w:sz w:val="20"/>
                <w:szCs w:val="20"/>
              </w:rPr>
              <w:t xml:space="preserve"> issued and outstanding at December 31, 2020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37,057,900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11,956,900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483,700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234,800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(5,105,300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(4,487,100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Total Stockholders’ Equity - Harbor Custom Development, Inc.</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61,097,300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7,704,600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Non-Controlling Interest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(1,291,600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(1,289,900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TOTAL STOCKHOLDERS’ EQUITY</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59,805,700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6,414,700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TOTAL LIABILITIES AND STOCKHOLDERS’ EQUITY</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109,710,600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33,617,900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rPr>
          <w:sz w:val="20"/>
          <w:szCs w:val="20"/>
        </w:rPr>
      </w:pPr>
      <w:r>
        <w:rPr>
          <w:sz w:val="20"/>
          <w:szCs w:val="20"/>
        </w:rPr>
        <w:t>See accompanying notes to the condensed consolidated financial statements.</w:t>
      </w:r>
    </w:p>
    <w:p w:rsidR="00000000" w:rsidRDefault="007838F9">
      <w:pPr>
        <w:pStyle w:val="a3"/>
        <w:spacing w:before="0" w:beforeAutospacing="0" w:after="0" w:afterAutospacing="0"/>
        <w:rPr>
          <w:sz w:val="20"/>
          <w:szCs w:val="20"/>
        </w:rPr>
      </w:pPr>
      <w:r>
        <w:rPr>
          <w:sz w:val="20"/>
          <w:szCs w:val="20"/>
        </w:rPr>
        <w:t>(Amounts rounded to the nearest $100)</w:t>
      </w:r>
    </w:p>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5520344"/>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20"/>
          <w:szCs w:val="20"/>
        </w:rPr>
        <w:t xml:space="preserve">HARBOR </w:t>
      </w:r>
      <w:r>
        <w:rPr>
          <w:b/>
          <w:bCs/>
          <w:sz w:val="20"/>
          <w:szCs w:val="20"/>
        </w:rPr>
        <w:t>CUSTOM DEVELOPMENT, INC. AND SUBSIDIARIES</w:t>
      </w:r>
    </w:p>
    <w:p w:rsidR="00000000" w:rsidRDefault="007838F9">
      <w:pPr>
        <w:pStyle w:val="a3"/>
        <w:spacing w:before="0" w:beforeAutospacing="0" w:after="0" w:afterAutospacing="0"/>
        <w:jc w:val="center"/>
        <w:rPr>
          <w:sz w:val="20"/>
          <w:szCs w:val="20"/>
        </w:rPr>
      </w:pPr>
      <w:r>
        <w:rPr>
          <w:b/>
          <w:bCs/>
          <w:sz w:val="20"/>
          <w:szCs w:val="20"/>
        </w:rPr>
        <w:lastRenderedPageBreak/>
        <w:t>D/B/A HARBOR CUSTOM HOMES</w:t>
      </w:r>
    </w:p>
    <w:p w:rsidR="00000000" w:rsidRDefault="007838F9">
      <w:pPr>
        <w:pStyle w:val="a3"/>
        <w:spacing w:before="0" w:beforeAutospacing="0" w:after="0" w:afterAutospacing="0"/>
        <w:jc w:val="center"/>
        <w:rPr>
          <w:sz w:val="20"/>
          <w:szCs w:val="20"/>
        </w:rPr>
      </w:pPr>
      <w:r>
        <w:rPr>
          <w:b/>
          <w:bCs/>
          <w:sz w:val="20"/>
          <w:szCs w:val="20"/>
        </w:rPr>
        <w:t>CONDENSED CONSOLIDATED STATEMENTS OF OPERATIONS</w:t>
      </w:r>
    </w:p>
    <w:p w:rsidR="00000000" w:rsidRDefault="007838F9">
      <w:pPr>
        <w:pStyle w:val="a3"/>
        <w:spacing w:before="0" w:beforeAutospacing="0" w:after="0" w:afterAutospacing="0"/>
        <w:jc w:val="center"/>
        <w:rPr>
          <w:sz w:val="20"/>
          <w:szCs w:val="20"/>
        </w:rPr>
      </w:pPr>
      <w:r>
        <w:rPr>
          <w:b/>
          <w:bCs/>
          <w:sz w:val="20"/>
          <w:szCs w:val="20"/>
        </w:rPr>
        <w:t>(Unaudited)</w:t>
      </w:r>
    </w:p>
    <w:p w:rsidR="00000000" w:rsidRDefault="007838F9">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Operations (Unaudited)"/>
      </w:tblPr>
      <w:tblGrid>
        <w:gridCol w:w="3150"/>
        <w:gridCol w:w="160"/>
        <w:gridCol w:w="100"/>
        <w:gridCol w:w="908"/>
        <w:gridCol w:w="78"/>
        <w:gridCol w:w="161"/>
        <w:gridCol w:w="100"/>
        <w:gridCol w:w="909"/>
        <w:gridCol w:w="78"/>
        <w:gridCol w:w="161"/>
        <w:gridCol w:w="100"/>
        <w:gridCol w:w="992"/>
        <w:gridCol w:w="78"/>
        <w:gridCol w:w="161"/>
        <w:gridCol w:w="100"/>
        <w:gridCol w:w="992"/>
        <w:gridCol w:w="78"/>
      </w:tblGrid>
      <w:tr w:rsidR="00000000">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1</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2</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3</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4</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000000">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For the Three Months Ended</w:t>
            </w:r>
            <w:r>
              <w:rPr>
                <w:rFonts w:eastAsia="Times New Roman"/>
                <w:sz w:val="20"/>
                <w:szCs w:val="20"/>
              </w:rPr>
              <w:br/>
              <w:t>June 30,</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For the Six Months Ended</w:t>
            </w:r>
            <w:r>
              <w:rPr>
                <w:rFonts w:eastAsia="Times New Roman"/>
                <w:sz w:val="20"/>
                <w:szCs w:val="20"/>
              </w:rPr>
              <w:br/>
              <w:t>June 30,</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shd w:val="clear" w:color="auto" w:fill="FFFFFF"/>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1900" w:type="pct"/>
            <w:shd w:val="clear" w:color="auto" w:fill="CCEEFF"/>
            <w:vAlign w:val="bottom"/>
            <w:hideMark/>
          </w:tcPr>
          <w:p w:rsidR="00000000" w:rsidRDefault="007838F9">
            <w:pPr>
              <w:rPr>
                <w:rFonts w:eastAsia="Times New Roman"/>
                <w:sz w:val="20"/>
                <w:szCs w:val="20"/>
              </w:rPr>
            </w:pPr>
            <w:r>
              <w:rPr>
                <w:rFonts w:eastAsia="Times New Roman"/>
                <w:sz w:val="20"/>
                <w:szCs w:val="20"/>
              </w:rPr>
              <w:t>Sales</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14,132,400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8,329,800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28,006,600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18,270,800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Cost of Sales</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10,805,100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7,436,000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24,072,100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17,264,200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3,327,300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893,800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3,934,500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1,006,600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Operating Expenses</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2,267,800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1,282,300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4,317,600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2,311,700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1,059,500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(388,500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(383,100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(1,305,100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Other Income (Expense)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Loss on Sale of Equipment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(35,900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(15,500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Other Income (Expense)</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95,200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13,000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112,600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13,000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(85,300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(18,700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(183,400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(90,300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Total Other Income (Expense)</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(5,700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(96,700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(92,800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Income (Loss) Before Income Tax</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1,069,400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(394,200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(479,800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(1,397,900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Income Tax Benefit (Expense)</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(39,900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(10,100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Net Income (Loss) Attributable to Stockholders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1,069,400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(434,100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(479,800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(1,408,000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Net (Loss) Income Attributable to Non-controlling interests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(2,300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(224,900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Preferred Dividends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(140,100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(140,100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Net Income (Loss) Attributable to Common Stockholders</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931,600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(431,100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(618,200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(1,183,100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Net Income (Loss) Per Share - Basic</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0.06</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(0.12</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(0.34</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Net Income (Loss) Per Share - Diluted</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0.06</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(0.12</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(0.04</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(0.34</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Weighted Average Common Shares Outstanding - Basic</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14,890,094</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3,513,517</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14,071,373</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3,513,517</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Weighted Average Common Shares Outstanding - Diluted</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15,052,525</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3,513,517</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14,071,373</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3,513,517</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rPr>
          <w:sz w:val="20"/>
          <w:szCs w:val="20"/>
        </w:rPr>
      </w:pPr>
      <w:r>
        <w:rPr>
          <w:sz w:val="20"/>
          <w:szCs w:val="20"/>
        </w:rPr>
        <w:t xml:space="preserve">See </w:t>
      </w:r>
      <w:r>
        <w:rPr>
          <w:sz w:val="20"/>
          <w:szCs w:val="20"/>
        </w:rPr>
        <w:t>accompanying notes to the condensed consolidated financial statements.</w:t>
      </w:r>
    </w:p>
    <w:p w:rsidR="00000000" w:rsidRDefault="007838F9">
      <w:pPr>
        <w:pStyle w:val="a3"/>
        <w:spacing w:before="0" w:beforeAutospacing="0" w:after="0" w:afterAutospacing="0"/>
        <w:rPr>
          <w:sz w:val="20"/>
          <w:szCs w:val="20"/>
        </w:rPr>
      </w:pPr>
      <w:r>
        <w:rPr>
          <w:sz w:val="20"/>
          <w:szCs w:val="20"/>
        </w:rPr>
        <w:t>(Amounts rounded to the nearest $100)</w:t>
      </w:r>
    </w:p>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3027819"/>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20"/>
          <w:szCs w:val="20"/>
        </w:rPr>
        <w:t>HARBOR CUSTOM DEVELOPMENT, INC. AND SUBSIDIARIES</w:t>
      </w:r>
    </w:p>
    <w:p w:rsidR="00000000" w:rsidRDefault="007838F9">
      <w:pPr>
        <w:pStyle w:val="a3"/>
        <w:spacing w:before="0" w:beforeAutospacing="0" w:after="0" w:afterAutospacing="0"/>
        <w:jc w:val="center"/>
        <w:rPr>
          <w:sz w:val="20"/>
          <w:szCs w:val="20"/>
        </w:rPr>
      </w:pPr>
      <w:r>
        <w:rPr>
          <w:b/>
          <w:bCs/>
          <w:sz w:val="20"/>
          <w:szCs w:val="20"/>
        </w:rPr>
        <w:t>D/B/A HARBOR CUSTOM HOMES</w:t>
      </w:r>
    </w:p>
    <w:p w:rsidR="00000000" w:rsidRDefault="007838F9">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CASH FLOWS</w:t>
      </w:r>
    </w:p>
    <w:p w:rsidR="00000000" w:rsidRDefault="007838F9">
      <w:pPr>
        <w:pStyle w:val="a3"/>
        <w:spacing w:before="0" w:beforeAutospacing="0" w:after="0" w:afterAutospacing="0"/>
        <w:jc w:val="center"/>
        <w:rPr>
          <w:sz w:val="20"/>
          <w:szCs w:val="20"/>
        </w:rPr>
      </w:pPr>
      <w:r>
        <w:rPr>
          <w:b/>
          <w:bCs/>
          <w:sz w:val="20"/>
          <w:szCs w:val="20"/>
        </w:rPr>
        <w:t>Six Months Ended June 30, 2021 and 2020 (Unaudited)</w:t>
      </w:r>
    </w:p>
    <w:p w:rsidR="00000000" w:rsidRDefault="007838F9">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Description w:val="xdx: Statement - Condensed Consolidated Statements of Cash Flows (Unaudited)"/>
      </w:tblPr>
      <w:tblGrid>
        <w:gridCol w:w="4979"/>
        <w:gridCol w:w="161"/>
        <w:gridCol w:w="100"/>
        <w:gridCol w:w="1324"/>
        <w:gridCol w:w="78"/>
        <w:gridCol w:w="161"/>
        <w:gridCol w:w="100"/>
        <w:gridCol w:w="1324"/>
        <w:gridCol w:w="79"/>
      </w:tblGrid>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6/30/21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6/30/20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Net (loss)</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(479,800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(1,408,000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Adjustments to reconcile net loss to net cash from operating activities: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483,100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285,900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Amortization of right of use assets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163,200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128,600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Forgiveness on PPP loan</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Loss on sale of equipment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35,900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15,500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Stock compensation</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230,900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Net change in assets and liabilities: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16,300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(206,900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Contract assets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(1,481,500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810,400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(440,200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Real estate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(63,469,900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(2,124,400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(881,800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1,301,900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Deferred income tax</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Payments on right of use liability</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(155,600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(145,400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Accounts payable and accrued expenses</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3,208,000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(319,300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NET CASH (USED IN) OPERATING ACTIVITIES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(61,530,800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(2,901,100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CASH FLOWS FROM INVESTING ACTIVITIES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(175,100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(321,800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Proceeds on the sale of equipment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69,500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145,400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NET CASH (USED IN) INVESTING ACTIVITIES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(105,600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(176,400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Construction loans, net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17,431,200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7,904,400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Financing fees construction loans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(1,185,700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(138,200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Construction loans related parties, net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5,760,200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(5,200,800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Financing fees related party construction loans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(1,983,900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Payments on financing leases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(141,200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(179,500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Payments on PPP loan</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(7,100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582,800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Due to related party</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39,300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Repayments on note payable D&amp;O insurance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(741,200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Net proceeds from issuance of common stock</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25,101,000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Net proceeds from issuance of preferred stock</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28,661,000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Repayment on equipment loans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(951,900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(27,700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Proceeds from exercise of stock options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18,000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Deferred offering costs</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65,100</w:t>
            </w:r>
          </w:p>
        </w:tc>
        <w:tc>
          <w:tcPr>
            <w:tcW w:w="0" w:type="auto"/>
            <w:shd w:val="clear" w:color="auto" w:fill="FFFFFF"/>
            <w:tcMar>
              <w:top w:w="0" w:type="dxa"/>
              <w:left w:w="0" w:type="dxa"/>
              <w:bottom w:w="30" w:type="dxa"/>
              <w:right w:w="0" w:type="dxa"/>
            </w:tcMar>
            <w:vAlign w:val="bottom"/>
            <w:hideMark/>
          </w:tcPr>
          <w:p w:rsidR="00000000" w:rsidRDefault="007838F9">
            <w:pPr>
              <w:jc w:val="right"/>
              <w:rPr>
                <w:rFonts w:eastAsia="Times New Roman"/>
                <w:sz w:val="20"/>
                <w:szCs w:val="20"/>
              </w:rPr>
            </w:pP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NET CASH PROVIDED BY FINANCING ACTIVITIES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72,025,500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2,980,300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NET INCREASE (DECREASE) IN CASH</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10,389,100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(97,200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CASH AT BEGINNING OF YEAR</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2,396,500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430,000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CASH AT END OF PERIOD</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12,785,600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332,800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SUPPLEMENTAL CASH FLOW INFORMATION</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Interest paid</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1,915,700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90,300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gridSpan w:val="9"/>
            <w:shd w:val="clear" w:color="auto" w:fill="FFFFFF"/>
            <w:vAlign w:val="bottom"/>
            <w:hideMark/>
          </w:tcPr>
          <w:p w:rsidR="00000000" w:rsidRDefault="007838F9">
            <w:pPr>
              <w:rPr>
                <w:rFonts w:eastAsia="Times New Roman"/>
                <w:sz w:val="20"/>
                <w:szCs w:val="20"/>
              </w:rPr>
            </w:pPr>
            <w:r>
              <w:rPr>
                <w:rFonts w:eastAsia="Times New Roman"/>
                <w:sz w:val="20"/>
                <w:szCs w:val="20"/>
              </w:rPr>
              <w:t>SUPPLEMENTAL DISCLOSURE OF NON-CASH INVESTING AND FINANCING ACTIVITIES</w:t>
            </w:r>
          </w:p>
        </w:tc>
      </w:tr>
      <w:tr w:rsidR="00000000">
        <w:tc>
          <w:tcPr>
            <w:tcW w:w="0" w:type="auto"/>
            <w:shd w:val="clear" w:color="auto" w:fill="CCEEFF"/>
            <w:tcMar>
              <w:top w:w="0" w:type="dxa"/>
              <w:left w:w="20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Financing of assets additions</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775,300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258,100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New right of use obligations</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166,800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Cancellation of finance leases</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99,100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Amortization of debt discount capitalized</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1,347,800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500,400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rPr>
          <w:sz w:val="20"/>
          <w:szCs w:val="20"/>
        </w:rPr>
      </w:pPr>
      <w:r>
        <w:rPr>
          <w:sz w:val="20"/>
          <w:szCs w:val="20"/>
        </w:rPr>
        <w:lastRenderedPageBreak/>
        <w:t>See accompanying notes to the condensed consolidated financial statements.</w:t>
      </w:r>
    </w:p>
    <w:p w:rsidR="00000000" w:rsidRDefault="007838F9">
      <w:pPr>
        <w:pStyle w:val="a3"/>
        <w:spacing w:before="0" w:beforeAutospacing="0" w:after="0" w:afterAutospacing="0"/>
        <w:rPr>
          <w:sz w:val="20"/>
          <w:szCs w:val="20"/>
        </w:rPr>
      </w:pPr>
      <w:r>
        <w:rPr>
          <w:sz w:val="20"/>
          <w:szCs w:val="20"/>
        </w:rPr>
        <w:t>(Amounts rounded to the nearest $100)</w:t>
      </w:r>
    </w:p>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65052037"/>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center"/>
        <w:rPr>
          <w:sz w:val="20"/>
          <w:szCs w:val="20"/>
        </w:rPr>
      </w:pPr>
      <w:r>
        <w:rPr>
          <w:b/>
          <w:bCs/>
          <w:sz w:val="20"/>
          <w:szCs w:val="20"/>
        </w:rPr>
        <w:t xml:space="preserve">HARBOR </w:t>
      </w:r>
      <w:r>
        <w:rPr>
          <w:b/>
          <w:bCs/>
          <w:sz w:val="20"/>
          <w:szCs w:val="20"/>
        </w:rPr>
        <w:t>CUSTOM DEVELOPMENT, INC. AND SUBSIDIARIES</w:t>
      </w:r>
    </w:p>
    <w:p w:rsidR="00000000" w:rsidRDefault="007838F9">
      <w:pPr>
        <w:pStyle w:val="a3"/>
        <w:spacing w:before="0" w:beforeAutospacing="0" w:after="0" w:afterAutospacing="0"/>
        <w:jc w:val="center"/>
        <w:rPr>
          <w:sz w:val="20"/>
          <w:szCs w:val="20"/>
        </w:rPr>
      </w:pPr>
      <w:r>
        <w:rPr>
          <w:b/>
          <w:bCs/>
          <w:sz w:val="20"/>
          <w:szCs w:val="20"/>
        </w:rPr>
        <w:t>D/B/A HARBOR CUSTOM HOMES</w:t>
      </w:r>
    </w:p>
    <w:p w:rsidR="00000000" w:rsidRDefault="007838F9">
      <w:pPr>
        <w:pStyle w:val="a3"/>
        <w:spacing w:before="0" w:beforeAutospacing="0" w:after="0" w:afterAutospacing="0"/>
        <w:jc w:val="center"/>
        <w:rPr>
          <w:sz w:val="20"/>
          <w:szCs w:val="20"/>
        </w:rPr>
      </w:pPr>
      <w:r>
        <w:rPr>
          <w:b/>
          <w:bCs/>
          <w:sz w:val="20"/>
          <w:szCs w:val="20"/>
        </w:rPr>
        <w:t> </w:t>
      </w:r>
    </w:p>
    <w:p w:rsidR="00000000" w:rsidRDefault="007838F9">
      <w:pPr>
        <w:pStyle w:val="a3"/>
        <w:spacing w:before="0" w:beforeAutospacing="0" w:after="0" w:afterAutospacing="0"/>
        <w:jc w:val="center"/>
        <w:rPr>
          <w:sz w:val="20"/>
          <w:szCs w:val="20"/>
        </w:rPr>
      </w:pPr>
      <w:r>
        <w:rPr>
          <w:b/>
          <w:bCs/>
          <w:sz w:val="20"/>
          <w:szCs w:val="20"/>
        </w:rPr>
        <w:t>CONDENSED CONSOLIDATED STATEMENTS OF CHANGES IN STOCKHOLDERS’ EQUITY (DEFICIT)</w:t>
      </w:r>
    </w:p>
    <w:p w:rsidR="00000000" w:rsidRDefault="007838F9">
      <w:pPr>
        <w:pStyle w:val="a3"/>
        <w:spacing w:before="0" w:beforeAutospacing="0" w:after="0" w:afterAutospacing="0"/>
        <w:jc w:val="center"/>
        <w:rPr>
          <w:sz w:val="20"/>
          <w:szCs w:val="20"/>
        </w:rPr>
      </w:pPr>
      <w:r>
        <w:rPr>
          <w:b/>
          <w:bCs/>
          <w:sz w:val="20"/>
          <w:szCs w:val="20"/>
        </w:rPr>
        <w:t xml:space="preserve">For the Periods January 1, 2020 through June 30, 2020 and January 1, 2021 through June 30, 2021 </w:t>
      </w:r>
    </w:p>
    <w:p w:rsidR="00000000" w:rsidRDefault="007838F9">
      <w:pPr>
        <w:pStyle w:val="a3"/>
        <w:spacing w:before="0" w:beforeAutospacing="0" w:after="0" w:afterAutospacing="0"/>
        <w:jc w:val="center"/>
        <w:rPr>
          <w:sz w:val="20"/>
          <w:szCs w:val="20"/>
        </w:rPr>
      </w:pPr>
      <w:r>
        <w:rPr>
          <w:sz w:val="20"/>
          <w:szCs w:val="20"/>
        </w:rPr>
        <w:t>(Unaudited</w:t>
      </w:r>
      <w:r>
        <w:rPr>
          <w:sz w:val="20"/>
          <w:szCs w:val="20"/>
        </w:rPr>
        <w:t>)</w:t>
      </w:r>
    </w:p>
    <w:p w:rsidR="00000000" w:rsidRDefault="007838F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hanges in Stockholders&amp;apos; Equity (Deficit) (Unaudited)"/>
      </w:tblPr>
      <w:tblGrid>
        <w:gridCol w:w="1125"/>
        <w:gridCol w:w="40"/>
        <w:gridCol w:w="40"/>
        <w:gridCol w:w="720"/>
        <w:gridCol w:w="40"/>
        <w:gridCol w:w="40"/>
        <w:gridCol w:w="80"/>
        <w:gridCol w:w="720"/>
        <w:gridCol w:w="40"/>
        <w:gridCol w:w="40"/>
        <w:gridCol w:w="40"/>
        <w:gridCol w:w="640"/>
        <w:gridCol w:w="40"/>
        <w:gridCol w:w="40"/>
        <w:gridCol w:w="80"/>
        <w:gridCol w:w="720"/>
        <w:gridCol w:w="40"/>
        <w:gridCol w:w="40"/>
        <w:gridCol w:w="146"/>
        <w:gridCol w:w="584"/>
        <w:gridCol w:w="40"/>
        <w:gridCol w:w="40"/>
        <w:gridCol w:w="182"/>
        <w:gridCol w:w="725"/>
        <w:gridCol w:w="54"/>
        <w:gridCol w:w="40"/>
        <w:gridCol w:w="197"/>
        <w:gridCol w:w="786"/>
        <w:gridCol w:w="54"/>
        <w:gridCol w:w="40"/>
        <w:gridCol w:w="159"/>
        <w:gridCol w:w="694"/>
        <w:gridCol w:w="54"/>
        <w:gridCol w:w="40"/>
        <w:gridCol w:w="80"/>
        <w:gridCol w:w="720"/>
        <w:gridCol w:w="54"/>
      </w:tblGrid>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1</w:t>
            </w: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2</w:t>
            </w: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3</w:t>
            </w: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4</w:t>
            </w: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5</w:t>
            </w: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6</w:t>
            </w: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7</w:t>
            </w: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8</w:t>
            </w:r>
            <w:r>
              <w:rPr>
                <w:rFonts w:eastAsia="Times New Roman"/>
                <w:vanish/>
                <w:sz w:val="16"/>
                <w:szCs w:val="16"/>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16"/>
                <w:szCs w:val="16"/>
              </w:rPr>
              <w:t> </w:t>
            </w:r>
          </w:p>
        </w:tc>
      </w:tr>
      <w:tr w:rsidR="00000000">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Preferred Stock</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jc w:val="center"/>
              <w:rPr>
                <w:rFonts w:eastAsia="Times New Roman"/>
                <w:sz w:val="20"/>
                <w:szCs w:val="20"/>
              </w:rPr>
            </w:pPr>
            <w:r>
              <w:rPr>
                <w:rFonts w:eastAsia="Times New Roman"/>
                <w:b/>
                <w:bCs/>
                <w:sz w:val="16"/>
                <w:szCs w:val="16"/>
              </w:rPr>
              <w:t>Additional</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jc w:val="center"/>
              <w:rPr>
                <w:rFonts w:eastAsia="Times New Roman"/>
                <w:sz w:val="20"/>
                <w:szCs w:val="20"/>
              </w:rPr>
            </w:pPr>
            <w:r>
              <w:rPr>
                <w:rFonts w:eastAsia="Times New Roman"/>
                <w:b/>
                <w:bCs/>
                <w:sz w:val="16"/>
                <w:szCs w:val="16"/>
              </w:rPr>
              <w:t> Stockholders’</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jc w:val="center"/>
              <w:rPr>
                <w:rFonts w:eastAsia="Times New Roman"/>
                <w:sz w:val="20"/>
                <w:szCs w:val="20"/>
              </w:rPr>
            </w:pPr>
            <w:r>
              <w:rPr>
                <w:rFonts w:eastAsia="Times New Roman"/>
                <w:b/>
                <w:bCs/>
                <w:sz w:val="16"/>
                <w:szCs w:val="16"/>
              </w:rPr>
              <w:t>Total</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r>
      <w:tr w:rsidR="00000000">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16"/>
                <w:szCs w:val="16"/>
              </w:rPr>
              <w:t>No</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16"/>
                <w:szCs w:val="16"/>
              </w:rPr>
              <w:t>No</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16"/>
                <w:szCs w:val="16"/>
              </w:rPr>
              <w:t>Paid</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16"/>
                <w:szCs w:val="16"/>
              </w:rPr>
              <w:t>Accumulated</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20"/>
                <w:szCs w:val="20"/>
              </w:rPr>
              <w:t>Equity</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16"/>
                <w:szCs w:val="16"/>
              </w:rPr>
              <w:t>Non-Controlling</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16"/>
                <w:szCs w:val="16"/>
              </w:rPr>
              <w:t>Equity</w:t>
            </w:r>
          </w:p>
        </w:tc>
        <w:tc>
          <w:tcPr>
            <w:tcW w:w="0" w:type="auto"/>
            <w:vAlign w:val="bottom"/>
            <w:hideMark/>
          </w:tcPr>
          <w:p w:rsidR="00000000" w:rsidRDefault="007838F9">
            <w:pPr>
              <w:rPr>
                <w:rFonts w:eastAsia="Times New Roman"/>
                <w:b/>
                <w:bCs/>
                <w:sz w:val="20"/>
                <w:szCs w:val="20"/>
              </w:rPr>
            </w:pPr>
            <w:r>
              <w:rPr>
                <w:rFonts w:eastAsia="Times New Roman"/>
                <w:b/>
                <w:bCs/>
                <w:sz w:val="16"/>
                <w:szCs w:val="16"/>
              </w:rPr>
              <w:t> </w:t>
            </w:r>
          </w:p>
        </w:tc>
      </w:tr>
      <w:tr w:rsidR="00000000">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Issued</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Par</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Issued</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Par</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in Capital</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Interest</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r>
      <w:tr w:rsidR="00000000">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c>
          <w:tcPr>
            <w:tcW w:w="0" w:type="auto"/>
            <w:gridSpan w:val="2"/>
            <w:vAlign w:val="bottom"/>
            <w:hideMark/>
          </w:tcPr>
          <w:p w:rsidR="00000000" w:rsidRDefault="007838F9">
            <w:pPr>
              <w:rPr>
                <w:rFonts w:eastAsia="Times New Roman"/>
                <w:sz w:val="20"/>
                <w:szCs w:val="20"/>
              </w:rPr>
            </w:pPr>
            <w:r>
              <w:rPr>
                <w:rFonts w:eastAsia="Times New Roman"/>
                <w:sz w:val="16"/>
                <w:szCs w:val="16"/>
              </w:rPr>
              <w:t> </w:t>
            </w:r>
          </w:p>
        </w:tc>
        <w:tc>
          <w:tcPr>
            <w:tcW w:w="0" w:type="auto"/>
            <w:vAlign w:val="bottom"/>
            <w:hideMark/>
          </w:tcPr>
          <w:p w:rsidR="00000000" w:rsidRDefault="007838F9">
            <w:pPr>
              <w:rPr>
                <w:rFonts w:eastAsia="Times New Roman"/>
                <w:sz w:val="20"/>
                <w:szCs w:val="20"/>
              </w:rPr>
            </w:pPr>
            <w:r>
              <w:rPr>
                <w:rFonts w:eastAsia="Times New Roman"/>
                <w:sz w:val="16"/>
                <w:szCs w:val="16"/>
              </w:rPr>
              <w:t> </w:t>
            </w:r>
          </w:p>
        </w:tc>
      </w:tr>
      <w:tr w:rsidR="007838F9">
        <w:tc>
          <w:tcPr>
            <w:tcW w:w="14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Balance, January 1, 2020</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3,513,517</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670,900</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119,100</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(954,300</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(164,300</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(1,060,600</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10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200" w:type="pct"/>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(1,224,900</w:t>
            </w:r>
          </w:p>
        </w:tc>
        <w:tc>
          <w:tcPr>
            <w:tcW w:w="50" w:type="pct"/>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r>
      <w:tr w:rsidR="007838F9">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Net proceeds issuance of common stock</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Net proceeds issuance of common stock, shares</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Net proceeds issuance of preferred stock</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Net proceeds issuance of preferred stock, shares</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Exercise of stock options</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Exercise of stock options, shares</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Dividends</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Stock Compensation Expense</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Stock Compensation Expense, shares</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7838F9">
        <w:tc>
          <w:tcPr>
            <w:tcW w:w="0" w:type="auto"/>
            <w:shd w:val="clear" w:color="auto" w:fill="CCEE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Net Loss</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(752,000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(752,000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(221,900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(973,900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r>
      <w:tr w:rsidR="007838F9">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Balance, March 31, 2020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3,513,517</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670,900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119,100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(1,706,300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(916,300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(1,282,500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(2,198,800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r>
      <w:tr w:rsidR="007838F9">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16"/>
                <w:szCs w:val="16"/>
              </w:rPr>
              <w:t>Stock Compensation Expense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FFFF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Net Loss</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(431,100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(431,100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(3,000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(434,100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r>
      <w:tr w:rsidR="007838F9">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Balance, June 30, 2020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3,513,517</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670,900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120,200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(2,137,400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(1,346,300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(1,285,500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(2,631,800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w:t>
            </w:r>
          </w:p>
        </w:tc>
      </w:tr>
      <w:tr w:rsidR="007838F9">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Balance, January 1, 2021</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5,636,548</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11,956,900</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234,800</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(4,487,100</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7,704,600</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(1,289,900</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6,414,700</w:t>
            </w:r>
          </w:p>
        </w:tc>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r>
      <w:tr w:rsidR="007838F9">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16"/>
                <w:szCs w:val="16"/>
              </w:rPr>
              <w:t>Net proceeds issuance of common stock</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9,200,000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25,101,000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25,101,000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25,101,000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16"/>
                <w:szCs w:val="16"/>
              </w:rPr>
              <w:t>Exercise of stock options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45,046</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18,000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18,000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18,000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16"/>
                <w:szCs w:val="16"/>
              </w:rPr>
              <w:t>Stock Compensation Expense</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8,500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115,100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115,100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115,100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CCEE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Net (Loss) Income</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(1,549,800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(1,549,800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600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16"/>
                <w:szCs w:val="16"/>
              </w:rPr>
              <w:t>(1,549,200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r>
      <w:tr w:rsidR="007838F9">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Balance, March 31, 2021</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14,890,094</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37,057,900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367,900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(6,036,900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31,388,900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(1,289,300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CCEEFF"/>
            <w:vAlign w:val="bottom"/>
            <w:hideMark/>
          </w:tcPr>
          <w:p w:rsidR="00000000" w:rsidRDefault="007838F9">
            <w:pPr>
              <w:jc w:val="right"/>
              <w:rPr>
                <w:rFonts w:eastAsia="Times New Roman"/>
                <w:b/>
                <w:bCs/>
                <w:sz w:val="20"/>
                <w:szCs w:val="20"/>
              </w:rPr>
            </w:pPr>
            <w:r>
              <w:rPr>
                <w:rFonts w:eastAsia="Times New Roman"/>
                <w:b/>
                <w:bCs/>
                <w:sz w:val="16"/>
                <w:szCs w:val="16"/>
              </w:rPr>
              <w:t>30,099,600</w:t>
            </w:r>
          </w:p>
        </w:tc>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16"/>
                <w:szCs w:val="16"/>
              </w:rPr>
              <w:t> </w:t>
            </w:r>
          </w:p>
        </w:tc>
      </w:tr>
      <w:tr w:rsidR="007838F9">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16"/>
                <w:szCs w:val="16"/>
              </w:rPr>
              <w:t>Net proceeds issuance of preferred stock</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1,260,555</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28,661,000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28,661,000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28,661,000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16"/>
                <w:szCs w:val="16"/>
              </w:rPr>
              <w:t>Dividends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(140,100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(140,100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16"/>
                <w:szCs w:val="16"/>
              </w:rPr>
              <w:t>(140,100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16"/>
                <w:szCs w:val="16"/>
              </w:rPr>
              <w:t>)</w:t>
            </w:r>
          </w:p>
        </w:tc>
      </w:tr>
      <w:tr w:rsidR="007838F9">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16"/>
                <w:szCs w:val="16"/>
              </w:rPr>
              <w:t>Stock Compensation Expense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8,500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115,800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115,800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115,800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FFFF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Net Income (Loss)</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1,071,700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1,071,700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(2,300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16"/>
                <w:szCs w:val="16"/>
              </w:rPr>
              <w:t>1,069,400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16"/>
                <w:szCs w:val="16"/>
              </w:rPr>
              <w:t> </w:t>
            </w:r>
          </w:p>
        </w:tc>
      </w:tr>
      <w:tr w:rsidR="007838F9">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Balance, June 30, 2021</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14,898,594</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37,057,900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1,260,555</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28,661,000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483,700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(5,105,300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61,097,300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(1,291,600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c>
          <w:tcPr>
            <w:tcW w:w="0" w:type="auto"/>
            <w:tcBorders>
              <w:bottom w:val="double" w:sz="6" w:space="0" w:color="000000"/>
            </w:tcBorders>
            <w:shd w:val="clear" w:color="auto" w:fill="FFFFFF"/>
            <w:vAlign w:val="bottom"/>
            <w:hideMark/>
          </w:tcPr>
          <w:p w:rsidR="00000000" w:rsidRDefault="007838F9">
            <w:pPr>
              <w:rPr>
                <w:rFonts w:eastAsia="Times New Roman"/>
                <w:b/>
                <w:bCs/>
                <w:sz w:val="20"/>
                <w:szCs w:val="20"/>
              </w:rPr>
            </w:pPr>
            <w:r>
              <w:rPr>
                <w:rFonts w:eastAsia="Times New Roman"/>
                <w:b/>
                <w:bCs/>
                <w:sz w:val="16"/>
                <w:szCs w:val="16"/>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b/>
                <w:bCs/>
                <w:sz w:val="20"/>
                <w:szCs w:val="20"/>
              </w:rPr>
            </w:pPr>
            <w:r>
              <w:rPr>
                <w:rFonts w:eastAsia="Times New Roman"/>
                <w:b/>
                <w:bCs/>
                <w:sz w:val="16"/>
                <w:szCs w:val="16"/>
              </w:rPr>
              <w:t>59,805,700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b/>
                <w:bCs/>
                <w:sz w:val="20"/>
                <w:szCs w:val="20"/>
              </w:rPr>
            </w:pPr>
            <w:r>
              <w:rPr>
                <w:rFonts w:eastAsia="Times New Roman"/>
                <w:b/>
                <w:bCs/>
                <w:sz w:val="16"/>
                <w:szCs w:val="16"/>
              </w:rPr>
              <w:t> </w:t>
            </w:r>
          </w:p>
        </w:tc>
      </w:tr>
    </w:tbl>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rPr>
          <w:sz w:val="20"/>
          <w:szCs w:val="20"/>
        </w:rPr>
      </w:pPr>
      <w:r>
        <w:rPr>
          <w:sz w:val="20"/>
          <w:szCs w:val="20"/>
        </w:rPr>
        <w:t>See accompanying notes to the consolidated financial statements.</w:t>
      </w:r>
    </w:p>
    <w:p w:rsidR="00000000" w:rsidRDefault="007838F9">
      <w:pPr>
        <w:pStyle w:val="a3"/>
        <w:spacing w:before="0" w:beforeAutospacing="0" w:after="0" w:afterAutospacing="0"/>
        <w:rPr>
          <w:sz w:val="20"/>
          <w:szCs w:val="20"/>
        </w:rPr>
      </w:pPr>
      <w:r>
        <w:rPr>
          <w:sz w:val="20"/>
          <w:szCs w:val="20"/>
        </w:rPr>
        <w:t>(Amounts rounded to the nearest $100)</w:t>
      </w:r>
    </w:p>
    <w:p w:rsidR="00000000" w:rsidRDefault="007838F9">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58736458"/>
        </w:trPr>
        <w:tc>
          <w:tcPr>
            <w:tcW w:w="5000" w:type="pct"/>
            <w:hideMark/>
          </w:tcPr>
          <w:p w:rsidR="00000000" w:rsidRDefault="007838F9">
            <w:pPr>
              <w:jc w:val="center"/>
              <w:rPr>
                <w:rFonts w:eastAsia="Times New Roman"/>
                <w:sz w:val="20"/>
                <w:szCs w:val="20"/>
              </w:rPr>
            </w:pPr>
            <w:r>
              <w:rPr>
                <w:rFonts w:eastAsia="Times New Roman"/>
                <w:sz w:val="20"/>
                <w:szCs w:val="20"/>
              </w:rPr>
              <w:t>4</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b/>
          <w:bCs/>
          <w:sz w:val="20"/>
          <w:szCs w:val="20"/>
        </w:rPr>
      </w:pPr>
      <w:r>
        <w:rPr>
          <w:b/>
          <w:bCs/>
          <w:sz w:val="20"/>
          <w:szCs w:val="20"/>
        </w:rPr>
        <w:t>1.</w:t>
      </w:r>
      <w:r>
        <w:rPr>
          <w:b/>
          <w:bCs/>
          <w:sz w:val="20"/>
          <w:szCs w:val="20"/>
        </w:rPr>
        <w:t xml:space="preserve"> </w:t>
      </w:r>
      <w:r>
        <w:rPr>
          <w:b/>
          <w:bCs/>
          <w:sz w:val="20"/>
          <w:szCs w:val="20"/>
        </w:rPr>
        <w:t>NATURE OF OPERATIONS AND SUMMARY OF SIGNIFICANT ACCOUNTING POLICIE</w:t>
      </w:r>
      <w:r>
        <w:rPr>
          <w:b/>
          <w:bCs/>
          <w:sz w:val="20"/>
          <w:szCs w:val="20"/>
        </w:rPr>
        <w:t>S</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u w:val="single"/>
        </w:rPr>
        <w:t>Nature of Operations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Company’s principal business activity involves acquiring raw land and developed lots for the purpose of building and selling single family and multi-family dwe</w:t>
      </w:r>
      <w:r>
        <w:rPr>
          <w:sz w:val="20"/>
          <w:szCs w:val="20"/>
        </w:rPr>
        <w:t>llings in Washington, California, Texas and Florida. It utilizes its heavy equipment resources to develop an inventory of finished lots and provide development infrastructure construction, on a contract basis, for other home builders. Single family constru</w:t>
      </w:r>
      <w:r>
        <w:rPr>
          <w:sz w:val="20"/>
          <w:szCs w:val="20"/>
        </w:rPr>
        <w:t>ction and infrastructure construction contracts vary but are typically less than one year.</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August 1, 2019, the Company changed its name from Harbor Custom Homes, Inc. to Harbor Custom Development, Inc.</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Company became an effective filer with the </w:t>
      </w:r>
      <w:r>
        <w:rPr>
          <w:sz w:val="20"/>
          <w:szCs w:val="20"/>
        </w:rPr>
        <w:t>Securities and Exchange Commission SEC and started trading on The Nasdaq Stock Market LLC (“Nasdaq”) on August 28, 2020.</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Principles of Consolidation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consolidated financial statements include the following subsidiaries of Harbor Custom Development, </w:t>
      </w:r>
      <w:r>
        <w:rPr>
          <w:sz w:val="20"/>
          <w:szCs w:val="20"/>
        </w:rPr>
        <w:t>Inc. as of the reporting period ending dates as follows (all entities are formed as Washington LLCs):</w:t>
      </w:r>
    </w:p>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STATEMENT OF SUBSIDIARIE</w:t>
      </w:r>
      <w:r>
        <w:rPr>
          <w:vanish/>
          <w:sz w:val="20"/>
          <w:szCs w:val="20"/>
        </w:rPr>
        <w:t>S</w:t>
      </w:r>
    </w:p>
    <w:tbl>
      <w:tblPr>
        <w:tblW w:w="5000" w:type="pct"/>
        <w:tblCellMar>
          <w:left w:w="0" w:type="dxa"/>
          <w:right w:w="0" w:type="dxa"/>
        </w:tblCellMar>
        <w:tblLook w:val="04A0" w:firstRow="1" w:lastRow="0" w:firstColumn="1" w:lastColumn="0" w:noHBand="0" w:noVBand="1"/>
      </w:tblPr>
      <w:tblGrid>
        <w:gridCol w:w="3971"/>
        <w:gridCol w:w="150"/>
        <w:gridCol w:w="67"/>
        <w:gridCol w:w="1314"/>
        <w:gridCol w:w="68"/>
        <w:gridCol w:w="151"/>
        <w:gridCol w:w="68"/>
        <w:gridCol w:w="982"/>
        <w:gridCol w:w="167"/>
        <w:gridCol w:w="151"/>
        <w:gridCol w:w="68"/>
        <w:gridCol w:w="982"/>
        <w:gridCol w:w="167"/>
      </w:tblGrid>
      <w:tr w:rsidR="00000000">
        <w:tc>
          <w:tcPr>
            <w:tcW w:w="0" w:type="auto"/>
            <w:tcBorders>
              <w:bottom w:val="single" w:sz="12" w:space="0" w:color="000000"/>
            </w:tcBorders>
            <w:vAlign w:val="bottom"/>
            <w:hideMark/>
          </w:tcPr>
          <w:p w:rsidR="00000000" w:rsidRDefault="007838F9">
            <w:pPr>
              <w:rPr>
                <w:rFonts w:eastAsia="Times New Roman"/>
                <w:b/>
                <w:bCs/>
                <w:sz w:val="20"/>
                <w:szCs w:val="20"/>
              </w:rPr>
            </w:pPr>
            <w:r>
              <w:rPr>
                <w:rFonts w:eastAsia="Times New Roman"/>
                <w:b/>
                <w:bCs/>
                <w:sz w:val="20"/>
                <w:szCs w:val="20"/>
              </w:rPr>
              <w:t>Names</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Dates of Formation</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Attributable Interest</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838F9">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2400" w:type="pct"/>
            <w:shd w:val="clear" w:color="auto" w:fill="CCEEFF"/>
            <w:vAlign w:val="bottom"/>
            <w:hideMark/>
          </w:tcPr>
          <w:p w:rsidR="00000000" w:rsidRDefault="007838F9">
            <w:pPr>
              <w:rPr>
                <w:rFonts w:eastAsia="Times New Roman"/>
                <w:sz w:val="20"/>
                <w:szCs w:val="20"/>
              </w:rPr>
            </w:pPr>
            <w:r>
              <w:rPr>
                <w:rFonts w:eastAsia="Times New Roman"/>
                <w:sz w:val="20"/>
                <w:szCs w:val="20"/>
              </w:rPr>
              <w:t>Saylor View Estates, LLC</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7838F9">
            <w:pPr>
              <w:rPr>
                <w:rFonts w:eastAsia="Times New Roman"/>
                <w:sz w:val="20"/>
                <w:szCs w:val="20"/>
              </w:rPr>
            </w:pPr>
            <w:r>
              <w:rPr>
                <w:rFonts w:eastAsia="Times New Roman"/>
                <w:sz w:val="20"/>
                <w:szCs w:val="20"/>
              </w:rPr>
              <w:t>March 30, 201</w:t>
            </w:r>
            <w:r>
              <w:rPr>
                <w:rFonts w:eastAsia="Times New Roman"/>
                <w:sz w:val="20"/>
                <w:szCs w:val="20"/>
              </w:rPr>
              <w:t>4</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Harbor Materials, LLC*</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July 5, 201</w:t>
            </w:r>
            <w:r>
              <w:rPr>
                <w:rFonts w:eastAsia="Times New Roman"/>
                <w:sz w:val="20"/>
                <w:szCs w:val="20"/>
              </w:rPr>
              <w:t>8</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N/A</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Belfair Apartments, LLC</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December 3, 201</w:t>
            </w:r>
            <w:r>
              <w:rPr>
                <w:rFonts w:eastAsia="Times New Roman"/>
                <w:sz w:val="20"/>
                <w:szCs w:val="20"/>
              </w:rPr>
              <w:t>9</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Pacific Ridge CMS, LLC</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May 24, 202</w:t>
            </w:r>
            <w:r>
              <w:rPr>
                <w:rFonts w:eastAsia="Times New Roman"/>
                <w:sz w:val="20"/>
                <w:szCs w:val="20"/>
              </w:rPr>
              <w:t>1</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N/A</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Tanglewilde, LLC</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June 25, 202</w:t>
            </w:r>
            <w:r>
              <w:rPr>
                <w:rFonts w:eastAsia="Times New Roman"/>
                <w:sz w:val="20"/>
                <w:szCs w:val="20"/>
              </w:rPr>
              <w:t>1</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N/A</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4013550"/>
        </w:trPr>
        <w:tc>
          <w:tcPr>
            <w:tcW w:w="5000" w:type="pct"/>
            <w:hideMark/>
          </w:tcPr>
          <w:p w:rsidR="00000000" w:rsidRDefault="007838F9">
            <w:pPr>
              <w:jc w:val="center"/>
              <w:rPr>
                <w:rFonts w:eastAsia="Times New Roman"/>
                <w:sz w:val="20"/>
                <w:szCs w:val="20"/>
              </w:rPr>
            </w:pPr>
            <w:r>
              <w:rPr>
                <w:rFonts w:eastAsia="Times New Roman"/>
                <w:sz w:val="20"/>
                <w:szCs w:val="20"/>
              </w:rPr>
              <w:t>5</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
        <w:gridCol w:w="8162"/>
      </w:tblGrid>
      <w:tr w:rsidR="00000000">
        <w:trPr>
          <w:tblCellSpacing w:w="0" w:type="dxa"/>
        </w:trPr>
        <w:tc>
          <w:tcPr>
            <w:tcW w:w="144" w:type="dxa"/>
            <w:hideMark/>
          </w:tcPr>
          <w:p w:rsidR="00000000" w:rsidRDefault="007838F9">
            <w:pPr>
              <w:jc w:val="both"/>
              <w:rPr>
                <w:rFonts w:eastAsia="Times New Roman"/>
                <w:sz w:val="20"/>
                <w:szCs w:val="20"/>
              </w:rPr>
            </w:pPr>
            <w:r>
              <w:rPr>
                <w:rFonts w:eastAsia="Times New Roman"/>
                <w:sz w:val="20"/>
                <w:szCs w:val="20"/>
              </w:rPr>
              <w:t>*</w:t>
            </w:r>
          </w:p>
        </w:tc>
        <w:tc>
          <w:tcPr>
            <w:tcW w:w="0" w:type="auto"/>
            <w:hideMark/>
          </w:tcPr>
          <w:p w:rsidR="00000000" w:rsidRDefault="007838F9">
            <w:pPr>
              <w:jc w:val="both"/>
              <w:rPr>
                <w:rFonts w:eastAsia="Times New Roman"/>
                <w:sz w:val="20"/>
                <w:szCs w:val="20"/>
              </w:rPr>
            </w:pPr>
            <w:r>
              <w:rPr>
                <w:rFonts w:eastAsia="Times New Roman"/>
                <w:sz w:val="20"/>
                <w:szCs w:val="20"/>
              </w:rPr>
              <w:t>Harbor Materials, LLC was voluntarily dissolved with the State of Washington as of January 29, 2021</w:t>
            </w:r>
            <w:r>
              <w:rPr>
                <w:rFonts w:eastAsia="Times New Roman"/>
                <w:sz w:val="20"/>
                <w:szCs w:val="20"/>
              </w:rPr>
              <w:t>.</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All intercompany transactions and balances have been eliminated in consolidation.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As of June 30, 2021 and December 31, 2020, the aggregate non-control</w:t>
      </w:r>
      <w:r>
        <w:rPr>
          <w:sz w:val="20"/>
          <w:szCs w:val="20"/>
        </w:rPr>
        <w:t xml:space="preserve">ling interest was </w:t>
      </w:r>
      <w:r>
        <w:rPr>
          <w:sz w:val="20"/>
          <w:szCs w:val="20"/>
        </w:rPr>
        <w:t>$</w:t>
      </w:r>
      <w:r>
        <w:rPr>
          <w:sz w:val="20"/>
          <w:szCs w:val="20"/>
        </w:rPr>
        <w:t>(1,291,600</w:t>
      </w:r>
      <w:r>
        <w:rPr>
          <w:sz w:val="20"/>
          <w:szCs w:val="20"/>
        </w:rPr>
        <w:t>)</w:t>
      </w:r>
      <w:r>
        <w:rPr>
          <w:sz w:val="20"/>
          <w:szCs w:val="20"/>
        </w:rPr>
        <w:t xml:space="preserve"> and </w:t>
      </w:r>
      <w:r>
        <w:rPr>
          <w:sz w:val="20"/>
          <w:szCs w:val="20"/>
        </w:rPr>
        <w:t>$</w:t>
      </w:r>
      <w:r>
        <w:rPr>
          <w:sz w:val="20"/>
          <w:szCs w:val="20"/>
        </w:rPr>
        <w:t>(1,289,900</w:t>
      </w:r>
      <w:r>
        <w:rPr>
          <w:sz w:val="20"/>
          <w:szCs w:val="20"/>
        </w:rPr>
        <w:t>)</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Basis of Presentation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unaudited financial information furnished herein reflects all adjustments, consisting solely of normal recurring items, which in the opinion of management are necessary to fairl</w:t>
      </w:r>
      <w:r>
        <w:rPr>
          <w:sz w:val="20"/>
          <w:szCs w:val="20"/>
        </w:rPr>
        <w:t>y state the financial position of the Company and the results of its operations for the periods presented. This report should be read in conjunction with the Company’s consolidated financial statements and notes thereto included in the Company’s Annual Rep</w:t>
      </w:r>
      <w:r>
        <w:rPr>
          <w:sz w:val="20"/>
          <w:szCs w:val="20"/>
        </w:rPr>
        <w:t>ort on Form 10-K for the year ended December 31, 2020 filed with the (“SEC”) on March 31, 2021. The Company assumes that the users of the interim financial information herein have read or have access to the audited financial statements for the preceding fi</w:t>
      </w:r>
      <w:r>
        <w:rPr>
          <w:sz w:val="20"/>
          <w:szCs w:val="20"/>
        </w:rPr>
        <w:t>scal year and the adequacy of additional disclosure needed for a fair presentation may be determined in that context. The condensed consolidated balance sheet at December 31, 2020 was derived from the audited financial statements but does not include all d</w:t>
      </w:r>
      <w:r>
        <w:rPr>
          <w:sz w:val="20"/>
          <w:szCs w:val="20"/>
        </w:rPr>
        <w:t>isclosures required by accounting principles generally accepted in the United States of America. The results of operations for the interim periods presented are not necessarily indicative of results for the year ending December 31,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Company’s Bo</w:t>
      </w:r>
      <w:r>
        <w:rPr>
          <w:sz w:val="20"/>
          <w:szCs w:val="20"/>
        </w:rPr>
        <w:t>ard of Directors and stockholders approved a</w:t>
      </w:r>
      <w:r>
        <w:rPr>
          <w:sz w:val="20"/>
          <w:szCs w:val="20"/>
        </w:rPr>
        <w:t xml:space="preserve"> </w:t>
      </w:r>
      <w:r>
        <w:rPr>
          <w:sz w:val="20"/>
          <w:szCs w:val="20"/>
        </w:rPr>
        <w:t>1-for-2.22 reverse split of the Company’s common stock, which was effected on April 15, 2020. The reverse split combined each 2.22 shares of the Company’s outstanding common stock into one share of common stock</w:t>
      </w:r>
      <w:r>
        <w:rPr>
          <w:sz w:val="20"/>
          <w:szCs w:val="20"/>
        </w:rPr>
        <w:t>.</w:t>
      </w:r>
      <w:r>
        <w:rPr>
          <w:sz w:val="20"/>
          <w:szCs w:val="20"/>
        </w:rPr>
        <w:t xml:space="preserve"> No fractional shares were issued in connection with the reverse split, and any fractional shares resulting from the reverse split were rounded up to the nearest whole share. All references to common stock, options to purchase common stock, restricted stoc</w:t>
      </w:r>
      <w:r>
        <w:rPr>
          <w:sz w:val="20"/>
          <w:szCs w:val="20"/>
        </w:rPr>
        <w:t xml:space="preserve">k, share data, per share data, and related information, as applicable have been adjusted in the financial statements to reflect the split of the common stock </w:t>
      </w:r>
      <w:r>
        <w:rPr>
          <w:sz w:val="20"/>
          <w:szCs w:val="20"/>
          <w:shd w:val="clear" w:color="auto" w:fill="FFFFFF"/>
        </w:rPr>
        <w:t>as if it had occurred at the beginning of the earliest period presented.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All numbers in these fi</w:t>
      </w:r>
      <w:r>
        <w:rPr>
          <w:sz w:val="20"/>
          <w:szCs w:val="20"/>
        </w:rPr>
        <w:t>nancial statements are rounded to the nearest $100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41865985"/>
        </w:trPr>
        <w:tc>
          <w:tcPr>
            <w:tcW w:w="5000" w:type="pct"/>
            <w:hideMark/>
          </w:tcPr>
          <w:p w:rsidR="00000000" w:rsidRDefault="007838F9">
            <w:pPr>
              <w:jc w:val="center"/>
              <w:rPr>
                <w:rFonts w:eastAsia="Times New Roman"/>
                <w:sz w:val="20"/>
                <w:szCs w:val="20"/>
              </w:rPr>
            </w:pPr>
            <w:r>
              <w:rPr>
                <w:rFonts w:eastAsia="Times New Roman"/>
                <w:sz w:val="20"/>
                <w:szCs w:val="20"/>
              </w:rPr>
              <w:t>6</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Use of Estimates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Management </w:t>
      </w:r>
      <w:r>
        <w:rPr>
          <w:sz w:val="20"/>
          <w:szCs w:val="20"/>
        </w:rPr>
        <w:t>uses estimates and assumptions in preparing these financial statements in accordance with generally accepted accounting principles. Those estimates and assumptions affect the reported amounts of assets and liabilities, the disclosure of contingent assets a</w:t>
      </w:r>
      <w:r>
        <w:rPr>
          <w:sz w:val="20"/>
          <w:szCs w:val="20"/>
        </w:rPr>
        <w:t>nd liabilities, and the reported revenues and expenses. Actual results could vary from the estimates that were used.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Stock-Based Compensation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Effective as of November 19, 2018, the Company’s Board of Directors and stockholders approved and adopted the </w:t>
      </w:r>
      <w:r>
        <w:rPr>
          <w:sz w:val="20"/>
          <w:szCs w:val="20"/>
        </w:rPr>
        <w:t>2018 Incentive and Non-Statutory Stock Option Plan (the “2018 Plan”). The 2018 Plan allows the Administrator (as defined in the 2018 Plan), currently the Board of Directors, to determine the issuance of incentive stock options and non-qualified stock optio</w:t>
      </w:r>
      <w:r>
        <w:rPr>
          <w:sz w:val="20"/>
          <w:szCs w:val="20"/>
        </w:rPr>
        <w:t>ns to eligible employees and outside directors and consultants of the Company. The Company reserved</w:t>
      </w:r>
      <w:r>
        <w:rPr>
          <w:sz w:val="20"/>
          <w:szCs w:val="20"/>
        </w:rPr>
        <w:t xml:space="preserve"> </w:t>
      </w:r>
      <w:r>
        <w:rPr>
          <w:sz w:val="20"/>
          <w:szCs w:val="20"/>
        </w:rPr>
        <w:t>675,67</w:t>
      </w:r>
      <w:r>
        <w:rPr>
          <w:sz w:val="20"/>
          <w:szCs w:val="20"/>
        </w:rPr>
        <w:t>6</w:t>
      </w:r>
      <w:r>
        <w:rPr>
          <w:sz w:val="20"/>
          <w:szCs w:val="20"/>
        </w:rPr>
        <w:t xml:space="preserve"> shares of common stock for issuance under the 2018 Plan.</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rPr>
        <w:t>Effective as of December 3, 2020, the Company’s Board of Directors and stockholders appro</w:t>
      </w:r>
      <w:r>
        <w:rPr>
          <w:sz w:val="20"/>
          <w:szCs w:val="20"/>
        </w:rPr>
        <w:t>ved and adopted the 2020 Restricted Stock Plan (the “2020 Plan”). The 2020 Plan allows the Administrator (currently the Compensation Committee) to determine the issuance of restricted stock to eligible officers, directors, and key employees. The Company re</w:t>
      </w:r>
      <w:r>
        <w:rPr>
          <w:sz w:val="20"/>
          <w:szCs w:val="20"/>
        </w:rPr>
        <w:t>served</w:t>
      </w:r>
      <w:r>
        <w:rPr>
          <w:sz w:val="20"/>
          <w:szCs w:val="20"/>
        </w:rPr>
        <w:t xml:space="preserve"> </w:t>
      </w:r>
      <w:r>
        <w:rPr>
          <w:sz w:val="20"/>
          <w:szCs w:val="20"/>
        </w:rPr>
        <w:t>700,00</w:t>
      </w:r>
      <w:r>
        <w:rPr>
          <w:sz w:val="20"/>
          <w:szCs w:val="20"/>
        </w:rPr>
        <w:t>0</w:t>
      </w:r>
      <w:r>
        <w:rPr>
          <w:sz w:val="20"/>
          <w:szCs w:val="20"/>
        </w:rPr>
        <w:t xml:space="preserve"> shares of common stock for issuance under the 2020 Plan.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accounts for stock-based compensation in accordance with ASC Topic 718, “</w:t>
      </w:r>
      <w:r>
        <w:rPr>
          <w:i/>
          <w:iCs/>
          <w:sz w:val="20"/>
          <w:szCs w:val="20"/>
        </w:rPr>
        <w:t xml:space="preserve">Compensation – Stock Compensation” </w:t>
      </w:r>
      <w:r>
        <w:rPr>
          <w:sz w:val="20"/>
          <w:szCs w:val="20"/>
        </w:rPr>
        <w:t>(“ASC 718”) which establishes financial accounting and reporti</w:t>
      </w:r>
      <w:r>
        <w:rPr>
          <w:sz w:val="20"/>
          <w:szCs w:val="20"/>
        </w:rPr>
        <w:t>ng standards for stock-based employee compensation. It defines a fair value-based method of accounting for an employee stock option or similar equity instrument.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recognizes all forms of share-based payments, including stock option grants, war</w:t>
      </w:r>
      <w:r>
        <w:rPr>
          <w:sz w:val="20"/>
          <w:szCs w:val="20"/>
        </w:rPr>
        <w:t>rants and restricted stock grants, at their fair value on the grant date, which is based on the estimated number of awards that are ultimately expected to vest.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Options and warrants are valued using a Black-Scholes option pricing model. Grants of share-b</w:t>
      </w:r>
      <w:r>
        <w:rPr>
          <w:sz w:val="20"/>
          <w:szCs w:val="20"/>
        </w:rPr>
        <w:t xml:space="preserve">ased payment awards issued to non-employees for services rendered have been recorded at the fair value of the share-based payment. The grants are amortized on a straight-line basis over the requisite service periods, which is generally the vesting period. </w:t>
      </w:r>
      <w:r>
        <w:rPr>
          <w:sz w:val="20"/>
          <w:szCs w:val="20"/>
        </w:rPr>
        <w:t>If an award is granted, but vesting does not occur, any previously recognized compensation expense is reversed in the period related to the termination of service.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Stock-based compensation expenses are included in selling, general and administrative expe</w:t>
      </w:r>
      <w:r>
        <w:rPr>
          <w:sz w:val="20"/>
          <w:szCs w:val="20"/>
        </w:rPr>
        <w:t>nses in the consolidated statement of operations.</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4040299"/>
        </w:trPr>
        <w:tc>
          <w:tcPr>
            <w:tcW w:w="5000" w:type="pct"/>
            <w:hideMark/>
          </w:tcPr>
          <w:p w:rsidR="00000000" w:rsidRDefault="007838F9">
            <w:pPr>
              <w:jc w:val="center"/>
              <w:rPr>
                <w:rFonts w:eastAsia="Times New Roman"/>
                <w:sz w:val="20"/>
                <w:szCs w:val="20"/>
              </w:rPr>
            </w:pPr>
            <w:r>
              <w:rPr>
                <w:rFonts w:eastAsia="Times New Roman"/>
                <w:sz w:val="20"/>
                <w:szCs w:val="20"/>
              </w:rPr>
              <w:t>7</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For </w:t>
      </w:r>
      <w:r>
        <w:rPr>
          <w:sz w:val="20"/>
          <w:szCs w:val="20"/>
        </w:rPr>
        <w:t>the six months ended June 30, 2021 and 2020 when computing fair value of share-based payments, the Company has considered the following variables:</w:t>
      </w:r>
    </w:p>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FAIR VALUE ASSUMPTIONS OF SHARE-BASED PAYMENT</w:t>
      </w:r>
      <w:r>
        <w:rPr>
          <w:vanish/>
          <w:sz w:val="20"/>
          <w:szCs w:val="20"/>
        </w:rPr>
        <w:t>S</w:t>
      </w:r>
    </w:p>
    <w:tbl>
      <w:tblPr>
        <w:tblW w:w="4000" w:type="pct"/>
        <w:tblCellMar>
          <w:left w:w="0" w:type="dxa"/>
          <w:right w:w="0" w:type="dxa"/>
        </w:tblCellMar>
        <w:tblLook w:val="04A0" w:firstRow="1" w:lastRow="0" w:firstColumn="1" w:lastColumn="0" w:noHBand="0" w:noVBand="1"/>
      </w:tblPr>
      <w:tblGrid>
        <w:gridCol w:w="3968"/>
        <w:gridCol w:w="114"/>
        <w:gridCol w:w="50"/>
        <w:gridCol w:w="1041"/>
        <w:gridCol w:w="50"/>
        <w:gridCol w:w="111"/>
        <w:gridCol w:w="100"/>
        <w:gridCol w:w="1044"/>
        <w:gridCol w:w="167"/>
      </w:tblGrid>
      <w:tr w:rsidR="00000000">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June 30, 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June 30, 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7838F9">
            <w:pPr>
              <w:rPr>
                <w:rFonts w:eastAsia="Times New Roman"/>
                <w:sz w:val="20"/>
                <w:szCs w:val="20"/>
              </w:rPr>
            </w:pPr>
            <w:r>
              <w:rPr>
                <w:rFonts w:eastAsia="Times New Roman"/>
                <w:sz w:val="20"/>
                <w:szCs w:val="20"/>
              </w:rPr>
              <w:t>Risk-fre</w:t>
            </w:r>
            <w:r>
              <w:rPr>
                <w:rFonts w:eastAsia="Times New Roman"/>
                <w:sz w:val="20"/>
                <w:szCs w:val="20"/>
              </w:rPr>
              <w:t xml:space="preserve">e interest rate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0.2</w:t>
            </w:r>
            <w:r>
              <w:rPr>
                <w:rFonts w:eastAsia="Times New Roman"/>
                <w:sz w:val="20"/>
                <w:szCs w:val="20"/>
              </w:rPr>
              <w:t>3</w:t>
            </w:r>
            <w:r>
              <w:rPr>
                <w:rFonts w:eastAsia="Times New Roman"/>
                <w:sz w:val="20"/>
                <w:szCs w:val="20"/>
              </w:rPr>
              <w:t>-</w:t>
            </w:r>
            <w:r>
              <w:rPr>
                <w:rFonts w:eastAsia="Times New Roman"/>
                <w:sz w:val="20"/>
                <w:szCs w:val="20"/>
              </w:rPr>
              <w:t>0.8</w:t>
            </w:r>
            <w:r>
              <w:rPr>
                <w:rFonts w:eastAsia="Times New Roman"/>
                <w:sz w:val="20"/>
                <w:szCs w:val="20"/>
              </w:rPr>
              <w:t>4</w:t>
            </w:r>
            <w:r>
              <w:rPr>
                <w:rFonts w:eastAsia="Times New Roman"/>
                <w:sz w:val="20"/>
                <w:szCs w:val="20"/>
              </w:rPr>
              <w:t>%</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1.46</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Exercise price</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r>
              <w:rPr>
                <w:rFonts w:eastAsia="Times New Roman"/>
                <w:sz w:val="20"/>
                <w:szCs w:val="20"/>
              </w:rPr>
              <w:t>3.3</w:t>
            </w:r>
            <w:r>
              <w:rPr>
                <w:rFonts w:eastAsia="Times New Roman"/>
                <w:sz w:val="20"/>
                <w:szCs w:val="20"/>
              </w:rPr>
              <w:t>6</w:t>
            </w:r>
            <w:r>
              <w:rPr>
                <w:rFonts w:eastAsia="Times New Roman"/>
                <w:sz w:val="20"/>
                <w:szCs w:val="20"/>
              </w:rPr>
              <w:t>-</w:t>
            </w:r>
            <w:r>
              <w:rPr>
                <w:rFonts w:eastAsia="Times New Roman"/>
                <w:sz w:val="20"/>
                <w:szCs w:val="20"/>
              </w:rPr>
              <w:t>$</w:t>
            </w:r>
            <w:r>
              <w:rPr>
                <w:rFonts w:eastAsia="Times New Roman"/>
                <w:sz w:val="20"/>
                <w:szCs w:val="20"/>
              </w:rPr>
              <w:t>5.0</w:t>
            </w:r>
            <w:r>
              <w:rPr>
                <w:rFonts w:eastAsia="Times New Roman"/>
                <w:sz w:val="20"/>
                <w:szCs w:val="20"/>
              </w:rPr>
              <w:t>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xml:space="preserve">Expected life of grants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2.5</w:t>
            </w:r>
            <w:r>
              <w:rPr>
                <w:rFonts w:eastAsia="Times New Roman"/>
                <w:sz w:val="20"/>
                <w:szCs w:val="20"/>
              </w:rPr>
              <w:t>0</w:t>
            </w:r>
            <w:r>
              <w:rPr>
                <w:rFonts w:eastAsia="Times New Roman"/>
                <w:sz w:val="20"/>
                <w:szCs w:val="20"/>
              </w:rPr>
              <w:t>-</w:t>
            </w:r>
            <w:r>
              <w:rPr>
                <w:rFonts w:eastAsia="Times New Roman"/>
                <w:sz w:val="20"/>
                <w:szCs w:val="20"/>
              </w:rPr>
              <w:t>6</w:t>
            </w:r>
            <w:r>
              <w:rPr>
                <w:rFonts w:eastAsia="Times New Roman"/>
                <w:sz w:val="20"/>
                <w:szCs w:val="20"/>
              </w:rPr>
              <w:t xml:space="preserve"> years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5.6</w:t>
            </w:r>
            <w:r>
              <w:rPr>
                <w:rFonts w:eastAsia="Times New Roman"/>
                <w:sz w:val="20"/>
                <w:szCs w:val="20"/>
              </w:rPr>
              <w:t>4</w:t>
            </w:r>
            <w:r>
              <w:rPr>
                <w:rFonts w:eastAsia="Times New Roman"/>
                <w:sz w:val="20"/>
                <w:szCs w:val="20"/>
              </w:rPr>
              <w:t xml:space="preserve"> years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xml:space="preserve">Expected volatility of underlying stock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42.9</w:t>
            </w:r>
            <w:r>
              <w:rPr>
                <w:rFonts w:eastAsia="Times New Roman"/>
                <w:sz w:val="20"/>
                <w:szCs w:val="20"/>
              </w:rPr>
              <w:t>7</w:t>
            </w:r>
            <w:r>
              <w:rPr>
                <w:rFonts w:eastAsia="Times New Roman"/>
                <w:sz w:val="20"/>
                <w:szCs w:val="20"/>
              </w:rPr>
              <w:t>%</w:t>
            </w:r>
            <w:r>
              <w:rPr>
                <w:rFonts w:eastAsia="Times New Roman"/>
                <w:sz w:val="20"/>
                <w:szCs w:val="20"/>
              </w:rPr>
              <w:t>-</w:t>
            </w:r>
            <w:r>
              <w:rPr>
                <w:rFonts w:eastAsia="Times New Roman"/>
                <w:sz w:val="20"/>
                <w:szCs w:val="20"/>
              </w:rPr>
              <w:t>56.1</w:t>
            </w:r>
            <w:r>
              <w:rPr>
                <w:rFonts w:eastAsia="Times New Roman"/>
                <w:sz w:val="20"/>
                <w:szCs w:val="20"/>
              </w:rPr>
              <w:t>3</w:t>
            </w: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32.39</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xml:space="preserve">Dividends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expected term is computed using the “simplified” method as permitted under the provisions of ASC 718-10-S99. The Company </w:t>
      </w:r>
      <w:r>
        <w:rPr>
          <w:sz w:val="20"/>
          <w:szCs w:val="20"/>
        </w:rPr>
        <w:t>uses the simplified method to calculate the expected term of share options and similar instruments as the Company does not have sufficient historical exercise data to provide a reasonable basis upon which to estimate the expected term. The share price as o</w:t>
      </w:r>
      <w:r>
        <w:rPr>
          <w:sz w:val="20"/>
          <w:szCs w:val="20"/>
        </w:rPr>
        <w:t>f the grant date was determined by an independent third party 409(a) valuation until the Company’s stock became publicly traded. Now the share price is the public trading price at the time of grant. Expected volatility is based on the historical stock pric</w:t>
      </w:r>
      <w:r>
        <w:rPr>
          <w:sz w:val="20"/>
          <w:szCs w:val="20"/>
        </w:rPr>
        <w:t>e volatility of comparable companies’ common stock, as the stock does not have sufficient historical trading activity. Risk free interest rates were obtained from U.S. Treasury rates for the applicable periods.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i/>
          <w:iCs/>
          <w:sz w:val="20"/>
          <w:szCs w:val="20"/>
          <w:u w:val="single"/>
        </w:rPr>
        <w:t>Earnings (Loss) Per Share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Earnings (Loss)</w:t>
      </w:r>
      <w:r>
        <w:rPr>
          <w:sz w:val="20"/>
          <w:szCs w:val="20"/>
        </w:rPr>
        <w:t xml:space="preserve"> per share (“EPS”) is the amount of earnings attributable to each share of common stock. For convenience, the term is used to refer to either earnings or loss per share. EPS is computed pursuant to Section 260-10-45 of the Financial Accounting Standards Bo</w:t>
      </w:r>
      <w:r>
        <w:rPr>
          <w:sz w:val="20"/>
          <w:szCs w:val="20"/>
        </w:rPr>
        <w:t>ard (“FASB”) Accounting Standards Codification (“ASC”). Pursuant to ASC Paragraphs 260-10-45-10 through 260-10-45-16, basic EPS shall be computed by dividing income available to common stockholders (the numerator) by the weighted-average number of common s</w:t>
      </w:r>
      <w:r>
        <w:rPr>
          <w:sz w:val="20"/>
          <w:szCs w:val="20"/>
        </w:rPr>
        <w:t>hares outstanding (the denominator) during the period. Income available to common stockholders shall be computed by deducting both the dividends declared in the period on preferred stock (whether or not paid) and the dividends accumulated for the period on</w:t>
      </w:r>
      <w:r>
        <w:rPr>
          <w:sz w:val="20"/>
          <w:szCs w:val="20"/>
        </w:rPr>
        <w:t xml:space="preserve"> cumulative preferred stock (whether or not earned) from income from continuing operations (if that amount appears in the income statement) and also from net income. The computation of diluted EPS is similar to the computation of basic EPS except that the </w:t>
      </w:r>
      <w:r>
        <w:rPr>
          <w:sz w:val="20"/>
          <w:szCs w:val="20"/>
        </w:rPr>
        <w:t>denominator is increased to include the number of additional common shares that would have been outstanding if the dilutive potential common shares had been issued during the period to reflect the potential dilution that could occur from common shares issu</w:t>
      </w:r>
      <w:r>
        <w:rPr>
          <w:sz w:val="20"/>
          <w:szCs w:val="20"/>
        </w:rPr>
        <w:t>able through contingent shares issuance arrangement, stock options or warrants.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following table provides a reconciliation of the numerator and denominator used in computing basic and diluted net loss attributable to common stockholders per common sha</w:t>
      </w:r>
      <w:r>
        <w:rPr>
          <w:sz w:val="20"/>
          <w:szCs w:val="20"/>
        </w:rPr>
        <w:t>re.</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7881965"/>
        </w:trPr>
        <w:tc>
          <w:tcPr>
            <w:tcW w:w="5000" w:type="pct"/>
            <w:hideMark/>
          </w:tcPr>
          <w:p w:rsidR="00000000" w:rsidRDefault="007838F9">
            <w:pPr>
              <w:jc w:val="center"/>
              <w:rPr>
                <w:rFonts w:eastAsia="Times New Roman"/>
                <w:sz w:val="20"/>
                <w:szCs w:val="20"/>
              </w:rPr>
            </w:pPr>
            <w:r>
              <w:rPr>
                <w:rFonts w:eastAsia="Times New Roman"/>
                <w:sz w:val="20"/>
                <w:szCs w:val="20"/>
              </w:rPr>
              <w:t>8</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NET INCOME (LOSS) PER SHAR</w:t>
      </w:r>
      <w:r>
        <w:rPr>
          <w:vanish/>
          <w:sz w:val="20"/>
          <w:szCs w:val="20"/>
        </w:rPr>
        <w:t>E</w:t>
      </w:r>
    </w:p>
    <w:tbl>
      <w:tblPr>
        <w:tblW w:w="5000" w:type="pct"/>
        <w:tblCellMar>
          <w:left w:w="0" w:type="dxa"/>
          <w:right w:w="0" w:type="dxa"/>
        </w:tblCellMar>
        <w:tblLook w:val="04A0" w:firstRow="1" w:lastRow="0" w:firstColumn="1" w:lastColumn="0" w:noHBand="0" w:noVBand="1"/>
      </w:tblPr>
      <w:tblGrid>
        <w:gridCol w:w="3633"/>
        <w:gridCol w:w="144"/>
        <w:gridCol w:w="100"/>
        <w:gridCol w:w="900"/>
        <w:gridCol w:w="61"/>
        <w:gridCol w:w="144"/>
        <w:gridCol w:w="100"/>
        <w:gridCol w:w="810"/>
        <w:gridCol w:w="67"/>
        <w:gridCol w:w="141"/>
        <w:gridCol w:w="63"/>
        <w:gridCol w:w="900"/>
        <w:gridCol w:w="67"/>
        <w:gridCol w:w="142"/>
        <w:gridCol w:w="100"/>
        <w:gridCol w:w="867"/>
        <w:gridCol w:w="67"/>
      </w:tblGrid>
      <w:tr w:rsidR="00000000">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1</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2</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3</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4</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7838F9">
            <w:pPr>
              <w:pStyle w:val="a3"/>
              <w:spacing w:before="0" w:beforeAutospacing="0" w:after="0" w:afterAutospacing="0"/>
              <w:jc w:val="center"/>
              <w:rPr>
                <w:sz w:val="20"/>
                <w:szCs w:val="20"/>
              </w:rPr>
            </w:pPr>
            <w:r>
              <w:rPr>
                <w:sz w:val="20"/>
                <w:szCs w:val="20"/>
              </w:rPr>
              <w:t>For the Three Months</w:t>
            </w:r>
          </w:p>
          <w:p w:rsidR="00000000" w:rsidRDefault="007838F9">
            <w:pPr>
              <w:pStyle w:val="a3"/>
              <w:spacing w:before="0" w:beforeAutospacing="0" w:after="0" w:afterAutospacing="0"/>
              <w:jc w:val="center"/>
              <w:rPr>
                <w:sz w:val="20"/>
                <w:szCs w:val="20"/>
              </w:rPr>
            </w:pPr>
            <w:r>
              <w:rPr>
                <w:sz w:val="20"/>
                <w:szCs w:val="20"/>
              </w:rPr>
              <w:t>Ended</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7838F9">
            <w:pPr>
              <w:pStyle w:val="a3"/>
              <w:spacing w:before="0" w:beforeAutospacing="0" w:after="0" w:afterAutospacing="0"/>
              <w:jc w:val="center"/>
              <w:rPr>
                <w:sz w:val="20"/>
                <w:szCs w:val="20"/>
              </w:rPr>
            </w:pPr>
            <w:r>
              <w:rPr>
                <w:sz w:val="20"/>
                <w:szCs w:val="20"/>
              </w:rPr>
              <w:t>For the Six Months</w:t>
            </w:r>
          </w:p>
          <w:p w:rsidR="00000000" w:rsidRDefault="007838F9">
            <w:pPr>
              <w:pStyle w:val="a3"/>
              <w:spacing w:before="0" w:beforeAutospacing="0" w:after="0" w:afterAutospacing="0"/>
              <w:jc w:val="center"/>
              <w:rPr>
                <w:sz w:val="20"/>
                <w:szCs w:val="20"/>
              </w:rPr>
            </w:pPr>
            <w:r>
              <w:rPr>
                <w:sz w:val="20"/>
                <w:szCs w:val="20"/>
              </w:rPr>
              <w:t>Ended</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7"/>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 xml:space="preserve">June 30,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7"/>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June 30,</w:t>
            </w:r>
          </w:p>
        </w:tc>
      </w:tr>
      <w:tr w:rsidR="00000000">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Numerator:</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2200" w:type="pct"/>
            <w:shd w:val="clear" w:color="auto" w:fill="FFFFFF"/>
            <w:vAlign w:val="bottom"/>
            <w:hideMark/>
          </w:tcPr>
          <w:p w:rsidR="00000000" w:rsidRDefault="007838F9">
            <w:pPr>
              <w:rPr>
                <w:rFonts w:eastAsia="Times New Roman"/>
                <w:sz w:val="20"/>
                <w:szCs w:val="20"/>
              </w:rPr>
            </w:pPr>
            <w:r>
              <w:rPr>
                <w:rFonts w:eastAsia="Times New Roman"/>
                <w:sz w:val="20"/>
                <w:szCs w:val="20"/>
              </w:rPr>
              <w:t>Net income (loss) attributable to common stockholders</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931,600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(431,100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(618,200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(1,183,100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Effect of dilutive securities:</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Diluted income (net) loss</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931,600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(431,100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(618,200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(1,183,100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Denominator:</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Weighted average common shares outstanding - basic</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14,890,094</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3,513,517</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14,071,373</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3,513,517</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Dilutive securities (a):</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Options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19,778</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142,653</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Weighted average common shares outstanding and assumed</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15,052,525</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3,513,517</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14,071,373</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3,513,517</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conversion – diluted</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Basic net income (loss) per common share</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0.06</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(0.12</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(0.04</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(0.34</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Diluted net income (loss) per common share</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0.06</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(0.12</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(0.04</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(0.34</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(a) - Anti-dilutive securities excluded:</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10,570,115</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152,032</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10,777,506</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152,032</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311354"/>
        </w:trPr>
        <w:tc>
          <w:tcPr>
            <w:tcW w:w="5000" w:type="pct"/>
            <w:hideMark/>
          </w:tcPr>
          <w:p w:rsidR="00000000" w:rsidRDefault="007838F9">
            <w:pPr>
              <w:jc w:val="center"/>
              <w:rPr>
                <w:rFonts w:eastAsia="Times New Roman"/>
                <w:sz w:val="20"/>
                <w:szCs w:val="20"/>
              </w:rPr>
            </w:pPr>
            <w:r>
              <w:rPr>
                <w:rFonts w:eastAsia="Times New Roman"/>
                <w:sz w:val="20"/>
                <w:szCs w:val="20"/>
              </w:rPr>
              <w:t>9</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Fair Value of Financial Instruments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For </w:t>
      </w:r>
      <w:r>
        <w:rPr>
          <w:sz w:val="20"/>
          <w:szCs w:val="20"/>
        </w:rPr>
        <w:t>purpose of this disclosure, the fair value of a financial instrument is the amount at which the instrument could be exchanged in a current transaction between willing parties, other than in a forced sale or liquidation. The carrying amount of the Company’s</w:t>
      </w:r>
      <w:r>
        <w:rPr>
          <w:sz w:val="20"/>
          <w:szCs w:val="20"/>
        </w:rPr>
        <w:t xml:space="preserve"> short-term financial instruments approximates fair value due to the relatively short period to maturity for these instruments.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Cash and Cash Equivalents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For purposes of the statement of cash flows, the Company considers all short-term debt securities </w:t>
      </w:r>
      <w:r>
        <w:rPr>
          <w:sz w:val="20"/>
          <w:szCs w:val="20"/>
        </w:rPr>
        <w:t>purchased with a maturity of three months or less to be cash equivalents. There were</w:t>
      </w:r>
      <w:r>
        <w:rPr>
          <w:sz w:val="20"/>
          <w:szCs w:val="20"/>
        </w:rPr>
        <w:t xml:space="preserve"> </w:t>
      </w:r>
      <w:r>
        <w:rPr>
          <w:sz w:val="20"/>
          <w:szCs w:val="20"/>
        </w:rPr>
        <w:t>n</w:t>
      </w:r>
      <w:r>
        <w:rPr>
          <w:sz w:val="20"/>
          <w:szCs w:val="20"/>
        </w:rPr>
        <w:t>o</w:t>
      </w:r>
      <w:r>
        <w:rPr>
          <w:sz w:val="20"/>
          <w:szCs w:val="20"/>
        </w:rPr>
        <w:t xml:space="preserve"> cash equivalents as of June 30, 2021 and December 31, 2020.</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Accounts Receivable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Accounts receivables are reported at the amount the Company expects to collect from </w:t>
      </w:r>
      <w:r>
        <w:rPr>
          <w:sz w:val="20"/>
          <w:szCs w:val="20"/>
        </w:rPr>
        <w:t>outstanding balances. The Company provides an allowance for doubtful accounts based upon a review of the outstanding accounts receivable, historical collection information and existing economic conditions. The Company determines if receivables are past due</w:t>
      </w:r>
      <w:r>
        <w:rPr>
          <w:sz w:val="20"/>
          <w:szCs w:val="20"/>
        </w:rPr>
        <w:t xml:space="preserve"> based on days outstanding, and amounts are written off when determined to be uncollectible by management. The allowance for doubtful accounts was </w:t>
      </w:r>
      <w:r>
        <w:rPr>
          <w:sz w:val="20"/>
          <w:szCs w:val="20"/>
        </w:rPr>
        <w:t>$</w:t>
      </w:r>
      <w:r>
        <w:rPr>
          <w:sz w:val="20"/>
          <w:szCs w:val="20"/>
        </w:rPr>
        <w:t>11,00</w:t>
      </w:r>
      <w:r>
        <w:rPr>
          <w:sz w:val="20"/>
          <w:szCs w:val="20"/>
        </w:rPr>
        <w:t>0</w:t>
      </w:r>
      <w:r>
        <w:rPr>
          <w:sz w:val="20"/>
          <w:szCs w:val="20"/>
        </w:rPr>
        <w:t xml:space="preserve"> and </w:t>
      </w:r>
      <w:r>
        <w:rPr>
          <w:sz w:val="20"/>
          <w:szCs w:val="20"/>
        </w:rPr>
        <w:t>$</w:t>
      </w:r>
      <w:r>
        <w:rPr>
          <w:sz w:val="20"/>
          <w:szCs w:val="20"/>
        </w:rPr>
        <w:t>0</w:t>
      </w:r>
      <w:r>
        <w:rPr>
          <w:sz w:val="20"/>
          <w:szCs w:val="20"/>
        </w:rPr>
        <w:t xml:space="preserve"> as of June 30, 2021 and December 31, 2020, respectively.</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9082693"/>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0</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Property and Equipment a</w:t>
      </w:r>
      <w:r>
        <w:rPr>
          <w:sz w:val="20"/>
          <w:szCs w:val="20"/>
          <w:u w:val="single"/>
        </w:rPr>
        <w:t>nd Depreciation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Property </w:t>
      </w:r>
      <w:r>
        <w:rPr>
          <w:sz w:val="20"/>
          <w:szCs w:val="20"/>
        </w:rPr>
        <w:t>and equipment are recorded at cost. Expenditures for major additions and betterments are capitalized. Maintenance and repairs are charged to operations as incurred. Depreciation is computed by the straight-line method (after considering their respective es</w:t>
      </w:r>
      <w:r>
        <w:rPr>
          <w:sz w:val="20"/>
          <w:szCs w:val="20"/>
        </w:rPr>
        <w:t>timated residual values) over the estimated useful lives:</w:t>
      </w:r>
    </w:p>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PROPERTY AND EQUIPMENT ESTIMATED USEFUL LIVE</w:t>
      </w:r>
      <w:r>
        <w:rPr>
          <w:vanish/>
          <w:sz w:val="20"/>
          <w:szCs w:val="20"/>
        </w:rPr>
        <w:t>S</w:t>
      </w:r>
    </w:p>
    <w:tbl>
      <w:tblPr>
        <w:tblW w:w="5000" w:type="pct"/>
        <w:tblCellMar>
          <w:left w:w="0" w:type="dxa"/>
          <w:right w:w="0" w:type="dxa"/>
        </w:tblCellMar>
        <w:tblLook w:val="04A0" w:firstRow="1" w:lastRow="0" w:firstColumn="1" w:lastColumn="0" w:noHBand="0" w:noVBand="1"/>
      </w:tblPr>
      <w:tblGrid>
        <w:gridCol w:w="2076"/>
        <w:gridCol w:w="6230"/>
      </w:tblGrid>
      <w:tr w:rsidR="00000000">
        <w:tc>
          <w:tcPr>
            <w:tcW w:w="1250" w:type="pct"/>
            <w:noWrap/>
            <w:hideMark/>
          </w:tcPr>
          <w:p w:rsidR="00000000" w:rsidRDefault="007838F9">
            <w:pPr>
              <w:jc w:val="both"/>
              <w:rPr>
                <w:rFonts w:eastAsia="Times New Roman"/>
                <w:sz w:val="20"/>
                <w:szCs w:val="20"/>
              </w:rPr>
            </w:pPr>
            <w:r>
              <w:rPr>
                <w:rFonts w:eastAsia="Times New Roman"/>
                <w:sz w:val="20"/>
                <w:szCs w:val="20"/>
              </w:rPr>
              <w:t>Construction Equipment</w:t>
            </w:r>
          </w:p>
        </w:tc>
        <w:tc>
          <w:tcPr>
            <w:tcW w:w="3750" w:type="pct"/>
            <w:noWrap/>
            <w:hideMark/>
          </w:tcPr>
          <w:p w:rsidR="00000000" w:rsidRDefault="007838F9">
            <w:pPr>
              <w:jc w:val="both"/>
              <w:rPr>
                <w:rFonts w:eastAsia="Times New Roman"/>
                <w:sz w:val="20"/>
                <w:szCs w:val="20"/>
              </w:rPr>
            </w:pPr>
            <w:r>
              <w:rPr>
                <w:rFonts w:eastAsia="Times New Roman"/>
                <w:sz w:val="20"/>
                <w:szCs w:val="20"/>
              </w:rPr>
              <w:t>5</w:t>
            </w:r>
            <w:r>
              <w:rPr>
                <w:rFonts w:eastAsia="Times New Roman"/>
                <w:sz w:val="20"/>
                <w:szCs w:val="20"/>
              </w:rPr>
              <w:t>-</w:t>
            </w:r>
            <w:r>
              <w:rPr>
                <w:rFonts w:eastAsia="Times New Roman"/>
                <w:sz w:val="20"/>
                <w:szCs w:val="20"/>
              </w:rPr>
              <w:t>1</w:t>
            </w:r>
            <w:r>
              <w:rPr>
                <w:rFonts w:eastAsia="Times New Roman"/>
                <w:sz w:val="20"/>
                <w:szCs w:val="20"/>
              </w:rPr>
              <w:t>0</w:t>
            </w:r>
            <w:r>
              <w:rPr>
                <w:rFonts w:eastAsia="Times New Roman"/>
                <w:sz w:val="20"/>
                <w:szCs w:val="20"/>
              </w:rPr>
              <w:t xml:space="preserve"> years </w:t>
            </w:r>
          </w:p>
        </w:tc>
      </w:tr>
      <w:tr w:rsidR="00000000">
        <w:tc>
          <w:tcPr>
            <w:tcW w:w="0" w:type="auto"/>
            <w:noWrap/>
            <w:hideMark/>
          </w:tcPr>
          <w:p w:rsidR="00000000" w:rsidRDefault="007838F9">
            <w:pPr>
              <w:jc w:val="both"/>
              <w:rPr>
                <w:rFonts w:eastAsia="Times New Roman"/>
                <w:sz w:val="20"/>
                <w:szCs w:val="20"/>
              </w:rPr>
            </w:pPr>
            <w:r>
              <w:rPr>
                <w:rFonts w:eastAsia="Times New Roman"/>
                <w:sz w:val="20"/>
                <w:szCs w:val="20"/>
              </w:rPr>
              <w:t>Leasehold Improvements</w:t>
            </w:r>
          </w:p>
        </w:tc>
        <w:tc>
          <w:tcPr>
            <w:tcW w:w="0" w:type="auto"/>
            <w:noWrap/>
            <w:hideMark/>
          </w:tcPr>
          <w:p w:rsidR="00000000" w:rsidRDefault="007838F9">
            <w:pPr>
              <w:jc w:val="both"/>
              <w:rPr>
                <w:rFonts w:eastAsia="Times New Roman"/>
                <w:sz w:val="20"/>
                <w:szCs w:val="20"/>
              </w:rPr>
            </w:pPr>
            <w:r>
              <w:rPr>
                <w:rFonts w:eastAsia="Times New Roman"/>
                <w:sz w:val="20"/>
                <w:szCs w:val="20"/>
              </w:rPr>
              <w:t>The lesser of 10 years or the remaining life of the leas</w:t>
            </w:r>
            <w:r>
              <w:rPr>
                <w:rFonts w:eastAsia="Times New Roman"/>
                <w:sz w:val="20"/>
                <w:szCs w:val="20"/>
              </w:rPr>
              <w:t>e</w:t>
            </w:r>
          </w:p>
        </w:tc>
      </w:tr>
      <w:tr w:rsidR="00000000">
        <w:tc>
          <w:tcPr>
            <w:tcW w:w="0" w:type="auto"/>
            <w:noWrap/>
            <w:hideMark/>
          </w:tcPr>
          <w:p w:rsidR="00000000" w:rsidRDefault="007838F9">
            <w:pPr>
              <w:jc w:val="both"/>
              <w:rPr>
                <w:rFonts w:eastAsia="Times New Roman"/>
                <w:sz w:val="20"/>
                <w:szCs w:val="20"/>
              </w:rPr>
            </w:pPr>
            <w:r>
              <w:rPr>
                <w:rFonts w:eastAsia="Times New Roman"/>
                <w:sz w:val="20"/>
                <w:szCs w:val="20"/>
              </w:rPr>
              <w:t>Furniture and Fixture</w:t>
            </w:r>
            <w:r>
              <w:rPr>
                <w:rFonts w:eastAsia="Times New Roman"/>
                <w:sz w:val="20"/>
                <w:szCs w:val="20"/>
              </w:rPr>
              <w:t xml:space="preserve">s </w:t>
            </w:r>
          </w:p>
        </w:tc>
        <w:tc>
          <w:tcPr>
            <w:tcW w:w="0" w:type="auto"/>
            <w:noWrap/>
            <w:hideMark/>
          </w:tcPr>
          <w:p w:rsidR="00000000" w:rsidRDefault="007838F9">
            <w:pPr>
              <w:jc w:val="both"/>
              <w:rPr>
                <w:rFonts w:eastAsia="Times New Roman"/>
                <w:sz w:val="20"/>
                <w:szCs w:val="20"/>
              </w:rPr>
            </w:pPr>
            <w:r>
              <w:rPr>
                <w:rFonts w:eastAsia="Times New Roman"/>
                <w:sz w:val="20"/>
                <w:szCs w:val="20"/>
              </w:rPr>
              <w:t>5</w:t>
            </w:r>
            <w:r>
              <w:rPr>
                <w:rFonts w:eastAsia="Times New Roman"/>
                <w:sz w:val="20"/>
                <w:szCs w:val="20"/>
              </w:rPr>
              <w:t xml:space="preserve"> years</w:t>
            </w:r>
          </w:p>
        </w:tc>
      </w:tr>
      <w:tr w:rsidR="00000000">
        <w:tc>
          <w:tcPr>
            <w:tcW w:w="0" w:type="auto"/>
            <w:noWrap/>
            <w:hideMark/>
          </w:tcPr>
          <w:p w:rsidR="00000000" w:rsidRDefault="007838F9">
            <w:pPr>
              <w:jc w:val="both"/>
              <w:rPr>
                <w:rFonts w:eastAsia="Times New Roman"/>
                <w:sz w:val="20"/>
                <w:szCs w:val="20"/>
              </w:rPr>
            </w:pPr>
            <w:r>
              <w:rPr>
                <w:rFonts w:eastAsia="Times New Roman"/>
                <w:sz w:val="20"/>
                <w:szCs w:val="20"/>
              </w:rPr>
              <w:t>Computers</w:t>
            </w:r>
          </w:p>
        </w:tc>
        <w:tc>
          <w:tcPr>
            <w:tcW w:w="0" w:type="auto"/>
            <w:noWrap/>
            <w:hideMark/>
          </w:tcPr>
          <w:p w:rsidR="00000000" w:rsidRDefault="007838F9">
            <w:pPr>
              <w:jc w:val="both"/>
              <w:rPr>
                <w:rFonts w:eastAsia="Times New Roman"/>
                <w:sz w:val="20"/>
                <w:szCs w:val="20"/>
              </w:rPr>
            </w:pPr>
            <w:r>
              <w:rPr>
                <w:rFonts w:eastAsia="Times New Roman"/>
                <w:sz w:val="20"/>
                <w:szCs w:val="20"/>
              </w:rPr>
              <w:t>3</w:t>
            </w:r>
            <w:r>
              <w:rPr>
                <w:rFonts w:eastAsia="Times New Roman"/>
                <w:sz w:val="20"/>
                <w:szCs w:val="20"/>
              </w:rPr>
              <w:t xml:space="preserve"> years</w:t>
            </w:r>
          </w:p>
        </w:tc>
      </w:tr>
      <w:tr w:rsidR="00000000">
        <w:tc>
          <w:tcPr>
            <w:tcW w:w="0" w:type="auto"/>
            <w:noWrap/>
            <w:hideMark/>
          </w:tcPr>
          <w:p w:rsidR="00000000" w:rsidRDefault="007838F9">
            <w:pPr>
              <w:jc w:val="both"/>
              <w:rPr>
                <w:rFonts w:eastAsia="Times New Roman"/>
                <w:sz w:val="20"/>
                <w:szCs w:val="20"/>
              </w:rPr>
            </w:pPr>
            <w:r>
              <w:rPr>
                <w:rFonts w:eastAsia="Times New Roman"/>
                <w:sz w:val="20"/>
                <w:szCs w:val="20"/>
              </w:rPr>
              <w:t>Vehicles</w:t>
            </w:r>
          </w:p>
        </w:tc>
        <w:tc>
          <w:tcPr>
            <w:tcW w:w="0" w:type="auto"/>
            <w:noWrap/>
            <w:hideMark/>
          </w:tcPr>
          <w:p w:rsidR="00000000" w:rsidRDefault="007838F9">
            <w:pPr>
              <w:jc w:val="both"/>
              <w:rPr>
                <w:rFonts w:eastAsia="Times New Roman"/>
                <w:sz w:val="20"/>
                <w:szCs w:val="20"/>
              </w:rPr>
            </w:pPr>
            <w:r>
              <w:rPr>
                <w:rFonts w:eastAsia="Times New Roman"/>
                <w:sz w:val="20"/>
                <w:szCs w:val="20"/>
              </w:rPr>
              <w:t>1</w:t>
            </w:r>
            <w:r>
              <w:rPr>
                <w:rFonts w:eastAsia="Times New Roman"/>
                <w:sz w:val="20"/>
                <w:szCs w:val="20"/>
              </w:rPr>
              <w:t>0</w:t>
            </w:r>
            <w:r>
              <w:rPr>
                <w:rFonts w:eastAsia="Times New Roman"/>
                <w:sz w:val="20"/>
                <w:szCs w:val="20"/>
              </w:rPr>
              <w:t xml:space="preserve"> years</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Real Estate Assets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Real </w:t>
      </w:r>
      <w:r>
        <w:rPr>
          <w:sz w:val="20"/>
          <w:szCs w:val="20"/>
        </w:rPr>
        <w:t>estate assets are recorded at cost, except when real estate assets are acquired that meet the definition of a business combination in accordance with FASB ASC 805, “Business Combinations,” where acquired assets are recorded at fair value. Interest, propert</w:t>
      </w:r>
      <w:r>
        <w:rPr>
          <w:sz w:val="20"/>
          <w:szCs w:val="20"/>
        </w:rPr>
        <w:t>y taxes, insurance and other incremental costs (including salaries) directly related to a project are capitalized during the construction period of major facilities and land improvements. The capitalization period begins when activities to develop the parc</w:t>
      </w:r>
      <w:r>
        <w:rPr>
          <w:sz w:val="20"/>
          <w:szCs w:val="20"/>
        </w:rPr>
        <w:t>el commence and ends when the asset constructed is completed. The capitalized costs are recorded as part of the asset to which they relate and are expensed when the underlying asset is sold.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Company capitalized interest from related party borrowings </w:t>
      </w:r>
      <w:r>
        <w:rPr>
          <w:sz w:val="20"/>
          <w:szCs w:val="20"/>
        </w:rPr>
        <w:t xml:space="preserve">of </w:t>
      </w:r>
      <w:r>
        <w:rPr>
          <w:sz w:val="20"/>
          <w:szCs w:val="20"/>
        </w:rPr>
        <w:t>$</w:t>
      </w:r>
      <w:r>
        <w:rPr>
          <w:sz w:val="20"/>
          <w:szCs w:val="20"/>
        </w:rPr>
        <w:t>219,10</w:t>
      </w:r>
      <w:r>
        <w:rPr>
          <w:sz w:val="20"/>
          <w:szCs w:val="20"/>
        </w:rPr>
        <w:t>0</w:t>
      </w:r>
      <w:r>
        <w:rPr>
          <w:sz w:val="20"/>
          <w:szCs w:val="20"/>
        </w:rPr>
        <w:t xml:space="preserve"> and </w:t>
      </w:r>
      <w:r>
        <w:rPr>
          <w:sz w:val="20"/>
          <w:szCs w:val="20"/>
        </w:rPr>
        <w:t>$</w:t>
      </w:r>
      <w:r>
        <w:rPr>
          <w:sz w:val="20"/>
          <w:szCs w:val="20"/>
        </w:rPr>
        <w:t>323,30</w:t>
      </w:r>
      <w:r>
        <w:rPr>
          <w:sz w:val="20"/>
          <w:szCs w:val="20"/>
        </w:rPr>
        <w:t>0</w:t>
      </w:r>
      <w:r>
        <w:rPr>
          <w:sz w:val="20"/>
          <w:szCs w:val="20"/>
        </w:rPr>
        <w:t xml:space="preserve"> for the three months ended June 30, 2021 and 2020, respectively. The Company capitalized interest from related party borrowings of </w:t>
      </w:r>
      <w:r>
        <w:rPr>
          <w:sz w:val="20"/>
          <w:szCs w:val="20"/>
        </w:rPr>
        <w:t>$</w:t>
      </w:r>
      <w:r>
        <w:rPr>
          <w:sz w:val="20"/>
          <w:szCs w:val="20"/>
        </w:rPr>
        <w:t>404,40</w:t>
      </w:r>
      <w:r>
        <w:rPr>
          <w:sz w:val="20"/>
          <w:szCs w:val="20"/>
        </w:rPr>
        <w:t>0</w:t>
      </w:r>
      <w:r>
        <w:rPr>
          <w:sz w:val="20"/>
          <w:szCs w:val="20"/>
        </w:rPr>
        <w:t xml:space="preserve"> and </w:t>
      </w:r>
      <w:r>
        <w:rPr>
          <w:sz w:val="20"/>
          <w:szCs w:val="20"/>
        </w:rPr>
        <w:t>$</w:t>
      </w:r>
      <w:r>
        <w:rPr>
          <w:sz w:val="20"/>
          <w:szCs w:val="20"/>
        </w:rPr>
        <w:t>636,40</w:t>
      </w:r>
      <w:r>
        <w:rPr>
          <w:sz w:val="20"/>
          <w:szCs w:val="20"/>
        </w:rPr>
        <w:t>0</w:t>
      </w:r>
      <w:r>
        <w:rPr>
          <w:sz w:val="20"/>
          <w:szCs w:val="20"/>
        </w:rPr>
        <w:t xml:space="preserve"> for the six months ended June 30, 2021 and 2020, respectively. The Company cap</w:t>
      </w:r>
      <w:r>
        <w:rPr>
          <w:sz w:val="20"/>
          <w:szCs w:val="20"/>
        </w:rPr>
        <w:t xml:space="preserve">italized interest from third-party borrowings of </w:t>
      </w:r>
      <w:r>
        <w:rPr>
          <w:sz w:val="20"/>
          <w:szCs w:val="20"/>
        </w:rPr>
        <w:t>$</w:t>
      </w:r>
      <w:r>
        <w:rPr>
          <w:sz w:val="20"/>
          <w:szCs w:val="20"/>
        </w:rPr>
        <w:t>264,90</w:t>
      </w:r>
      <w:r>
        <w:rPr>
          <w:sz w:val="20"/>
          <w:szCs w:val="20"/>
        </w:rPr>
        <w:t>0</w:t>
      </w:r>
      <w:r>
        <w:rPr>
          <w:sz w:val="20"/>
          <w:szCs w:val="20"/>
        </w:rPr>
        <w:t xml:space="preserve"> and </w:t>
      </w:r>
      <w:r>
        <w:rPr>
          <w:sz w:val="20"/>
          <w:szCs w:val="20"/>
        </w:rPr>
        <w:t>$</w:t>
      </w:r>
      <w:r>
        <w:rPr>
          <w:sz w:val="20"/>
          <w:szCs w:val="20"/>
        </w:rPr>
        <w:t>657,90</w:t>
      </w:r>
      <w:r>
        <w:rPr>
          <w:sz w:val="20"/>
          <w:szCs w:val="20"/>
        </w:rPr>
        <w:t>0</w:t>
      </w:r>
      <w:r>
        <w:rPr>
          <w:sz w:val="20"/>
          <w:szCs w:val="20"/>
        </w:rPr>
        <w:t xml:space="preserve"> for the three months ended June 30, 2021 and 2020, respectively. The Company capitalized interest from third-party borrowings of </w:t>
      </w:r>
      <w:r>
        <w:rPr>
          <w:sz w:val="20"/>
          <w:szCs w:val="20"/>
        </w:rPr>
        <w:t>$</w:t>
      </w:r>
      <w:r>
        <w:rPr>
          <w:sz w:val="20"/>
          <w:szCs w:val="20"/>
        </w:rPr>
        <w:t>475,80</w:t>
      </w:r>
      <w:r>
        <w:rPr>
          <w:sz w:val="20"/>
          <w:szCs w:val="20"/>
        </w:rPr>
        <w:t>0</w:t>
      </w:r>
      <w:r>
        <w:rPr>
          <w:sz w:val="20"/>
          <w:szCs w:val="20"/>
        </w:rPr>
        <w:t xml:space="preserve"> and </w:t>
      </w:r>
      <w:r>
        <w:rPr>
          <w:sz w:val="20"/>
          <w:szCs w:val="20"/>
        </w:rPr>
        <w:t>$</w:t>
      </w:r>
      <w:r>
        <w:rPr>
          <w:sz w:val="20"/>
          <w:szCs w:val="20"/>
        </w:rPr>
        <w:t>1,051,00</w:t>
      </w:r>
      <w:r>
        <w:rPr>
          <w:sz w:val="20"/>
          <w:szCs w:val="20"/>
        </w:rPr>
        <w:t>0</w:t>
      </w:r>
      <w:r>
        <w:rPr>
          <w:sz w:val="20"/>
          <w:szCs w:val="20"/>
        </w:rPr>
        <w:t xml:space="preserve"> for the six months ended June 30</w:t>
      </w:r>
      <w:r>
        <w:rPr>
          <w:sz w:val="20"/>
          <w:szCs w:val="20"/>
        </w:rPr>
        <w:t>, 2021 and 2020,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 property is classified as “held for sale” when all the following criteria for a plan of sale have been met: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(1) Management, having the authority to approve the action, commits to a plan to sell the property;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(2) The p</w:t>
      </w:r>
      <w:r>
        <w:rPr>
          <w:sz w:val="20"/>
          <w:szCs w:val="20"/>
        </w:rPr>
        <w:t>roperty is available for immediate sale in its present condition, subject only to terms that are usual and customary;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(3) An active program to locate a buyer and other actions required to complete the plan to sell, have been initiated;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(4) The sale of </w:t>
      </w:r>
      <w:r>
        <w:rPr>
          <w:sz w:val="20"/>
          <w:szCs w:val="20"/>
        </w:rPr>
        <w:t>the property is probable and is expected to be completed within one year of the contract date;</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25454249"/>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(5) The property is being actively marketed for sale at a price that is reasonable in relation to its current fair value; and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(6) </w:t>
      </w:r>
      <w:r>
        <w:rPr>
          <w:sz w:val="20"/>
          <w:szCs w:val="20"/>
        </w:rPr>
        <w:t>Actions necessary to complete the plan of sale indicate that it is unlikely that significant changes to the plan will be made or that the plan will be withdrawn.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When all these criteria have been met, the property is classified as “held for sale.”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In a</w:t>
      </w:r>
      <w:r>
        <w:rPr>
          <w:sz w:val="20"/>
          <w:szCs w:val="20"/>
        </w:rPr>
        <w:t>ddition to the annual assessment of potential triggering events in accordance with ASC 360, the Company applies a fair value-based impairment test to the net book value assets on an annual basis and on an interim basis if certain events or circumstances in</w:t>
      </w:r>
      <w:r>
        <w:rPr>
          <w:sz w:val="20"/>
          <w:szCs w:val="20"/>
        </w:rPr>
        <w:t>dicate that an impairment loss may have occurred.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As of June 30, 2021 and December 31, 2020, the Company did not have any projects that qualified for an impairment charge.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Revenue and Cost Recognition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ASC 606, Revenue from Contracts with Customers (“</w:t>
      </w:r>
      <w:r>
        <w:rPr>
          <w:sz w:val="20"/>
          <w:szCs w:val="20"/>
        </w:rPr>
        <w:t>ASC 606”), establishes principles for reporting information about the nature, amount, timing and uncertainty of revenue and cash flows arising from the entity’s contract to provide goods or services to customers.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In accordance with ASC 606, revenue is re</w:t>
      </w:r>
      <w:r>
        <w:rPr>
          <w:sz w:val="20"/>
          <w:szCs w:val="20"/>
        </w:rPr>
        <w:t>cognized when a customer obtains control of the promised good or service. The amount of revenue recognized reflects the consideration to which the Company expects to be entitled to receive in exchange for these goods or services. The provision of ASC 606 i</w:t>
      </w:r>
      <w:r>
        <w:rPr>
          <w:sz w:val="20"/>
          <w:szCs w:val="20"/>
        </w:rPr>
        <w:t>ncludes a five-step process by which the Company determines revenue recognition, depicting the transfer of goods or services to customers in amounts reflecting the payment to which the Company expects to be entitled in exchange for those goods or services.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ASC 606 requires the Company to apply the following steps: (1) identify the contract with the customer; (2) identify the performance obligations in the contract; (3) determine the transaction price; (4) allocate the transaction price to the performance </w:t>
      </w:r>
      <w:r>
        <w:rPr>
          <w:sz w:val="20"/>
          <w:szCs w:val="20"/>
        </w:rPr>
        <w:t>obligations in the contract; and (5) recognize revenue when, or as, performance obligations are satisfied.</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47920675"/>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2</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A </w:t>
      </w:r>
      <w:r>
        <w:rPr>
          <w:sz w:val="20"/>
          <w:szCs w:val="20"/>
        </w:rPr>
        <w:t>detailed breakdown of the five-step process for the revenue recognition of Entitled Land Revenue is as follows: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1. Identify the contract with a customer.</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signs an agreement with a buyer to purchase the parcel of entitled land.</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2. Identify</w:t>
      </w:r>
      <w:r>
        <w:rPr>
          <w:i/>
          <w:iCs/>
          <w:sz w:val="20"/>
          <w:szCs w:val="20"/>
        </w:rPr>
        <w:t xml:space="preserve"> the performance obligations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Performance obligations of the Company include delivering entitled land to the customer, which are required to meet certain specifications outlined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3. Determine the transaction price.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w:t>
      </w:r>
      <w:r>
        <w:rPr>
          <w:sz w:val="20"/>
          <w:szCs w:val="20"/>
        </w:rPr>
        <w:t xml:space="preserve"> transaction price is fixed and specified in the contract. Any subsequent change orders or price changes are required to be approved by both parties.</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4. Allocation of the transaction price to performance obligations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parcel is a sepa</w:t>
      </w:r>
      <w:r>
        <w:rPr>
          <w:sz w:val="20"/>
          <w:szCs w:val="20"/>
        </w:rPr>
        <w:t>rate performance obligation for which the specific price is in the contract.</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5. Recognize revenue when (or as) the entity satisfies a performance obligation.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recognizes revenue when title is transferred. The Company does not have any furthe</w:t>
      </w:r>
      <w:r>
        <w:rPr>
          <w:sz w:val="20"/>
          <w:szCs w:val="20"/>
        </w:rPr>
        <w:t>r performance obligations once title is transferred.</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41292295"/>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3</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A </w:t>
      </w:r>
      <w:r>
        <w:rPr>
          <w:sz w:val="20"/>
          <w:szCs w:val="20"/>
        </w:rPr>
        <w:t>detailed breakdown of the five-step process for the revenue recognition of Developed Lots Revenue is as follows: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1. Identify the contract with a customer.</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signs an agreement with the buyer to purchase lots that have completed infrastructure</w:t>
      </w:r>
      <w:r>
        <w:rPr>
          <w:sz w:val="20"/>
          <w:szCs w:val="20"/>
        </w:rPr>
        <w:t>.</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2. Identify the performance obligations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Performance obligations of the Company include delivering developed lots to the customer, which are required to meet certain specifications that are outlined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3. Determine the</w:t>
      </w:r>
      <w:r>
        <w:rPr>
          <w:i/>
          <w:iCs/>
          <w:sz w:val="20"/>
          <w:szCs w:val="20"/>
        </w:rPr>
        <w:t xml:space="preserve"> transaction price.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transaction price is fixed and specified in the contract. Any subsequent change orders or price changes are required to be approved by both parties.</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4. Allocation of the transaction price to performance obligations in the contra</w:t>
      </w:r>
      <w:r>
        <w:rPr>
          <w:i/>
          <w:iCs/>
          <w:sz w:val="20"/>
          <w:szCs w:val="20"/>
        </w:rPr>
        <w:t>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All lots are a single performance obligation for the specific price in the contract.</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5. Recognize revenue when (or as) the entity satisfies a performance obligation.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Company recognizes revenue when title is transferred. The Company does not have any further performance obligations once title is transferred.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 detailed breakdown of the five-step process for the revenue recognition of Fee Build Revenue is as follows: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1. Identify the contract with a customer.</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signs an agreement with a customer to construct the required infrastructure so that houses can be developed on the lots.</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2. Identify the performance obligations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Performance oblig</w:t>
      </w:r>
      <w:r>
        <w:rPr>
          <w:sz w:val="20"/>
          <w:szCs w:val="20"/>
        </w:rPr>
        <w:t>ations of the Company include delivering developed lots which are required to meet certain specifications that are outlined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3. Determine the transaction price.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transaction price is fixed and specified in the contract. Any subsequen</w:t>
      </w:r>
      <w:r>
        <w:rPr>
          <w:sz w:val="20"/>
          <w:szCs w:val="20"/>
        </w:rPr>
        <w:t>t change orders or price changes are required to be approved by both parties.</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4. Allocation of the transaction price to performance obligations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nature of the industry involves a number of uncertainties that can affect the current st</w:t>
      </w:r>
      <w:r>
        <w:rPr>
          <w:sz w:val="20"/>
          <w:szCs w:val="20"/>
        </w:rPr>
        <w:t>ate of the contract. Variable considerations are the estimates made due to a contract modification in the contractual service. Change orders, claims, extras, or back charges are common in contractual services activity as a form of variable consideration. I</w:t>
      </w:r>
      <w:r>
        <w:rPr>
          <w:sz w:val="20"/>
          <w:szCs w:val="20"/>
        </w:rPr>
        <w:t>f there is going to be a contract modification, judgment by management will need to be made to determine if the variable consideration is enforceable. The following factors are considered in determining if the variable consideration is enforceable:</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7838F9">
            <w:pPr>
              <w:jc w:val="both"/>
              <w:rPr>
                <w:rFonts w:eastAsia="Times New Roman"/>
                <w:sz w:val="20"/>
                <w:szCs w:val="20"/>
              </w:rPr>
            </w:pPr>
            <w:r>
              <w:rPr>
                <w:rFonts w:eastAsia="Times New Roman"/>
                <w:sz w:val="20"/>
                <w:szCs w:val="20"/>
              </w:rPr>
              <w:t> </w:t>
            </w:r>
          </w:p>
        </w:tc>
        <w:tc>
          <w:tcPr>
            <w:tcW w:w="360" w:type="dxa"/>
            <w:hideMark/>
          </w:tcPr>
          <w:p w:rsidR="00000000" w:rsidRDefault="007838F9">
            <w:pPr>
              <w:jc w:val="both"/>
              <w:rPr>
                <w:rFonts w:eastAsia="Times New Roman"/>
                <w:sz w:val="20"/>
                <w:szCs w:val="20"/>
              </w:rPr>
            </w:pPr>
            <w:r>
              <w:rPr>
                <w:rFonts w:eastAsia="Times New Roman"/>
                <w:sz w:val="20"/>
                <w:szCs w:val="20"/>
              </w:rPr>
              <w:t>1.</w:t>
            </w:r>
          </w:p>
        </w:tc>
        <w:tc>
          <w:tcPr>
            <w:tcW w:w="0" w:type="auto"/>
            <w:hideMark/>
          </w:tcPr>
          <w:p w:rsidR="00000000" w:rsidRDefault="007838F9">
            <w:pPr>
              <w:jc w:val="both"/>
              <w:rPr>
                <w:rFonts w:eastAsia="Times New Roman"/>
                <w:sz w:val="20"/>
                <w:szCs w:val="20"/>
              </w:rPr>
            </w:pPr>
            <w:r>
              <w:rPr>
                <w:rFonts w:eastAsia="Times New Roman"/>
                <w:sz w:val="20"/>
                <w:szCs w:val="20"/>
              </w:rPr>
              <w:t>The customer’s written approval of the scope of the change order;</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2.</w:t>
            </w:r>
          </w:p>
        </w:tc>
        <w:tc>
          <w:tcPr>
            <w:tcW w:w="0" w:type="auto"/>
            <w:hideMark/>
          </w:tcPr>
          <w:p w:rsidR="00000000" w:rsidRDefault="007838F9">
            <w:pPr>
              <w:jc w:val="both"/>
              <w:rPr>
                <w:rFonts w:eastAsia="Times New Roman"/>
                <w:sz w:val="20"/>
                <w:szCs w:val="20"/>
              </w:rPr>
            </w:pPr>
            <w:r>
              <w:rPr>
                <w:rFonts w:eastAsia="Times New Roman"/>
                <w:sz w:val="20"/>
                <w:szCs w:val="20"/>
              </w:rPr>
              <w:t xml:space="preserve">Current </w:t>
            </w:r>
            <w:r>
              <w:rPr>
                <w:rFonts w:eastAsia="Times New Roman"/>
                <w:sz w:val="20"/>
                <w:szCs w:val="20"/>
              </w:rPr>
              <w:t>contract language that indicates clear and enforceable entitlement relating to the change order;</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3.</w:t>
            </w:r>
          </w:p>
        </w:tc>
        <w:tc>
          <w:tcPr>
            <w:tcW w:w="0" w:type="auto"/>
            <w:hideMark/>
          </w:tcPr>
          <w:p w:rsidR="00000000" w:rsidRDefault="007838F9">
            <w:pPr>
              <w:jc w:val="both"/>
              <w:rPr>
                <w:rFonts w:eastAsia="Times New Roman"/>
                <w:sz w:val="20"/>
                <w:szCs w:val="20"/>
              </w:rPr>
            </w:pPr>
            <w:r>
              <w:rPr>
                <w:rFonts w:eastAsia="Times New Roman"/>
                <w:sz w:val="20"/>
                <w:szCs w:val="20"/>
              </w:rPr>
              <w:t>Separate documentation for the change order costs that are identifiable and reasonable; and</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4.</w:t>
            </w:r>
          </w:p>
        </w:tc>
        <w:tc>
          <w:tcPr>
            <w:tcW w:w="0" w:type="auto"/>
            <w:hideMark/>
          </w:tcPr>
          <w:p w:rsidR="00000000" w:rsidRDefault="007838F9">
            <w:pPr>
              <w:jc w:val="both"/>
              <w:rPr>
                <w:rFonts w:eastAsia="Times New Roman"/>
                <w:sz w:val="20"/>
                <w:szCs w:val="20"/>
              </w:rPr>
            </w:pPr>
            <w:r>
              <w:rPr>
                <w:rFonts w:eastAsia="Times New Roman"/>
                <w:sz w:val="20"/>
                <w:szCs w:val="20"/>
              </w:rPr>
              <w:t xml:space="preserve">The Company’s experience in negotiating change orders, </w:t>
            </w:r>
            <w:r>
              <w:rPr>
                <w:rFonts w:eastAsia="Times New Roman"/>
                <w:sz w:val="20"/>
                <w:szCs w:val="20"/>
              </w:rPr>
              <w:t>especially as it relates to the specific type of contract and change order being evaluated</w:t>
            </w:r>
          </w:p>
        </w:tc>
      </w:tr>
    </w:tbl>
    <w:p w:rsidR="00000000" w:rsidRDefault="007838F9">
      <w:pPr>
        <w:pStyle w:val="a3"/>
        <w:spacing w:before="0" w:beforeAutospacing="0" w:after="0" w:afterAutospacing="0"/>
        <w:ind w:left="72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Once the Company receives a contract, it generates a budget of projected costs for the contract based on the contract price. If the scope of the contract during t</w:t>
      </w:r>
      <w:r>
        <w:rPr>
          <w:sz w:val="20"/>
          <w:szCs w:val="20"/>
        </w:rPr>
        <w:t>he contractual period needs to be modified, the Company files a change order. The Company does not continue to perform services until the change modification is agreed upon with documentation by both the Company and the customer. There are few times that c</w:t>
      </w:r>
      <w:r>
        <w:rPr>
          <w:sz w:val="20"/>
          <w:szCs w:val="20"/>
        </w:rPr>
        <w:t>laims, extras, or back charges are included in the contract.</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13110432"/>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4</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If </w:t>
      </w:r>
      <w:r>
        <w:rPr>
          <w:sz w:val="20"/>
          <w:szCs w:val="20"/>
        </w:rPr>
        <w:t>there are multiple performance obligations to the contract, the costs must be allocated appropriately and consistently to each performance obligation. In the Company’s experience, usually only one performance obligation is stated per contract. If there are</w:t>
      </w:r>
      <w:r>
        <w:rPr>
          <w:sz w:val="20"/>
          <w:szCs w:val="20"/>
        </w:rPr>
        <w:t xml:space="preserve"> multiple services provided for one customer, the Company has a policy of splitting out the services over multiple contracts.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5. Recognize revenue when (or as) the entity satisfies a performance obligation.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Company uses the total costs incurred on </w:t>
      </w:r>
      <w:r>
        <w:rPr>
          <w:sz w:val="20"/>
          <w:szCs w:val="20"/>
        </w:rPr>
        <w:t>the project relative to the total expected costs to satisfy the performance obligation. The input method involves measuring the resources consumed, labor hours expended, costs incurred, time lapsed, or machine hours used relative to the total expected inpu</w:t>
      </w:r>
      <w:r>
        <w:rPr>
          <w:sz w:val="20"/>
          <w:szCs w:val="20"/>
        </w:rPr>
        <w:t>ts to the satisfaction of the performance obligation. Costs incurred prior to actual contract (i.e. design, engineering, procurement of material, etc.) should not be recognized as the client does not have control of the good/service provided. When the esti</w:t>
      </w:r>
      <w:r>
        <w:rPr>
          <w:sz w:val="20"/>
          <w:szCs w:val="20"/>
        </w:rPr>
        <w:t>mate on a contract indicates a loss or claims against costs incurred reduce the likelihood of recoverability of such costs, the Company records the entire estimated loss in the period the loss becomes known. Project contracts typically provide for a schedu</w:t>
      </w:r>
      <w:r>
        <w:rPr>
          <w:sz w:val="20"/>
          <w:szCs w:val="20"/>
        </w:rPr>
        <w:t>le of billings or invoices to the customer based on the Company’s job to date percentage of completion of specific tasks inherent in the fulfillment of its performance obligation(s). The schedules for such billings usually do not precisely match the schedu</w:t>
      </w:r>
      <w:r>
        <w:rPr>
          <w:sz w:val="20"/>
          <w:szCs w:val="20"/>
        </w:rPr>
        <w:t>le on which costs are incurred. As a result, contract revenue recognized in the statement of operations can and usually does differ from amounts that can be billed or invoiced to the customer at any point during the contract. Amounts by which cumulative co</w:t>
      </w:r>
      <w:r>
        <w:rPr>
          <w:sz w:val="20"/>
          <w:szCs w:val="20"/>
        </w:rPr>
        <w:t>ntract revenue recognized on a contract as of a given date exceed cumulative billings and unbilled receivables to the customer under the contract are reflected as a current asset in the Company’s balance sheet under the captions “Contract Asset” which is f</w:t>
      </w:r>
      <w:r>
        <w:rPr>
          <w:sz w:val="20"/>
          <w:szCs w:val="20"/>
        </w:rPr>
        <w:t>urther disclosed in Note 14. Amounts by which cumulative billings to the customer under a contract as of a given date exceed cumulative contract revenue recognized on the contract are reflected as a current liability in the Company’s balance sheet under th</w:t>
      </w:r>
      <w:r>
        <w:rPr>
          <w:sz w:val="20"/>
          <w:szCs w:val="20"/>
        </w:rPr>
        <w:t>e caption “Billings in excess of costs and estimated earnings.”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 detailed breakdown of the five-step process for the revenue recognition of Home Revenue is as follows: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1. Identify the contract with a customer.</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signs an agreement with a h</w:t>
      </w:r>
      <w:r>
        <w:rPr>
          <w:sz w:val="20"/>
          <w:szCs w:val="20"/>
        </w:rPr>
        <w:t>ome buyer to purchase a lot with a completed house.</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2. Identify the performance obligations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Performance obligations of the Company include delivering a developed lot with a completed house to the customer, which is required to meet cer</w:t>
      </w:r>
      <w:r>
        <w:rPr>
          <w:sz w:val="20"/>
          <w:szCs w:val="20"/>
        </w:rPr>
        <w:t>tain specifications that are outlined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3. Determine the transaction price.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transaction price is fixed and specified in the contract. Any subsequent change orders or price changes are required to be approved by both parties.</w:t>
      </w:r>
    </w:p>
    <w:p w:rsidR="00000000" w:rsidRDefault="007838F9">
      <w:pPr>
        <w:pStyle w:val="a3"/>
        <w:spacing w:before="0" w:beforeAutospacing="0" w:after="0" w:afterAutospacing="0"/>
        <w:jc w:val="both"/>
        <w:rPr>
          <w:i/>
          <w:iCs/>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6592701"/>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5</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4. Allocation of the transaction price to performance obligations in the contract</w:t>
      </w:r>
    </w:p>
    <w:p w:rsidR="00000000" w:rsidRDefault="007838F9">
      <w:pPr>
        <w:pStyle w:val="a3"/>
        <w:spacing w:before="0" w:beforeAutospacing="0" w:after="0" w:afterAutospacing="0"/>
        <w:jc w:val="both"/>
        <w:rPr>
          <w:sz w:val="20"/>
          <w:szCs w:val="20"/>
        </w:rPr>
      </w:pPr>
      <w:r>
        <w:rPr>
          <w:sz w:val="20"/>
          <w:szCs w:val="20"/>
        </w:rPr>
        <w:t>Each lot wit</w:t>
      </w:r>
      <w:r>
        <w:rPr>
          <w:sz w:val="20"/>
          <w:szCs w:val="20"/>
        </w:rPr>
        <w:t>h a completed house is a separate performance obligation, for which the specific price in the contract is allocated.</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5. Recognize revenue when (or as) the entity satisfies a performance obligation.</w:t>
      </w:r>
    </w:p>
    <w:p w:rsidR="00000000" w:rsidRDefault="007838F9">
      <w:pPr>
        <w:pStyle w:val="a3"/>
        <w:spacing w:before="0" w:beforeAutospacing="0" w:after="0" w:afterAutospacing="0"/>
        <w:jc w:val="both"/>
        <w:rPr>
          <w:sz w:val="20"/>
          <w:szCs w:val="20"/>
        </w:rPr>
      </w:pPr>
      <w:r>
        <w:rPr>
          <w:sz w:val="20"/>
          <w:szCs w:val="20"/>
        </w:rPr>
        <w:t>The Company recognizes revenue when title is transferred</w:t>
      </w:r>
      <w:r>
        <w:rPr>
          <w:sz w:val="20"/>
          <w:szCs w:val="20"/>
        </w:rPr>
        <w:t>. The Company does not have any further performance obligations once title is transferred.</w:t>
      </w:r>
    </w:p>
    <w:p w:rsidR="00000000" w:rsidRDefault="007838F9">
      <w:pPr>
        <w:pStyle w:val="a3"/>
        <w:spacing w:before="0" w:beforeAutospacing="0" w:after="0" w:afterAutospacing="0"/>
        <w:ind w:left="72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 detailed breakdown of the five-step process for the revenue recognition of Construction Materials sold to or received from contractors is as follows: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1. Identi</w:t>
      </w:r>
      <w:r>
        <w:rPr>
          <w:i/>
          <w:iCs/>
          <w:sz w:val="20"/>
          <w:szCs w:val="20"/>
        </w:rPr>
        <w:t>fy the contract with a customer.</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There are no signed contracts. Each transaction is verbally agreed to with the customer.</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2. Identify the performance obligations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Company delivers or receives materials from customers based on the verbal agreement reached.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i/>
          <w:iCs/>
          <w:sz w:val="20"/>
          <w:szCs w:val="20"/>
        </w:rPr>
      </w:pPr>
      <w:r>
        <w:rPr>
          <w:i/>
          <w:iCs/>
          <w:sz w:val="20"/>
          <w:szCs w:val="20"/>
        </w:rPr>
        <w:t>3. Determine the transaction price.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Company has a set price list for receiving approved fill materials to recycle or provides customers with a combination </w:t>
      </w:r>
      <w:r>
        <w:rPr>
          <w:sz w:val="20"/>
          <w:szCs w:val="20"/>
        </w:rPr>
        <w:t>of said materials.</w:t>
      </w:r>
    </w:p>
    <w:p w:rsidR="00000000" w:rsidRDefault="007838F9">
      <w:pPr>
        <w:pStyle w:val="a3"/>
        <w:spacing w:before="0" w:beforeAutospacing="0" w:after="0" w:afterAutospacing="0"/>
        <w:jc w:val="both"/>
        <w:rPr>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4. Allocation of the transaction price to performance obligations in the contract.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There is only one performance obligation, which is to pick up or deliver the materials. The entire transaction price is therefore allocated to the per</w:t>
      </w:r>
      <w:r>
        <w:rPr>
          <w:sz w:val="20"/>
          <w:szCs w:val="20"/>
        </w:rPr>
        <w:t>formance obligation.</w:t>
      </w:r>
    </w:p>
    <w:p w:rsidR="00000000" w:rsidRDefault="007838F9">
      <w:pPr>
        <w:pStyle w:val="a3"/>
        <w:spacing w:before="0" w:beforeAutospacing="0" w:after="0" w:afterAutospacing="0"/>
        <w:jc w:val="both"/>
        <w:rPr>
          <w:i/>
          <w:iCs/>
          <w:sz w:val="20"/>
          <w:szCs w:val="20"/>
        </w:rPr>
      </w:pPr>
      <w:r>
        <w:rPr>
          <w:i/>
          <w:iCs/>
          <w:sz w:val="20"/>
          <w:szCs w:val="20"/>
        </w:rPr>
        <w:t> </w:t>
      </w:r>
    </w:p>
    <w:p w:rsidR="00000000" w:rsidRDefault="007838F9">
      <w:pPr>
        <w:pStyle w:val="a3"/>
        <w:spacing w:before="0" w:beforeAutospacing="0" w:after="0" w:afterAutospacing="0"/>
        <w:jc w:val="both"/>
        <w:rPr>
          <w:i/>
          <w:iCs/>
          <w:sz w:val="20"/>
          <w:szCs w:val="20"/>
        </w:rPr>
      </w:pPr>
      <w:r>
        <w:rPr>
          <w:i/>
          <w:iCs/>
          <w:sz w:val="20"/>
          <w:szCs w:val="20"/>
        </w:rPr>
        <w:t>5. Recognize revenue when (or as) the entity satisfies a performance obligation.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performance obligation is fulfilled, and revenue is recognized when the materials have been received or delivered by the Company.</w:t>
      </w:r>
    </w:p>
    <w:p w:rsidR="00000000" w:rsidRDefault="007838F9">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5667729"/>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6</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Revenues from contracts with customers are summarized by category as follows for the three and six months ended June 30:</w:t>
      </w:r>
    </w:p>
    <w:p w:rsidR="00000000" w:rsidRDefault="007838F9">
      <w:pPr>
        <w:pStyle w:val="a3"/>
        <w:spacing w:before="0" w:beforeAutospacing="0" w:after="0" w:afterAutospacing="0"/>
        <w:jc w:val="both"/>
        <w:rPr>
          <w:sz w:val="20"/>
          <w:szCs w:val="20"/>
        </w:rPr>
      </w:pPr>
      <w:r>
        <w:rPr>
          <w:vanish/>
          <w:sz w:val="20"/>
          <w:szCs w:val="20"/>
        </w:rPr>
        <w:t> SCHEDULE OF REVENUES FROM CONTRACTS WITH CUSTOMER</w:t>
      </w:r>
      <w:r>
        <w:rPr>
          <w:vanish/>
          <w:sz w:val="20"/>
          <w:szCs w:val="20"/>
        </w:rPr>
        <w:t>S</w:t>
      </w:r>
    </w:p>
    <w:tbl>
      <w:tblPr>
        <w:tblW w:w="5000" w:type="pct"/>
        <w:tblCellMar>
          <w:left w:w="0" w:type="dxa"/>
          <w:right w:w="0" w:type="dxa"/>
        </w:tblCellMar>
        <w:tblLook w:val="04A0" w:firstRow="1" w:lastRow="0" w:firstColumn="1" w:lastColumn="0" w:noHBand="0" w:noVBand="1"/>
      </w:tblPr>
      <w:tblGrid>
        <w:gridCol w:w="3627"/>
        <w:gridCol w:w="138"/>
        <w:gridCol w:w="100"/>
        <w:gridCol w:w="900"/>
        <w:gridCol w:w="138"/>
        <w:gridCol w:w="55"/>
        <w:gridCol w:w="100"/>
        <w:gridCol w:w="803"/>
        <w:gridCol w:w="55"/>
        <w:gridCol w:w="139"/>
        <w:gridCol w:w="100"/>
        <w:gridCol w:w="900"/>
        <w:gridCol w:w="139"/>
        <w:gridCol w:w="56"/>
        <w:gridCol w:w="100"/>
        <w:gridCol w:w="900"/>
        <w:gridCol w:w="56"/>
      </w:tblGrid>
      <w:tr w:rsidR="00000000">
        <w:trPr>
          <w:hidden/>
        </w:trPr>
        <w:tc>
          <w:tcPr>
            <w:tcW w:w="0" w:type="auto"/>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6"/>
            <w:vAlign w:val="bottom"/>
            <w:hideMark/>
          </w:tcPr>
          <w:p w:rsidR="00000000" w:rsidRDefault="007838F9">
            <w:pPr>
              <w:jc w:val="center"/>
              <w:rPr>
                <w:rFonts w:eastAsia="Times New Roman"/>
                <w:sz w:val="20"/>
                <w:szCs w:val="20"/>
              </w:rPr>
            </w:pPr>
            <w:r>
              <w:rPr>
                <w:rFonts w:eastAsia="Times New Roman"/>
                <w:sz w:val="20"/>
                <w:szCs w:val="20"/>
              </w:rPr>
              <w:t>For the Three Months Ended</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6"/>
            <w:vAlign w:val="bottom"/>
            <w:hideMark/>
          </w:tcPr>
          <w:p w:rsidR="00000000" w:rsidRDefault="007838F9">
            <w:pPr>
              <w:jc w:val="center"/>
              <w:rPr>
                <w:rFonts w:eastAsia="Times New Roman"/>
                <w:sz w:val="20"/>
                <w:szCs w:val="20"/>
              </w:rPr>
            </w:pPr>
            <w:r>
              <w:rPr>
                <w:rFonts w:eastAsia="Times New Roman"/>
                <w:sz w:val="20"/>
                <w:szCs w:val="20"/>
              </w:rPr>
              <w:t>For the Six Months Ended</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June 30,</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June 30,</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7838F9">
            <w:pPr>
              <w:rPr>
                <w:rFonts w:eastAsia="Times New Roman"/>
                <w:sz w:val="20"/>
                <w:szCs w:val="20"/>
              </w:rPr>
            </w:pPr>
            <w:r>
              <w:rPr>
                <w:rFonts w:eastAsia="Times New Roman"/>
                <w:sz w:val="20"/>
                <w:szCs w:val="20"/>
              </w:rPr>
              <w:t>Entitled Land</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9,310,000</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9,310,000</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Developed Lots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7,000,000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Fee Build</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1,348,200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1,348,200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Homes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3,371,700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8,016,400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10,185,900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17,921,000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Construction Materials</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102,500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313,400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162,500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349,800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Total Revenue</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14,132,400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8,329,800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28,006,600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18,270,800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Disaggregation of Revenue from Contracts with Customers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following table disaggregates the Company’</w:t>
      </w:r>
      <w:r>
        <w:rPr>
          <w:sz w:val="20"/>
          <w:szCs w:val="20"/>
        </w:rPr>
        <w:t>s revenue based on the type of sale or service and the timing of satisfaction of performance obligations for the three and six months ended June 30, 2021 and 2020:</w:t>
      </w:r>
    </w:p>
    <w:p w:rsidR="00000000" w:rsidRDefault="007838F9">
      <w:pPr>
        <w:pStyle w:val="a3"/>
        <w:spacing w:before="0" w:beforeAutospacing="0" w:after="0" w:afterAutospacing="0"/>
        <w:jc w:val="both"/>
        <w:rPr>
          <w:sz w:val="20"/>
          <w:szCs w:val="20"/>
        </w:rPr>
      </w:pPr>
      <w:r>
        <w:rPr>
          <w:vanish/>
          <w:sz w:val="20"/>
          <w:szCs w:val="20"/>
        </w:rPr>
        <w:t>DISAGGREGATION OF REVENUE FROM CONTRACTS WITH CUSTOMER</w:t>
      </w:r>
      <w:r>
        <w:rPr>
          <w:vanish/>
          <w:sz w:val="20"/>
          <w:szCs w:val="20"/>
        </w:rPr>
        <w:t>S</w:t>
      </w:r>
    </w:p>
    <w:tbl>
      <w:tblPr>
        <w:tblW w:w="5000" w:type="pct"/>
        <w:tblCellMar>
          <w:left w:w="0" w:type="dxa"/>
          <w:right w:w="0" w:type="dxa"/>
        </w:tblCellMar>
        <w:tblLook w:val="04A0" w:firstRow="1" w:lastRow="0" w:firstColumn="1" w:lastColumn="0" w:noHBand="0" w:noVBand="1"/>
      </w:tblPr>
      <w:tblGrid>
        <w:gridCol w:w="3627"/>
        <w:gridCol w:w="138"/>
        <w:gridCol w:w="100"/>
        <w:gridCol w:w="900"/>
        <w:gridCol w:w="55"/>
        <w:gridCol w:w="138"/>
        <w:gridCol w:w="100"/>
        <w:gridCol w:w="803"/>
        <w:gridCol w:w="55"/>
        <w:gridCol w:w="139"/>
        <w:gridCol w:w="100"/>
        <w:gridCol w:w="900"/>
        <w:gridCol w:w="56"/>
        <w:gridCol w:w="139"/>
        <w:gridCol w:w="100"/>
        <w:gridCol w:w="900"/>
        <w:gridCol w:w="56"/>
      </w:tblGrid>
      <w:tr w:rsidR="00000000">
        <w:trPr>
          <w:hidden/>
        </w:trPr>
        <w:tc>
          <w:tcPr>
            <w:tcW w:w="0" w:type="auto"/>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6"/>
            <w:vAlign w:val="bottom"/>
            <w:hideMark/>
          </w:tcPr>
          <w:p w:rsidR="00000000" w:rsidRDefault="007838F9">
            <w:pPr>
              <w:jc w:val="center"/>
              <w:rPr>
                <w:rFonts w:eastAsia="Times New Roman"/>
                <w:sz w:val="20"/>
                <w:szCs w:val="20"/>
              </w:rPr>
            </w:pPr>
            <w:r>
              <w:rPr>
                <w:rFonts w:eastAsia="Times New Roman"/>
                <w:sz w:val="20"/>
                <w:szCs w:val="20"/>
              </w:rPr>
              <w:t>For the Three Months Ended</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6"/>
            <w:vAlign w:val="bottom"/>
            <w:hideMark/>
          </w:tcPr>
          <w:p w:rsidR="00000000" w:rsidRDefault="007838F9">
            <w:pPr>
              <w:jc w:val="center"/>
              <w:rPr>
                <w:rFonts w:eastAsia="Times New Roman"/>
                <w:sz w:val="20"/>
                <w:szCs w:val="20"/>
              </w:rPr>
            </w:pPr>
            <w:r>
              <w:rPr>
                <w:rFonts w:eastAsia="Times New Roman"/>
                <w:sz w:val="20"/>
                <w:szCs w:val="20"/>
              </w:rPr>
              <w:t>For the Six Months Ended</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June 30,</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June 30,</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7838F9">
            <w:pPr>
              <w:rPr>
                <w:rFonts w:eastAsia="Times New Roman"/>
                <w:sz w:val="20"/>
                <w:szCs w:val="20"/>
              </w:rPr>
            </w:pPr>
            <w:r>
              <w:rPr>
                <w:rFonts w:eastAsia="Times New Roman"/>
                <w:sz w:val="20"/>
                <w:szCs w:val="20"/>
              </w:rPr>
              <w:t>Performance obligations satisfied at a point in time</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12,784,200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8,329,800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26,658,400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18,270,800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Performance obligations satisfied over time</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1,348,200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1,348,200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Total Revenue</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14,132,400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8,329,800</w:t>
            </w:r>
          </w:p>
        </w:tc>
        <w:tc>
          <w:tcPr>
            <w:tcW w:w="0" w:type="auto"/>
            <w:shd w:val="clear" w:color="auto" w:fill="CCEEFF"/>
            <w:tcMar>
              <w:top w:w="0" w:type="dxa"/>
              <w:left w:w="0" w:type="dxa"/>
              <w:bottom w:w="50" w:type="dxa"/>
              <w:right w:w="0" w:type="dxa"/>
            </w:tcMar>
            <w:vAlign w:val="bottom"/>
            <w:hideMark/>
          </w:tcPr>
          <w:p w:rsidR="00000000" w:rsidRDefault="007838F9">
            <w:pPr>
              <w:jc w:val="right"/>
              <w:rPr>
                <w:rFonts w:eastAsia="Times New Roman"/>
                <w:sz w:val="20"/>
                <w:szCs w:val="20"/>
              </w:rPr>
            </w:pP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28,006,600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18,270,800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2409223"/>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7</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Cost of Sales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Land </w:t>
      </w:r>
      <w:r>
        <w:rPr>
          <w:sz w:val="20"/>
          <w:szCs w:val="20"/>
        </w:rPr>
        <w:t>acquisition costs are allocated to each lot based on the size of the lot in relation to the size of the total project. Development cost and capitalized interest are allocated to lots sold based on the same criteria.</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Cost relating to the handling of recyc</w:t>
      </w:r>
      <w:r>
        <w:rPr>
          <w:sz w:val="20"/>
          <w:szCs w:val="20"/>
        </w:rPr>
        <w:t>led construction materials and converting items into usable construction materials for resale are charged to cost of sales as incurred.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Advertising</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Costs for designing, producing and communicating advertising are expensed as incurred. Advertising expen</w:t>
      </w:r>
      <w:r>
        <w:rPr>
          <w:sz w:val="20"/>
          <w:szCs w:val="20"/>
        </w:rPr>
        <w:t xml:space="preserve">se for the three months ended June 30, 2021 and 2020 was </w:t>
      </w:r>
      <w:r>
        <w:rPr>
          <w:sz w:val="20"/>
          <w:szCs w:val="20"/>
        </w:rPr>
        <w:t>$</w:t>
      </w:r>
      <w:r>
        <w:rPr>
          <w:sz w:val="20"/>
          <w:szCs w:val="20"/>
        </w:rPr>
        <w:t>11,50</w:t>
      </w:r>
      <w:r>
        <w:rPr>
          <w:sz w:val="20"/>
          <w:szCs w:val="20"/>
        </w:rPr>
        <w:t>0</w:t>
      </w:r>
      <w:r>
        <w:rPr>
          <w:sz w:val="20"/>
          <w:szCs w:val="20"/>
        </w:rPr>
        <w:t xml:space="preserve"> and </w:t>
      </w:r>
      <w:r>
        <w:rPr>
          <w:sz w:val="20"/>
          <w:szCs w:val="20"/>
        </w:rPr>
        <w:t>$</w:t>
      </w:r>
      <w:r>
        <w:rPr>
          <w:sz w:val="20"/>
          <w:szCs w:val="20"/>
        </w:rPr>
        <w:t>1,00</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Advertising expense for the six months ended June 30, 2021 and 2020 was </w:t>
      </w:r>
      <w:r>
        <w:rPr>
          <w:sz w:val="20"/>
          <w:szCs w:val="20"/>
        </w:rPr>
        <w:t>$</w:t>
      </w:r>
      <w:r>
        <w:rPr>
          <w:sz w:val="20"/>
          <w:szCs w:val="20"/>
        </w:rPr>
        <w:t>12,00</w:t>
      </w:r>
      <w:r>
        <w:rPr>
          <w:sz w:val="20"/>
          <w:szCs w:val="20"/>
        </w:rPr>
        <w:t>0</w:t>
      </w:r>
      <w:r>
        <w:rPr>
          <w:sz w:val="20"/>
          <w:szCs w:val="20"/>
        </w:rPr>
        <w:t xml:space="preserve"> and </w:t>
      </w:r>
      <w:r>
        <w:rPr>
          <w:sz w:val="20"/>
          <w:szCs w:val="20"/>
        </w:rPr>
        <w:t>$</w:t>
      </w:r>
      <w:r>
        <w:rPr>
          <w:sz w:val="20"/>
          <w:szCs w:val="20"/>
        </w:rPr>
        <w:t>8,50</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Leases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January 1, 2019, the Company adopted ASU 20</w:t>
      </w:r>
      <w:r>
        <w:rPr>
          <w:sz w:val="20"/>
          <w:szCs w:val="20"/>
        </w:rPr>
        <w:t>16-02 “</w:t>
      </w:r>
      <w:r>
        <w:rPr>
          <w:i/>
          <w:iCs/>
          <w:sz w:val="20"/>
          <w:szCs w:val="20"/>
        </w:rPr>
        <w:t>Leases”</w:t>
      </w:r>
      <w:r>
        <w:rPr>
          <w:sz w:val="20"/>
          <w:szCs w:val="20"/>
        </w:rPr>
        <w:t xml:space="preserve"> (Topic 842) which amended guidance for lease arrangements to increase transparency and comparability by providing additional information to users of financial statements regarding an entity’s leasing activities.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As part of the adoption the</w:t>
      </w:r>
      <w:r>
        <w:rPr>
          <w:sz w:val="20"/>
          <w:szCs w:val="20"/>
        </w:rPr>
        <w:t xml:space="preserve"> Company elected the practical expedients permitted under the transition guidance within the new standard, which among other things, allowed the Company to:</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838F9">
            <w:pPr>
              <w:jc w:val="both"/>
              <w:rPr>
                <w:rFonts w:eastAsia="Times New Roman"/>
                <w:sz w:val="20"/>
                <w:szCs w:val="20"/>
              </w:rPr>
            </w:pPr>
            <w:r>
              <w:rPr>
                <w:rFonts w:eastAsia="Times New Roman"/>
                <w:sz w:val="20"/>
                <w:szCs w:val="20"/>
              </w:rPr>
              <w:t> </w:t>
            </w:r>
          </w:p>
        </w:tc>
        <w:tc>
          <w:tcPr>
            <w:tcW w:w="360" w:type="dxa"/>
            <w:hideMark/>
          </w:tcPr>
          <w:p w:rsidR="00000000" w:rsidRDefault="007838F9">
            <w:pPr>
              <w:jc w:val="both"/>
              <w:rPr>
                <w:rFonts w:eastAsia="Times New Roman"/>
                <w:sz w:val="20"/>
                <w:szCs w:val="20"/>
              </w:rPr>
            </w:pPr>
            <w:r>
              <w:rPr>
                <w:rFonts w:eastAsia="Times New Roman"/>
                <w:sz w:val="20"/>
                <w:szCs w:val="20"/>
              </w:rPr>
              <w:t>1.</w:t>
            </w:r>
          </w:p>
        </w:tc>
        <w:tc>
          <w:tcPr>
            <w:tcW w:w="0" w:type="auto"/>
            <w:hideMark/>
          </w:tcPr>
          <w:p w:rsidR="00000000" w:rsidRDefault="007838F9">
            <w:pPr>
              <w:pStyle w:val="a3"/>
              <w:spacing w:before="0" w:beforeAutospacing="0" w:after="0" w:afterAutospacing="0"/>
              <w:jc w:val="both"/>
              <w:rPr>
                <w:sz w:val="20"/>
                <w:szCs w:val="20"/>
              </w:rPr>
            </w:pPr>
            <w:r>
              <w:rPr>
                <w:sz w:val="20"/>
                <w:szCs w:val="20"/>
              </w:rPr>
              <w:t xml:space="preserve">Not </w:t>
            </w:r>
            <w:r>
              <w:rPr>
                <w:sz w:val="20"/>
                <w:szCs w:val="20"/>
              </w:rPr>
              <w:t>separate non-lease components from lease components and instead to account for each separate lease component and the non-lease components associated with that lease component as a single lease;</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2.</w:t>
            </w:r>
          </w:p>
        </w:tc>
        <w:tc>
          <w:tcPr>
            <w:tcW w:w="0" w:type="auto"/>
            <w:hideMark/>
          </w:tcPr>
          <w:p w:rsidR="00000000" w:rsidRDefault="007838F9">
            <w:pPr>
              <w:jc w:val="both"/>
              <w:rPr>
                <w:rFonts w:eastAsia="Times New Roman"/>
                <w:sz w:val="20"/>
                <w:szCs w:val="20"/>
              </w:rPr>
            </w:pPr>
            <w:r>
              <w:rPr>
                <w:rFonts w:eastAsia="Times New Roman"/>
                <w:sz w:val="20"/>
                <w:szCs w:val="20"/>
              </w:rPr>
              <w:t xml:space="preserve">Not to apply the recognition requirements in ASC </w:t>
            </w:r>
            <w:r>
              <w:rPr>
                <w:rFonts w:eastAsia="Times New Roman"/>
                <w:sz w:val="20"/>
                <w:szCs w:val="20"/>
              </w:rPr>
              <w:t>842 to short-term leases; and</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3.</w:t>
            </w:r>
          </w:p>
        </w:tc>
        <w:tc>
          <w:tcPr>
            <w:tcW w:w="0" w:type="auto"/>
            <w:hideMark/>
          </w:tcPr>
          <w:p w:rsidR="00000000" w:rsidRDefault="007838F9">
            <w:pPr>
              <w:pStyle w:val="a3"/>
              <w:spacing w:before="0" w:beforeAutospacing="0" w:after="0" w:afterAutospacing="0"/>
              <w:jc w:val="both"/>
              <w:rPr>
                <w:sz w:val="20"/>
                <w:szCs w:val="20"/>
              </w:rPr>
            </w:pPr>
            <w:r>
              <w:rPr>
                <w:sz w:val="20"/>
                <w:szCs w:val="20"/>
              </w:rPr>
              <w:t>Not record a right of use asset or right of use liability for leases with an asset or liability balance that would be considered immaterial.</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14019915"/>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8</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Income Taxes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color w:val="212529"/>
          <w:sz w:val="20"/>
          <w:szCs w:val="20"/>
          <w:shd w:val="clear" w:color="auto" w:fill="FFFFFF"/>
        </w:rPr>
        <w:t xml:space="preserve">Deferred </w:t>
      </w:r>
      <w:r>
        <w:rPr>
          <w:color w:val="212529"/>
          <w:sz w:val="20"/>
          <w:szCs w:val="20"/>
          <w:shd w:val="clear" w:color="auto" w:fill="FFFFFF"/>
        </w:rPr>
        <w:t>income tax assets and liabilities are determined based on the estimated future tax effects of net operating loss, credit carryforwards and temporary differences between the tax basis of assets and liabilities and their respective financial reporting amount</w:t>
      </w:r>
      <w:r>
        <w:rPr>
          <w:color w:val="212529"/>
          <w:sz w:val="20"/>
          <w:szCs w:val="20"/>
          <w:shd w:val="clear" w:color="auto" w:fill="FFFFFF"/>
        </w:rPr>
        <w:t xml:space="preserve">s measured at the current enacted tax rates. Management applies the criteria established in the </w:t>
      </w:r>
      <w:r>
        <w:rPr>
          <w:sz w:val="20"/>
          <w:szCs w:val="20"/>
        </w:rPr>
        <w:t xml:space="preserve">FASB released Accounting Standards Update No. 2019-12, Income taxes (Topic 740) (the Update) </w:t>
      </w:r>
      <w:r>
        <w:rPr>
          <w:color w:val="212529"/>
          <w:sz w:val="20"/>
          <w:szCs w:val="20"/>
          <w:shd w:val="clear" w:color="auto" w:fill="FFFFFF"/>
        </w:rPr>
        <w:t>to determine if any valuation allowances are needed each year.</w:t>
      </w:r>
    </w:p>
    <w:p w:rsidR="00000000" w:rsidRDefault="007838F9">
      <w:pPr>
        <w:pStyle w:val="a3"/>
        <w:spacing w:before="0" w:beforeAutospacing="0" w:after="0" w:afterAutospacing="0"/>
        <w:jc w:val="both"/>
        <w:rPr>
          <w:color w:val="212529"/>
          <w:sz w:val="20"/>
          <w:szCs w:val="20"/>
        </w:rPr>
      </w:pPr>
      <w:r>
        <w:rPr>
          <w:color w:val="212529"/>
          <w:sz w:val="20"/>
          <w:szCs w:val="20"/>
        </w:rPr>
        <w:t> </w:t>
      </w:r>
    </w:p>
    <w:p w:rsidR="00000000" w:rsidRDefault="007838F9">
      <w:pPr>
        <w:pStyle w:val="a3"/>
        <w:spacing w:before="0" w:beforeAutospacing="0" w:after="0" w:afterAutospacing="0"/>
        <w:rPr>
          <w:color w:val="212529"/>
          <w:sz w:val="20"/>
          <w:szCs w:val="20"/>
        </w:rPr>
      </w:pPr>
      <w:r>
        <w:rPr>
          <w:color w:val="212529"/>
          <w:sz w:val="20"/>
          <w:szCs w:val="20"/>
          <w:shd w:val="clear" w:color="auto" w:fill="FFFFFF"/>
        </w:rPr>
        <w:t>Th</w:t>
      </w:r>
      <w:r>
        <w:rPr>
          <w:color w:val="212529"/>
          <w:sz w:val="20"/>
          <w:szCs w:val="20"/>
          <w:shd w:val="clear" w:color="auto" w:fill="FFFFFF"/>
        </w:rPr>
        <w:t>e Company recognizes a tax benefit for an uncertain tax position only if it is more likely than not that the tax position will be sustained on examination by taxing authorities, based on the technical merits of the position. There are no uncertain tax posi</w:t>
      </w:r>
      <w:r>
        <w:rPr>
          <w:color w:val="212529"/>
          <w:sz w:val="20"/>
          <w:szCs w:val="20"/>
          <w:shd w:val="clear" w:color="auto" w:fill="FFFFFF"/>
        </w:rPr>
        <w:t>tions as of June 30, 2021 and December 31, 2020.</w:t>
      </w:r>
    </w:p>
    <w:p w:rsidR="00000000" w:rsidRDefault="007838F9">
      <w:pPr>
        <w:pStyle w:val="a3"/>
        <w:spacing w:before="0" w:beforeAutospacing="0" w:after="0" w:afterAutospacing="0"/>
        <w:jc w:val="both"/>
        <w:rPr>
          <w:color w:val="212529"/>
          <w:sz w:val="20"/>
          <w:szCs w:val="20"/>
        </w:rPr>
      </w:pPr>
      <w:r>
        <w:rPr>
          <w:color w:val="212529"/>
          <w:sz w:val="20"/>
          <w:szCs w:val="20"/>
        </w:rPr>
        <w:t> </w:t>
      </w:r>
    </w:p>
    <w:p w:rsidR="00000000" w:rsidRDefault="007838F9">
      <w:pPr>
        <w:pStyle w:val="a3"/>
        <w:spacing w:before="0" w:beforeAutospacing="0" w:after="0" w:afterAutospacing="0"/>
        <w:jc w:val="both"/>
        <w:rPr>
          <w:sz w:val="20"/>
          <w:szCs w:val="20"/>
        </w:rPr>
      </w:pPr>
      <w:r>
        <w:rPr>
          <w:sz w:val="20"/>
          <w:szCs w:val="20"/>
          <w:u w:val="single"/>
        </w:rPr>
        <w:t>Recent Accounting Pronouncements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December 18, 2019, the FASB released Accounting Standards Update No. 2019-12, Income taxes (Topic 740) (the Update). The Board issued this update as part of its initia</w:t>
      </w:r>
      <w:r>
        <w:rPr>
          <w:sz w:val="20"/>
          <w:szCs w:val="20"/>
        </w:rPr>
        <w:t>tive to reduce complexity in accounting standards. The Standard is effective for fiscal years beginning after December 15, 2020. The adoption did not have a material impact on the Company.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In August 2020, the FASB issued Accounting Standards Update 2020-</w:t>
      </w:r>
      <w:r>
        <w:rPr>
          <w:sz w:val="20"/>
          <w:szCs w:val="20"/>
        </w:rPr>
        <w:t>06, Debt — Debt with Conversion and Other Options (Subtopic 470-20) and Derivatives and Hedging — Contracts in Entity’s Own Equity (Subtopic 815-40) (“ASU 2020-06”) to simplify accounting for certain financial instruments. ASU 2020-06 eliminates the curren</w:t>
      </w:r>
      <w:r>
        <w:rPr>
          <w:sz w:val="20"/>
          <w:szCs w:val="20"/>
        </w:rPr>
        <w:t>t models that require separation of beneficial conversion and cash conversion features from convertible instruments and simplifies the derivative scope exception guidance pertaining to equity classification of contracts in an entity’s own equity. The new s</w:t>
      </w:r>
      <w:r>
        <w:rPr>
          <w:sz w:val="20"/>
          <w:szCs w:val="20"/>
        </w:rPr>
        <w:t>tandard also introduces additional disclosures for convertible debt and freestanding instruments that are indexed to and settled in an entity’s own equity. ASU 2020-06 amends the diluted earnings per share guidance, including the requirement to use the if-</w:t>
      </w:r>
      <w:r>
        <w:rPr>
          <w:sz w:val="20"/>
          <w:szCs w:val="20"/>
        </w:rPr>
        <w:t>converted method for all convertible instruments. ASU 2020-06 is effective January 1, 2022 and should be applied on a full or modified retrospective basis, with early adoption permitted beginning on January 1, 2021. The Company adopted ASU 2020-06 on Janua</w:t>
      </w:r>
      <w:r>
        <w:rPr>
          <w:sz w:val="20"/>
          <w:szCs w:val="20"/>
        </w:rPr>
        <w:t>ry 1, 2021. The adoption of ASU 2020-06 did not have an impact on the Company.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May 3, 2021, the FASB released Accounting Standards Update No. 2021-04, Compensation – Earning Per Share (Topic 260), Debt - Modifications and Extinguishments (subtopic 470</w:t>
      </w:r>
      <w:r>
        <w:rPr>
          <w:sz w:val="20"/>
          <w:szCs w:val="20"/>
        </w:rPr>
        <w:t>-50), Compensation - Stock compensation (Topic 718), Contracts in Entity’s Own Equity (Subtopic 815-40) Issuer’s Accounting for Certain Modifications or Exchanges of Freestanding Equity-Classified Written Call Options. FASB issued this update to clarify an</w:t>
      </w:r>
      <w:r>
        <w:rPr>
          <w:sz w:val="20"/>
          <w:szCs w:val="20"/>
        </w:rPr>
        <w:t>d reduce diversity in an issuer’s accounting for modifications or exchanges of freestanding equity-classified written call options (for example warrants) that remain equity classified after modification or exchange. The Standard is effective for fiscal yea</w:t>
      </w:r>
      <w:r>
        <w:rPr>
          <w:sz w:val="20"/>
          <w:szCs w:val="20"/>
        </w:rPr>
        <w:t>rs beginning after December 15, 2021. The Company does not believe the adoption will have a material impact on the Company.</w:t>
      </w:r>
    </w:p>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59006988"/>
        </w:trPr>
        <w:tc>
          <w:tcPr>
            <w:tcW w:w="5000" w:type="pct"/>
            <w:hideMark/>
          </w:tcPr>
          <w:p w:rsidR="00000000" w:rsidRDefault="007838F9">
            <w:pPr>
              <w:jc w:val="center"/>
              <w:rPr>
                <w:rFonts w:eastAsia="Times New Roman"/>
                <w:sz w:val="20"/>
                <w:szCs w:val="20"/>
              </w:rPr>
            </w:pPr>
            <w:r>
              <w:rPr>
                <w:rFonts w:eastAsia="Times New Roman"/>
                <w:sz w:val="20"/>
                <w:szCs w:val="20"/>
              </w:rPr>
              <w:t>1</w:t>
            </w:r>
            <w:r>
              <w:rPr>
                <w:rFonts w:eastAsia="Times New Roman"/>
                <w:sz w:val="20"/>
                <w:szCs w:val="20"/>
              </w:rPr>
              <w:t>9</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Impairment of Long-Lived Assets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Company reviews long-lived assets for impairment whenever events or circumstances indicate that the carrying value of such assets may not be fully recoverable. Impairment is present when the sum of undiscounted estimates future cash flow expected to result</w:t>
      </w:r>
      <w:r>
        <w:rPr>
          <w:sz w:val="20"/>
          <w:szCs w:val="20"/>
        </w:rPr>
        <w:t xml:space="preserve"> from use of the assets is less than carrying value. If impairment is present, the carrying value of the impaired asset is reduced to its fair value. Fair value is determined based on discounted cash flow or appraised values, depending on the nature of the</w:t>
      </w:r>
      <w:r>
        <w:rPr>
          <w:sz w:val="20"/>
          <w:szCs w:val="20"/>
        </w:rPr>
        <w:t xml:space="preserve"> assets. As of June 30, 2021 and December 31, 2020, there were no impairment losses recognized for long-lived assets.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rPr>
          <w:sz w:val="20"/>
          <w:szCs w:val="20"/>
        </w:rPr>
      </w:pPr>
      <w:r>
        <w:rPr>
          <w:sz w:val="20"/>
          <w:szCs w:val="20"/>
          <w:u w:val="single"/>
        </w:rPr>
        <w:t>Offering Costs Associated with a Public Offering</w:t>
      </w:r>
    </w:p>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complies with the requirements of FASB ASC 340-10-S99-1 and SEC Staff Acc</w:t>
      </w:r>
      <w:r>
        <w:rPr>
          <w:sz w:val="20"/>
          <w:szCs w:val="20"/>
        </w:rPr>
        <w:t>ounting Bulletin (“SAB”) Topic 5A — “</w:t>
      </w:r>
      <w:r>
        <w:rPr>
          <w:i/>
          <w:iCs/>
          <w:sz w:val="20"/>
          <w:szCs w:val="20"/>
        </w:rPr>
        <w:t>Expenses of Offering.”</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January 15 and 20, 2021, the Company closed on a follow-on public offering and overallotment option, respectively, of common stock. During 2020, the Company incurred approximately </w:t>
      </w:r>
      <w:r>
        <w:rPr>
          <w:sz w:val="20"/>
          <w:szCs w:val="20"/>
        </w:rPr>
        <w:t>$</w:t>
      </w:r>
      <w:r>
        <w:rPr>
          <w:sz w:val="20"/>
          <w:szCs w:val="20"/>
        </w:rPr>
        <w:t>65,10</w:t>
      </w:r>
      <w:r>
        <w:rPr>
          <w:sz w:val="20"/>
          <w:szCs w:val="20"/>
        </w:rPr>
        <w:t>0</w:t>
      </w:r>
      <w:r>
        <w:rPr>
          <w:sz w:val="20"/>
          <w:szCs w:val="20"/>
        </w:rPr>
        <w:t xml:space="preserve"> of </w:t>
      </w:r>
      <w:r>
        <w:rPr>
          <w:sz w:val="20"/>
          <w:szCs w:val="20"/>
        </w:rPr>
        <w:t>capitalizable costs associated with the follow-on public offering, which were netted against the proceeds received in 2021. These costs were capitalized as of December 31, 2020 and are shown on the Balance Sheet as Deferred Offering Costs.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b/>
          <w:bCs/>
          <w:sz w:val="20"/>
          <w:szCs w:val="20"/>
        </w:rPr>
      </w:pPr>
      <w:r>
        <w:rPr>
          <w:b/>
          <w:bCs/>
          <w:sz w:val="20"/>
          <w:szCs w:val="20"/>
        </w:rPr>
        <w:t>2.</w:t>
      </w:r>
      <w:r>
        <w:rPr>
          <w:b/>
          <w:bCs/>
          <w:sz w:val="20"/>
          <w:szCs w:val="20"/>
        </w:rPr>
        <w:t xml:space="preserve"> </w:t>
      </w:r>
      <w:r>
        <w:rPr>
          <w:b/>
          <w:bCs/>
          <w:sz w:val="20"/>
          <w:szCs w:val="20"/>
        </w:rPr>
        <w:t>CONCENTRATI</w:t>
      </w:r>
      <w:r>
        <w:rPr>
          <w:b/>
          <w:bCs/>
          <w:sz w:val="20"/>
          <w:szCs w:val="20"/>
        </w:rPr>
        <w:t>ON, RISKS, AND UNCERTAINTIE</w:t>
      </w:r>
      <w:r>
        <w:rPr>
          <w:b/>
          <w:bCs/>
          <w:sz w:val="20"/>
          <w:szCs w:val="20"/>
        </w:rPr>
        <w:t>S</w:t>
      </w:r>
    </w:p>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Cash Concentrations</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rPr>
        <w:t>The Company maintains cash balances at various financial institutions. These balances are secured by the Federal Deposit Insurance Corporation. These balances may exceed the federal insurance limits. Uni</w:t>
      </w:r>
      <w:r>
        <w:rPr>
          <w:sz w:val="20"/>
          <w:szCs w:val="20"/>
        </w:rPr>
        <w:t xml:space="preserve">nsured cash balances were </w:t>
      </w:r>
      <w:r>
        <w:rPr>
          <w:sz w:val="20"/>
          <w:szCs w:val="20"/>
        </w:rPr>
        <w:t>$</w:t>
      </w:r>
      <w:r>
        <w:rPr>
          <w:sz w:val="20"/>
          <w:szCs w:val="20"/>
        </w:rPr>
        <w:t>12,157,00</w:t>
      </w:r>
      <w:r>
        <w:rPr>
          <w:sz w:val="20"/>
          <w:szCs w:val="20"/>
        </w:rPr>
        <w:t>0</w:t>
      </w:r>
      <w:r>
        <w:rPr>
          <w:sz w:val="20"/>
          <w:szCs w:val="20"/>
        </w:rPr>
        <w:t xml:space="preserve"> and </w:t>
      </w:r>
      <w:r>
        <w:rPr>
          <w:sz w:val="20"/>
          <w:szCs w:val="20"/>
        </w:rPr>
        <w:t>$</w:t>
      </w:r>
      <w:r>
        <w:rPr>
          <w:sz w:val="20"/>
          <w:szCs w:val="20"/>
        </w:rPr>
        <w:t>2,146,00</w:t>
      </w:r>
      <w:r>
        <w:rPr>
          <w:sz w:val="20"/>
          <w:szCs w:val="20"/>
        </w:rPr>
        <w:t>0</w:t>
      </w:r>
      <w:r>
        <w:rPr>
          <w:sz w:val="20"/>
          <w:szCs w:val="20"/>
        </w:rPr>
        <w:t xml:space="preserve"> as of June 30, 2021 and December 31, 2020, respectively.</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058628"/>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0</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Revenue Concentrations</w:t>
      </w:r>
    </w:p>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For </w:t>
      </w:r>
      <w:r>
        <w:rPr>
          <w:sz w:val="20"/>
          <w:szCs w:val="20"/>
        </w:rPr>
        <w:t xml:space="preserve">the three months ended June 30, 2021 and 2020, revenue from Lennar Northwest, Inc. (“Lennar”) was </w:t>
      </w:r>
      <w:r>
        <w:rPr>
          <w:sz w:val="20"/>
          <w:szCs w:val="20"/>
        </w:rPr>
        <w:t>$</w:t>
      </w:r>
      <w:r>
        <w:rPr>
          <w:sz w:val="20"/>
          <w:szCs w:val="20"/>
        </w:rPr>
        <w:t>10,658,20</w:t>
      </w:r>
      <w:r>
        <w:rPr>
          <w:sz w:val="20"/>
          <w:szCs w:val="20"/>
        </w:rPr>
        <w:t>0</w:t>
      </w:r>
      <w:r>
        <w:rPr>
          <w:sz w:val="20"/>
          <w:szCs w:val="20"/>
        </w:rPr>
        <w:t xml:space="preserve"> and </w:t>
      </w:r>
      <w:r>
        <w:rPr>
          <w:sz w:val="20"/>
          <w:szCs w:val="20"/>
        </w:rPr>
        <w:t>$</w:t>
      </w:r>
      <w:r>
        <w:rPr>
          <w:sz w:val="20"/>
          <w:szCs w:val="20"/>
        </w:rPr>
        <w:t>0</w:t>
      </w:r>
      <w:r>
        <w:rPr>
          <w:sz w:val="20"/>
          <w:szCs w:val="20"/>
        </w:rPr>
        <w:t>, respectively. This represented</w:t>
      </w:r>
      <w:r>
        <w:rPr>
          <w:sz w:val="20"/>
          <w:szCs w:val="20"/>
        </w:rPr>
        <w:t xml:space="preserve"> </w:t>
      </w:r>
      <w:r>
        <w:rPr>
          <w:sz w:val="20"/>
          <w:szCs w:val="20"/>
        </w:rPr>
        <w:t>7</w:t>
      </w:r>
      <w:r>
        <w:rPr>
          <w:sz w:val="20"/>
          <w:szCs w:val="20"/>
        </w:rPr>
        <w:t>5</w:t>
      </w:r>
      <w:r>
        <w:rPr>
          <w:sz w:val="20"/>
          <w:szCs w:val="20"/>
        </w:rPr>
        <w:t>% and</w:t>
      </w:r>
      <w:r>
        <w:rPr>
          <w:sz w:val="20"/>
          <w:szCs w:val="20"/>
        </w:rPr>
        <w:t xml:space="preserve"> </w:t>
      </w:r>
      <w:r>
        <w:rPr>
          <w:sz w:val="20"/>
          <w:szCs w:val="20"/>
        </w:rPr>
        <w:t>0</w:t>
      </w:r>
      <w:r>
        <w:rPr>
          <w:sz w:val="20"/>
          <w:szCs w:val="20"/>
        </w:rPr>
        <w:t>% of revenue for the three months ended June 30, 2021 and 2020,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For the six months</w:t>
      </w:r>
      <w:r>
        <w:rPr>
          <w:sz w:val="20"/>
          <w:szCs w:val="20"/>
        </w:rPr>
        <w:t xml:space="preserve"> ended June 30, 2021 and 2020, revenue from Lennar was </w:t>
      </w:r>
      <w:r>
        <w:rPr>
          <w:sz w:val="20"/>
          <w:szCs w:val="20"/>
        </w:rPr>
        <w:t>$</w:t>
      </w:r>
      <w:r>
        <w:rPr>
          <w:sz w:val="20"/>
          <w:szCs w:val="20"/>
        </w:rPr>
        <w:t>17,658,20</w:t>
      </w:r>
      <w:r>
        <w:rPr>
          <w:sz w:val="20"/>
          <w:szCs w:val="20"/>
        </w:rPr>
        <w:t>0</w:t>
      </w:r>
      <w:r>
        <w:rPr>
          <w:sz w:val="20"/>
          <w:szCs w:val="20"/>
        </w:rPr>
        <w:t xml:space="preserve"> and </w:t>
      </w:r>
      <w:r>
        <w:rPr>
          <w:sz w:val="20"/>
          <w:szCs w:val="20"/>
        </w:rPr>
        <w:t>$</w:t>
      </w:r>
      <w:r>
        <w:rPr>
          <w:sz w:val="20"/>
          <w:szCs w:val="20"/>
        </w:rPr>
        <w:t>0</w:t>
      </w:r>
      <w:r>
        <w:rPr>
          <w:sz w:val="20"/>
          <w:szCs w:val="20"/>
        </w:rPr>
        <w:t>, respectively. This represented</w:t>
      </w:r>
      <w:r>
        <w:rPr>
          <w:sz w:val="20"/>
          <w:szCs w:val="20"/>
        </w:rPr>
        <w:t xml:space="preserve"> </w:t>
      </w:r>
      <w:r>
        <w:rPr>
          <w:sz w:val="20"/>
          <w:szCs w:val="20"/>
        </w:rPr>
        <w:t>6</w:t>
      </w:r>
      <w:r>
        <w:rPr>
          <w:sz w:val="20"/>
          <w:szCs w:val="20"/>
        </w:rPr>
        <w:t>3</w:t>
      </w:r>
      <w:r>
        <w:rPr>
          <w:sz w:val="20"/>
          <w:szCs w:val="20"/>
        </w:rPr>
        <w:t>% and</w:t>
      </w:r>
      <w:r>
        <w:rPr>
          <w:sz w:val="20"/>
          <w:szCs w:val="20"/>
        </w:rPr>
        <w:t xml:space="preserve"> </w:t>
      </w:r>
      <w:r>
        <w:rPr>
          <w:sz w:val="20"/>
          <w:szCs w:val="20"/>
        </w:rPr>
        <w:t>0</w:t>
      </w:r>
      <w:r>
        <w:rPr>
          <w:sz w:val="20"/>
          <w:szCs w:val="20"/>
        </w:rPr>
        <w:t>% of revenue for the six months ended June 30, 2021 and 2020,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COVID-19</w:t>
      </w:r>
    </w:p>
    <w:p w:rsidR="00000000" w:rsidRDefault="007838F9">
      <w:pPr>
        <w:pStyle w:val="a3"/>
        <w:spacing w:before="0" w:beforeAutospacing="0" w:after="0" w:afterAutospacing="0"/>
        <w:jc w:val="both"/>
        <w:rPr>
          <w:sz w:val="20"/>
          <w:szCs w:val="20"/>
        </w:rPr>
      </w:pPr>
      <w:r>
        <w:rPr>
          <w:i/>
          <w:iCs/>
          <w:sz w:val="20"/>
          <w:szCs w:val="20"/>
        </w:rPr>
        <w:t> </w:t>
      </w:r>
    </w:p>
    <w:p w:rsidR="00000000" w:rsidRDefault="007838F9">
      <w:pPr>
        <w:pStyle w:val="a3"/>
        <w:spacing w:before="0" w:beforeAutospacing="0" w:after="0" w:afterAutospacing="0"/>
        <w:jc w:val="both"/>
        <w:rPr>
          <w:sz w:val="20"/>
          <w:szCs w:val="20"/>
        </w:rPr>
      </w:pPr>
      <w:r>
        <w:rPr>
          <w:sz w:val="20"/>
          <w:szCs w:val="20"/>
        </w:rPr>
        <w:t>In March 2020, the World Health Organization declare</w:t>
      </w:r>
      <w:r>
        <w:rPr>
          <w:sz w:val="20"/>
          <w:szCs w:val="20"/>
        </w:rPr>
        <w:t>d the outbreak of a novel coronavirus (“</w:t>
      </w:r>
      <w:r>
        <w:rPr>
          <w:i/>
          <w:iCs/>
          <w:sz w:val="20"/>
          <w:szCs w:val="20"/>
        </w:rPr>
        <w:t>COVID-19</w:t>
      </w:r>
      <w:r>
        <w:rPr>
          <w:sz w:val="20"/>
          <w:szCs w:val="20"/>
        </w:rPr>
        <w:t>”) as a pandemic which continues to spread throughout the United States and the world. The Company is monitoring the outbreak of COVID-19 and the related business and travel restrictions and changes to behavi</w:t>
      </w:r>
      <w:r>
        <w:rPr>
          <w:sz w:val="20"/>
          <w:szCs w:val="20"/>
        </w:rPr>
        <w:t xml:space="preserve">or intended to reduce its spread, in addition to the impact on its employees. Due to the rapid development and fluidity of this situation, the magnitude and duration of the pandemic and its impact on the Company’s operations and liquidity are uncertain as </w:t>
      </w:r>
      <w:r>
        <w:rPr>
          <w:sz w:val="20"/>
          <w:szCs w:val="20"/>
        </w:rPr>
        <w:t>of the date of this report.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COVID-19 Pandemic has had the following effect on the Company’s business:</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7838F9">
            <w:pPr>
              <w:jc w:val="both"/>
              <w:rPr>
                <w:rFonts w:eastAsia="Times New Roman"/>
                <w:sz w:val="20"/>
                <w:szCs w:val="20"/>
              </w:rPr>
            </w:pPr>
            <w:r>
              <w:rPr>
                <w:rFonts w:eastAsia="Times New Roman"/>
                <w:sz w:val="20"/>
                <w:szCs w:val="20"/>
              </w:rPr>
              <w:t>1.</w:t>
            </w:r>
          </w:p>
        </w:tc>
        <w:tc>
          <w:tcPr>
            <w:tcW w:w="0" w:type="auto"/>
            <w:hideMark/>
          </w:tcPr>
          <w:p w:rsidR="00000000" w:rsidRDefault="007838F9">
            <w:pPr>
              <w:jc w:val="both"/>
              <w:rPr>
                <w:rFonts w:eastAsia="Times New Roman"/>
                <w:sz w:val="20"/>
                <w:szCs w:val="20"/>
              </w:rPr>
            </w:pPr>
            <w:r>
              <w:rPr>
                <w:rFonts w:eastAsia="Times New Roman"/>
                <w:sz w:val="20"/>
                <w:szCs w:val="20"/>
              </w:rPr>
              <w:t>Construction not related to safety, spoliation, or critical infrastructure was halted by Washington State Governor Inslee (the “Governor”) on M</w:t>
            </w:r>
            <w:r>
              <w:rPr>
                <w:rFonts w:eastAsia="Times New Roman"/>
                <w:sz w:val="20"/>
                <w:szCs w:val="20"/>
              </w:rPr>
              <w:t>arch 23, 2020. Some operations could continue based on the aforementioned exceptions to the shutdown order, but the Company did experience a significant operational slowdown.</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2.</w:t>
            </w:r>
          </w:p>
        </w:tc>
        <w:tc>
          <w:tcPr>
            <w:tcW w:w="0" w:type="auto"/>
            <w:hideMark/>
          </w:tcPr>
          <w:p w:rsidR="00000000" w:rsidRDefault="007838F9">
            <w:pPr>
              <w:jc w:val="both"/>
              <w:rPr>
                <w:rFonts w:eastAsia="Times New Roman"/>
                <w:sz w:val="20"/>
                <w:szCs w:val="20"/>
              </w:rPr>
            </w:pPr>
            <w:r>
              <w:rPr>
                <w:rFonts w:eastAsia="Times New Roman"/>
                <w:sz w:val="20"/>
                <w:szCs w:val="20"/>
              </w:rPr>
              <w:t xml:space="preserve">Soundview </w:t>
            </w:r>
            <w:r>
              <w:rPr>
                <w:rFonts w:eastAsia="Times New Roman"/>
                <w:sz w:val="20"/>
                <w:szCs w:val="20"/>
              </w:rPr>
              <w:t>Estates (a large Harbor Custom Development, Inc. site) continued selective activities that yielded rock byproduct, considered an essential material, needed for critical infrastructure projects for an Amazon distribution center and a local hospital.</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3.</w:t>
            </w:r>
          </w:p>
        </w:tc>
        <w:tc>
          <w:tcPr>
            <w:tcW w:w="0" w:type="auto"/>
            <w:hideMark/>
          </w:tcPr>
          <w:p w:rsidR="00000000" w:rsidRDefault="007838F9">
            <w:pPr>
              <w:jc w:val="both"/>
              <w:rPr>
                <w:rFonts w:eastAsia="Times New Roman"/>
                <w:sz w:val="20"/>
                <w:szCs w:val="20"/>
              </w:rPr>
            </w:pPr>
            <w:r>
              <w:rPr>
                <w:rFonts w:eastAsia="Times New Roman"/>
                <w:sz w:val="20"/>
                <w:szCs w:val="20"/>
              </w:rPr>
              <w:t xml:space="preserve">On </w:t>
            </w:r>
            <w:r>
              <w:rPr>
                <w:rFonts w:eastAsia="Times New Roman"/>
                <w:sz w:val="20"/>
                <w:szCs w:val="20"/>
              </w:rPr>
              <w:t>April 24, 2020, the Governor approved the restart of most residential housing projects, deeming them essential, as long as they adhered to certain safety measures. Under this order, most existing permitted residential homes or projects were considered esse</w:t>
            </w:r>
            <w:r>
              <w:rPr>
                <w:rFonts w:eastAsia="Times New Roman"/>
                <w:sz w:val="20"/>
                <w:szCs w:val="20"/>
              </w:rPr>
              <w:t>ntial. The order allowed the Company to resume near full construction activities on all permitted lots.</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4.</w:t>
            </w:r>
          </w:p>
        </w:tc>
        <w:tc>
          <w:tcPr>
            <w:tcW w:w="0" w:type="auto"/>
            <w:hideMark/>
          </w:tcPr>
          <w:p w:rsidR="00000000" w:rsidRDefault="007838F9">
            <w:pPr>
              <w:jc w:val="both"/>
              <w:rPr>
                <w:rFonts w:eastAsia="Times New Roman"/>
                <w:sz w:val="20"/>
                <w:szCs w:val="20"/>
              </w:rPr>
            </w:pPr>
            <w:r>
              <w:rPr>
                <w:rFonts w:eastAsia="Times New Roman"/>
                <w:sz w:val="20"/>
                <w:szCs w:val="20"/>
              </w:rPr>
              <w:t>On May 1, 2020, the Governor established a four-phase plan for Washington businesses to follow. All Harbor Custom Development, Inc. development site</w:t>
            </w:r>
            <w:r>
              <w:rPr>
                <w:rFonts w:eastAsia="Times New Roman"/>
                <w:sz w:val="20"/>
                <w:szCs w:val="20"/>
              </w:rPr>
              <w:t>s were in Phase 3 of the plan where construction was able to continue, and new construction was allowed, as long as the Company created a safety plan adhering to certain safety practices, which the Company had done.</w:t>
            </w:r>
          </w:p>
        </w:tc>
      </w:tr>
      <w:tr w:rsidR="00000000">
        <w:tc>
          <w:tcPr>
            <w:tcW w:w="0" w:type="auto"/>
            <w:hideMark/>
          </w:tcPr>
          <w:p w:rsidR="00000000" w:rsidRDefault="007838F9">
            <w:pPr>
              <w:jc w:val="both"/>
              <w:rPr>
                <w:rFonts w:eastAsia="Times New Roman"/>
                <w:sz w:val="20"/>
                <w:szCs w:val="20"/>
              </w:rPr>
            </w:pPr>
            <w:r>
              <w:rPr>
                <w:rFonts w:eastAsia="Times New Roman"/>
                <w:sz w:val="20"/>
                <w:szCs w:val="20"/>
              </w:rPr>
              <w:t>5.</w:t>
            </w:r>
          </w:p>
        </w:tc>
        <w:tc>
          <w:tcPr>
            <w:tcW w:w="0" w:type="auto"/>
            <w:hideMark/>
          </w:tcPr>
          <w:p w:rsidR="00000000" w:rsidRDefault="007838F9">
            <w:pPr>
              <w:jc w:val="both"/>
              <w:rPr>
                <w:rFonts w:eastAsia="Times New Roman"/>
                <w:sz w:val="20"/>
                <w:szCs w:val="20"/>
              </w:rPr>
            </w:pPr>
            <w:r>
              <w:rPr>
                <w:rFonts w:eastAsia="Times New Roman"/>
                <w:sz w:val="20"/>
                <w:szCs w:val="20"/>
              </w:rPr>
              <w:t>As of June 30, 2021, Washington Stat</w:t>
            </w:r>
            <w:r>
              <w:rPr>
                <w:rFonts w:eastAsia="Times New Roman"/>
                <w:sz w:val="20"/>
                <w:szCs w:val="20"/>
              </w:rPr>
              <w:t>e reopened the state under the Washington Ready plan. All industry sectors previously covered by the Roadmap to Recovery or the Safe Start Plan (which included all Harbor Custom Development, Inc. operational activities) returned to usual capacity and opera</w:t>
            </w:r>
            <w:r>
              <w:rPr>
                <w:rFonts w:eastAsia="Times New Roman"/>
                <w:sz w:val="20"/>
                <w:szCs w:val="20"/>
              </w:rPr>
              <w:t>tions.</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4558278"/>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Company has not, at this time, experienced any cancelled sales contracts. The Company has experienced some supply-chain issues with both cabinetry and appliances related to COVID-19. As of the date of this report, the Company’s projects are on-schedule and</w:t>
      </w:r>
      <w:r>
        <w:rPr>
          <w:sz w:val="20"/>
          <w:szCs w:val="20"/>
        </w:rPr>
        <w:t xml:space="preserve"> operations are not being materially impacted by the COVID-19 pandemic. While there could ultimately be a material impact on operations and liquidity of the Company, at the time of issuance of this report, the ultimate impact could not be determined.</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b/>
          <w:bCs/>
          <w:sz w:val="20"/>
          <w:szCs w:val="20"/>
        </w:rPr>
      </w:pPr>
      <w:r>
        <w:rPr>
          <w:b/>
          <w:bCs/>
          <w:sz w:val="20"/>
          <w:szCs w:val="20"/>
        </w:rPr>
        <w:t>3.</w:t>
      </w:r>
      <w:r>
        <w:rPr>
          <w:b/>
          <w:bCs/>
          <w:sz w:val="20"/>
          <w:szCs w:val="20"/>
        </w:rPr>
        <w:t xml:space="preserve"> </w:t>
      </w:r>
      <w:r>
        <w:rPr>
          <w:b/>
          <w:bCs/>
          <w:sz w:val="20"/>
          <w:szCs w:val="20"/>
        </w:rPr>
        <w:t>PROPERTY AND EQUIPMEN</w:t>
      </w:r>
      <w:r>
        <w:rPr>
          <w:b/>
          <w:bCs/>
          <w:sz w:val="20"/>
          <w:szCs w:val="20"/>
        </w:rPr>
        <w:t>T</w:t>
      </w:r>
    </w:p>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Property and equipment stated at cost, less accumulated depreciation and amortization, consisted of the following:</w:t>
      </w:r>
    </w:p>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PROPERTY AND EQUIPMEN</w:t>
      </w:r>
      <w:r>
        <w:rPr>
          <w:vanish/>
          <w:sz w:val="20"/>
          <w:szCs w:val="20"/>
        </w:rPr>
        <w:t>T</w:t>
      </w:r>
    </w:p>
    <w:tbl>
      <w:tblPr>
        <w:tblW w:w="4000" w:type="pct"/>
        <w:tblCellMar>
          <w:left w:w="0" w:type="dxa"/>
          <w:right w:w="0" w:type="dxa"/>
        </w:tblCellMar>
        <w:tblLook w:val="04A0" w:firstRow="1" w:lastRow="0" w:firstColumn="1" w:lastColumn="0" w:noHBand="0" w:noVBand="1"/>
      </w:tblPr>
      <w:tblGrid>
        <w:gridCol w:w="3441"/>
        <w:gridCol w:w="119"/>
        <w:gridCol w:w="100"/>
        <w:gridCol w:w="1315"/>
        <w:gridCol w:w="67"/>
        <w:gridCol w:w="120"/>
        <w:gridCol w:w="100"/>
        <w:gridCol w:w="1316"/>
        <w:gridCol w:w="67"/>
      </w:tblGrid>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June 30, 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838F9">
            <w:pPr>
              <w:jc w:val="both"/>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7838F9">
            <w:pPr>
              <w:jc w:val="both"/>
              <w:rPr>
                <w:rFonts w:eastAsia="Times New Roman"/>
                <w:sz w:val="20"/>
                <w:szCs w:val="20"/>
              </w:rPr>
            </w:pPr>
            <w:r>
              <w:rPr>
                <w:rFonts w:eastAsia="Times New Roman"/>
                <w:sz w:val="20"/>
                <w:szCs w:val="20"/>
              </w:rPr>
              <w:t>Machinery and Equipment</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9,562,500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8,908,000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jc w:val="both"/>
              <w:rPr>
                <w:rFonts w:eastAsia="Times New Roman"/>
                <w:sz w:val="20"/>
                <w:szCs w:val="20"/>
              </w:rPr>
            </w:pPr>
            <w:r>
              <w:rPr>
                <w:rFonts w:eastAsia="Times New Roman"/>
                <w:sz w:val="20"/>
                <w:szCs w:val="20"/>
              </w:rPr>
              <w:t>Vehicles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71,800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73,500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jc w:val="both"/>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147,600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136,300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sz w:val="20"/>
                <w:szCs w:val="20"/>
              </w:rPr>
            </w:pPr>
            <w:r>
              <w:rPr>
                <w:rFonts w:eastAsia="Times New Roman"/>
                <w:sz w:val="20"/>
                <w:szCs w:val="20"/>
              </w:rPr>
              <w:t>Leasehold Improvements</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jc w:val="both"/>
              <w:rPr>
                <w:rFonts w:eastAsia="Times New Roman"/>
                <w:sz w:val="20"/>
                <w:szCs w:val="20"/>
              </w:rPr>
            </w:pPr>
            <w:r>
              <w:rPr>
                <w:rFonts w:eastAsia="Times New Roman"/>
                <w:sz w:val="20"/>
                <w:szCs w:val="20"/>
              </w:rPr>
              <w:t>Total Fixed Assets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9,788,900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9,124,800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(1,350,100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(948,800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838F9">
            <w:pPr>
              <w:jc w:val="both"/>
              <w:rPr>
                <w:rFonts w:eastAsia="Times New Roman"/>
                <w:sz w:val="20"/>
                <w:szCs w:val="20"/>
              </w:rPr>
            </w:pPr>
            <w:r>
              <w:rPr>
                <w:rFonts w:eastAsia="Times New Roman"/>
                <w:sz w:val="20"/>
                <w:szCs w:val="20"/>
              </w:rPr>
              <w:t>Fixed Assets, Net</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8,438,800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8,176,000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Depreciation expense was </w:t>
      </w:r>
      <w:r>
        <w:rPr>
          <w:sz w:val="20"/>
          <w:szCs w:val="20"/>
        </w:rPr>
        <w:t>$</w:t>
      </w:r>
      <w:r>
        <w:rPr>
          <w:sz w:val="20"/>
          <w:szCs w:val="20"/>
        </w:rPr>
        <w:t>242,90</w:t>
      </w:r>
      <w:r>
        <w:rPr>
          <w:sz w:val="20"/>
          <w:szCs w:val="20"/>
        </w:rPr>
        <w:t>0</w:t>
      </w:r>
      <w:r>
        <w:rPr>
          <w:sz w:val="20"/>
          <w:szCs w:val="20"/>
        </w:rPr>
        <w:t xml:space="preserve"> and </w:t>
      </w:r>
      <w:r>
        <w:rPr>
          <w:sz w:val="20"/>
          <w:szCs w:val="20"/>
        </w:rPr>
        <w:t>$</w:t>
      </w:r>
      <w:r>
        <w:rPr>
          <w:sz w:val="20"/>
          <w:szCs w:val="20"/>
        </w:rPr>
        <w:t>144,00</w:t>
      </w:r>
      <w:r>
        <w:rPr>
          <w:sz w:val="20"/>
          <w:szCs w:val="20"/>
        </w:rPr>
        <w:t>0</w:t>
      </w:r>
      <w:r>
        <w:rPr>
          <w:sz w:val="20"/>
          <w:szCs w:val="20"/>
        </w:rPr>
        <w:t xml:space="preserve"> </w:t>
      </w:r>
      <w:r>
        <w:rPr>
          <w:sz w:val="20"/>
          <w:szCs w:val="20"/>
        </w:rPr>
        <w:t>for the three months ended June 30, 2021 and 2020,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Depreciation expense was </w:t>
      </w:r>
      <w:r>
        <w:rPr>
          <w:sz w:val="20"/>
          <w:szCs w:val="20"/>
        </w:rPr>
        <w:t>$</w:t>
      </w:r>
      <w:r>
        <w:rPr>
          <w:sz w:val="20"/>
          <w:szCs w:val="20"/>
        </w:rPr>
        <w:t>483,10</w:t>
      </w:r>
      <w:r>
        <w:rPr>
          <w:sz w:val="20"/>
          <w:szCs w:val="20"/>
        </w:rPr>
        <w:t>0</w:t>
      </w:r>
      <w:r>
        <w:rPr>
          <w:sz w:val="20"/>
          <w:szCs w:val="20"/>
        </w:rPr>
        <w:t xml:space="preserve"> and </w:t>
      </w:r>
      <w:r>
        <w:rPr>
          <w:sz w:val="20"/>
          <w:szCs w:val="20"/>
        </w:rPr>
        <w:t>$</w:t>
      </w:r>
      <w:r>
        <w:rPr>
          <w:sz w:val="20"/>
          <w:szCs w:val="20"/>
        </w:rPr>
        <w:t>285,90</w:t>
      </w:r>
      <w:r>
        <w:rPr>
          <w:sz w:val="20"/>
          <w:szCs w:val="20"/>
        </w:rPr>
        <w:t>0</w:t>
      </w:r>
      <w:r>
        <w:rPr>
          <w:sz w:val="20"/>
          <w:szCs w:val="20"/>
        </w:rPr>
        <w:t xml:space="preserve"> for the six months ended June 30, 2021 and 2020, respectively.</w:t>
      </w:r>
    </w:p>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4076604"/>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2</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b/>
          <w:bCs/>
          <w:sz w:val="20"/>
          <w:szCs w:val="20"/>
        </w:rPr>
      </w:pPr>
      <w:r>
        <w:rPr>
          <w:b/>
          <w:bCs/>
          <w:sz w:val="20"/>
          <w:szCs w:val="20"/>
        </w:rPr>
        <w:t>4.</w:t>
      </w:r>
      <w:r>
        <w:rPr>
          <w:b/>
          <w:bCs/>
          <w:sz w:val="20"/>
          <w:szCs w:val="20"/>
        </w:rPr>
        <w:t xml:space="preserve"> </w:t>
      </w:r>
      <w:r>
        <w:rPr>
          <w:b/>
          <w:bCs/>
          <w:sz w:val="20"/>
          <w:szCs w:val="20"/>
        </w:rPr>
        <w:t>REAL ESTAT</w:t>
      </w:r>
      <w:r>
        <w:rPr>
          <w:b/>
          <w:bCs/>
          <w:sz w:val="20"/>
          <w:szCs w:val="20"/>
        </w:rPr>
        <w:t>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Real </w:t>
      </w:r>
      <w:r>
        <w:rPr>
          <w:sz w:val="20"/>
          <w:szCs w:val="20"/>
        </w:rPr>
        <w:t>Estate consisted of the following components:</w:t>
      </w:r>
    </w:p>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REAL ESTAT</w:t>
      </w:r>
      <w:r>
        <w:rPr>
          <w:vanish/>
          <w:sz w:val="20"/>
          <w:szCs w:val="20"/>
        </w:rPr>
        <w:t>E</w:t>
      </w:r>
    </w:p>
    <w:tbl>
      <w:tblPr>
        <w:tblW w:w="4000" w:type="pct"/>
        <w:tblCellMar>
          <w:left w:w="0" w:type="dxa"/>
          <w:right w:w="0" w:type="dxa"/>
        </w:tblCellMar>
        <w:tblLook w:val="04A0" w:firstRow="1" w:lastRow="0" w:firstColumn="1" w:lastColumn="0" w:noHBand="0" w:noVBand="1"/>
      </w:tblPr>
      <w:tblGrid>
        <w:gridCol w:w="3445"/>
        <w:gridCol w:w="123"/>
        <w:gridCol w:w="100"/>
        <w:gridCol w:w="1319"/>
        <w:gridCol w:w="57"/>
        <w:gridCol w:w="124"/>
        <w:gridCol w:w="100"/>
        <w:gridCol w:w="1320"/>
        <w:gridCol w:w="57"/>
      </w:tblGrid>
      <w:tr w:rsidR="00000000">
        <w:tc>
          <w:tcPr>
            <w:tcW w:w="0" w:type="auto"/>
            <w:vAlign w:val="bottom"/>
            <w:hideMark/>
          </w:tcPr>
          <w:p w:rsidR="00000000" w:rsidRDefault="007838F9">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June 30, 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838F9">
            <w:pPr>
              <w:jc w:val="both"/>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7838F9">
            <w:pPr>
              <w:jc w:val="both"/>
              <w:rPr>
                <w:rFonts w:eastAsia="Times New Roman"/>
                <w:sz w:val="20"/>
                <w:szCs w:val="20"/>
              </w:rPr>
            </w:pPr>
            <w:r>
              <w:rPr>
                <w:rFonts w:eastAsia="Times New Roman"/>
                <w:sz w:val="20"/>
                <w:szCs w:val="20"/>
              </w:rPr>
              <w:t>Land Held for Development</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70,113,200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9,532,800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jc w:val="both"/>
              <w:rPr>
                <w:rFonts w:eastAsia="Times New Roman"/>
                <w:sz w:val="20"/>
                <w:szCs w:val="20"/>
              </w:rPr>
            </w:pPr>
            <w:r>
              <w:rPr>
                <w:rFonts w:eastAsia="Times New Roman"/>
                <w:sz w:val="20"/>
                <w:szCs w:val="20"/>
              </w:rPr>
              <w:t>Construction in Progress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15,104,600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9,042,700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sz w:val="20"/>
                <w:szCs w:val="20"/>
              </w:rPr>
            </w:pPr>
            <w:r>
              <w:rPr>
                <w:rFonts w:eastAsia="Times New Roman"/>
                <w:sz w:val="20"/>
                <w:szCs w:val="20"/>
              </w:rPr>
              <w:t>Held for Sale</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1,794,800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vanish/>
                <w:sz w:val="20"/>
                <w:szCs w:val="20"/>
              </w:rPr>
              <w:t>Real estate</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85,217,800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20,370,300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b/>
          <w:bCs/>
          <w:sz w:val="20"/>
          <w:szCs w:val="20"/>
        </w:rPr>
      </w:pPr>
      <w:r>
        <w:rPr>
          <w:b/>
          <w:bCs/>
          <w:sz w:val="20"/>
          <w:szCs w:val="20"/>
        </w:rPr>
        <w:t> </w:t>
      </w:r>
    </w:p>
    <w:p w:rsidR="00000000" w:rsidRDefault="007838F9">
      <w:pPr>
        <w:pStyle w:val="a3"/>
        <w:spacing w:before="0" w:beforeAutospacing="0" w:after="0" w:afterAutospacing="0"/>
        <w:jc w:val="both"/>
        <w:rPr>
          <w:b/>
          <w:bCs/>
          <w:sz w:val="20"/>
          <w:szCs w:val="20"/>
        </w:rPr>
      </w:pPr>
      <w:r>
        <w:rPr>
          <w:b/>
          <w:bCs/>
          <w:sz w:val="20"/>
          <w:szCs w:val="20"/>
        </w:rPr>
        <w:t>5.</w:t>
      </w:r>
      <w:r>
        <w:rPr>
          <w:b/>
          <w:bCs/>
          <w:sz w:val="20"/>
          <w:szCs w:val="20"/>
        </w:rPr>
        <w:t xml:space="preserve"> </w:t>
      </w:r>
      <w:r>
        <w:rPr>
          <w:b/>
          <w:bCs/>
          <w:sz w:val="20"/>
          <w:szCs w:val="20"/>
        </w:rPr>
        <w:t>EQUIPMENT LOAN</w:t>
      </w:r>
      <w:r>
        <w:rPr>
          <w:b/>
          <w:bCs/>
          <w:sz w:val="20"/>
          <w:szCs w:val="20"/>
        </w:rPr>
        <w: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Consists of the following:</w:t>
      </w:r>
    </w:p>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EQUIPMENT LOAN</w:t>
      </w:r>
      <w:r>
        <w:rPr>
          <w:vanish/>
          <w:sz w:val="20"/>
          <w:szCs w:val="20"/>
        </w:rPr>
        <w:t>S</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June 30, 2021</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7838F9">
            <w:pPr>
              <w:rPr>
                <w:rFonts w:eastAsia="Times New Roman"/>
                <w:sz w:val="20"/>
                <w:szCs w:val="20"/>
              </w:rPr>
            </w:pPr>
            <w:r>
              <w:rPr>
                <w:rFonts w:eastAsia="Times New Roman"/>
                <w:sz w:val="20"/>
                <w:szCs w:val="20"/>
              </w:rPr>
              <w:t>Various notes payable to banks and financial institutions with interest rates varying from</w:t>
            </w:r>
            <w:r>
              <w:rPr>
                <w:rFonts w:eastAsia="Times New Roman"/>
                <w:sz w:val="20"/>
                <w:szCs w:val="20"/>
              </w:rPr>
              <w:t xml:space="preserve"> </w:t>
            </w:r>
            <w:r>
              <w:rPr>
                <w:rStyle w:val="xdxphntrglzy2xvc3vyzsatifndsevevuxfie9gievrvulqtuvovcbmt0fouyaorgv0ywlscykgkfbhcmvudghldgljywwpaa"/>
                <w:rFonts w:eastAsia="Times New Roman"/>
                <w:sz w:val="20"/>
                <w:szCs w:val="20"/>
              </w:rPr>
              <w:t>0.0</w:t>
            </w:r>
            <w:r>
              <w:rPr>
                <w:rStyle w:val="xdxphntrglzy2xvc3vyzsatifndsevevuxfie9gievrvulqtuvovcbmt0fouyaorgv0ywlscykgkfbhcmvudghldgljywwpaa"/>
                <w:rFonts w:eastAsia="Times New Roman"/>
                <w:sz w:val="20"/>
                <w:szCs w:val="20"/>
              </w:rPr>
              <w:t>0</w:t>
            </w:r>
            <w:r>
              <w:rPr>
                <w:rFonts w:eastAsia="Times New Roman"/>
                <w:sz w:val="20"/>
                <w:szCs w:val="20"/>
              </w:rPr>
              <w:t>% to</w:t>
            </w:r>
            <w:r>
              <w:rPr>
                <w:rFonts w:eastAsia="Times New Roman"/>
                <w:sz w:val="20"/>
                <w:szCs w:val="20"/>
              </w:rPr>
              <w:t xml:space="preserve"> </w:t>
            </w:r>
            <w:r>
              <w:rPr>
                <w:rStyle w:val="xdxphntrglzy2xvc3vyzsatifndsevevuxfie9gievrvulqtuvovcbmt0fouyaorgv0ywlscykgkfbhcmvudghldgljywwpaa"/>
                <w:rFonts w:eastAsia="Times New Roman"/>
                <w:sz w:val="20"/>
                <w:szCs w:val="20"/>
              </w:rPr>
              <w:t>13.8</w:t>
            </w:r>
            <w:r>
              <w:rPr>
                <w:rStyle w:val="xdxphntrglzy2xvc3vyzsatifndsevevuxfie9gievrvulqtuvovcbmt0fouyaorgv0ywlscykgkfbhcmvudghldgljywwpaa"/>
                <w:rFonts w:eastAsia="Times New Roman"/>
                <w:sz w:val="20"/>
                <w:szCs w:val="20"/>
              </w:rPr>
              <w:t>9</w:t>
            </w:r>
            <w:r>
              <w:rPr>
                <w:rFonts w:eastAsia="Times New Roman"/>
                <w:sz w:val="20"/>
                <w:szCs w:val="20"/>
              </w:rPr>
              <w:t xml:space="preserve">%, collateralized by equipment with monthly payments ranging from </w:t>
            </w:r>
            <w:r>
              <w:rPr>
                <w:rFonts w:eastAsia="Times New Roman"/>
                <w:sz w:val="20"/>
                <w:szCs w:val="20"/>
              </w:rPr>
              <w:t>$</w:t>
            </w:r>
            <w:r>
              <w:rPr>
                <w:rStyle w:val="xdxphntrglzy2xvc3vyzsatifndsevevuxfie9gievrvulqtuvovcbmt0fouyaorgv0ywlscykgkfbhcmvudghldgljywwpaa"/>
                <w:rFonts w:eastAsia="Times New Roman"/>
                <w:sz w:val="20"/>
                <w:szCs w:val="20"/>
              </w:rPr>
              <w:t>40</w:t>
            </w:r>
            <w:r>
              <w:rPr>
                <w:rStyle w:val="xdxphntrglzy2xvc3vyzsatifndsevevuxfie9gievrvulqtuvovcbmt0fouyaorgv0ywlscykgkfbhcmvudghldgljywwpaa"/>
                <w:rFonts w:eastAsia="Times New Roman"/>
                <w:sz w:val="20"/>
                <w:szCs w:val="20"/>
              </w:rPr>
              <w:t>0</w:t>
            </w:r>
            <w:r>
              <w:rPr>
                <w:rFonts w:eastAsia="Times New Roman"/>
                <w:sz w:val="20"/>
                <w:szCs w:val="20"/>
              </w:rPr>
              <w:t xml:space="preserve"> to </w:t>
            </w:r>
            <w:r>
              <w:rPr>
                <w:rFonts w:eastAsia="Times New Roman"/>
                <w:sz w:val="20"/>
                <w:szCs w:val="20"/>
              </w:rPr>
              <w:t>$</w:t>
            </w:r>
            <w:r>
              <w:rPr>
                <w:rStyle w:val="xdxphntrglzy2xvc3vyzsatifndsevevuxfie9gievrvulqtuvovcbmt0fouyaorgv0ywlscykgkfbhcmvudghldgljywwpaa"/>
                <w:rFonts w:eastAsia="Times New Roman"/>
                <w:sz w:val="20"/>
                <w:szCs w:val="20"/>
              </w:rPr>
              <w:t>11,60</w:t>
            </w:r>
            <w:r>
              <w:rPr>
                <w:rStyle w:val="xdxphntrglzy2xvc3vyzsatifndsevevuxfie9gievrvulqtuvovcbmt0fouyaorgv0ywlscykgkfbhcmvudghldgljywwpaa"/>
                <w:rFonts w:eastAsia="Times New Roman"/>
                <w:sz w:val="20"/>
                <w:szCs w:val="20"/>
              </w:rPr>
              <w:t>0</w:t>
            </w:r>
            <w:r>
              <w:rPr>
                <w:rFonts w:eastAsia="Times New Roman"/>
                <w:sz w:val="20"/>
                <w:szCs w:val="20"/>
              </w:rPr>
              <w:t xml:space="preserve"> </w:t>
            </w:r>
            <w:r>
              <w:rPr>
                <w:rStyle w:val="xdxphntrglzy2xvc3vyzsatifndsevevuxfie9gievrvulqtuvovcbmt0fouyaorgv0ywlscykgkfbhcmvudghldgljywwpaa"/>
                <w:rFonts w:eastAsia="Times New Roman"/>
                <w:sz w:val="20"/>
                <w:szCs w:val="20"/>
              </w:rPr>
              <w:t>through 202</w:t>
            </w:r>
            <w:r>
              <w:rPr>
                <w:rStyle w:val="xdxphntrglzy2xvc3vyzsatifndsevevuxfie9gievrvulqtuvovcbmt0fouyaorgv0ywlscykgkfbhcmvudghldgljywwpaa"/>
                <w:rFonts w:eastAsia="Times New Roman"/>
                <w:sz w:val="20"/>
                <w:szCs w:val="20"/>
              </w:rPr>
              <w:t>6</w:t>
            </w:r>
            <w:r>
              <w:rPr>
                <w:rFonts w:eastAsia="Times New Roman"/>
                <w:sz w:val="20"/>
                <w:szCs w:val="20"/>
              </w:rPr>
              <w:t>:</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5,418,900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5,595,500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Book value of collater</w:t>
            </w:r>
            <w:r>
              <w:rPr>
                <w:rFonts w:eastAsia="Times New Roman"/>
                <w:sz w:val="20"/>
                <w:szCs w:val="20"/>
              </w:rPr>
              <w:t>alized equipment: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8,064,200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6,475,600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Future equipment loan maturities are as follows:</w:t>
      </w:r>
    </w:p>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FUTURE EQUIPMENT LOAN MATURITIE</w:t>
      </w:r>
      <w:r>
        <w:rPr>
          <w:vanish/>
          <w:sz w:val="20"/>
          <w:szCs w:val="20"/>
        </w:rPr>
        <w:t>S</w:t>
      </w:r>
    </w:p>
    <w:p w:rsidR="00000000" w:rsidRDefault="007838F9">
      <w:pPr>
        <w:pStyle w:val="a3"/>
        <w:spacing w:before="0" w:beforeAutospacing="0" w:after="0" w:afterAutospacing="0"/>
        <w:jc w:val="both"/>
        <w:rPr>
          <w:sz w:val="20"/>
          <w:szCs w:val="20"/>
        </w:rPr>
      </w:pPr>
      <w:r>
        <w:rPr>
          <w:sz w:val="20"/>
          <w:szCs w:val="20"/>
        </w:rPr>
        <w:t>For the twelve months ended June 30:</w:t>
      </w:r>
    </w:p>
    <w:p w:rsidR="00000000" w:rsidRDefault="007838F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5243"/>
        <w:gridCol w:w="59"/>
        <w:gridCol w:w="126"/>
        <w:gridCol w:w="100"/>
        <w:gridCol w:w="1057"/>
        <w:gridCol w:w="60"/>
      </w:tblGrid>
      <w:tr w:rsidR="00000000">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June</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000000">
        <w:tc>
          <w:tcPr>
            <w:tcW w:w="3950" w:type="pct"/>
            <w:shd w:val="clear" w:color="auto" w:fill="CCEEFF"/>
            <w:vAlign w:val="bottom"/>
            <w:hideMark/>
          </w:tcPr>
          <w:p w:rsidR="00000000" w:rsidRDefault="007838F9">
            <w:pPr>
              <w:rPr>
                <w:rFonts w:eastAsia="Times New Roman"/>
                <w:sz w:val="20"/>
                <w:szCs w:val="20"/>
              </w:rPr>
            </w:pPr>
            <w:r>
              <w:rPr>
                <w:rFonts w:eastAsia="Times New Roman"/>
                <w:sz w:val="20"/>
                <w:szCs w:val="20"/>
              </w:rPr>
              <w:t>2022</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1,657,200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1,616,000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1,452,800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673,700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2026</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19,200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vanish/>
                <w:sz w:val="20"/>
                <w:szCs w:val="20"/>
              </w:rPr>
              <w:t>Equipment Loans</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5,418,900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6532790"/>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3</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b/>
          <w:bCs/>
          <w:sz w:val="20"/>
          <w:szCs w:val="20"/>
        </w:rPr>
      </w:pPr>
      <w:r>
        <w:rPr>
          <w:b/>
          <w:bCs/>
          <w:sz w:val="20"/>
          <w:szCs w:val="20"/>
        </w:rPr>
        <w:t>6.</w:t>
      </w:r>
      <w:r>
        <w:rPr>
          <w:b/>
          <w:bCs/>
          <w:sz w:val="20"/>
          <w:szCs w:val="20"/>
        </w:rPr>
        <w:t xml:space="preserve"> </w:t>
      </w:r>
      <w:r>
        <w:rPr>
          <w:b/>
          <w:bCs/>
          <w:sz w:val="20"/>
          <w:szCs w:val="20"/>
        </w:rPr>
        <w:t>CONSTRUCTION LOAN</w:t>
      </w:r>
      <w:r>
        <w:rPr>
          <w:b/>
          <w:bCs/>
          <w:sz w:val="20"/>
          <w:szCs w:val="20"/>
        </w:rPr>
        <w: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Company has various construction loans with private individuals and finance companies. The loans are collateralized by specific construction projects. All loans have a</w:t>
      </w:r>
      <w:r>
        <w:rPr>
          <w:sz w:val="20"/>
          <w:szCs w:val="20"/>
        </w:rPr>
        <w:t xml:space="preserve"> </w:t>
      </w:r>
      <w:r>
        <w:rPr>
          <w:sz w:val="20"/>
          <w:szCs w:val="20"/>
        </w:rPr>
        <w:t>one-yea</w:t>
      </w:r>
      <w:r>
        <w:rPr>
          <w:sz w:val="20"/>
          <w:szCs w:val="20"/>
        </w:rPr>
        <w:t>r</w:t>
      </w:r>
      <w:r>
        <w:rPr>
          <w:sz w:val="20"/>
          <w:szCs w:val="20"/>
        </w:rPr>
        <w:t xml:space="preserve"> term but will be refinanced if the project is not completed within one year and</w:t>
      </w:r>
      <w:r>
        <w:rPr>
          <w:sz w:val="20"/>
          <w:szCs w:val="20"/>
        </w:rPr>
        <w:t xml:space="preserve"> will be due upon the completion of the project. Interest accrues on the loans and is included with the payoff of the loan. Interest ranges from</w:t>
      </w:r>
      <w:r>
        <w:rPr>
          <w:sz w:val="20"/>
          <w:szCs w:val="20"/>
        </w:rPr>
        <w:t xml:space="preserve"> </w:t>
      </w:r>
      <w:r>
        <w:rPr>
          <w:sz w:val="20"/>
          <w:szCs w:val="20"/>
        </w:rPr>
        <w:t>5</w:t>
      </w:r>
      <w:r>
        <w:rPr>
          <w:sz w:val="20"/>
          <w:szCs w:val="20"/>
        </w:rPr>
        <w:t>% to</w:t>
      </w:r>
      <w:r>
        <w:rPr>
          <w:sz w:val="20"/>
          <w:szCs w:val="20"/>
        </w:rPr>
        <w:t xml:space="preserve"> </w:t>
      </w:r>
      <w:r>
        <w:rPr>
          <w:sz w:val="20"/>
          <w:szCs w:val="20"/>
        </w:rPr>
        <w:t>3</w:t>
      </w:r>
      <w:r>
        <w:rPr>
          <w:sz w:val="20"/>
          <w:szCs w:val="20"/>
        </w:rPr>
        <w:t>9</w:t>
      </w:r>
      <w:r>
        <w:rPr>
          <w:sz w:val="20"/>
          <w:szCs w:val="20"/>
        </w:rPr>
        <w:t>%. Interest expense and amortization of debt discount are capitalized when incurred and expensed as cos</w:t>
      </w:r>
      <w:r>
        <w:rPr>
          <w:sz w:val="20"/>
          <w:szCs w:val="20"/>
        </w:rPr>
        <w:t xml:space="preserve">t of goods sold when the corresponding property is sold. The loan balances related to third party lenders as of June 30, 2021 and December 31, 2020, were </w:t>
      </w:r>
      <w:r>
        <w:rPr>
          <w:sz w:val="20"/>
          <w:szCs w:val="20"/>
        </w:rPr>
        <w:t>$</w:t>
      </w:r>
      <w:r>
        <w:rPr>
          <w:sz w:val="20"/>
          <w:szCs w:val="20"/>
        </w:rPr>
        <w:t>27,523,70</w:t>
      </w:r>
      <w:r>
        <w:rPr>
          <w:sz w:val="20"/>
          <w:szCs w:val="20"/>
        </w:rPr>
        <w:t>0</w:t>
      </w:r>
      <w:r>
        <w:rPr>
          <w:sz w:val="20"/>
          <w:szCs w:val="20"/>
        </w:rPr>
        <w:t xml:space="preserve"> and </w:t>
      </w:r>
      <w:r>
        <w:rPr>
          <w:sz w:val="20"/>
          <w:szCs w:val="20"/>
        </w:rPr>
        <w:t>$</w:t>
      </w:r>
      <w:r>
        <w:rPr>
          <w:sz w:val="20"/>
          <w:szCs w:val="20"/>
        </w:rPr>
        <w:t>10,092,50</w:t>
      </w:r>
      <w:r>
        <w:rPr>
          <w:sz w:val="20"/>
          <w:szCs w:val="20"/>
        </w:rPr>
        <w:t>0</w:t>
      </w:r>
      <w:r>
        <w:rPr>
          <w:sz w:val="20"/>
          <w:szCs w:val="20"/>
        </w:rPr>
        <w:t>, respectively. The book value of collateralized real estate as of June 30,</w:t>
      </w:r>
      <w:r>
        <w:rPr>
          <w:sz w:val="20"/>
          <w:szCs w:val="20"/>
        </w:rPr>
        <w:t xml:space="preserve"> 2021 and December 31, 2020 was </w:t>
      </w:r>
      <w:r>
        <w:rPr>
          <w:sz w:val="20"/>
          <w:szCs w:val="20"/>
        </w:rPr>
        <w:t>$</w:t>
      </w:r>
      <w:r>
        <w:rPr>
          <w:sz w:val="20"/>
          <w:szCs w:val="20"/>
        </w:rPr>
        <w:t>85,217,80</w:t>
      </w:r>
      <w:r>
        <w:rPr>
          <w:sz w:val="20"/>
          <w:szCs w:val="20"/>
        </w:rPr>
        <w:t>0</w:t>
      </w:r>
      <w:r>
        <w:rPr>
          <w:sz w:val="20"/>
          <w:szCs w:val="20"/>
        </w:rPr>
        <w:t xml:space="preserve"> and </w:t>
      </w:r>
      <w:r>
        <w:rPr>
          <w:sz w:val="20"/>
          <w:szCs w:val="20"/>
        </w:rPr>
        <w:t>$</w:t>
      </w:r>
      <w:r>
        <w:rPr>
          <w:sz w:val="20"/>
          <w:szCs w:val="20"/>
        </w:rPr>
        <w:t>20,370,30</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7.</w:t>
      </w:r>
      <w:r>
        <w:rPr>
          <w:b/>
          <w:bCs/>
          <w:sz w:val="20"/>
          <w:szCs w:val="20"/>
        </w:rPr>
        <w:t xml:space="preserve"> </w:t>
      </w:r>
      <w:r>
        <w:rPr>
          <w:b/>
          <w:bCs/>
          <w:sz w:val="20"/>
          <w:szCs w:val="20"/>
        </w:rPr>
        <w:t>NOTE PAYABLE D&amp;O INSURANC</w:t>
      </w:r>
      <w:r>
        <w:rPr>
          <w:b/>
          <w:bCs/>
          <w:sz w:val="20"/>
          <w:szCs w:val="20"/>
        </w:rPr>
        <w:t>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Company purchased D&amp;O insurance on August 28, 2020 for </w:t>
      </w:r>
      <w:r>
        <w:rPr>
          <w:sz w:val="20"/>
          <w:szCs w:val="20"/>
        </w:rPr>
        <w:t>$</w:t>
      </w:r>
      <w:r>
        <w:rPr>
          <w:sz w:val="20"/>
          <w:szCs w:val="20"/>
        </w:rPr>
        <w:t>1,531,90</w:t>
      </w:r>
      <w:r>
        <w:rPr>
          <w:sz w:val="20"/>
          <w:szCs w:val="20"/>
        </w:rPr>
        <w:t>0</w:t>
      </w:r>
      <w:r>
        <w:rPr>
          <w:sz w:val="20"/>
          <w:szCs w:val="20"/>
        </w:rPr>
        <w:t xml:space="preserve">. A down payment of </w:t>
      </w:r>
      <w:r>
        <w:rPr>
          <w:sz w:val="20"/>
          <w:szCs w:val="20"/>
        </w:rPr>
        <w:t>$</w:t>
      </w:r>
      <w:r>
        <w:rPr>
          <w:sz w:val="20"/>
          <w:szCs w:val="20"/>
        </w:rPr>
        <w:t>306,40</w:t>
      </w:r>
      <w:r>
        <w:rPr>
          <w:sz w:val="20"/>
          <w:szCs w:val="20"/>
        </w:rPr>
        <w:t>0</w:t>
      </w:r>
      <w:r>
        <w:rPr>
          <w:sz w:val="20"/>
          <w:szCs w:val="20"/>
        </w:rPr>
        <w:t xml:space="preserve"> was made and the remaining balance of </w:t>
      </w:r>
      <w:r>
        <w:rPr>
          <w:sz w:val="20"/>
          <w:szCs w:val="20"/>
        </w:rPr>
        <w:t>$</w:t>
      </w:r>
      <w:r>
        <w:rPr>
          <w:sz w:val="20"/>
          <w:szCs w:val="20"/>
        </w:rPr>
        <w:t>1,225,50</w:t>
      </w:r>
      <w:r>
        <w:rPr>
          <w:sz w:val="20"/>
          <w:szCs w:val="20"/>
        </w:rPr>
        <w:t>0</w:t>
      </w:r>
      <w:r>
        <w:rPr>
          <w:sz w:val="20"/>
          <w:szCs w:val="20"/>
        </w:rPr>
        <w:t xml:space="preserve"> </w:t>
      </w:r>
      <w:r>
        <w:rPr>
          <w:sz w:val="20"/>
          <w:szCs w:val="20"/>
        </w:rPr>
        <w:t>was financed over</w:t>
      </w:r>
      <w:r>
        <w:rPr>
          <w:sz w:val="20"/>
          <w:szCs w:val="20"/>
        </w:rPr>
        <w:t xml:space="preserve"> </w:t>
      </w:r>
      <w:r>
        <w:rPr>
          <w:sz w:val="20"/>
          <w:szCs w:val="20"/>
        </w:rPr>
        <w:t>ten month</w:t>
      </w:r>
      <w:r>
        <w:rPr>
          <w:sz w:val="20"/>
          <w:szCs w:val="20"/>
        </w:rPr>
        <w:t>s</w:t>
      </w:r>
      <w:r>
        <w:rPr>
          <w:sz w:val="20"/>
          <w:szCs w:val="20"/>
        </w:rPr>
        <w:t>. The interest rate on the loan is</w:t>
      </w:r>
      <w:r>
        <w:rPr>
          <w:sz w:val="20"/>
          <w:szCs w:val="20"/>
        </w:rPr>
        <w:t xml:space="preserve"> </w:t>
      </w:r>
      <w:r>
        <w:rPr>
          <w:sz w:val="20"/>
          <w:szCs w:val="20"/>
        </w:rPr>
        <w:t>4.7</w:t>
      </w:r>
      <w:r>
        <w:rPr>
          <w:sz w:val="20"/>
          <w:szCs w:val="20"/>
        </w:rPr>
        <w:t>4</w:t>
      </w:r>
      <w:r>
        <w:rPr>
          <w:sz w:val="20"/>
          <w:szCs w:val="20"/>
        </w:rPr>
        <w:t xml:space="preserve">%. Interest expense on this loan for the three months ended June 30, 2021 and 2020 was </w:t>
      </w:r>
      <w:r>
        <w:rPr>
          <w:sz w:val="20"/>
          <w:szCs w:val="20"/>
        </w:rPr>
        <w:t>$</w:t>
      </w:r>
      <w:r>
        <w:rPr>
          <w:sz w:val="20"/>
          <w:szCs w:val="20"/>
        </w:rPr>
        <w:t>3,00</w:t>
      </w:r>
      <w:r>
        <w:rPr>
          <w:sz w:val="20"/>
          <w:szCs w:val="20"/>
        </w:rPr>
        <w:t>0</w:t>
      </w:r>
      <w:r>
        <w:rPr>
          <w:sz w:val="20"/>
          <w:szCs w:val="20"/>
        </w:rPr>
        <w:t xml:space="preserve"> and </w:t>
      </w:r>
      <w:r>
        <w:rPr>
          <w:sz w:val="20"/>
          <w:szCs w:val="20"/>
        </w:rPr>
        <w:t>$</w:t>
      </w:r>
      <w:r>
        <w:rPr>
          <w:sz w:val="20"/>
          <w:szCs w:val="20"/>
        </w:rPr>
        <w:t>0</w:t>
      </w:r>
      <w:r>
        <w:rPr>
          <w:sz w:val="20"/>
          <w:szCs w:val="20"/>
        </w:rPr>
        <w:t xml:space="preserve">, respectively. Interest expense on this loan for the six months ended June 30, 2021 and </w:t>
      </w:r>
      <w:r>
        <w:rPr>
          <w:sz w:val="20"/>
          <w:szCs w:val="20"/>
        </w:rPr>
        <w:t xml:space="preserve">2020 was </w:t>
      </w:r>
      <w:r>
        <w:rPr>
          <w:sz w:val="20"/>
          <w:szCs w:val="20"/>
        </w:rPr>
        <w:t>$</w:t>
      </w:r>
      <w:r>
        <w:rPr>
          <w:sz w:val="20"/>
          <w:szCs w:val="20"/>
        </w:rPr>
        <w:t>10,30</w:t>
      </w:r>
      <w:r>
        <w:rPr>
          <w:sz w:val="20"/>
          <w:szCs w:val="20"/>
        </w:rPr>
        <w:t>0</w:t>
      </w:r>
      <w:r>
        <w:rPr>
          <w:sz w:val="20"/>
          <w:szCs w:val="20"/>
        </w:rPr>
        <w:t xml:space="preserve"> and </w:t>
      </w:r>
      <w:r>
        <w:rPr>
          <w:sz w:val="20"/>
          <w:szCs w:val="20"/>
        </w:rPr>
        <w:t>$</w:t>
      </w:r>
      <w:r>
        <w:rPr>
          <w:sz w:val="20"/>
          <w:szCs w:val="20"/>
        </w:rPr>
        <w:t>0</w:t>
      </w:r>
      <w:r>
        <w:rPr>
          <w:sz w:val="20"/>
          <w:szCs w:val="20"/>
        </w:rPr>
        <w:t xml:space="preserve">, respectively. The loan balance as of June 30, 2021 and December 31, 2020 was </w:t>
      </w:r>
      <w:r>
        <w:rPr>
          <w:sz w:val="20"/>
          <w:szCs w:val="20"/>
        </w:rPr>
        <w:t>$</w:t>
      </w:r>
      <w:r>
        <w:rPr>
          <w:sz w:val="20"/>
          <w:szCs w:val="20"/>
        </w:rPr>
        <w:t>0</w:t>
      </w:r>
      <w:r>
        <w:rPr>
          <w:sz w:val="20"/>
          <w:szCs w:val="20"/>
        </w:rPr>
        <w:t xml:space="preserve"> and </w:t>
      </w:r>
      <w:r>
        <w:rPr>
          <w:sz w:val="20"/>
          <w:szCs w:val="20"/>
        </w:rPr>
        <w:t>$</w:t>
      </w:r>
      <w:r>
        <w:rPr>
          <w:sz w:val="20"/>
          <w:szCs w:val="20"/>
        </w:rPr>
        <w:t>741,20</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b/>
          <w:bCs/>
          <w:sz w:val="20"/>
          <w:szCs w:val="20"/>
        </w:rPr>
        <w:t>8.</w:t>
      </w:r>
      <w:r>
        <w:rPr>
          <w:b/>
          <w:bCs/>
          <w:sz w:val="20"/>
          <w:szCs w:val="20"/>
        </w:rPr>
        <w:t xml:space="preserve"> </w:t>
      </w:r>
      <w:r>
        <w:rPr>
          <w:b/>
          <w:bCs/>
          <w:sz w:val="20"/>
          <w:szCs w:val="20"/>
        </w:rPr>
        <w:t>NOTE PAYABLE PP</w:t>
      </w:r>
      <w:r>
        <w:rPr>
          <w:b/>
          <w:bCs/>
          <w:sz w:val="20"/>
          <w:szCs w:val="20"/>
        </w:rPr>
        <w:t>P</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rPr>
        <w:t>On April 11, 2020, the Company entered into a term note with Timberland Bank, with a principal amou</w:t>
      </w:r>
      <w:r>
        <w:rPr>
          <w:sz w:val="20"/>
          <w:szCs w:val="20"/>
        </w:rPr>
        <w:t xml:space="preserve">nt of </w:t>
      </w:r>
      <w:r>
        <w:rPr>
          <w:sz w:val="20"/>
          <w:szCs w:val="20"/>
        </w:rPr>
        <w:t>$</w:t>
      </w:r>
      <w:r>
        <w:rPr>
          <w:sz w:val="20"/>
          <w:szCs w:val="20"/>
        </w:rPr>
        <w:t>582,80</w:t>
      </w:r>
      <w:r>
        <w:rPr>
          <w:sz w:val="20"/>
          <w:szCs w:val="20"/>
        </w:rPr>
        <w:t>0</w:t>
      </w:r>
      <w:r>
        <w:rPr>
          <w:sz w:val="20"/>
          <w:szCs w:val="20"/>
        </w:rPr>
        <w:t xml:space="preserve"> pursuant to the Paycheck Protection Program (“PPP Loan”) under the Coronavirus Aid, Relief, and Economic Security Act (the “CARES Act”). The PPP Loan is evidenced by a promissory note (“PPP Term Note”). The PPP Term Note bears interest at a </w:t>
      </w:r>
      <w:r>
        <w:rPr>
          <w:sz w:val="20"/>
          <w:szCs w:val="20"/>
        </w:rPr>
        <w:t>fixed annual rate of</w:t>
      </w:r>
      <w:r>
        <w:rPr>
          <w:sz w:val="20"/>
          <w:szCs w:val="20"/>
        </w:rPr>
        <w:t xml:space="preserve"> </w:t>
      </w:r>
      <w:r>
        <w:rPr>
          <w:sz w:val="20"/>
          <w:szCs w:val="20"/>
        </w:rPr>
        <w:t>1.0</w:t>
      </w:r>
      <w:r>
        <w:rPr>
          <w:sz w:val="20"/>
          <w:szCs w:val="20"/>
        </w:rPr>
        <w:t>0</w:t>
      </w:r>
      <w:r>
        <w:rPr>
          <w:sz w:val="20"/>
          <w:szCs w:val="20"/>
        </w:rPr>
        <w:t>%, with the first six months of interest deferred. Beginning in November 2020, 18 equal monthly payments of principal and interest were due with the final payment due in April 2022. The PPP Term Note may be accelerated upon the occ</w:t>
      </w:r>
      <w:r>
        <w:rPr>
          <w:sz w:val="20"/>
          <w:szCs w:val="20"/>
        </w:rPr>
        <w:t>urrence of an event of default.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PPP Term Note is unsecured and guaranteed by the United States Small Business Administration. The Company may apply for forgiveness of the PPP Term Note, with the amount which may be forgiven equal to the sum of payrol</w:t>
      </w:r>
      <w:r>
        <w:rPr>
          <w:sz w:val="20"/>
          <w:szCs w:val="20"/>
        </w:rPr>
        <w:t>l costs, covered rent and mortgage obligations, and covered utility payments incurred by the Company during the applicable period beginning upon receipt of PPP Term Note funds, calculated in accordance with the terms of the CARES Act.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November 9, 2020</w:t>
      </w:r>
      <w:r>
        <w:rPr>
          <w:sz w:val="20"/>
          <w:szCs w:val="20"/>
        </w:rPr>
        <w:t xml:space="preserve"> and February 1, 2021, the SBA forgave </w:t>
      </w:r>
      <w:r>
        <w:rPr>
          <w:sz w:val="20"/>
          <w:szCs w:val="20"/>
        </w:rPr>
        <w:t>$</w:t>
      </w:r>
      <w:r>
        <w:rPr>
          <w:sz w:val="20"/>
          <w:szCs w:val="20"/>
        </w:rPr>
        <w:t>562,30</w:t>
      </w:r>
      <w:r>
        <w:rPr>
          <w:sz w:val="20"/>
          <w:szCs w:val="20"/>
        </w:rPr>
        <w:t>0</w:t>
      </w:r>
      <w:r>
        <w:rPr>
          <w:sz w:val="20"/>
          <w:szCs w:val="20"/>
        </w:rPr>
        <w:t xml:space="preserve"> and </w:t>
      </w:r>
      <w:r>
        <w:rPr>
          <w:sz w:val="20"/>
          <w:szCs w:val="20"/>
        </w:rPr>
        <w:t>$</w:t>
      </w:r>
      <w:r>
        <w:rPr>
          <w:sz w:val="20"/>
          <w:szCs w:val="20"/>
        </w:rPr>
        <w:t>10,00</w:t>
      </w:r>
      <w:r>
        <w:rPr>
          <w:sz w:val="20"/>
          <w:szCs w:val="20"/>
        </w:rPr>
        <w:t>0</w:t>
      </w:r>
      <w:r>
        <w:rPr>
          <w:sz w:val="20"/>
          <w:szCs w:val="20"/>
        </w:rPr>
        <w:t>, respectively, on the PPP Loan.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As of June 30, 2021, and December 31, 2020, the balance of the PPP Loan was </w:t>
      </w:r>
      <w:r>
        <w:rPr>
          <w:sz w:val="20"/>
          <w:szCs w:val="20"/>
        </w:rPr>
        <w:t>$</w:t>
      </w:r>
      <w:r>
        <w:rPr>
          <w:sz w:val="20"/>
          <w:szCs w:val="20"/>
        </w:rPr>
        <w:t>2,20</w:t>
      </w:r>
      <w:r>
        <w:rPr>
          <w:sz w:val="20"/>
          <w:szCs w:val="20"/>
        </w:rPr>
        <w:t>0</w:t>
      </w:r>
      <w:r>
        <w:rPr>
          <w:sz w:val="20"/>
          <w:szCs w:val="20"/>
        </w:rPr>
        <w:t xml:space="preserve"> and </w:t>
      </w:r>
      <w:r>
        <w:rPr>
          <w:sz w:val="20"/>
          <w:szCs w:val="20"/>
        </w:rPr>
        <w:t>$</w:t>
      </w:r>
      <w:r>
        <w:rPr>
          <w:sz w:val="20"/>
          <w:szCs w:val="20"/>
        </w:rPr>
        <w:t>19,30</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3832177"/>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4</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Future </w:t>
      </w:r>
      <w:r>
        <w:rPr>
          <w:sz w:val="20"/>
          <w:szCs w:val="20"/>
        </w:rPr>
        <w:t>note payable loan maturities are as follows:</w:t>
      </w:r>
    </w:p>
    <w:p w:rsidR="00000000" w:rsidRDefault="007838F9">
      <w:pPr>
        <w:pStyle w:val="a3"/>
        <w:spacing w:before="0" w:beforeAutospacing="0" w:after="0" w:afterAutospacing="0"/>
        <w:jc w:val="both"/>
        <w:rPr>
          <w:sz w:val="20"/>
          <w:szCs w:val="20"/>
        </w:rPr>
      </w:pPr>
      <w:r>
        <w:rPr>
          <w:vanish/>
          <w:sz w:val="20"/>
          <w:szCs w:val="20"/>
        </w:rPr>
        <w:t> </w:t>
      </w:r>
      <w:r>
        <w:rPr>
          <w:vanish/>
          <w:sz w:val="20"/>
          <w:szCs w:val="20"/>
        </w:rPr>
        <w:t>SCHEDULE OF FUTURE NOTE PAYABLE LOAN MATURITIE</w:t>
      </w:r>
      <w:r>
        <w:rPr>
          <w:vanish/>
          <w:sz w:val="20"/>
          <w:szCs w:val="20"/>
        </w:rPr>
        <w:t>S</w:t>
      </w:r>
    </w:p>
    <w:p w:rsidR="00000000" w:rsidRDefault="007838F9">
      <w:pPr>
        <w:pStyle w:val="a3"/>
        <w:spacing w:before="0" w:beforeAutospacing="0" w:after="0" w:afterAutospacing="0"/>
        <w:jc w:val="both"/>
        <w:rPr>
          <w:sz w:val="20"/>
          <w:szCs w:val="20"/>
        </w:rPr>
      </w:pPr>
      <w:r>
        <w:rPr>
          <w:sz w:val="20"/>
          <w:szCs w:val="20"/>
        </w:rPr>
        <w:t>For the twelve months ended June 30:</w:t>
      </w:r>
    </w:p>
    <w:p w:rsidR="00000000" w:rsidRDefault="007838F9">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523"/>
        <w:gridCol w:w="104"/>
        <w:gridCol w:w="100"/>
        <w:gridCol w:w="1037"/>
        <w:gridCol w:w="50"/>
      </w:tblGrid>
      <w:tr w:rsidR="00000000">
        <w:trPr>
          <w:hidden/>
        </w:trPr>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7838F9">
            <w:pPr>
              <w:jc w:val="right"/>
              <w:rPr>
                <w:rFonts w:eastAsia="Times New Roman"/>
                <w:vanish/>
                <w:sz w:val="20"/>
                <w:szCs w:val="20"/>
              </w:rPr>
            </w:pPr>
            <w:r>
              <w:rPr>
                <w:rFonts w:eastAsia="Times New Roman"/>
                <w:vanish/>
                <w:sz w:val="20"/>
                <w:szCs w:val="20"/>
              </w:rPr>
              <w:t>June </w:t>
            </w:r>
          </w:p>
        </w:tc>
        <w:tc>
          <w:tcPr>
            <w:tcW w:w="0" w:type="auto"/>
            <w:shd w:val="clear" w:color="auto" w:fill="FFFFFF"/>
            <w:vAlign w:val="bottom"/>
            <w:hideMark/>
          </w:tcPr>
          <w:p w:rsidR="00000000" w:rsidRDefault="007838F9">
            <w:pPr>
              <w:rPr>
                <w:rFonts w:eastAsia="Times New Roman"/>
                <w:vanish/>
                <w:sz w:val="20"/>
                <w:szCs w:val="20"/>
              </w:rPr>
            </w:pPr>
            <w:r>
              <w:rPr>
                <w:rFonts w:eastAsia="Times New Roman"/>
                <w:vanish/>
                <w:sz w:val="20"/>
                <w:szCs w:val="20"/>
              </w:rPr>
              <w:t> </w:t>
            </w:r>
          </w:p>
        </w:tc>
      </w:tr>
      <w:tr w:rsidR="00000000">
        <w:tc>
          <w:tcPr>
            <w:tcW w:w="390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2022</w:t>
            </w:r>
          </w:p>
        </w:tc>
        <w:tc>
          <w:tcPr>
            <w:tcW w:w="10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900" w:type="pct"/>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2,200</w:t>
            </w:r>
          </w:p>
        </w:tc>
        <w:tc>
          <w:tcPr>
            <w:tcW w:w="5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vanish/>
                <w:sz w:val="20"/>
                <w:szCs w:val="20"/>
              </w:rPr>
              <w:t> Note Payable</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2,200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ind w:right="720"/>
        <w:jc w:val="both"/>
        <w:rPr>
          <w:sz w:val="20"/>
          <w:szCs w:val="20"/>
        </w:rPr>
      </w:pPr>
      <w:r>
        <w:rPr>
          <w:b/>
          <w:bCs/>
          <w:sz w:val="20"/>
          <w:szCs w:val="20"/>
        </w:rPr>
        <w:t> </w:t>
      </w:r>
    </w:p>
    <w:p w:rsidR="00000000" w:rsidRDefault="007838F9">
      <w:pPr>
        <w:pStyle w:val="a3"/>
        <w:spacing w:before="0" w:beforeAutospacing="0" w:after="0" w:afterAutospacing="0"/>
        <w:jc w:val="both"/>
        <w:rPr>
          <w:b/>
          <w:bCs/>
          <w:sz w:val="20"/>
          <w:szCs w:val="20"/>
        </w:rPr>
      </w:pPr>
      <w:r>
        <w:rPr>
          <w:b/>
          <w:bCs/>
          <w:sz w:val="20"/>
          <w:szCs w:val="20"/>
        </w:rPr>
        <w:t>9.</w:t>
      </w:r>
      <w:r>
        <w:rPr>
          <w:b/>
          <w:bCs/>
          <w:sz w:val="20"/>
          <w:szCs w:val="20"/>
        </w:rPr>
        <w:t xml:space="preserve"> </w:t>
      </w:r>
      <w:r>
        <w:rPr>
          <w:b/>
          <w:bCs/>
          <w:sz w:val="20"/>
          <w:szCs w:val="20"/>
        </w:rPr>
        <w:t>DEFINED CONTRIBUTION PLA</w:t>
      </w:r>
      <w:r>
        <w:rPr>
          <w:b/>
          <w:bCs/>
          <w:sz w:val="20"/>
          <w:szCs w:val="20"/>
        </w:rPr>
        <w:t>N</w:t>
      </w:r>
    </w:p>
    <w:p w:rsidR="00000000" w:rsidRDefault="007838F9">
      <w:pPr>
        <w:pStyle w:val="a3"/>
        <w:spacing w:before="0" w:beforeAutospacing="0" w:after="0" w:afterAutospacing="0"/>
        <w:ind w:right="72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Effective January 1, 2016, the Company established a 401(k) plan for qualifying employees; employee contributions are voluntary. Company contributions to the plan for the three months ended June 30, 2021 and 2020 were </w:t>
      </w:r>
      <w:r>
        <w:rPr>
          <w:sz w:val="20"/>
          <w:szCs w:val="20"/>
        </w:rPr>
        <w:t>$</w:t>
      </w:r>
      <w:r>
        <w:rPr>
          <w:sz w:val="20"/>
          <w:szCs w:val="20"/>
        </w:rPr>
        <w:t>23,20</w:t>
      </w:r>
      <w:r>
        <w:rPr>
          <w:sz w:val="20"/>
          <w:szCs w:val="20"/>
        </w:rPr>
        <w:t>0</w:t>
      </w:r>
      <w:r>
        <w:rPr>
          <w:sz w:val="20"/>
          <w:szCs w:val="20"/>
        </w:rPr>
        <w:t xml:space="preserve"> an</w:t>
      </w:r>
      <w:r>
        <w:rPr>
          <w:sz w:val="20"/>
          <w:szCs w:val="20"/>
        </w:rPr>
        <w:t xml:space="preserve">d </w:t>
      </w:r>
      <w:r>
        <w:rPr>
          <w:sz w:val="20"/>
          <w:szCs w:val="20"/>
        </w:rPr>
        <w:t>$</w:t>
      </w:r>
      <w:r>
        <w:rPr>
          <w:sz w:val="20"/>
          <w:szCs w:val="20"/>
        </w:rPr>
        <w:t>0</w:t>
      </w:r>
      <w:r>
        <w:rPr>
          <w:sz w:val="20"/>
          <w:szCs w:val="20"/>
        </w:rPr>
        <w:t xml:space="preserve">, respectively. Company contributions to the plan for the six months ended June 30, 2021 and 2020 were </w:t>
      </w:r>
      <w:r>
        <w:rPr>
          <w:sz w:val="20"/>
          <w:szCs w:val="20"/>
        </w:rPr>
        <w:t>$</w:t>
      </w:r>
      <w:r>
        <w:rPr>
          <w:sz w:val="20"/>
          <w:szCs w:val="20"/>
        </w:rPr>
        <w:t>49,60</w:t>
      </w:r>
      <w:r>
        <w:rPr>
          <w:sz w:val="20"/>
          <w:szCs w:val="20"/>
        </w:rPr>
        <w:t>0</w:t>
      </w:r>
      <w:r>
        <w:rPr>
          <w:sz w:val="20"/>
          <w:szCs w:val="20"/>
        </w:rPr>
        <w:t xml:space="preserve"> and </w:t>
      </w:r>
      <w:r>
        <w:rPr>
          <w:sz w:val="20"/>
          <w:szCs w:val="20"/>
        </w:rPr>
        <w:t>$</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b/>
          <w:bCs/>
          <w:sz w:val="20"/>
          <w:szCs w:val="20"/>
        </w:rPr>
      </w:pPr>
      <w:r>
        <w:rPr>
          <w:b/>
          <w:bCs/>
          <w:sz w:val="20"/>
          <w:szCs w:val="20"/>
        </w:rPr>
        <w:t>10.</w:t>
      </w:r>
      <w:r>
        <w:rPr>
          <w:b/>
          <w:bCs/>
          <w:sz w:val="20"/>
          <w:szCs w:val="20"/>
        </w:rPr>
        <w:t xml:space="preserve"> </w:t>
      </w:r>
      <w:r>
        <w:rPr>
          <w:b/>
          <w:bCs/>
          <w:sz w:val="20"/>
          <w:szCs w:val="20"/>
        </w:rPr>
        <w:t>COMMITMENT</w:t>
      </w:r>
      <w:r>
        <w:rPr>
          <w:b/>
          <w:bCs/>
          <w:sz w:val="20"/>
          <w:szCs w:val="20"/>
        </w:rPr>
        <w: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From </w:t>
      </w:r>
      <w:r>
        <w:rPr>
          <w:sz w:val="20"/>
          <w:szCs w:val="20"/>
        </w:rPr>
        <w:t>time to time the Company is subject to compliance audits by federal, state and local authorities relating to a variety of regulations including wage and hour laws, taxes, and workers’ compensation. There are no significant or pending litigation or regulato</w:t>
      </w:r>
      <w:r>
        <w:rPr>
          <w:sz w:val="20"/>
          <w:szCs w:val="20"/>
        </w:rPr>
        <w:t>ry proceedings known at this time.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September 17, 2020, the Company entered into a purchase and sale agreement for the acquisition of</w:t>
      </w:r>
      <w:r>
        <w:rPr>
          <w:sz w:val="20"/>
          <w:szCs w:val="20"/>
        </w:rPr>
        <w:t xml:space="preserve"> </w:t>
      </w:r>
      <w:r>
        <w:rPr>
          <w:sz w:val="20"/>
          <w:szCs w:val="20"/>
        </w:rPr>
        <w:t>9.</w:t>
      </w:r>
      <w:r>
        <w:rPr>
          <w:sz w:val="20"/>
          <w:szCs w:val="20"/>
        </w:rPr>
        <w:t>6</w:t>
      </w:r>
      <w:r>
        <w:rPr>
          <w:sz w:val="20"/>
          <w:szCs w:val="20"/>
        </w:rPr>
        <w:t xml:space="preserve"> acres of land in Port Orchard, Washington for </w:t>
      </w:r>
      <w:r>
        <w:rPr>
          <w:sz w:val="20"/>
          <w:szCs w:val="20"/>
        </w:rPr>
        <w:t>$</w:t>
      </w:r>
      <w:r>
        <w:rPr>
          <w:sz w:val="20"/>
          <w:szCs w:val="20"/>
        </w:rPr>
        <w:t>1,440,00</w:t>
      </w:r>
      <w:r>
        <w:rPr>
          <w:sz w:val="20"/>
          <w:szCs w:val="20"/>
        </w:rPr>
        <w:t>0</w:t>
      </w:r>
      <w:r>
        <w:rPr>
          <w:sz w:val="20"/>
          <w:szCs w:val="20"/>
        </w:rPr>
        <w:t>. Closing is contingent on permit approval and is expected</w:t>
      </w:r>
      <w:r>
        <w:rPr>
          <w:sz w:val="20"/>
          <w:szCs w:val="20"/>
        </w:rPr>
        <w:t xml:space="preserve"> to take place on or before August 30,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June 15, 2020, the Company entered into a purchase and sale agreement to acquire property for the construction of 30 townhomes located in East Bremerton, Washington for </w:t>
      </w:r>
      <w:r>
        <w:rPr>
          <w:sz w:val="20"/>
          <w:szCs w:val="20"/>
        </w:rPr>
        <w:t>$</w:t>
      </w:r>
      <w:r>
        <w:rPr>
          <w:sz w:val="20"/>
          <w:szCs w:val="20"/>
        </w:rPr>
        <w:t>2,040,00</w:t>
      </w:r>
      <w:r>
        <w:rPr>
          <w:sz w:val="20"/>
          <w:szCs w:val="20"/>
        </w:rPr>
        <w:t>0</w:t>
      </w:r>
      <w:r>
        <w:rPr>
          <w:sz w:val="20"/>
          <w:szCs w:val="20"/>
        </w:rPr>
        <w:t>. Closing is expected to ta</w:t>
      </w:r>
      <w:r>
        <w:rPr>
          <w:sz w:val="20"/>
          <w:szCs w:val="20"/>
        </w:rPr>
        <w:t>ke place on or before December 31,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w:t>
      </w:r>
      <w:r>
        <w:rPr>
          <w:sz w:val="20"/>
          <w:szCs w:val="20"/>
        </w:rPr>
        <w:t xml:space="preserve">April 20, 2021, the Company entered into a purchase and sale agreement to acquire 106 lots in Horseshoe Bay, Texas for </w:t>
      </w:r>
      <w:r>
        <w:rPr>
          <w:sz w:val="20"/>
          <w:szCs w:val="20"/>
        </w:rPr>
        <w:t>$</w:t>
      </w:r>
      <w:r>
        <w:rPr>
          <w:sz w:val="20"/>
          <w:szCs w:val="20"/>
        </w:rPr>
        <w:t>16,900,00</w:t>
      </w:r>
      <w:r>
        <w:rPr>
          <w:sz w:val="20"/>
          <w:szCs w:val="20"/>
        </w:rPr>
        <w:t>0</w:t>
      </w:r>
      <w:r>
        <w:rPr>
          <w:sz w:val="20"/>
          <w:szCs w:val="20"/>
        </w:rPr>
        <w:t xml:space="preserve"> closing on or before July 1, 2021 (see subsequent events).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April 25, 2021, the Company entered into a purchase and sale </w:t>
      </w:r>
      <w:r>
        <w:rPr>
          <w:sz w:val="20"/>
          <w:szCs w:val="20"/>
        </w:rPr>
        <w:t>agreement to acquire</w:t>
      </w:r>
      <w:r>
        <w:rPr>
          <w:sz w:val="20"/>
          <w:szCs w:val="20"/>
        </w:rPr>
        <w:t xml:space="preserve"> </w:t>
      </w:r>
      <w:r>
        <w:rPr>
          <w:sz w:val="20"/>
          <w:szCs w:val="20"/>
        </w:rPr>
        <w:t>3</w:t>
      </w:r>
      <w:r>
        <w:rPr>
          <w:sz w:val="20"/>
          <w:szCs w:val="20"/>
        </w:rPr>
        <w:t>1</w:t>
      </w:r>
      <w:r>
        <w:rPr>
          <w:sz w:val="20"/>
          <w:szCs w:val="20"/>
        </w:rPr>
        <w:t xml:space="preserve"> acres and a</w:t>
      </w:r>
      <w:r>
        <w:rPr>
          <w:sz w:val="20"/>
          <w:szCs w:val="20"/>
        </w:rPr>
        <w:t xml:space="preserve"> </w:t>
      </w:r>
      <w:r>
        <w:rPr>
          <w:sz w:val="20"/>
          <w:szCs w:val="20"/>
        </w:rPr>
        <w:t>2,70</w:t>
      </w:r>
      <w:r>
        <w:rPr>
          <w:sz w:val="20"/>
          <w:szCs w:val="20"/>
        </w:rPr>
        <w:t>0</w:t>
      </w:r>
      <w:r>
        <w:rPr>
          <w:sz w:val="20"/>
          <w:szCs w:val="20"/>
        </w:rPr>
        <w:t xml:space="preserve"> square foot office building in Horseshoe Bay, Texas for </w:t>
      </w:r>
      <w:r>
        <w:rPr>
          <w:sz w:val="20"/>
          <w:szCs w:val="20"/>
        </w:rPr>
        <w:t>$</w:t>
      </w:r>
      <w:r>
        <w:rPr>
          <w:sz w:val="20"/>
          <w:szCs w:val="20"/>
        </w:rPr>
        <w:t>4,750,00</w:t>
      </w:r>
      <w:r>
        <w:rPr>
          <w:sz w:val="20"/>
          <w:szCs w:val="20"/>
        </w:rPr>
        <w:t>0</w:t>
      </w:r>
      <w:r>
        <w:rPr>
          <w:sz w:val="20"/>
          <w:szCs w:val="20"/>
        </w:rPr>
        <w:t xml:space="preserve"> closing on or before July 1, 2021 (see subsequent events).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May 6, 2021, the Company entered into a purchase and sale agreement to acquire</w:t>
      </w:r>
      <w:r>
        <w:rPr>
          <w:sz w:val="20"/>
          <w:szCs w:val="20"/>
        </w:rPr>
        <w:t xml:space="preserve"> </w:t>
      </w:r>
      <w:r>
        <w:rPr>
          <w:sz w:val="20"/>
          <w:szCs w:val="20"/>
        </w:rPr>
        <w:t>5</w:t>
      </w:r>
      <w:r>
        <w:rPr>
          <w:sz w:val="20"/>
          <w:szCs w:val="20"/>
        </w:rPr>
        <w:t>3</w:t>
      </w:r>
      <w:r>
        <w:rPr>
          <w:sz w:val="20"/>
          <w:szCs w:val="20"/>
        </w:rPr>
        <w:t xml:space="preserve"> a</w:t>
      </w:r>
      <w:r>
        <w:rPr>
          <w:sz w:val="20"/>
          <w:szCs w:val="20"/>
        </w:rPr>
        <w:t xml:space="preserve">cres in Punta Gorda, Florida for </w:t>
      </w:r>
      <w:r>
        <w:rPr>
          <w:sz w:val="20"/>
          <w:szCs w:val="20"/>
        </w:rPr>
        <w:t>$</w:t>
      </w:r>
      <w:r>
        <w:rPr>
          <w:sz w:val="20"/>
          <w:szCs w:val="20"/>
        </w:rPr>
        <w:t>4,700,00</w:t>
      </w:r>
      <w:r>
        <w:rPr>
          <w:sz w:val="20"/>
          <w:szCs w:val="20"/>
        </w:rPr>
        <w:t>0</w:t>
      </w:r>
      <w:r>
        <w:rPr>
          <w:sz w:val="20"/>
          <w:szCs w:val="20"/>
        </w:rPr>
        <w:t xml:space="preserve"> closing on or before August 4, 2021 (see subsequent events).</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7472919"/>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5</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June 7, 2021 the Company entered into a purchase and sale agreement to acquire a 177-unit condominium site in Olympia, Washington for </w:t>
      </w:r>
      <w:r>
        <w:rPr>
          <w:sz w:val="20"/>
          <w:szCs w:val="20"/>
        </w:rPr>
        <w:t>$</w:t>
      </w:r>
      <w:r>
        <w:rPr>
          <w:sz w:val="20"/>
          <w:szCs w:val="20"/>
        </w:rPr>
        <w:t>4,425,00</w:t>
      </w:r>
      <w:r>
        <w:rPr>
          <w:sz w:val="20"/>
          <w:szCs w:val="20"/>
        </w:rPr>
        <w:t>0</w:t>
      </w:r>
      <w:r>
        <w:rPr>
          <w:sz w:val="20"/>
          <w:szCs w:val="20"/>
        </w:rPr>
        <w:t xml:space="preserve"> closing on or before August 27, 2021(see subsequent events).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June 22, 2021 the Company entered into a purchase and sale agreement to acquire a 112-unit condominium site in Burien, Washington for </w:t>
      </w:r>
      <w:r>
        <w:rPr>
          <w:sz w:val="20"/>
          <w:szCs w:val="20"/>
        </w:rPr>
        <w:t>$</w:t>
      </w:r>
      <w:r>
        <w:rPr>
          <w:sz w:val="20"/>
          <w:szCs w:val="20"/>
        </w:rPr>
        <w:t>2,600,00</w:t>
      </w:r>
      <w:r>
        <w:rPr>
          <w:sz w:val="20"/>
          <w:szCs w:val="20"/>
        </w:rPr>
        <w:t>0</w:t>
      </w:r>
      <w:r>
        <w:rPr>
          <w:sz w:val="20"/>
          <w:szCs w:val="20"/>
        </w:rPr>
        <w:t xml:space="preserve"> closing on or before September 7, 2</w:t>
      </w:r>
      <w:r>
        <w:rPr>
          <w:sz w:val="20"/>
          <w:szCs w:val="20"/>
        </w:rPr>
        <w:t>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b/>
          <w:bCs/>
          <w:sz w:val="20"/>
          <w:szCs w:val="20"/>
        </w:rPr>
      </w:pPr>
      <w:r>
        <w:rPr>
          <w:b/>
          <w:bCs/>
          <w:sz w:val="20"/>
          <w:szCs w:val="20"/>
        </w:rPr>
        <w:t>11.</w:t>
      </w:r>
      <w:r>
        <w:rPr>
          <w:b/>
          <w:bCs/>
          <w:sz w:val="20"/>
          <w:szCs w:val="20"/>
        </w:rPr>
        <w:t xml:space="preserve"> </w:t>
      </w:r>
      <w:r>
        <w:rPr>
          <w:b/>
          <w:bCs/>
          <w:sz w:val="20"/>
          <w:szCs w:val="20"/>
        </w:rPr>
        <w:t>RELATED PARTY TRANSACTION</w:t>
      </w:r>
      <w:r>
        <w:rPr>
          <w:b/>
          <w:bCs/>
          <w:sz w:val="20"/>
          <w:szCs w:val="20"/>
        </w:rPr>
        <w:t>S</w:t>
      </w:r>
    </w:p>
    <w:p w:rsidR="00000000" w:rsidRDefault="007838F9">
      <w:pPr>
        <w:pStyle w:val="a3"/>
        <w:spacing w:before="0" w:beforeAutospacing="0" w:after="0" w:afterAutospacing="0"/>
        <w:ind w:right="72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Notes Payable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Company entered into construction loans with </w:t>
      </w:r>
      <w:r>
        <w:rPr>
          <w:sz w:val="20"/>
          <w:szCs w:val="20"/>
        </w:rPr>
        <w:t>Sound Equity, LLC of which Robb Kenyon, a director and minority shareholder, is a partner. These loans were originated between April 2019 and January 2021; all of the loans have a</w:t>
      </w:r>
      <w:r>
        <w:rPr>
          <w:sz w:val="20"/>
          <w:szCs w:val="20"/>
        </w:rPr>
        <w:t xml:space="preserve"> </w:t>
      </w:r>
      <w:r>
        <w:rPr>
          <w:sz w:val="20"/>
          <w:szCs w:val="20"/>
        </w:rPr>
        <w:t>one-yea</w:t>
      </w:r>
      <w:r>
        <w:rPr>
          <w:sz w:val="20"/>
          <w:szCs w:val="20"/>
        </w:rPr>
        <w:t>r</w:t>
      </w:r>
      <w:r>
        <w:rPr>
          <w:sz w:val="20"/>
          <w:szCs w:val="20"/>
        </w:rPr>
        <w:t xml:space="preserve"> maturity with interest rates ranging between</w:t>
      </w:r>
      <w:r>
        <w:rPr>
          <w:sz w:val="20"/>
          <w:szCs w:val="20"/>
        </w:rPr>
        <w:t xml:space="preserve"> </w:t>
      </w:r>
      <w:r>
        <w:rPr>
          <w:sz w:val="20"/>
          <w:szCs w:val="20"/>
        </w:rPr>
        <w:t>8.4</w:t>
      </w:r>
      <w:r>
        <w:rPr>
          <w:sz w:val="20"/>
          <w:szCs w:val="20"/>
        </w:rPr>
        <w:t>9</w:t>
      </w:r>
      <w:r>
        <w:rPr>
          <w:sz w:val="20"/>
          <w:szCs w:val="20"/>
        </w:rPr>
        <w:t>% -</w:t>
      </w:r>
      <w:r>
        <w:rPr>
          <w:sz w:val="20"/>
          <w:szCs w:val="20"/>
        </w:rPr>
        <w:t xml:space="preserve"> </w:t>
      </w:r>
      <w:r>
        <w:rPr>
          <w:sz w:val="20"/>
          <w:szCs w:val="20"/>
        </w:rPr>
        <w:t>12.0</w:t>
      </w:r>
      <w:r>
        <w:rPr>
          <w:sz w:val="20"/>
          <w:szCs w:val="20"/>
        </w:rPr>
        <w:t>0</w:t>
      </w:r>
      <w:r>
        <w:rPr>
          <w:sz w:val="20"/>
          <w:szCs w:val="20"/>
        </w:rPr>
        <w:t>%. For th</w:t>
      </w:r>
      <w:r>
        <w:rPr>
          <w:sz w:val="20"/>
          <w:szCs w:val="20"/>
        </w:rPr>
        <w:t xml:space="preserve">e three months ended June 30, 2021 and 2020, the Company incurred loan origination fees of </w:t>
      </w:r>
      <w:r>
        <w:rPr>
          <w:sz w:val="20"/>
          <w:szCs w:val="20"/>
        </w:rPr>
        <w:t>$</w:t>
      </w:r>
      <w:r>
        <w:rPr>
          <w:sz w:val="20"/>
          <w:szCs w:val="20"/>
        </w:rPr>
        <w:t>465,20</w:t>
      </w:r>
      <w:r>
        <w:rPr>
          <w:sz w:val="20"/>
          <w:szCs w:val="20"/>
        </w:rPr>
        <w:t>0</w:t>
      </w:r>
      <w:r>
        <w:rPr>
          <w:sz w:val="20"/>
          <w:szCs w:val="20"/>
        </w:rPr>
        <w:t xml:space="preserve"> and </w:t>
      </w:r>
      <w:r>
        <w:rPr>
          <w:sz w:val="20"/>
          <w:szCs w:val="20"/>
        </w:rPr>
        <w:t>$</w:t>
      </w:r>
      <w:r>
        <w:rPr>
          <w:sz w:val="20"/>
          <w:szCs w:val="20"/>
        </w:rPr>
        <w:t>0</w:t>
      </w:r>
      <w:r>
        <w:rPr>
          <w:sz w:val="20"/>
          <w:szCs w:val="20"/>
        </w:rPr>
        <w:t xml:space="preserve">, respectively. For the six months ended June 30, 2021 and 2020, the Company incurred loan origination fees of </w:t>
      </w:r>
      <w:r>
        <w:rPr>
          <w:sz w:val="20"/>
          <w:szCs w:val="20"/>
        </w:rPr>
        <w:t>$</w:t>
      </w:r>
      <w:r>
        <w:rPr>
          <w:sz w:val="20"/>
          <w:szCs w:val="20"/>
        </w:rPr>
        <w:t>552,80</w:t>
      </w:r>
      <w:r>
        <w:rPr>
          <w:sz w:val="20"/>
          <w:szCs w:val="20"/>
        </w:rPr>
        <w:t>0</w:t>
      </w:r>
      <w:r>
        <w:rPr>
          <w:sz w:val="20"/>
          <w:szCs w:val="20"/>
        </w:rPr>
        <w:t xml:space="preserve"> and </w:t>
      </w:r>
      <w:r>
        <w:rPr>
          <w:sz w:val="20"/>
          <w:szCs w:val="20"/>
        </w:rPr>
        <w:t>$</w:t>
      </w:r>
      <w:r>
        <w:rPr>
          <w:sz w:val="20"/>
          <w:szCs w:val="20"/>
        </w:rPr>
        <w:t>0</w:t>
      </w:r>
      <w:r>
        <w:rPr>
          <w:sz w:val="20"/>
          <w:szCs w:val="20"/>
        </w:rPr>
        <w:t>, respectively. These fe</w:t>
      </w:r>
      <w:r>
        <w:rPr>
          <w:sz w:val="20"/>
          <w:szCs w:val="20"/>
        </w:rPr>
        <w:t xml:space="preserve">es are recorded as debt discount and amortized over the life of the loan. The amortization is capitalized to real estate. As of June 30, 2021, and December 31, 2020, there were </w:t>
      </w:r>
      <w:r>
        <w:rPr>
          <w:sz w:val="20"/>
          <w:szCs w:val="20"/>
        </w:rPr>
        <w:t>$</w:t>
      </w:r>
      <w:r>
        <w:rPr>
          <w:sz w:val="20"/>
          <w:szCs w:val="20"/>
        </w:rPr>
        <w:t>466,00</w:t>
      </w:r>
      <w:r>
        <w:rPr>
          <w:sz w:val="20"/>
          <w:szCs w:val="20"/>
        </w:rPr>
        <w:t>0</w:t>
      </w:r>
      <w:r>
        <w:rPr>
          <w:sz w:val="20"/>
          <w:szCs w:val="20"/>
        </w:rPr>
        <w:t xml:space="preserve"> and </w:t>
      </w:r>
      <w:r>
        <w:rPr>
          <w:sz w:val="20"/>
          <w:szCs w:val="20"/>
        </w:rPr>
        <w:t>$</w:t>
      </w:r>
      <w:r>
        <w:rPr>
          <w:sz w:val="20"/>
          <w:szCs w:val="20"/>
        </w:rPr>
        <w:t>202,50</w:t>
      </w:r>
      <w:r>
        <w:rPr>
          <w:sz w:val="20"/>
          <w:szCs w:val="20"/>
        </w:rPr>
        <w:t>0</w:t>
      </w:r>
      <w:r>
        <w:rPr>
          <w:sz w:val="20"/>
          <w:szCs w:val="20"/>
        </w:rPr>
        <w:t xml:space="preserve"> of remaining debt discounts, respectively. During the thr</w:t>
      </w:r>
      <w:r>
        <w:rPr>
          <w:sz w:val="20"/>
          <w:szCs w:val="20"/>
        </w:rPr>
        <w:t xml:space="preserve">ee months ended June 30, 2021 and 2020 the Company incurred prepaid interest of </w:t>
      </w:r>
      <w:r>
        <w:rPr>
          <w:sz w:val="20"/>
          <w:szCs w:val="20"/>
        </w:rPr>
        <w:t>$</w:t>
      </w:r>
      <w:r>
        <w:rPr>
          <w:sz w:val="20"/>
          <w:szCs w:val="20"/>
        </w:rPr>
        <w:t>1,141,80</w:t>
      </w:r>
      <w:r>
        <w:rPr>
          <w:sz w:val="20"/>
          <w:szCs w:val="20"/>
        </w:rPr>
        <w:t>0</w:t>
      </w:r>
      <w:r>
        <w:rPr>
          <w:sz w:val="20"/>
          <w:szCs w:val="20"/>
        </w:rPr>
        <w:t xml:space="preserve"> and </w:t>
      </w:r>
      <w:r>
        <w:rPr>
          <w:sz w:val="20"/>
          <w:szCs w:val="20"/>
        </w:rPr>
        <w:t>$</w:t>
      </w:r>
      <w:r>
        <w:rPr>
          <w:sz w:val="20"/>
          <w:szCs w:val="20"/>
        </w:rPr>
        <w:t>293,40</w:t>
      </w:r>
      <w:r>
        <w:rPr>
          <w:sz w:val="20"/>
          <w:szCs w:val="20"/>
        </w:rPr>
        <w:t>0</w:t>
      </w:r>
      <w:r>
        <w:rPr>
          <w:sz w:val="20"/>
          <w:szCs w:val="20"/>
        </w:rPr>
        <w:t xml:space="preserve">, respectively. During the six months ended June 30, 2021 and 2020 the Company incurred prepaid interest of </w:t>
      </w:r>
      <w:r>
        <w:rPr>
          <w:sz w:val="20"/>
          <w:szCs w:val="20"/>
        </w:rPr>
        <w:t>$</w:t>
      </w:r>
      <w:r>
        <w:rPr>
          <w:sz w:val="20"/>
          <w:szCs w:val="20"/>
        </w:rPr>
        <w:t>1,431,10</w:t>
      </w:r>
      <w:r>
        <w:rPr>
          <w:sz w:val="20"/>
          <w:szCs w:val="20"/>
        </w:rPr>
        <w:t>0</w:t>
      </w:r>
      <w:r>
        <w:rPr>
          <w:sz w:val="20"/>
          <w:szCs w:val="20"/>
        </w:rPr>
        <w:t xml:space="preserve"> and </w:t>
      </w:r>
      <w:r>
        <w:rPr>
          <w:sz w:val="20"/>
          <w:szCs w:val="20"/>
        </w:rPr>
        <w:t>$</w:t>
      </w:r>
      <w:r>
        <w:rPr>
          <w:sz w:val="20"/>
          <w:szCs w:val="20"/>
        </w:rPr>
        <w:t>621,30</w:t>
      </w:r>
      <w:r>
        <w:rPr>
          <w:sz w:val="20"/>
          <w:szCs w:val="20"/>
        </w:rPr>
        <w:t>0</w:t>
      </w:r>
      <w:r>
        <w:rPr>
          <w:sz w:val="20"/>
          <w:szCs w:val="20"/>
        </w:rPr>
        <w:t>, respectively. This i</w:t>
      </w:r>
      <w:r>
        <w:rPr>
          <w:sz w:val="20"/>
          <w:szCs w:val="20"/>
        </w:rPr>
        <w:t xml:space="preserve">nterest is recorded as debt prepaid interest and amortized over the life of the loan. The interest is capitalized to real estate. As of June 30, 2021, and December 31, 2020 there were </w:t>
      </w:r>
      <w:r>
        <w:rPr>
          <w:sz w:val="20"/>
          <w:szCs w:val="20"/>
        </w:rPr>
        <w:t>$</w:t>
      </w:r>
      <w:r>
        <w:rPr>
          <w:sz w:val="20"/>
          <w:szCs w:val="20"/>
        </w:rPr>
        <w:t>1,431,60</w:t>
      </w:r>
      <w:r>
        <w:rPr>
          <w:sz w:val="20"/>
          <w:szCs w:val="20"/>
        </w:rPr>
        <w:t>0</w:t>
      </w:r>
      <w:r>
        <w:rPr>
          <w:sz w:val="20"/>
          <w:szCs w:val="20"/>
        </w:rPr>
        <w:t xml:space="preserve"> and </w:t>
      </w:r>
      <w:r>
        <w:rPr>
          <w:sz w:val="20"/>
          <w:szCs w:val="20"/>
        </w:rPr>
        <w:t>$</w:t>
      </w:r>
      <w:r>
        <w:rPr>
          <w:sz w:val="20"/>
          <w:szCs w:val="20"/>
        </w:rPr>
        <w:t>466,60</w:t>
      </w:r>
      <w:r>
        <w:rPr>
          <w:sz w:val="20"/>
          <w:szCs w:val="20"/>
        </w:rPr>
        <w:t>0</w:t>
      </w:r>
      <w:r>
        <w:rPr>
          <w:sz w:val="20"/>
          <w:szCs w:val="20"/>
        </w:rPr>
        <w:t xml:space="preserve"> of remaining prepaid interest reserves, respecti</w:t>
      </w:r>
      <w:r>
        <w:rPr>
          <w:sz w:val="20"/>
          <w:szCs w:val="20"/>
        </w:rPr>
        <w:t xml:space="preserve">vely. As of June 30, 2021, and December 31, 2020 the outstanding loan balances were </w:t>
      </w:r>
      <w:r>
        <w:rPr>
          <w:sz w:val="20"/>
          <w:szCs w:val="20"/>
        </w:rPr>
        <w:t>$</w:t>
      </w:r>
      <w:r>
        <w:rPr>
          <w:sz w:val="20"/>
          <w:szCs w:val="20"/>
        </w:rPr>
        <w:t>12,250,20</w:t>
      </w:r>
      <w:r>
        <w:rPr>
          <w:sz w:val="20"/>
          <w:szCs w:val="20"/>
        </w:rPr>
        <w:t>0</w:t>
      </w:r>
      <w:r>
        <w:rPr>
          <w:sz w:val="20"/>
          <w:szCs w:val="20"/>
        </w:rPr>
        <w:t xml:space="preserve"> and </w:t>
      </w:r>
      <w:r>
        <w:rPr>
          <w:sz w:val="20"/>
          <w:szCs w:val="20"/>
        </w:rPr>
        <w:t>$</w:t>
      </w:r>
      <w:r>
        <w:rPr>
          <w:sz w:val="20"/>
          <w:szCs w:val="20"/>
        </w:rPr>
        <w:t>6,489,90</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entered into a construction loan with Curb Funding, LLC of which Robb Kenyon a director and minority shareholder, is</w:t>
      </w:r>
      <w:r>
        <w:rPr>
          <w:sz w:val="20"/>
          <w:szCs w:val="20"/>
        </w:rPr>
        <w:t xml:space="preserve"> 100% owner. The loan originated on August 13, 2020. The loan has a</w:t>
      </w:r>
      <w:r>
        <w:rPr>
          <w:sz w:val="20"/>
          <w:szCs w:val="20"/>
        </w:rPr>
        <w:t xml:space="preserve"> </w:t>
      </w:r>
      <w:r>
        <w:rPr>
          <w:sz w:val="20"/>
          <w:szCs w:val="20"/>
        </w:rPr>
        <w:t>one-yea</w:t>
      </w:r>
      <w:r>
        <w:rPr>
          <w:sz w:val="20"/>
          <w:szCs w:val="20"/>
        </w:rPr>
        <w:t>r</w:t>
      </w:r>
      <w:r>
        <w:rPr>
          <w:sz w:val="20"/>
          <w:szCs w:val="20"/>
        </w:rPr>
        <w:t xml:space="preserve"> maturity with an interest rate of</w:t>
      </w:r>
      <w:r>
        <w:rPr>
          <w:sz w:val="20"/>
          <w:szCs w:val="20"/>
        </w:rPr>
        <w:t xml:space="preserve"> </w:t>
      </w:r>
      <w:r>
        <w:rPr>
          <w:sz w:val="20"/>
          <w:szCs w:val="20"/>
        </w:rPr>
        <w:t>1</w:t>
      </w:r>
      <w:r>
        <w:rPr>
          <w:sz w:val="20"/>
          <w:szCs w:val="20"/>
        </w:rPr>
        <w:t>2</w:t>
      </w:r>
      <w:r>
        <w:rPr>
          <w:sz w:val="20"/>
          <w:szCs w:val="20"/>
        </w:rPr>
        <w:t xml:space="preserve">%. As of June 30, 2021 and December 31, 2020, the Company incurred loan fees of </w:t>
      </w:r>
      <w:r>
        <w:rPr>
          <w:sz w:val="20"/>
          <w:szCs w:val="20"/>
        </w:rPr>
        <w:t>$</w:t>
      </w:r>
      <w:r>
        <w:rPr>
          <w:sz w:val="20"/>
          <w:szCs w:val="20"/>
        </w:rPr>
        <w:t>0</w:t>
      </w:r>
      <w:r>
        <w:rPr>
          <w:sz w:val="20"/>
          <w:szCs w:val="20"/>
        </w:rPr>
        <w:t xml:space="preserve"> and </w:t>
      </w:r>
      <w:r>
        <w:rPr>
          <w:sz w:val="20"/>
          <w:szCs w:val="20"/>
        </w:rPr>
        <w:t>$</w:t>
      </w:r>
      <w:r>
        <w:rPr>
          <w:sz w:val="20"/>
          <w:szCs w:val="20"/>
        </w:rPr>
        <w:t>3,50</w:t>
      </w:r>
      <w:r>
        <w:rPr>
          <w:sz w:val="20"/>
          <w:szCs w:val="20"/>
        </w:rPr>
        <w:t>0</w:t>
      </w:r>
      <w:r>
        <w:rPr>
          <w:sz w:val="20"/>
          <w:szCs w:val="20"/>
        </w:rPr>
        <w:t>, respectively. These fees are recorded as debt di</w:t>
      </w:r>
      <w:r>
        <w:rPr>
          <w:sz w:val="20"/>
          <w:szCs w:val="20"/>
        </w:rPr>
        <w:t xml:space="preserve">scount and amortized over the life of the loan. The amortization is capitalized to real estate. As of June 30, 2021, and December 31, 2020, there were </w:t>
      </w:r>
      <w:r>
        <w:rPr>
          <w:sz w:val="20"/>
          <w:szCs w:val="20"/>
        </w:rPr>
        <w:t>$</w:t>
      </w:r>
      <w:r>
        <w:rPr>
          <w:sz w:val="20"/>
          <w:szCs w:val="20"/>
        </w:rPr>
        <w:t>0</w:t>
      </w:r>
      <w:r>
        <w:rPr>
          <w:sz w:val="20"/>
          <w:szCs w:val="20"/>
        </w:rPr>
        <w:t xml:space="preserve"> and </w:t>
      </w:r>
      <w:r>
        <w:rPr>
          <w:sz w:val="20"/>
          <w:szCs w:val="20"/>
        </w:rPr>
        <w:t>$</w:t>
      </w:r>
      <w:r>
        <w:rPr>
          <w:sz w:val="20"/>
          <w:szCs w:val="20"/>
        </w:rPr>
        <w:t>1,10</w:t>
      </w:r>
      <w:r>
        <w:rPr>
          <w:sz w:val="20"/>
          <w:szCs w:val="20"/>
        </w:rPr>
        <w:t>0</w:t>
      </w:r>
      <w:r>
        <w:rPr>
          <w:sz w:val="20"/>
          <w:szCs w:val="20"/>
        </w:rPr>
        <w:t xml:space="preserve"> of remaining debt discounts, respectively. As of June 30, 2021, and December 31, 2020, the </w:t>
      </w:r>
      <w:r>
        <w:rPr>
          <w:sz w:val="20"/>
          <w:szCs w:val="20"/>
        </w:rPr>
        <w:t xml:space="preserve">outstanding loan balances were </w:t>
      </w:r>
      <w:r>
        <w:rPr>
          <w:sz w:val="20"/>
          <w:szCs w:val="20"/>
        </w:rPr>
        <w:t>$</w:t>
      </w:r>
      <w:r>
        <w:rPr>
          <w:sz w:val="20"/>
          <w:szCs w:val="20"/>
        </w:rPr>
        <w:t>0</w:t>
      </w:r>
      <w:r>
        <w:rPr>
          <w:sz w:val="20"/>
          <w:szCs w:val="20"/>
        </w:rPr>
        <w:t xml:space="preserve">, and </w:t>
      </w:r>
      <w:r>
        <w:rPr>
          <w:sz w:val="20"/>
          <w:szCs w:val="20"/>
        </w:rPr>
        <w:t>$</w:t>
      </w:r>
      <w:r>
        <w:rPr>
          <w:sz w:val="20"/>
          <w:szCs w:val="20"/>
        </w:rPr>
        <w:t>51,80</w:t>
      </w:r>
      <w:r>
        <w:rPr>
          <w:sz w:val="20"/>
          <w:szCs w:val="20"/>
        </w:rPr>
        <w:t>0</w:t>
      </w:r>
      <w:r>
        <w:rPr>
          <w:sz w:val="20"/>
          <w:szCs w:val="20"/>
        </w:rPr>
        <w:t xml:space="preserve">, respectively. The Company incurred interest expense of </w:t>
      </w:r>
      <w:r>
        <w:rPr>
          <w:sz w:val="20"/>
          <w:szCs w:val="20"/>
        </w:rPr>
        <w:t>$</w:t>
      </w:r>
      <w:r>
        <w:rPr>
          <w:sz w:val="20"/>
          <w:szCs w:val="20"/>
        </w:rPr>
        <w:t>2,80</w:t>
      </w:r>
      <w:r>
        <w:rPr>
          <w:sz w:val="20"/>
          <w:szCs w:val="20"/>
        </w:rPr>
        <w:t>0</w:t>
      </w:r>
      <w:r>
        <w:rPr>
          <w:sz w:val="20"/>
          <w:szCs w:val="20"/>
        </w:rPr>
        <w:t xml:space="preserve"> and </w:t>
      </w:r>
      <w:r>
        <w:rPr>
          <w:sz w:val="20"/>
          <w:szCs w:val="20"/>
        </w:rPr>
        <w:t>$</w:t>
      </w:r>
      <w:r>
        <w:rPr>
          <w:sz w:val="20"/>
          <w:szCs w:val="20"/>
        </w:rPr>
        <w:t>0</w:t>
      </w:r>
      <w:r>
        <w:rPr>
          <w:sz w:val="20"/>
          <w:szCs w:val="20"/>
        </w:rPr>
        <w:t xml:space="preserve"> for the six months ended June 30, 2021 and 2020,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As discussed in Note 15 - Subsequent Events, Robb Kenyon resigned as a dir</w:t>
      </w:r>
      <w:r>
        <w:rPr>
          <w:sz w:val="20"/>
          <w:szCs w:val="20"/>
        </w:rPr>
        <w:t>ector of the Company on July 8,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April 19, 2019, the Company entered into a construction loan with Olympic Views, LLC of which the Company’s Chief Executive Officer and President, previously owned a</w:t>
      </w:r>
      <w:r>
        <w:rPr>
          <w:sz w:val="20"/>
          <w:szCs w:val="20"/>
        </w:rPr>
        <w:t xml:space="preserve"> </w:t>
      </w:r>
      <w:r>
        <w:rPr>
          <w:sz w:val="20"/>
          <w:szCs w:val="20"/>
        </w:rPr>
        <w:t>5</w:t>
      </w:r>
      <w:r>
        <w:rPr>
          <w:sz w:val="20"/>
          <w:szCs w:val="20"/>
        </w:rPr>
        <w:t>0</w:t>
      </w:r>
      <w:r>
        <w:rPr>
          <w:sz w:val="20"/>
          <w:szCs w:val="20"/>
        </w:rPr>
        <w:t xml:space="preserve">% interest. The loan amount was </w:t>
      </w:r>
      <w:r>
        <w:rPr>
          <w:sz w:val="20"/>
          <w:szCs w:val="20"/>
        </w:rPr>
        <w:t>$</w:t>
      </w:r>
      <w:r>
        <w:rPr>
          <w:sz w:val="20"/>
          <w:szCs w:val="20"/>
        </w:rPr>
        <w:t>442,00</w:t>
      </w:r>
      <w:r>
        <w:rPr>
          <w:sz w:val="20"/>
          <w:szCs w:val="20"/>
        </w:rPr>
        <w:t>0</w:t>
      </w:r>
      <w:r>
        <w:rPr>
          <w:sz w:val="20"/>
          <w:szCs w:val="20"/>
        </w:rPr>
        <w:t xml:space="preserve"> with</w:t>
      </w:r>
      <w:r>
        <w:rPr>
          <w:sz w:val="20"/>
          <w:szCs w:val="20"/>
        </w:rPr>
        <w:t xml:space="preserve"> an interest rate of</w:t>
      </w:r>
      <w:r>
        <w:rPr>
          <w:sz w:val="20"/>
          <w:szCs w:val="20"/>
        </w:rPr>
        <w:t xml:space="preserve"> </w:t>
      </w:r>
      <w:r>
        <w:rPr>
          <w:sz w:val="20"/>
          <w:szCs w:val="20"/>
        </w:rPr>
        <w:t>1</w:t>
      </w:r>
      <w:r>
        <w:rPr>
          <w:sz w:val="20"/>
          <w:szCs w:val="20"/>
        </w:rPr>
        <w:t>2</w:t>
      </w:r>
      <w:r>
        <w:rPr>
          <w:sz w:val="20"/>
          <w:szCs w:val="20"/>
        </w:rPr>
        <w:t>% and a maturity date of</w:t>
      </w:r>
      <w:r>
        <w:rPr>
          <w:sz w:val="20"/>
          <w:szCs w:val="20"/>
        </w:rPr>
        <w:t xml:space="preserve"> </w:t>
      </w:r>
      <w:r>
        <w:rPr>
          <w:sz w:val="20"/>
          <w:szCs w:val="20"/>
        </w:rPr>
        <w:t>April 19, 202</w:t>
      </w:r>
      <w:r>
        <w:rPr>
          <w:sz w:val="20"/>
          <w:szCs w:val="20"/>
        </w:rPr>
        <w:t>0</w:t>
      </w:r>
      <w:r>
        <w:rPr>
          <w:sz w:val="20"/>
          <w:szCs w:val="20"/>
        </w:rPr>
        <w:t xml:space="preserve">. The loan was collateralized by a deed of trust on the land. The amounts outstanding were </w:t>
      </w:r>
      <w:r>
        <w:rPr>
          <w:sz w:val="20"/>
          <w:szCs w:val="20"/>
        </w:rPr>
        <w:t>$</w:t>
      </w:r>
      <w:r>
        <w:rPr>
          <w:sz w:val="20"/>
          <w:szCs w:val="20"/>
        </w:rPr>
        <w:t>0</w:t>
      </w:r>
      <w:r>
        <w:rPr>
          <w:sz w:val="20"/>
          <w:szCs w:val="20"/>
        </w:rPr>
        <w:t xml:space="preserve"> and </w:t>
      </w:r>
      <w:r>
        <w:rPr>
          <w:sz w:val="20"/>
          <w:szCs w:val="20"/>
        </w:rPr>
        <w:t>$</w:t>
      </w:r>
      <w:r>
        <w:rPr>
          <w:sz w:val="20"/>
          <w:szCs w:val="20"/>
        </w:rPr>
        <w:t>0</w:t>
      </w:r>
      <w:r>
        <w:rPr>
          <w:sz w:val="20"/>
          <w:szCs w:val="20"/>
        </w:rPr>
        <w:t xml:space="preserve"> as of June 30, 2021 and December 31, 2020, respectively. The interest expense was </w:t>
      </w:r>
      <w:r>
        <w:rPr>
          <w:sz w:val="20"/>
          <w:szCs w:val="20"/>
        </w:rPr>
        <w:t>$</w:t>
      </w:r>
      <w:r>
        <w:rPr>
          <w:sz w:val="20"/>
          <w:szCs w:val="20"/>
        </w:rPr>
        <w:t>0</w:t>
      </w:r>
      <w:r>
        <w:rPr>
          <w:sz w:val="20"/>
          <w:szCs w:val="20"/>
        </w:rPr>
        <w:t xml:space="preserve"> and </w:t>
      </w:r>
      <w:r>
        <w:rPr>
          <w:sz w:val="20"/>
          <w:szCs w:val="20"/>
        </w:rPr>
        <w:t>$</w:t>
      </w:r>
      <w:r>
        <w:rPr>
          <w:sz w:val="20"/>
          <w:szCs w:val="20"/>
        </w:rPr>
        <w:t>33,</w:t>
      </w:r>
      <w:r>
        <w:rPr>
          <w:sz w:val="20"/>
          <w:szCs w:val="20"/>
        </w:rPr>
        <w:t>20</w:t>
      </w:r>
      <w:r>
        <w:rPr>
          <w:sz w:val="20"/>
          <w:szCs w:val="20"/>
        </w:rPr>
        <w:t>0</w:t>
      </w:r>
      <w:r>
        <w:rPr>
          <w:sz w:val="20"/>
          <w:szCs w:val="20"/>
        </w:rPr>
        <w:t xml:space="preserve"> for the six months ended June 30, 2021 and 2020 and was capitalized as part of Real Estate. In May 2020, the Company entered into an agreement with Olympic Views, LLC to convert this debt and accrued interest of </w:t>
      </w:r>
      <w:r>
        <w:rPr>
          <w:sz w:val="20"/>
          <w:szCs w:val="20"/>
        </w:rPr>
        <w:t>$</w:t>
      </w:r>
      <w:r>
        <w:rPr>
          <w:sz w:val="20"/>
          <w:szCs w:val="20"/>
        </w:rPr>
        <w:t>55,00</w:t>
      </w:r>
      <w:r>
        <w:rPr>
          <w:sz w:val="20"/>
          <w:szCs w:val="20"/>
        </w:rPr>
        <w:t>0</w:t>
      </w:r>
      <w:r>
        <w:rPr>
          <w:sz w:val="20"/>
          <w:szCs w:val="20"/>
        </w:rPr>
        <w:t xml:space="preserve"> to common stock at the Initial P</w:t>
      </w:r>
      <w:r>
        <w:rPr>
          <w:sz w:val="20"/>
          <w:szCs w:val="20"/>
        </w:rPr>
        <w:t xml:space="preserve">ublic Offering price of </w:t>
      </w:r>
      <w:r>
        <w:rPr>
          <w:sz w:val="20"/>
          <w:szCs w:val="20"/>
        </w:rPr>
        <w:t>$</w:t>
      </w:r>
      <w:r>
        <w:rPr>
          <w:sz w:val="20"/>
          <w:szCs w:val="20"/>
        </w:rPr>
        <w:t>6.0</w:t>
      </w:r>
      <w:r>
        <w:rPr>
          <w:sz w:val="20"/>
          <w:szCs w:val="20"/>
        </w:rPr>
        <w:t>0</w:t>
      </w:r>
      <w:r>
        <w:rPr>
          <w:sz w:val="20"/>
          <w:szCs w:val="20"/>
        </w:rPr>
        <w:t>. This conversion was effected on August 28, 2020 simultaneous with to the Initial Public Offering. This transaction resulted in</w:t>
      </w:r>
      <w:r>
        <w:rPr>
          <w:sz w:val="20"/>
          <w:szCs w:val="20"/>
        </w:rPr>
        <w:t xml:space="preserve"> </w:t>
      </w:r>
      <w:r>
        <w:rPr>
          <w:sz w:val="20"/>
          <w:szCs w:val="20"/>
        </w:rPr>
        <w:t>82,82</w:t>
      </w:r>
      <w:r>
        <w:rPr>
          <w:sz w:val="20"/>
          <w:szCs w:val="20"/>
        </w:rPr>
        <w:t>6</w:t>
      </w:r>
      <w:r>
        <w:rPr>
          <w:sz w:val="20"/>
          <w:szCs w:val="20"/>
        </w:rPr>
        <w:t xml:space="preserve"> shares of common stock being issued to Olympic Views, LLC.</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23304102"/>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6</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Due to Related Part</w:t>
      </w:r>
      <w:r>
        <w:rPr>
          <w:sz w:val="20"/>
          <w:szCs w:val="20"/>
          <w:u w:val="single"/>
        </w:rPr>
        <w:t>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utilizes a quarry to process waste materials from the completion of raw land into sellable/buildable lots. The quarry is located on land owned by SGRE, LLC which is</w:t>
      </w:r>
      <w:r>
        <w:rPr>
          <w:sz w:val="20"/>
          <w:szCs w:val="20"/>
        </w:rPr>
        <w:t xml:space="preserve"> </w:t>
      </w:r>
      <w:r>
        <w:rPr>
          <w:sz w:val="20"/>
          <w:szCs w:val="20"/>
        </w:rPr>
        <w:t>10</w:t>
      </w:r>
      <w:r>
        <w:rPr>
          <w:sz w:val="20"/>
          <w:szCs w:val="20"/>
        </w:rPr>
        <w:t>0</w:t>
      </w:r>
      <w:r>
        <w:rPr>
          <w:sz w:val="20"/>
          <w:szCs w:val="20"/>
        </w:rPr>
        <w:t>% owned by the Company’s Chief Executive Officer and President. The mate</w:t>
      </w:r>
      <w:r>
        <w:rPr>
          <w:sz w:val="20"/>
          <w:szCs w:val="20"/>
        </w:rPr>
        <w:t>rials produced by the quarry and sold by the Company to others are subject to a</w:t>
      </w:r>
      <w:r>
        <w:rPr>
          <w:sz w:val="20"/>
          <w:szCs w:val="20"/>
        </w:rPr>
        <w:t xml:space="preserve"> </w:t>
      </w:r>
      <w:r>
        <w:rPr>
          <w:sz w:val="20"/>
          <w:szCs w:val="20"/>
        </w:rPr>
        <w:t>2</w:t>
      </w:r>
      <w:r>
        <w:rPr>
          <w:sz w:val="20"/>
          <w:szCs w:val="20"/>
        </w:rPr>
        <w:t>5</w:t>
      </w:r>
      <w:r>
        <w:rPr>
          <w:sz w:val="20"/>
          <w:szCs w:val="20"/>
        </w:rPr>
        <w:t xml:space="preserve">% commission payable to SGRE, LLC. On June 30, 2021 and December 31, 2020, the commission payable was </w:t>
      </w:r>
      <w:r>
        <w:rPr>
          <w:sz w:val="20"/>
          <w:szCs w:val="20"/>
        </w:rPr>
        <w:t>$</w:t>
      </w:r>
      <w:r>
        <w:rPr>
          <w:sz w:val="20"/>
          <w:szCs w:val="20"/>
        </w:rPr>
        <w:t>0</w:t>
      </w:r>
      <w:r>
        <w:rPr>
          <w:sz w:val="20"/>
          <w:szCs w:val="20"/>
        </w:rPr>
        <w:t xml:space="preserve"> and </w:t>
      </w:r>
      <w:r>
        <w:rPr>
          <w:sz w:val="20"/>
          <w:szCs w:val="20"/>
        </w:rPr>
        <w:t>$</w:t>
      </w:r>
      <w:r>
        <w:rPr>
          <w:sz w:val="20"/>
          <w:szCs w:val="20"/>
        </w:rPr>
        <w:t>0</w:t>
      </w:r>
      <w:r>
        <w:rPr>
          <w:sz w:val="20"/>
          <w:szCs w:val="20"/>
        </w:rPr>
        <w:t>, respectively. The commission expense for the three months end</w:t>
      </w:r>
      <w:r>
        <w:rPr>
          <w:sz w:val="20"/>
          <w:szCs w:val="20"/>
        </w:rPr>
        <w:t xml:space="preserve">ed June 30, 2021 and 2020, was </w:t>
      </w:r>
      <w:r>
        <w:rPr>
          <w:sz w:val="20"/>
          <w:szCs w:val="20"/>
        </w:rPr>
        <w:t>$</w:t>
      </w:r>
      <w:r>
        <w:rPr>
          <w:sz w:val="20"/>
          <w:szCs w:val="20"/>
        </w:rPr>
        <w:t>26,80</w:t>
      </w:r>
      <w:r>
        <w:rPr>
          <w:sz w:val="20"/>
          <w:szCs w:val="20"/>
        </w:rPr>
        <w:t>0</w:t>
      </w:r>
      <w:r>
        <w:rPr>
          <w:sz w:val="20"/>
          <w:szCs w:val="20"/>
        </w:rPr>
        <w:t xml:space="preserve"> and </w:t>
      </w:r>
      <w:r>
        <w:rPr>
          <w:sz w:val="20"/>
          <w:szCs w:val="20"/>
        </w:rPr>
        <w:t>$</w:t>
      </w:r>
      <w:r>
        <w:rPr>
          <w:sz w:val="20"/>
          <w:szCs w:val="20"/>
        </w:rPr>
        <w:t>0</w:t>
      </w:r>
      <w:r>
        <w:rPr>
          <w:sz w:val="20"/>
          <w:szCs w:val="20"/>
        </w:rPr>
        <w:t xml:space="preserve">, respectively. The commission expense for the six months ended June 30, 2021 and 2020, was </w:t>
      </w:r>
      <w:r>
        <w:rPr>
          <w:sz w:val="20"/>
          <w:szCs w:val="20"/>
        </w:rPr>
        <w:t>$</w:t>
      </w:r>
      <w:r>
        <w:rPr>
          <w:sz w:val="20"/>
          <w:szCs w:val="20"/>
        </w:rPr>
        <w:t>41,90</w:t>
      </w:r>
      <w:r>
        <w:rPr>
          <w:sz w:val="20"/>
          <w:szCs w:val="20"/>
        </w:rPr>
        <w:t>0</w:t>
      </w:r>
      <w:r>
        <w:rPr>
          <w:sz w:val="20"/>
          <w:szCs w:val="20"/>
        </w:rPr>
        <w:t xml:space="preserve"> and </w:t>
      </w:r>
      <w:r>
        <w:rPr>
          <w:sz w:val="20"/>
          <w:szCs w:val="20"/>
        </w:rPr>
        <w:t>$</w:t>
      </w:r>
      <w:r>
        <w:rPr>
          <w:sz w:val="20"/>
          <w:szCs w:val="20"/>
        </w:rPr>
        <w:t>78,30</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Richard </w:t>
      </w:r>
      <w:r>
        <w:rPr>
          <w:sz w:val="20"/>
          <w:szCs w:val="20"/>
        </w:rPr>
        <w:t xml:space="preserve">Schmidtke, a Company director, provided accounting services in 2021 and 2020 to the Company. On June 30, 2021 and December 31, 2020, the fees payable to Mr. Schmidtke were </w:t>
      </w:r>
      <w:r>
        <w:rPr>
          <w:sz w:val="20"/>
          <w:szCs w:val="20"/>
        </w:rPr>
        <w:t>$</w:t>
      </w:r>
      <w:r>
        <w:rPr>
          <w:sz w:val="20"/>
          <w:szCs w:val="20"/>
        </w:rPr>
        <w:t>0</w:t>
      </w:r>
      <w:r>
        <w:rPr>
          <w:sz w:val="20"/>
          <w:szCs w:val="20"/>
        </w:rPr>
        <w:t xml:space="preserve"> and </w:t>
      </w:r>
      <w:r>
        <w:rPr>
          <w:sz w:val="20"/>
          <w:szCs w:val="20"/>
        </w:rPr>
        <w:t>$</w:t>
      </w:r>
      <w:r>
        <w:rPr>
          <w:sz w:val="20"/>
          <w:szCs w:val="20"/>
        </w:rPr>
        <w:t>50</w:t>
      </w:r>
      <w:r>
        <w:rPr>
          <w:sz w:val="20"/>
          <w:szCs w:val="20"/>
        </w:rPr>
        <w:t>0</w:t>
      </w:r>
      <w:r>
        <w:rPr>
          <w:sz w:val="20"/>
          <w:szCs w:val="20"/>
        </w:rPr>
        <w:t>, respectively. The accounting expense incurred by the Company for Mr. Sc</w:t>
      </w:r>
      <w:r>
        <w:rPr>
          <w:sz w:val="20"/>
          <w:szCs w:val="20"/>
        </w:rPr>
        <w:t xml:space="preserve">hmidtke’s services for the three months ended June 30, 2021 and 2020 was </w:t>
      </w:r>
      <w:r>
        <w:rPr>
          <w:sz w:val="20"/>
          <w:szCs w:val="20"/>
        </w:rPr>
        <w:t>$</w:t>
      </w:r>
      <w:r>
        <w:rPr>
          <w:sz w:val="20"/>
          <w:szCs w:val="20"/>
        </w:rPr>
        <w:t>50</w:t>
      </w:r>
      <w:r>
        <w:rPr>
          <w:sz w:val="20"/>
          <w:szCs w:val="20"/>
        </w:rPr>
        <w:t>0</w:t>
      </w:r>
      <w:r>
        <w:rPr>
          <w:sz w:val="20"/>
          <w:szCs w:val="20"/>
        </w:rPr>
        <w:t xml:space="preserve"> and </w:t>
      </w:r>
      <w:r>
        <w:rPr>
          <w:sz w:val="20"/>
          <w:szCs w:val="20"/>
        </w:rPr>
        <w:t>$</w:t>
      </w:r>
      <w:r>
        <w:rPr>
          <w:sz w:val="20"/>
          <w:szCs w:val="20"/>
        </w:rPr>
        <w:t>12,00</w:t>
      </w:r>
      <w:r>
        <w:rPr>
          <w:sz w:val="20"/>
          <w:szCs w:val="20"/>
        </w:rPr>
        <w:t>0</w:t>
      </w:r>
      <w:r>
        <w:rPr>
          <w:sz w:val="20"/>
          <w:szCs w:val="20"/>
        </w:rPr>
        <w:t xml:space="preserve">, respectively. The accounting expense incurred by the Company for Mr. Schmidtke’s services for the six months ended June 30, 2021 and 2020 was </w:t>
      </w:r>
      <w:r>
        <w:rPr>
          <w:sz w:val="20"/>
          <w:szCs w:val="20"/>
        </w:rPr>
        <w:t>$</w:t>
      </w:r>
      <w:r>
        <w:rPr>
          <w:sz w:val="20"/>
          <w:szCs w:val="20"/>
        </w:rPr>
        <w:t>50</w:t>
      </w:r>
      <w:r>
        <w:rPr>
          <w:sz w:val="20"/>
          <w:szCs w:val="20"/>
        </w:rPr>
        <w:t>0</w:t>
      </w:r>
      <w:r>
        <w:rPr>
          <w:sz w:val="20"/>
          <w:szCs w:val="20"/>
        </w:rPr>
        <w:t xml:space="preserve"> and </w:t>
      </w:r>
      <w:r>
        <w:rPr>
          <w:sz w:val="20"/>
          <w:szCs w:val="20"/>
        </w:rPr>
        <w:t>$</w:t>
      </w:r>
      <w:r>
        <w:rPr>
          <w:sz w:val="20"/>
          <w:szCs w:val="20"/>
        </w:rPr>
        <w:t>34,30</w:t>
      </w:r>
      <w:r>
        <w:rPr>
          <w:sz w:val="20"/>
          <w:szCs w:val="20"/>
        </w:rPr>
        <w:t>0</w:t>
      </w:r>
      <w:r>
        <w:rPr>
          <w:sz w:val="20"/>
          <w:szCs w:val="20"/>
        </w:rPr>
        <w:t>, respe</w:t>
      </w:r>
      <w:r>
        <w:rPr>
          <w:sz w:val="20"/>
          <w:szCs w:val="20"/>
        </w:rPr>
        <w:t>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Land Purchase from a Related Party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September 2, 2020, the Company purchased 99 unfinished lots for </w:t>
      </w:r>
      <w:r>
        <w:rPr>
          <w:sz w:val="20"/>
          <w:szCs w:val="20"/>
        </w:rPr>
        <w:t>$</w:t>
      </w:r>
      <w:r>
        <w:rPr>
          <w:sz w:val="20"/>
          <w:szCs w:val="20"/>
        </w:rPr>
        <w:t>3,430,00</w:t>
      </w:r>
      <w:r>
        <w:rPr>
          <w:sz w:val="20"/>
          <w:szCs w:val="20"/>
        </w:rPr>
        <w:t>0</w:t>
      </w:r>
      <w:r>
        <w:rPr>
          <w:sz w:val="20"/>
          <w:szCs w:val="20"/>
        </w:rPr>
        <w:t xml:space="preserve"> from Olympic Views, LLC. The Company’s Chief Executive Officer and President owned a</w:t>
      </w:r>
      <w:r>
        <w:rPr>
          <w:sz w:val="20"/>
          <w:szCs w:val="20"/>
        </w:rPr>
        <w:t xml:space="preserve"> </w:t>
      </w:r>
      <w:r>
        <w:rPr>
          <w:sz w:val="20"/>
          <w:szCs w:val="20"/>
        </w:rPr>
        <w:t>5</w:t>
      </w:r>
      <w:r>
        <w:rPr>
          <w:sz w:val="20"/>
          <w:szCs w:val="20"/>
        </w:rPr>
        <w:t>0</w:t>
      </w:r>
      <w:r>
        <w:rPr>
          <w:sz w:val="20"/>
          <w:szCs w:val="20"/>
        </w:rPr>
        <w:t>% interest in this LLC at the date of purch</w:t>
      </w:r>
      <w:r>
        <w:rPr>
          <w:sz w:val="20"/>
          <w:szCs w:val="20"/>
        </w:rPr>
        <w:t>ase. He currently has no ownership interest in this LLC.</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b/>
          <w:bCs/>
          <w:sz w:val="20"/>
          <w:szCs w:val="20"/>
        </w:rPr>
      </w:pPr>
      <w:r>
        <w:rPr>
          <w:b/>
          <w:bCs/>
          <w:sz w:val="20"/>
          <w:szCs w:val="20"/>
        </w:rPr>
        <w:t>12.</w:t>
      </w:r>
      <w:r>
        <w:rPr>
          <w:b/>
          <w:bCs/>
          <w:sz w:val="20"/>
          <w:szCs w:val="20"/>
        </w:rPr>
        <w:t xml:space="preserve"> </w:t>
      </w:r>
      <w:r>
        <w:rPr>
          <w:b/>
          <w:bCs/>
          <w:sz w:val="20"/>
          <w:szCs w:val="20"/>
        </w:rPr>
        <w:t>STOCKHOLDERS’ EQUIT</w:t>
      </w:r>
      <w:r>
        <w:rPr>
          <w:b/>
          <w:bCs/>
          <w:sz w:val="20"/>
          <w:szCs w:val="20"/>
        </w:rPr>
        <w:t>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Common Stock</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is authorized to issue</w:t>
      </w:r>
      <w:r>
        <w:rPr>
          <w:sz w:val="20"/>
          <w:szCs w:val="20"/>
        </w:rPr>
        <w:t xml:space="preserve"> </w:t>
      </w:r>
      <w:r>
        <w:rPr>
          <w:sz w:val="20"/>
          <w:szCs w:val="20"/>
        </w:rPr>
        <w:t>50,000,00</w:t>
      </w:r>
      <w:r>
        <w:rPr>
          <w:sz w:val="20"/>
          <w:szCs w:val="20"/>
        </w:rPr>
        <w:t>0</w:t>
      </w:r>
      <w:r>
        <w:rPr>
          <w:sz w:val="20"/>
          <w:szCs w:val="20"/>
        </w:rPr>
        <w:t xml:space="preserve"> shares of common stock, at</w:t>
      </w:r>
      <w:r>
        <w:rPr>
          <w:sz w:val="20"/>
          <w:szCs w:val="20"/>
        </w:rPr>
        <w:t xml:space="preserve"> </w:t>
      </w:r>
      <w:r>
        <w:rPr>
          <w:sz w:val="20"/>
          <w:szCs w:val="20"/>
        </w:rPr>
        <w:t>n</w:t>
      </w:r>
      <w:r>
        <w:rPr>
          <w:sz w:val="20"/>
          <w:szCs w:val="20"/>
        </w:rPr>
        <w:t>o</w:t>
      </w:r>
      <w:r>
        <w:rPr>
          <w:sz w:val="20"/>
          <w:szCs w:val="20"/>
        </w:rPr>
        <w:t xml:space="preserve"> par value per share. At June 30, 2021, the Company has</w:t>
      </w:r>
      <w:r>
        <w:rPr>
          <w:sz w:val="20"/>
          <w:szCs w:val="20"/>
        </w:rPr>
        <w:t xml:space="preserve"> </w:t>
      </w:r>
      <w:r>
        <w:rPr>
          <w:sz w:val="20"/>
          <w:szCs w:val="20"/>
        </w:rPr>
        <w:t>14,898,59</w:t>
      </w:r>
      <w:r>
        <w:rPr>
          <w:sz w:val="20"/>
          <w:szCs w:val="20"/>
        </w:rPr>
        <w:t>4</w:t>
      </w:r>
      <w:r>
        <w:rPr>
          <w:sz w:val="20"/>
          <w:szCs w:val="20"/>
        </w:rPr>
        <w:t xml:space="preserve"> shares of com</w:t>
      </w:r>
      <w:r>
        <w:rPr>
          <w:sz w:val="20"/>
          <w:szCs w:val="20"/>
        </w:rPr>
        <w:t>mon stock issued and outstanding.</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Each share of common stock has one vote per share for all purposes. Common stock does not provide any preemptive, subscription or conversion rights and there are no redemption or sinking fund provisions or rights. Common</w:t>
      </w:r>
      <w:r>
        <w:rPr>
          <w:sz w:val="20"/>
          <w:szCs w:val="20"/>
        </w:rPr>
        <w:t xml:space="preserve"> stockholders are not entitled to cumulative voting for purposes of electing members to the Board of Directors.</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2287114"/>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7</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Preferred Stock</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rPr>
        <w:t>At June 30, 2021, the Company is authorized to issue</w:t>
      </w:r>
      <w:r>
        <w:rPr>
          <w:sz w:val="20"/>
          <w:szCs w:val="20"/>
        </w:rPr>
        <w:t xml:space="preserve"> </w:t>
      </w:r>
      <w:r>
        <w:rPr>
          <w:sz w:val="20"/>
          <w:szCs w:val="20"/>
        </w:rPr>
        <w:t>10,000,00</w:t>
      </w:r>
      <w:r>
        <w:rPr>
          <w:sz w:val="20"/>
          <w:szCs w:val="20"/>
        </w:rPr>
        <w:t>0</w:t>
      </w:r>
      <w:r>
        <w:rPr>
          <w:sz w:val="20"/>
          <w:szCs w:val="20"/>
        </w:rPr>
        <w:t xml:space="preserve"> </w:t>
      </w:r>
      <w:r>
        <w:rPr>
          <w:sz w:val="20"/>
          <w:szCs w:val="20"/>
        </w:rPr>
        <w:t>shares of preferred stock, at</w:t>
      </w:r>
      <w:r>
        <w:rPr>
          <w:sz w:val="20"/>
          <w:szCs w:val="20"/>
        </w:rPr>
        <w:t xml:space="preserve"> </w:t>
      </w:r>
      <w:r>
        <w:rPr>
          <w:sz w:val="20"/>
          <w:szCs w:val="20"/>
        </w:rPr>
        <w:t>n</w:t>
      </w:r>
      <w:r>
        <w:rPr>
          <w:sz w:val="20"/>
          <w:szCs w:val="20"/>
        </w:rPr>
        <w:t>o</w:t>
      </w:r>
      <w:r>
        <w:rPr>
          <w:sz w:val="20"/>
          <w:szCs w:val="20"/>
        </w:rPr>
        <w:t xml:space="preserve"> par value per share. As of June 30, 2021, the Company has</w:t>
      </w:r>
      <w:r>
        <w:rPr>
          <w:sz w:val="20"/>
          <w:szCs w:val="20"/>
        </w:rPr>
        <w:t xml:space="preserve"> </w:t>
      </w:r>
      <w:r>
        <w:rPr>
          <w:sz w:val="20"/>
          <w:szCs w:val="20"/>
        </w:rPr>
        <w:t>1,260,55</w:t>
      </w:r>
      <w:r>
        <w:rPr>
          <w:sz w:val="20"/>
          <w:szCs w:val="20"/>
        </w:rPr>
        <w:t>5</w:t>
      </w:r>
      <w:r>
        <w:rPr>
          <w:sz w:val="20"/>
          <w:szCs w:val="20"/>
        </w:rPr>
        <w:t xml:space="preserve"> shares of Series A Cumulative Convertible Preferred Stock (“Series A Preferred Shares”) issued and outstanding. The holders of the Series A Preferred Share</w:t>
      </w:r>
      <w:r>
        <w:rPr>
          <w:sz w:val="20"/>
          <w:szCs w:val="20"/>
        </w:rPr>
        <w:t>s are entitled to receive dividends at a rate of</w:t>
      </w:r>
      <w:r>
        <w:rPr>
          <w:sz w:val="20"/>
          <w:szCs w:val="20"/>
        </w:rPr>
        <w:t xml:space="preserve"> </w:t>
      </w:r>
      <w:r>
        <w:rPr>
          <w:sz w:val="20"/>
          <w:szCs w:val="20"/>
        </w:rPr>
        <w:t>8</w:t>
      </w:r>
      <w:r>
        <w:rPr>
          <w:sz w:val="20"/>
          <w:szCs w:val="20"/>
        </w:rPr>
        <w:t xml:space="preserve">% per annum payable monthly in arrears starting June 30, 2021 and are entitled to a liquidation preference equal to </w:t>
      </w:r>
      <w:r>
        <w:rPr>
          <w:sz w:val="20"/>
          <w:szCs w:val="20"/>
        </w:rPr>
        <w:t>$</w:t>
      </w:r>
      <w:r>
        <w:rPr>
          <w:sz w:val="20"/>
          <w:szCs w:val="20"/>
        </w:rPr>
        <w:t>25.0</w:t>
      </w:r>
      <w:r>
        <w:rPr>
          <w:sz w:val="20"/>
          <w:szCs w:val="20"/>
        </w:rPr>
        <w:t>0</w:t>
      </w:r>
      <w:r>
        <w:rPr>
          <w:sz w:val="20"/>
          <w:szCs w:val="20"/>
        </w:rPr>
        <w:t xml:space="preserve"> per share plus all accrued and unpaid dividends. Beginning on June 9, 2024, the Com</w:t>
      </w:r>
      <w:r>
        <w:rPr>
          <w:sz w:val="20"/>
          <w:szCs w:val="20"/>
        </w:rPr>
        <w:t xml:space="preserve">pany may, at its option, redeem the Series A Preferred Shares, in whole or in part, by paying </w:t>
      </w:r>
      <w:r>
        <w:rPr>
          <w:sz w:val="20"/>
          <w:szCs w:val="20"/>
        </w:rPr>
        <w:t>$</w:t>
      </w:r>
      <w:r>
        <w:rPr>
          <w:sz w:val="20"/>
          <w:szCs w:val="20"/>
        </w:rPr>
        <w:t>25.0</w:t>
      </w:r>
      <w:r>
        <w:rPr>
          <w:sz w:val="20"/>
          <w:szCs w:val="20"/>
        </w:rPr>
        <w:t>0</w:t>
      </w:r>
      <w:r>
        <w:rPr>
          <w:sz w:val="20"/>
          <w:szCs w:val="20"/>
        </w:rPr>
        <w:t xml:space="preserve"> per share, plus any accrued and unpaid dividends to but not including the date of redemption. To the extent declared by the board of Directors, dividends w</w:t>
      </w:r>
      <w:r>
        <w:rPr>
          <w:sz w:val="20"/>
          <w:szCs w:val="20"/>
        </w:rPr>
        <w:t>ill be payable not later than 20 days after the end of each calendar month. Dividends on the Series A Preferred Shares will accumulate whether or not the Company has earnings, whether or not there are funds legally available for the payment of such dividen</w:t>
      </w:r>
      <w:r>
        <w:rPr>
          <w:sz w:val="20"/>
          <w:szCs w:val="20"/>
        </w:rPr>
        <w:t>ds, and whether or not such dividends are declared by the Board of Directors.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i/>
          <w:iCs/>
          <w:sz w:val="20"/>
          <w:szCs w:val="20"/>
        </w:rPr>
        <w:t>Conversion at Option of Holder</w:t>
      </w:r>
      <w:r>
        <w:rPr>
          <w:sz w:val="20"/>
          <w:szCs w:val="20"/>
        </w:rPr>
        <w:t xml:space="preserve">. Each Series A Preferred Share, together with accrued but unpaid dividends, is convertible into common stock at a conversion Price of </w:t>
      </w:r>
      <w:r>
        <w:rPr>
          <w:sz w:val="20"/>
          <w:szCs w:val="20"/>
        </w:rPr>
        <w:t>$</w:t>
      </w:r>
      <w:r>
        <w:rPr>
          <w:sz w:val="20"/>
          <w:szCs w:val="20"/>
        </w:rPr>
        <w:t>4.5</w:t>
      </w:r>
      <w:r>
        <w:rPr>
          <w:sz w:val="20"/>
          <w:szCs w:val="20"/>
        </w:rPr>
        <w:t>0</w:t>
      </w:r>
      <w:r>
        <w:rPr>
          <w:sz w:val="20"/>
          <w:szCs w:val="20"/>
        </w:rPr>
        <w:t xml:space="preserve"> per s</w:t>
      </w:r>
      <w:r>
        <w:rPr>
          <w:sz w:val="20"/>
          <w:szCs w:val="20"/>
        </w:rPr>
        <w:t>hare of common stock, which initially equals</w:t>
      </w:r>
      <w:r>
        <w:rPr>
          <w:sz w:val="20"/>
          <w:szCs w:val="20"/>
        </w:rPr>
        <w:t xml:space="preserve"> </w:t>
      </w:r>
      <w:r>
        <w:rPr>
          <w:sz w:val="20"/>
          <w:szCs w:val="20"/>
        </w:rPr>
        <w:t>5.55</w:t>
      </w:r>
      <w:r>
        <w:rPr>
          <w:sz w:val="20"/>
          <w:szCs w:val="20"/>
        </w:rPr>
        <w:t>6</w:t>
      </w:r>
      <w:r>
        <w:rPr>
          <w:sz w:val="20"/>
          <w:szCs w:val="20"/>
        </w:rPr>
        <w:t xml:space="preserve"> shares of common stock at any time at the option of the holder.</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Dividends</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i/>
          <w:iCs/>
          <w:sz w:val="20"/>
          <w:szCs w:val="20"/>
        </w:rPr>
        <w:t>Preferred Stock</w:t>
      </w:r>
      <w:r>
        <w:rPr>
          <w:sz w:val="20"/>
          <w:szCs w:val="20"/>
        </w:rPr>
        <w:t>. The holders of the Series A Preferred Shares are entitled to receive dividends at a rate of</w:t>
      </w:r>
      <w:r>
        <w:rPr>
          <w:sz w:val="20"/>
          <w:szCs w:val="20"/>
        </w:rPr>
        <w:t xml:space="preserve"> </w:t>
      </w:r>
      <w:r>
        <w:rPr>
          <w:sz w:val="20"/>
          <w:szCs w:val="20"/>
        </w:rPr>
        <w:t>8</w:t>
      </w:r>
      <w:r>
        <w:rPr>
          <w:sz w:val="20"/>
          <w:szCs w:val="20"/>
        </w:rPr>
        <w:t>% per annum payab</w:t>
      </w:r>
      <w:r>
        <w:rPr>
          <w:sz w:val="20"/>
          <w:szCs w:val="20"/>
        </w:rPr>
        <w:t xml:space="preserve">le monthly in arrears. The Company has accrued dividends of </w:t>
      </w:r>
      <w:r>
        <w:rPr>
          <w:sz w:val="20"/>
          <w:szCs w:val="20"/>
        </w:rPr>
        <w:t>$</w:t>
      </w:r>
      <w:r>
        <w:rPr>
          <w:sz w:val="20"/>
          <w:szCs w:val="20"/>
        </w:rPr>
        <w:t>140,10</w:t>
      </w:r>
      <w:r>
        <w:rPr>
          <w:sz w:val="20"/>
          <w:szCs w:val="20"/>
        </w:rPr>
        <w:t>0</w:t>
      </w:r>
      <w:r>
        <w:rPr>
          <w:sz w:val="20"/>
          <w:szCs w:val="20"/>
        </w:rPr>
        <w:t xml:space="preserve"> for the month of June which will be paid to the shareholders along with the July dividends on August 20,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i/>
          <w:iCs/>
          <w:sz w:val="20"/>
          <w:szCs w:val="20"/>
        </w:rPr>
        <w:t xml:space="preserve">Common Stock. </w:t>
      </w:r>
      <w:r>
        <w:rPr>
          <w:sz w:val="20"/>
          <w:szCs w:val="20"/>
        </w:rPr>
        <w:t>The declaration of any future cash dividends is at the discr</w:t>
      </w:r>
      <w:r>
        <w:rPr>
          <w:sz w:val="20"/>
          <w:szCs w:val="20"/>
        </w:rPr>
        <w:t>etion of the board of directors and depends upon the Company’s earnings, if any, capital requirements and financial position, general economic conditions, and other pertinent conditions. It is the Company’s present intention not to pay any cash dividends o</w:t>
      </w:r>
      <w:r>
        <w:rPr>
          <w:sz w:val="20"/>
          <w:szCs w:val="20"/>
        </w:rPr>
        <w:t>n the Company’s common stock in the foreseeable future, but rather to reinvest earnings, if any, in business operations.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Public Offering and Conversion of Debt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registration statement for the Company’s initial public offering (the “Initial Public Of</w:t>
      </w:r>
      <w:r>
        <w:rPr>
          <w:sz w:val="20"/>
          <w:szCs w:val="20"/>
        </w:rPr>
        <w:t>fering”) became effective on August 28, 2020. On September 1, 2020, the Company closed on the Initial Public Offering of</w:t>
      </w:r>
      <w:r>
        <w:rPr>
          <w:sz w:val="20"/>
          <w:szCs w:val="20"/>
        </w:rPr>
        <w:t xml:space="preserve"> </w:t>
      </w:r>
      <w:r>
        <w:rPr>
          <w:sz w:val="20"/>
          <w:szCs w:val="20"/>
        </w:rPr>
        <w:t>2,031,70</w:t>
      </w:r>
      <w:r>
        <w:rPr>
          <w:sz w:val="20"/>
          <w:szCs w:val="20"/>
        </w:rPr>
        <w:t>5</w:t>
      </w:r>
      <w:r>
        <w:rPr>
          <w:sz w:val="20"/>
          <w:szCs w:val="20"/>
        </w:rPr>
        <w:t xml:space="preserve"> shares of its common stock at the public offering price of </w:t>
      </w:r>
      <w:r>
        <w:rPr>
          <w:sz w:val="20"/>
          <w:szCs w:val="20"/>
        </w:rPr>
        <w:t>$</w:t>
      </w:r>
      <w:r>
        <w:rPr>
          <w:sz w:val="20"/>
          <w:szCs w:val="20"/>
        </w:rPr>
        <w:t>6.0</w:t>
      </w:r>
      <w:r>
        <w:rPr>
          <w:sz w:val="20"/>
          <w:szCs w:val="20"/>
        </w:rPr>
        <w:t>0</w:t>
      </w:r>
      <w:r>
        <w:rPr>
          <w:sz w:val="20"/>
          <w:szCs w:val="20"/>
        </w:rPr>
        <w:t xml:space="preserve"> per share, which included</w:t>
      </w:r>
      <w:r>
        <w:rPr>
          <w:sz w:val="20"/>
          <w:szCs w:val="20"/>
        </w:rPr>
        <w:t xml:space="preserve"> </w:t>
      </w:r>
      <w:r>
        <w:rPr>
          <w:sz w:val="20"/>
          <w:szCs w:val="20"/>
        </w:rPr>
        <w:t>265,00</w:t>
      </w:r>
      <w:r>
        <w:rPr>
          <w:sz w:val="20"/>
          <w:szCs w:val="20"/>
        </w:rPr>
        <w:t>5</w:t>
      </w:r>
      <w:r>
        <w:rPr>
          <w:sz w:val="20"/>
          <w:szCs w:val="20"/>
        </w:rPr>
        <w:t xml:space="preserve"> shares of common stock sol</w:t>
      </w:r>
      <w:r>
        <w:rPr>
          <w:sz w:val="20"/>
          <w:szCs w:val="20"/>
        </w:rPr>
        <w:t xml:space="preserve">d upon full exercise of the underwriters’ option to purchase additional shares of common stock for gross proceeds of </w:t>
      </w:r>
      <w:r>
        <w:rPr>
          <w:sz w:val="20"/>
          <w:szCs w:val="20"/>
        </w:rPr>
        <w:t>$</w:t>
      </w:r>
      <w:r>
        <w:rPr>
          <w:sz w:val="20"/>
          <w:szCs w:val="20"/>
        </w:rPr>
        <w:t>12,190,20</w:t>
      </w:r>
      <w:r>
        <w:rPr>
          <w:sz w:val="20"/>
          <w:szCs w:val="20"/>
        </w:rPr>
        <w:t>0</w:t>
      </w:r>
      <w:r>
        <w:rPr>
          <w:sz w:val="20"/>
          <w:szCs w:val="20"/>
        </w:rPr>
        <w:t>. The net proceeds from the Initial Public Offering after deducting the underwriting discount and the underwriters’ fees and exp</w:t>
      </w:r>
      <w:r>
        <w:rPr>
          <w:sz w:val="20"/>
          <w:szCs w:val="20"/>
        </w:rPr>
        <w:t xml:space="preserve">enses were </w:t>
      </w:r>
      <w:r>
        <w:rPr>
          <w:sz w:val="20"/>
          <w:szCs w:val="20"/>
        </w:rPr>
        <w:t>$</w:t>
      </w:r>
      <w:r>
        <w:rPr>
          <w:sz w:val="20"/>
          <w:szCs w:val="20"/>
        </w:rPr>
        <w:t>10,789,00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418567"/>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8</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In </w:t>
      </w:r>
      <w:r>
        <w:rPr>
          <w:sz w:val="20"/>
          <w:szCs w:val="20"/>
        </w:rPr>
        <w:t>addition, upon closing of the Initial Public Offering the Company issued, to the underwriters, warrants to purchase an aggregate of</w:t>
      </w:r>
      <w:r>
        <w:rPr>
          <w:sz w:val="20"/>
          <w:szCs w:val="20"/>
        </w:rPr>
        <w:t xml:space="preserve"> </w:t>
      </w:r>
      <w:r>
        <w:rPr>
          <w:sz w:val="20"/>
          <w:szCs w:val="20"/>
        </w:rPr>
        <w:t>88,33</w:t>
      </w:r>
      <w:r>
        <w:rPr>
          <w:sz w:val="20"/>
          <w:szCs w:val="20"/>
        </w:rPr>
        <w:t>5</w:t>
      </w:r>
      <w:r>
        <w:rPr>
          <w:sz w:val="20"/>
          <w:szCs w:val="20"/>
        </w:rPr>
        <w:t xml:space="preserve"> shares of common stock exercisable at a per share price of </w:t>
      </w:r>
      <w:r>
        <w:rPr>
          <w:sz w:val="20"/>
          <w:szCs w:val="20"/>
        </w:rPr>
        <w:t>$</w:t>
      </w:r>
      <w:r>
        <w:rPr>
          <w:sz w:val="20"/>
          <w:szCs w:val="20"/>
        </w:rPr>
        <w:t>7.5</w:t>
      </w:r>
      <w:r>
        <w:rPr>
          <w:sz w:val="20"/>
          <w:szCs w:val="20"/>
        </w:rPr>
        <w:t>0</w:t>
      </w:r>
      <w:r>
        <w:rPr>
          <w:sz w:val="20"/>
          <w:szCs w:val="20"/>
        </w:rPr>
        <w:t xml:space="preserve"> for a term of</w:t>
      </w:r>
      <w:r>
        <w:rPr>
          <w:sz w:val="20"/>
          <w:szCs w:val="20"/>
        </w:rPr>
        <w:t xml:space="preserve"> </w:t>
      </w:r>
      <w:r>
        <w:rPr>
          <w:sz w:val="20"/>
          <w:szCs w:val="20"/>
        </w:rPr>
        <w:t>four year</w:t>
      </w:r>
      <w:r>
        <w:rPr>
          <w:sz w:val="20"/>
          <w:szCs w:val="20"/>
        </w:rPr>
        <w:t>s</w:t>
      </w:r>
      <w:r>
        <w:rPr>
          <w:sz w:val="20"/>
          <w:szCs w:val="20"/>
        </w:rPr>
        <w:t xml:space="preserve"> beginning on August 28, 202</w:t>
      </w:r>
      <w:r>
        <w:rPr>
          <w:sz w:val="20"/>
          <w:szCs w:val="20"/>
        </w:rPr>
        <w:t xml:space="preserve">1. The fair value of these warrants is </w:t>
      </w:r>
      <w:r>
        <w:rPr>
          <w:sz w:val="20"/>
          <w:szCs w:val="20"/>
        </w:rPr>
        <w:t>$</w:t>
      </w:r>
      <w:r>
        <w:rPr>
          <w:sz w:val="20"/>
          <w:szCs w:val="20"/>
        </w:rPr>
        <w:t>167,40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Also, upon closing of the Initial Public Offering, the Company issued to Olympic Views, LLC (“Olympic”),</w:t>
      </w:r>
      <w:r>
        <w:rPr>
          <w:sz w:val="20"/>
          <w:szCs w:val="20"/>
        </w:rPr>
        <w:t xml:space="preserve"> </w:t>
      </w:r>
      <w:r>
        <w:rPr>
          <w:sz w:val="20"/>
          <w:szCs w:val="20"/>
        </w:rPr>
        <w:t>82,82</w:t>
      </w:r>
      <w:r>
        <w:rPr>
          <w:sz w:val="20"/>
          <w:szCs w:val="20"/>
        </w:rPr>
        <w:t>6</w:t>
      </w:r>
      <w:r>
        <w:rPr>
          <w:sz w:val="20"/>
          <w:szCs w:val="20"/>
        </w:rPr>
        <w:t xml:space="preserve"> shares of its common stock as a result of the conversion of debt owed to Olympic in the amoun</w:t>
      </w:r>
      <w:r>
        <w:rPr>
          <w:sz w:val="20"/>
          <w:szCs w:val="20"/>
        </w:rPr>
        <w:t xml:space="preserve">t of </w:t>
      </w:r>
      <w:r>
        <w:rPr>
          <w:sz w:val="20"/>
          <w:szCs w:val="20"/>
        </w:rPr>
        <w:t>$</w:t>
      </w:r>
      <w:r>
        <w:rPr>
          <w:sz w:val="20"/>
          <w:szCs w:val="20"/>
        </w:rPr>
        <w:t>442,00</w:t>
      </w:r>
      <w:r>
        <w:rPr>
          <w:sz w:val="20"/>
          <w:szCs w:val="20"/>
        </w:rPr>
        <w:t>0</w:t>
      </w:r>
      <w:r>
        <w:rPr>
          <w:sz w:val="20"/>
          <w:szCs w:val="20"/>
        </w:rPr>
        <w:t xml:space="preserve"> and accrued interest of </w:t>
      </w:r>
      <w:r>
        <w:rPr>
          <w:sz w:val="20"/>
          <w:szCs w:val="20"/>
        </w:rPr>
        <w:t>$</w:t>
      </w:r>
      <w:r>
        <w:rPr>
          <w:sz w:val="20"/>
          <w:szCs w:val="20"/>
        </w:rPr>
        <w:t>55,00</w:t>
      </w:r>
      <w:r>
        <w:rPr>
          <w:sz w:val="20"/>
          <w:szCs w:val="20"/>
        </w:rPr>
        <w:t>0</w:t>
      </w:r>
      <w:r>
        <w:rPr>
          <w:sz w:val="20"/>
          <w:szCs w:val="20"/>
        </w:rPr>
        <w:t xml:space="preserve"> and into shares of the Company’s common stock at the public offering price per share of </w:t>
      </w:r>
      <w:r>
        <w:rPr>
          <w:sz w:val="20"/>
          <w:szCs w:val="20"/>
        </w:rPr>
        <w:t>$</w:t>
      </w:r>
      <w:r>
        <w:rPr>
          <w:sz w:val="20"/>
          <w:szCs w:val="20"/>
        </w:rPr>
        <w:t>6.0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2021 Common Stock Offering</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January 15 and 20, 2021, the Company closed on an offering (the “Follow-On Offeri</w:t>
      </w:r>
      <w:r>
        <w:rPr>
          <w:sz w:val="20"/>
          <w:szCs w:val="20"/>
        </w:rPr>
        <w:t>ng”) of</w:t>
      </w:r>
      <w:r>
        <w:rPr>
          <w:sz w:val="20"/>
          <w:szCs w:val="20"/>
        </w:rPr>
        <w:t xml:space="preserve"> </w:t>
      </w:r>
      <w:r>
        <w:rPr>
          <w:sz w:val="20"/>
          <w:szCs w:val="20"/>
        </w:rPr>
        <w:t>9,200,00</w:t>
      </w:r>
      <w:r>
        <w:rPr>
          <w:sz w:val="20"/>
          <w:szCs w:val="20"/>
        </w:rPr>
        <w:t>0</w:t>
      </w:r>
      <w:r>
        <w:rPr>
          <w:sz w:val="20"/>
          <w:szCs w:val="20"/>
        </w:rPr>
        <w:t xml:space="preserve"> shares of common stock at the public offering price of </w:t>
      </w:r>
      <w:r>
        <w:rPr>
          <w:sz w:val="20"/>
          <w:szCs w:val="20"/>
        </w:rPr>
        <w:t>$</w:t>
      </w:r>
      <w:r>
        <w:rPr>
          <w:sz w:val="20"/>
          <w:szCs w:val="20"/>
        </w:rPr>
        <w:t>3.0</w:t>
      </w:r>
      <w:r>
        <w:rPr>
          <w:sz w:val="20"/>
          <w:szCs w:val="20"/>
        </w:rPr>
        <w:t>0</w:t>
      </w:r>
      <w:r>
        <w:rPr>
          <w:sz w:val="20"/>
          <w:szCs w:val="20"/>
        </w:rPr>
        <w:t xml:space="preserve"> per share, which includes</w:t>
      </w:r>
      <w:r>
        <w:rPr>
          <w:sz w:val="20"/>
          <w:szCs w:val="20"/>
        </w:rPr>
        <w:t xml:space="preserve"> </w:t>
      </w:r>
      <w:r>
        <w:rPr>
          <w:sz w:val="20"/>
          <w:szCs w:val="20"/>
        </w:rPr>
        <w:t>1,200,00</w:t>
      </w:r>
      <w:r>
        <w:rPr>
          <w:sz w:val="20"/>
          <w:szCs w:val="20"/>
        </w:rPr>
        <w:t>0</w:t>
      </w:r>
      <w:r>
        <w:rPr>
          <w:sz w:val="20"/>
          <w:szCs w:val="20"/>
        </w:rPr>
        <w:t xml:space="preserve"> shares of common stock sold upon full exercise of the underwriters’ option to purchase additional shares of common stock for gross proceeds o</w:t>
      </w:r>
      <w:r>
        <w:rPr>
          <w:sz w:val="20"/>
          <w:szCs w:val="20"/>
        </w:rPr>
        <w:t xml:space="preserve">f </w:t>
      </w:r>
      <w:r>
        <w:rPr>
          <w:sz w:val="20"/>
          <w:szCs w:val="20"/>
        </w:rPr>
        <w:t>$</w:t>
      </w:r>
      <w:r>
        <w:rPr>
          <w:sz w:val="20"/>
          <w:szCs w:val="20"/>
        </w:rPr>
        <w:t>27,600,00</w:t>
      </w:r>
      <w:r>
        <w:rPr>
          <w:sz w:val="20"/>
          <w:szCs w:val="20"/>
        </w:rPr>
        <w:t>0</w:t>
      </w:r>
      <w:r>
        <w:rPr>
          <w:sz w:val="20"/>
          <w:szCs w:val="20"/>
        </w:rPr>
        <w:t xml:space="preserve">. The net proceeds after deducting stock issuance costs were </w:t>
      </w:r>
      <w:r>
        <w:rPr>
          <w:sz w:val="20"/>
          <w:szCs w:val="20"/>
        </w:rPr>
        <w:t>$</w:t>
      </w:r>
      <w:r>
        <w:rPr>
          <w:sz w:val="20"/>
          <w:szCs w:val="20"/>
        </w:rPr>
        <w:t>25,101,00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In addition, upon closing of the Follow-On Offering the Company issued to the underwriters, warrants to purchase an aggregate of</w:t>
      </w:r>
      <w:r>
        <w:rPr>
          <w:sz w:val="20"/>
          <w:szCs w:val="20"/>
        </w:rPr>
        <w:t xml:space="preserve"> </w:t>
      </w:r>
      <w:r>
        <w:rPr>
          <w:sz w:val="20"/>
          <w:szCs w:val="20"/>
        </w:rPr>
        <w:t>400,00</w:t>
      </w:r>
      <w:r>
        <w:rPr>
          <w:sz w:val="20"/>
          <w:szCs w:val="20"/>
        </w:rPr>
        <w:t>0</w:t>
      </w:r>
      <w:r>
        <w:rPr>
          <w:sz w:val="20"/>
          <w:szCs w:val="20"/>
        </w:rPr>
        <w:t xml:space="preserve"> shares of common stock exercis</w:t>
      </w:r>
      <w:r>
        <w:rPr>
          <w:sz w:val="20"/>
          <w:szCs w:val="20"/>
        </w:rPr>
        <w:t xml:space="preserve">able at a per share price of </w:t>
      </w:r>
      <w:r>
        <w:rPr>
          <w:sz w:val="20"/>
          <w:szCs w:val="20"/>
        </w:rPr>
        <w:t>$</w:t>
      </w:r>
      <w:r>
        <w:rPr>
          <w:sz w:val="20"/>
          <w:szCs w:val="20"/>
        </w:rPr>
        <w:t>3.7</w:t>
      </w:r>
      <w:r>
        <w:rPr>
          <w:sz w:val="20"/>
          <w:szCs w:val="20"/>
        </w:rPr>
        <w:t>5</w:t>
      </w:r>
      <w:r>
        <w:rPr>
          <w:sz w:val="20"/>
          <w:szCs w:val="20"/>
        </w:rPr>
        <w:t xml:space="preserve"> for a term of</w:t>
      </w:r>
      <w:r>
        <w:rPr>
          <w:sz w:val="20"/>
          <w:szCs w:val="20"/>
        </w:rPr>
        <w:t xml:space="preserve"> </w:t>
      </w:r>
      <w:r>
        <w:rPr>
          <w:sz w:val="20"/>
          <w:szCs w:val="20"/>
        </w:rPr>
        <w:t>five year</w:t>
      </w:r>
      <w:r>
        <w:rPr>
          <w:sz w:val="20"/>
          <w:szCs w:val="20"/>
        </w:rPr>
        <w:t>s</w:t>
      </w:r>
      <w:r>
        <w:rPr>
          <w:sz w:val="20"/>
          <w:szCs w:val="20"/>
        </w:rPr>
        <w:t xml:space="preserve"> beginning on January 12, 2021 which vest on July 12, 2021. The fair value of these warrants is </w:t>
      </w:r>
      <w:r>
        <w:rPr>
          <w:sz w:val="20"/>
          <w:szCs w:val="20"/>
        </w:rPr>
        <w:t>$</w:t>
      </w:r>
      <w:r>
        <w:rPr>
          <w:sz w:val="20"/>
          <w:szCs w:val="20"/>
        </w:rPr>
        <w:t>453,80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u w:val="single"/>
        </w:rPr>
        <w:t>Preferred Stock Offering</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June 11, 2021, the Company closed an offering (the “Preferr</w:t>
      </w:r>
      <w:r>
        <w:rPr>
          <w:sz w:val="20"/>
          <w:szCs w:val="20"/>
        </w:rPr>
        <w:t>ed Stock Offering”) for</w:t>
      </w:r>
      <w:r>
        <w:rPr>
          <w:sz w:val="20"/>
          <w:szCs w:val="20"/>
        </w:rPr>
        <w:t xml:space="preserve"> </w:t>
      </w:r>
      <w:r>
        <w:rPr>
          <w:sz w:val="20"/>
          <w:szCs w:val="20"/>
        </w:rPr>
        <w:t>1,200,00</w:t>
      </w:r>
      <w:r>
        <w:rPr>
          <w:sz w:val="20"/>
          <w:szCs w:val="20"/>
        </w:rPr>
        <w:t>0</w:t>
      </w:r>
      <w:r>
        <w:rPr>
          <w:sz w:val="20"/>
          <w:szCs w:val="20"/>
        </w:rPr>
        <w:t xml:space="preserve"> Series A Preferred Shares and warrants to purchase</w:t>
      </w:r>
      <w:r>
        <w:rPr>
          <w:sz w:val="20"/>
          <w:szCs w:val="20"/>
        </w:rPr>
        <w:t xml:space="preserve"> </w:t>
      </w:r>
      <w:r>
        <w:rPr>
          <w:sz w:val="20"/>
          <w:szCs w:val="20"/>
        </w:rPr>
        <w:t>4,140,00</w:t>
      </w:r>
      <w:r>
        <w:rPr>
          <w:sz w:val="20"/>
          <w:szCs w:val="20"/>
        </w:rPr>
        <w:t>0</w:t>
      </w:r>
      <w:r>
        <w:rPr>
          <w:sz w:val="20"/>
          <w:szCs w:val="20"/>
        </w:rPr>
        <w:t xml:space="preserve"> shares of common stock at an exercise price of </w:t>
      </w:r>
      <w:r>
        <w:rPr>
          <w:sz w:val="20"/>
          <w:szCs w:val="20"/>
        </w:rPr>
        <w:t>$</w:t>
      </w:r>
      <w:r>
        <w:rPr>
          <w:sz w:val="20"/>
          <w:szCs w:val="20"/>
        </w:rPr>
        <w:t>5.0</w:t>
      </w:r>
      <w:r>
        <w:rPr>
          <w:sz w:val="20"/>
          <w:szCs w:val="20"/>
        </w:rPr>
        <w:t>0</w:t>
      </w:r>
      <w:r>
        <w:rPr>
          <w:sz w:val="20"/>
          <w:szCs w:val="20"/>
        </w:rPr>
        <w:t xml:space="preserve"> per share, which included</w:t>
      </w:r>
      <w:r>
        <w:rPr>
          <w:sz w:val="20"/>
          <w:szCs w:val="20"/>
        </w:rPr>
        <w:t xml:space="preserve"> </w:t>
      </w:r>
      <w:r>
        <w:rPr>
          <w:sz w:val="20"/>
          <w:szCs w:val="20"/>
        </w:rPr>
        <w:t>540,00</w:t>
      </w:r>
      <w:r>
        <w:rPr>
          <w:sz w:val="20"/>
          <w:szCs w:val="20"/>
        </w:rPr>
        <w:t>0</w:t>
      </w:r>
      <w:r>
        <w:rPr>
          <w:sz w:val="20"/>
          <w:szCs w:val="20"/>
        </w:rPr>
        <w:t xml:space="preserve"> warrants pursuant to the underwriter’s partial exercise of their over-allo</w:t>
      </w:r>
      <w:r>
        <w:rPr>
          <w:sz w:val="20"/>
          <w:szCs w:val="20"/>
        </w:rPr>
        <w:t xml:space="preserve">tment option, for gross proceeds of </w:t>
      </w:r>
      <w:r>
        <w:rPr>
          <w:sz w:val="20"/>
          <w:szCs w:val="20"/>
        </w:rPr>
        <w:t>$</w:t>
      </w:r>
      <w:r>
        <w:rPr>
          <w:sz w:val="20"/>
          <w:szCs w:val="20"/>
        </w:rPr>
        <w:t>30,005,40</w:t>
      </w:r>
      <w:r>
        <w:rPr>
          <w:sz w:val="20"/>
          <w:szCs w:val="20"/>
        </w:rPr>
        <w:t>0</w:t>
      </w:r>
      <w:r>
        <w:rPr>
          <w:sz w:val="20"/>
          <w:szCs w:val="20"/>
        </w:rPr>
        <w:t>. On June 30, 2021, the underwriters made another partial exercise of their over-allotment option and purchased an additional</w:t>
      </w:r>
      <w:r>
        <w:rPr>
          <w:sz w:val="20"/>
          <w:szCs w:val="20"/>
        </w:rPr>
        <w:t xml:space="preserve"> </w:t>
      </w:r>
      <w:r>
        <w:rPr>
          <w:sz w:val="20"/>
          <w:szCs w:val="20"/>
        </w:rPr>
        <w:t>60,55</w:t>
      </w:r>
      <w:r>
        <w:rPr>
          <w:sz w:val="20"/>
          <w:szCs w:val="20"/>
        </w:rPr>
        <w:t>5</w:t>
      </w:r>
      <w:r>
        <w:rPr>
          <w:sz w:val="20"/>
          <w:szCs w:val="20"/>
        </w:rPr>
        <w:t xml:space="preserve"> Series A Preferred Shares for additional gross proceeds of </w:t>
      </w:r>
      <w:r>
        <w:rPr>
          <w:sz w:val="20"/>
          <w:szCs w:val="20"/>
        </w:rPr>
        <w:t>$</w:t>
      </w:r>
      <w:r>
        <w:rPr>
          <w:sz w:val="20"/>
          <w:szCs w:val="20"/>
        </w:rPr>
        <w:t>1,406,20</w:t>
      </w:r>
      <w:r>
        <w:rPr>
          <w:sz w:val="20"/>
          <w:szCs w:val="20"/>
        </w:rPr>
        <w:t>0</w:t>
      </w:r>
      <w:r>
        <w:rPr>
          <w:sz w:val="20"/>
          <w:szCs w:val="20"/>
        </w:rPr>
        <w:t>. The n</w:t>
      </w:r>
      <w:r>
        <w:rPr>
          <w:sz w:val="20"/>
          <w:szCs w:val="20"/>
        </w:rPr>
        <w:t xml:space="preserve">et proceeds from the Preferred Stock Offering after deducting stock issuance costs was </w:t>
      </w:r>
      <w:r>
        <w:rPr>
          <w:sz w:val="20"/>
          <w:szCs w:val="20"/>
        </w:rPr>
        <w:t>$</w:t>
      </w:r>
      <w:r>
        <w:rPr>
          <w:sz w:val="20"/>
          <w:szCs w:val="20"/>
        </w:rPr>
        <w:t>28,661,00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In addition, upon closing of the Preferred Stock Offering, the Company issued to the underwriters two warrants, including (i) warrants to purchase</w:t>
      </w:r>
      <w:r>
        <w:rPr>
          <w:sz w:val="20"/>
          <w:szCs w:val="20"/>
        </w:rPr>
        <w:t xml:space="preserve"> </w:t>
      </w:r>
      <w:r>
        <w:rPr>
          <w:sz w:val="20"/>
          <w:szCs w:val="20"/>
        </w:rPr>
        <w:t>12,00</w:t>
      </w:r>
      <w:r>
        <w:rPr>
          <w:sz w:val="20"/>
          <w:szCs w:val="20"/>
        </w:rPr>
        <w:t>0</w:t>
      </w:r>
      <w:r>
        <w:rPr>
          <w:sz w:val="20"/>
          <w:szCs w:val="20"/>
        </w:rPr>
        <w:t xml:space="preserve"> </w:t>
      </w:r>
      <w:r>
        <w:rPr>
          <w:sz w:val="20"/>
          <w:szCs w:val="20"/>
        </w:rPr>
        <w:t>Series A Preferred Shares; and (ii) warrants to purchase</w:t>
      </w:r>
      <w:r>
        <w:rPr>
          <w:sz w:val="20"/>
          <w:szCs w:val="20"/>
        </w:rPr>
        <w:t xml:space="preserve"> </w:t>
      </w:r>
      <w:r>
        <w:rPr>
          <w:sz w:val="20"/>
          <w:szCs w:val="20"/>
        </w:rPr>
        <w:t>36,00</w:t>
      </w:r>
      <w:r>
        <w:rPr>
          <w:sz w:val="20"/>
          <w:szCs w:val="20"/>
        </w:rPr>
        <w:t>0</w:t>
      </w:r>
      <w:r>
        <w:rPr>
          <w:sz w:val="20"/>
          <w:szCs w:val="20"/>
        </w:rPr>
        <w:t xml:space="preserve"> shares of common stock at an exercise price of </w:t>
      </w:r>
      <w:r>
        <w:rPr>
          <w:sz w:val="20"/>
          <w:szCs w:val="20"/>
        </w:rPr>
        <w:t>$</w:t>
      </w:r>
      <w:r>
        <w:rPr>
          <w:sz w:val="20"/>
          <w:szCs w:val="20"/>
        </w:rPr>
        <w:t>5.0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warrants issued to investors in this offering have an exercise price of </w:t>
      </w:r>
      <w:r>
        <w:rPr>
          <w:sz w:val="20"/>
          <w:szCs w:val="20"/>
        </w:rPr>
        <w:t>$</w:t>
      </w:r>
      <w:r>
        <w:rPr>
          <w:sz w:val="20"/>
          <w:szCs w:val="20"/>
        </w:rPr>
        <w:t>5.0</w:t>
      </w:r>
      <w:r>
        <w:rPr>
          <w:sz w:val="20"/>
          <w:szCs w:val="20"/>
        </w:rPr>
        <w:t>0</w:t>
      </w:r>
      <w:r>
        <w:rPr>
          <w:sz w:val="20"/>
          <w:szCs w:val="20"/>
        </w:rPr>
        <w:t xml:space="preserve"> with a life of</w:t>
      </w:r>
      <w:r>
        <w:rPr>
          <w:sz w:val="20"/>
          <w:szCs w:val="20"/>
        </w:rPr>
        <w:t xml:space="preserve"> </w:t>
      </w:r>
      <w:r>
        <w:rPr>
          <w:sz w:val="20"/>
          <w:szCs w:val="20"/>
        </w:rPr>
        <w:t>five year</w:t>
      </w:r>
      <w:r>
        <w:rPr>
          <w:sz w:val="20"/>
          <w:szCs w:val="20"/>
        </w:rPr>
        <w:t>s</w:t>
      </w:r>
      <w:r>
        <w:rPr>
          <w:sz w:val="20"/>
          <w:szCs w:val="20"/>
        </w:rPr>
        <w:t>, from the date of issue. The</w:t>
      </w:r>
      <w:r>
        <w:rPr>
          <w:sz w:val="20"/>
          <w:szCs w:val="20"/>
        </w:rPr>
        <w:t xml:space="preserve"> fair value of the warrants was </w:t>
      </w:r>
      <w:r>
        <w:rPr>
          <w:sz w:val="20"/>
          <w:szCs w:val="20"/>
        </w:rPr>
        <w:t>$</w:t>
      </w:r>
      <w:r>
        <w:rPr>
          <w:sz w:val="20"/>
          <w:szCs w:val="20"/>
        </w:rPr>
        <w:t>3,701,60</w:t>
      </w:r>
      <w:r>
        <w:rPr>
          <w:sz w:val="20"/>
          <w:szCs w:val="20"/>
        </w:rPr>
        <w:t>0</w:t>
      </w:r>
      <w:r>
        <w:rPr>
          <w:sz w:val="20"/>
          <w:szCs w:val="20"/>
        </w:rPr>
        <w:t>, which was valued using the Black Scholes Model.</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11950419"/>
        </w:trPr>
        <w:tc>
          <w:tcPr>
            <w:tcW w:w="5000" w:type="pct"/>
            <w:hideMark/>
          </w:tcPr>
          <w:p w:rsidR="00000000" w:rsidRDefault="007838F9">
            <w:pPr>
              <w:jc w:val="center"/>
              <w:rPr>
                <w:rFonts w:eastAsia="Times New Roman"/>
                <w:sz w:val="20"/>
                <w:szCs w:val="20"/>
              </w:rPr>
            </w:pPr>
            <w:r>
              <w:rPr>
                <w:rFonts w:eastAsia="Times New Roman"/>
                <w:sz w:val="20"/>
                <w:szCs w:val="20"/>
              </w:rPr>
              <w:t>2</w:t>
            </w:r>
            <w:r>
              <w:rPr>
                <w:rFonts w:eastAsia="Times New Roman"/>
                <w:sz w:val="20"/>
                <w:szCs w:val="20"/>
              </w:rPr>
              <w:t>9</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(A) Options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following is a summary of the Company’s option activity:</w:t>
      </w:r>
    </w:p>
    <w:p w:rsidR="00000000" w:rsidRDefault="007838F9">
      <w:pPr>
        <w:pStyle w:val="a3"/>
        <w:spacing w:before="0" w:beforeAutospacing="0" w:after="0" w:afterAutospacing="0"/>
        <w:rPr>
          <w:sz w:val="20"/>
          <w:szCs w:val="20"/>
        </w:rPr>
      </w:pPr>
      <w:r>
        <w:rPr>
          <w:sz w:val="20"/>
          <w:szCs w:val="20"/>
        </w:rPr>
        <w:t> </w:t>
      </w:r>
      <w:r>
        <w:rPr>
          <w:vanish/>
          <w:sz w:val="20"/>
          <w:szCs w:val="20"/>
        </w:rPr>
        <w:t>SCHEDULE OF STOCK OPTIONS ACTIVIT</w:t>
      </w:r>
      <w:r>
        <w:rPr>
          <w:vanish/>
          <w:sz w:val="20"/>
          <w:szCs w:val="20"/>
        </w:rPr>
        <w:t>Y</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Options</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3200" w:type="pct"/>
            <w:shd w:val="clear" w:color="auto" w:fill="CCEE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Outstanding – December 31, 2020</w:t>
            </w:r>
          </w:p>
        </w:tc>
        <w:tc>
          <w:tcPr>
            <w:tcW w:w="10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700" w:type="pct"/>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442,172</w:t>
            </w:r>
          </w:p>
        </w:tc>
        <w:tc>
          <w:tcPr>
            <w:tcW w:w="5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2.53</w:t>
            </w:r>
          </w:p>
        </w:tc>
        <w:tc>
          <w:tcPr>
            <w:tcW w:w="5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219,085</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1.31</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3.39</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(45,046</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0.40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Outstanding – June 30, 2021</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422,126</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2.80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Exercisable – June 30, 2021</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306,117</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2.54</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w:t>
      </w:r>
      <w:r>
        <w:rPr>
          <w:vanish/>
          <w:sz w:val="20"/>
          <w:szCs w:val="20"/>
        </w:rPr>
        <w:t>SCHEDULE OF STOCK OPTIONS OUTSTANDING AND EXERCISABL</w:t>
      </w:r>
      <w:r>
        <w:rPr>
          <w:vanish/>
          <w:sz w:val="20"/>
          <w:szCs w:val="20"/>
        </w:rPr>
        <w:t>E</w:t>
      </w:r>
    </w:p>
    <w:tbl>
      <w:tblPr>
        <w:tblW w:w="5000" w:type="pct"/>
        <w:tblCellMar>
          <w:left w:w="0" w:type="dxa"/>
          <w:right w:w="0" w:type="dxa"/>
        </w:tblCellMar>
        <w:tblLook w:val="04A0" w:firstRow="1" w:lastRow="0" w:firstColumn="1" w:lastColumn="0" w:noHBand="0" w:noVBand="1"/>
      </w:tblPr>
      <w:tblGrid>
        <w:gridCol w:w="100"/>
        <w:gridCol w:w="1159"/>
        <w:gridCol w:w="79"/>
        <w:gridCol w:w="162"/>
        <w:gridCol w:w="1159"/>
        <w:gridCol w:w="162"/>
        <w:gridCol w:w="80"/>
        <w:gridCol w:w="1160"/>
        <w:gridCol w:w="80"/>
        <w:gridCol w:w="163"/>
        <w:gridCol w:w="101"/>
        <w:gridCol w:w="1160"/>
        <w:gridCol w:w="80"/>
        <w:gridCol w:w="163"/>
        <w:gridCol w:w="994"/>
        <w:gridCol w:w="163"/>
        <w:gridCol w:w="101"/>
        <w:gridCol w:w="1160"/>
        <w:gridCol w:w="80"/>
      </w:tblGrid>
      <w:tr w:rsidR="00000000">
        <w:tc>
          <w:tcPr>
            <w:tcW w:w="0" w:type="auto"/>
            <w:gridSpan w:val="2"/>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Options Outstanding</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Options Exercisable</w:t>
            </w:r>
          </w:p>
        </w:tc>
      </w:tr>
      <w:tr w:rsidR="00000000">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Exercise</w:t>
            </w:r>
          </w:p>
          <w:p w:rsidR="00000000" w:rsidRDefault="007838F9">
            <w:pPr>
              <w:pStyle w:val="a3"/>
              <w:spacing w:before="0" w:beforeAutospacing="0" w:after="0" w:afterAutospacing="0"/>
              <w:jc w:val="center"/>
              <w:rPr>
                <w:sz w:val="20"/>
                <w:szCs w:val="20"/>
              </w:rPr>
            </w:pPr>
            <w:r>
              <w:rPr>
                <w:b/>
                <w:bCs/>
                <w:sz w:val="20"/>
                <w:szCs w:val="20"/>
              </w:rPr>
              <w:t>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Number</w:t>
            </w:r>
          </w:p>
          <w:p w:rsidR="00000000" w:rsidRDefault="007838F9">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Remaining</w:t>
            </w:r>
          </w:p>
          <w:p w:rsidR="00000000" w:rsidRDefault="007838F9">
            <w:pPr>
              <w:pStyle w:val="a3"/>
              <w:spacing w:before="0" w:beforeAutospacing="0" w:after="0" w:afterAutospacing="0"/>
              <w:jc w:val="center"/>
              <w:rPr>
                <w:sz w:val="20"/>
                <w:szCs w:val="20"/>
              </w:rPr>
            </w:pPr>
            <w:r>
              <w:rPr>
                <w:b/>
                <w:bCs/>
                <w:sz w:val="20"/>
                <w:szCs w:val="20"/>
              </w:rPr>
              <w:t>Contractual</w:t>
            </w:r>
          </w:p>
          <w:p w:rsidR="00000000" w:rsidRDefault="007838F9">
            <w:pPr>
              <w:pStyle w:val="a3"/>
              <w:spacing w:before="0" w:beforeAutospacing="0" w:after="0" w:afterAutospacing="0"/>
              <w:jc w:val="center"/>
              <w:rPr>
                <w:sz w:val="20"/>
                <w:szCs w:val="20"/>
              </w:rPr>
            </w:pPr>
            <w:r>
              <w:rPr>
                <w:b/>
                <w:bCs/>
                <w:sz w:val="20"/>
                <w:szCs w:val="20"/>
              </w:rPr>
              <w:t>Life</w:t>
            </w:r>
          </w:p>
          <w:p w:rsidR="00000000" w:rsidRDefault="007838F9">
            <w:pPr>
              <w:pStyle w:val="a3"/>
              <w:spacing w:before="0" w:beforeAutospacing="0" w:after="0" w:afterAutospacing="0"/>
              <w:jc w:val="center"/>
              <w:rPr>
                <w:sz w:val="20"/>
                <w:szCs w:val="20"/>
              </w:rPr>
            </w:pPr>
            <w:r>
              <w:rPr>
                <w:b/>
                <w:bCs/>
                <w:sz w:val="20"/>
                <w:szCs w:val="20"/>
              </w:rPr>
              <w:t>(in years)</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 xml:space="preserve">Exercise </w:t>
            </w:r>
            <w:r>
              <w:rPr>
                <w:b/>
                <w:bCs/>
                <w:sz w:val="20"/>
                <w:szCs w:val="20"/>
              </w:rPr>
              <w:br/>
              <w:t>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Number</w:t>
            </w:r>
          </w:p>
          <w:p w:rsidR="00000000" w:rsidRDefault="007838F9">
            <w:pPr>
              <w:pStyle w:val="a3"/>
              <w:spacing w:before="0" w:beforeAutospacing="0" w:after="0" w:afterAutospacing="0"/>
              <w:jc w:val="center"/>
              <w:rPr>
                <w:sz w:val="20"/>
                <w:szCs w:val="20"/>
              </w:rPr>
            </w:pPr>
            <w:r>
              <w:rPr>
                <w:b/>
                <w:bCs/>
                <w:sz w:val="20"/>
                <w:szCs w:val="20"/>
              </w:rPr>
              <w:t>Exercisable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0.4</w:t>
            </w:r>
            <w:r>
              <w:rPr>
                <w:rFonts w:eastAsia="Times New Roman"/>
                <w:sz w:val="20"/>
                <w:szCs w:val="20"/>
              </w:rPr>
              <w:t>0</w:t>
            </w:r>
            <w:r>
              <w:rPr>
                <w:rFonts w:eastAsia="Times New Roman"/>
                <w:sz w:val="20"/>
                <w:szCs w:val="20"/>
              </w:rPr>
              <w:t xml:space="preserve"> - </w:t>
            </w:r>
            <w:r>
              <w:rPr>
                <w:rFonts w:eastAsia="Times New Roman"/>
                <w:sz w:val="20"/>
                <w:szCs w:val="20"/>
              </w:rPr>
              <w:t>$</w:t>
            </w:r>
            <w:r>
              <w:rPr>
                <w:rFonts w:eastAsia="Times New Roman"/>
                <w:sz w:val="20"/>
                <w:szCs w:val="20"/>
              </w:rPr>
              <w:t>6.5</w:t>
            </w:r>
            <w:r>
              <w:rPr>
                <w:rFonts w:eastAsia="Times New Roman"/>
                <w:sz w:val="20"/>
                <w:szCs w:val="20"/>
              </w:rPr>
              <w:t>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422,126</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6.0</w:t>
            </w:r>
            <w:r>
              <w:rPr>
                <w:rFonts w:eastAsia="Times New Roman"/>
                <w:sz w:val="20"/>
                <w:szCs w:val="20"/>
              </w:rPr>
              <w:t>7</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2.80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306,117</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2.54</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19390820"/>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0</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During the six months ended June 30, 2021, the Company issued</w:t>
      </w:r>
      <w:r>
        <w:rPr>
          <w:sz w:val="20"/>
          <w:szCs w:val="20"/>
        </w:rPr>
        <w:t xml:space="preserve"> </w:t>
      </w:r>
      <w:r>
        <w:rPr>
          <w:sz w:val="20"/>
          <w:szCs w:val="20"/>
        </w:rPr>
        <w:t>25,00</w:t>
      </w:r>
      <w:r>
        <w:rPr>
          <w:sz w:val="20"/>
          <w:szCs w:val="20"/>
        </w:rPr>
        <w:t>0</w:t>
      </w:r>
      <w:r>
        <w:rPr>
          <w:sz w:val="20"/>
          <w:szCs w:val="20"/>
        </w:rPr>
        <w:t xml:space="preserve"> options to employees. The options have an exercise price between </w:t>
      </w:r>
      <w:r>
        <w:rPr>
          <w:sz w:val="20"/>
          <w:szCs w:val="20"/>
        </w:rPr>
        <w:t>$</w:t>
      </w:r>
      <w:r>
        <w:rPr>
          <w:sz w:val="20"/>
          <w:szCs w:val="20"/>
        </w:rPr>
        <w:t>3.3</w:t>
      </w:r>
      <w:r>
        <w:rPr>
          <w:sz w:val="20"/>
          <w:szCs w:val="20"/>
        </w:rPr>
        <w:t>6</w:t>
      </w:r>
      <w:r>
        <w:rPr>
          <w:sz w:val="20"/>
          <w:szCs w:val="20"/>
        </w:rPr>
        <w:t xml:space="preserve"> and</w:t>
      </w:r>
      <w:r>
        <w:rPr>
          <w:sz w:val="20"/>
          <w:szCs w:val="20"/>
        </w:rPr>
        <w:t xml:space="preserve"> </w:t>
      </w:r>
      <w:r>
        <w:rPr>
          <w:sz w:val="20"/>
          <w:szCs w:val="20"/>
        </w:rPr>
        <w:t>3.4</w:t>
      </w:r>
      <w:r>
        <w:rPr>
          <w:sz w:val="20"/>
          <w:szCs w:val="20"/>
        </w:rPr>
        <w:t>1</w:t>
      </w:r>
      <w:r>
        <w:rPr>
          <w:sz w:val="20"/>
          <w:szCs w:val="20"/>
        </w:rPr>
        <w:t xml:space="preserve"> per share, a term of</w:t>
      </w:r>
      <w:r>
        <w:rPr>
          <w:sz w:val="20"/>
          <w:szCs w:val="20"/>
        </w:rPr>
        <w:t xml:space="preserve"> </w:t>
      </w:r>
      <w:r>
        <w:rPr>
          <w:sz w:val="20"/>
          <w:szCs w:val="20"/>
        </w:rPr>
        <w:t>10 year</w:t>
      </w:r>
      <w:r>
        <w:rPr>
          <w:sz w:val="20"/>
          <w:szCs w:val="20"/>
        </w:rPr>
        <w:t>s</w:t>
      </w:r>
      <w:r>
        <w:rPr>
          <w:sz w:val="20"/>
          <w:szCs w:val="20"/>
        </w:rPr>
        <w:t>, and vest over</w:t>
      </w:r>
      <w:r>
        <w:rPr>
          <w:sz w:val="20"/>
          <w:szCs w:val="20"/>
        </w:rPr>
        <w:t xml:space="preserve"> </w:t>
      </w:r>
      <w:r>
        <w:rPr>
          <w:sz w:val="20"/>
          <w:szCs w:val="20"/>
        </w:rPr>
        <w:t>two year</w:t>
      </w:r>
      <w:r>
        <w:rPr>
          <w:sz w:val="20"/>
          <w:szCs w:val="20"/>
        </w:rPr>
        <w:t>s</w:t>
      </w:r>
      <w:r>
        <w:rPr>
          <w:sz w:val="20"/>
          <w:szCs w:val="20"/>
        </w:rPr>
        <w:t xml:space="preserve">. The options have an aggregated fair value of approximately </w:t>
      </w:r>
      <w:r>
        <w:rPr>
          <w:sz w:val="20"/>
          <w:szCs w:val="20"/>
        </w:rPr>
        <w:t>$</w:t>
      </w:r>
      <w:r>
        <w:rPr>
          <w:sz w:val="20"/>
          <w:szCs w:val="20"/>
        </w:rPr>
        <w:t>29,60</w:t>
      </w:r>
      <w:r>
        <w:rPr>
          <w:sz w:val="20"/>
          <w:szCs w:val="20"/>
        </w:rPr>
        <w:t>0</w:t>
      </w:r>
      <w:r>
        <w:rPr>
          <w:sz w:val="20"/>
          <w:szCs w:val="20"/>
        </w:rPr>
        <w:t xml:space="preserve"> that was calculated using the Black-Scholes option-pricing model based on the assumptions discussed above in Note 1 under </w:t>
      </w:r>
      <w:r>
        <w:rPr>
          <w:i/>
          <w:iCs/>
          <w:sz w:val="20"/>
          <w:szCs w:val="20"/>
          <w:u w:val="single"/>
        </w:rPr>
        <w:t>Stock-Based Compensation.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During the six months ended </w:t>
      </w:r>
      <w:r>
        <w:rPr>
          <w:sz w:val="20"/>
          <w:szCs w:val="20"/>
        </w:rPr>
        <w:t>June 30, 2021, the Company had</w:t>
      </w:r>
      <w:r>
        <w:rPr>
          <w:sz w:val="20"/>
          <w:szCs w:val="20"/>
        </w:rPr>
        <w:t xml:space="preserve"> </w:t>
      </w:r>
      <w:r>
        <w:rPr>
          <w:sz w:val="20"/>
          <w:szCs w:val="20"/>
        </w:rPr>
        <w:t>45,04</w:t>
      </w:r>
      <w:r>
        <w:rPr>
          <w:sz w:val="20"/>
          <w:szCs w:val="20"/>
        </w:rPr>
        <w:t>6</w:t>
      </w:r>
      <w:r>
        <w:rPr>
          <w:sz w:val="20"/>
          <w:szCs w:val="20"/>
        </w:rPr>
        <w:t xml:space="preserve"> options exercised by a former employee. These shares were exercised at </w:t>
      </w:r>
      <w:r>
        <w:rPr>
          <w:sz w:val="20"/>
          <w:szCs w:val="20"/>
        </w:rPr>
        <w:t>$</w:t>
      </w:r>
      <w:r>
        <w:rPr>
          <w:sz w:val="20"/>
          <w:szCs w:val="20"/>
        </w:rPr>
        <w:t>0.4</w:t>
      </w:r>
      <w:r>
        <w:rPr>
          <w:sz w:val="20"/>
          <w:szCs w:val="20"/>
        </w:rPr>
        <w:t>0</w:t>
      </w:r>
      <w:r>
        <w:rPr>
          <w:sz w:val="20"/>
          <w:szCs w:val="20"/>
        </w:rPr>
        <w:t xml:space="preserve"> per share for a total of </w:t>
      </w:r>
      <w:r>
        <w:rPr>
          <w:sz w:val="20"/>
          <w:szCs w:val="20"/>
        </w:rPr>
        <w:t>$</w:t>
      </w:r>
      <w:r>
        <w:rPr>
          <w:sz w:val="20"/>
          <w:szCs w:val="20"/>
        </w:rPr>
        <w:t>18,00</w:t>
      </w:r>
      <w:r>
        <w:rPr>
          <w:sz w:val="20"/>
          <w:szCs w:val="20"/>
        </w:rPr>
        <w:t>0</w:t>
      </w:r>
      <w:r>
        <w:rPr>
          <w:sz w:val="20"/>
          <w:szCs w:val="20"/>
        </w:rPr>
        <w:t xml:space="preserve"> which has been included in additional paid in capital.</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 recognized share-based compensation net</w:t>
      </w:r>
      <w:r>
        <w:rPr>
          <w:sz w:val="20"/>
          <w:szCs w:val="20"/>
        </w:rPr>
        <w:t xml:space="preserve"> of forfeitures related to options of </w:t>
      </w:r>
      <w:r>
        <w:rPr>
          <w:sz w:val="20"/>
          <w:szCs w:val="20"/>
        </w:rPr>
        <w:t>$</w:t>
      </w:r>
      <w:r>
        <w:rPr>
          <w:sz w:val="20"/>
          <w:szCs w:val="20"/>
        </w:rPr>
        <w:t>77,30</w:t>
      </w:r>
      <w:r>
        <w:rPr>
          <w:sz w:val="20"/>
          <w:szCs w:val="20"/>
        </w:rPr>
        <w:t>0</w:t>
      </w:r>
      <w:r>
        <w:rPr>
          <w:sz w:val="20"/>
          <w:szCs w:val="20"/>
        </w:rPr>
        <w:t xml:space="preserve"> and </w:t>
      </w:r>
      <w:r>
        <w:rPr>
          <w:sz w:val="20"/>
          <w:szCs w:val="20"/>
        </w:rPr>
        <w:t>$</w:t>
      </w:r>
      <w:r>
        <w:rPr>
          <w:sz w:val="20"/>
          <w:szCs w:val="20"/>
        </w:rPr>
        <w:t>1,10</w:t>
      </w:r>
      <w:r>
        <w:rPr>
          <w:sz w:val="20"/>
          <w:szCs w:val="20"/>
        </w:rPr>
        <w:t>0</w:t>
      </w:r>
      <w:r>
        <w:rPr>
          <w:sz w:val="20"/>
          <w:szCs w:val="20"/>
        </w:rPr>
        <w:t xml:space="preserve"> for the three months ended June 30, 2021 and 2020,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Company recognized share-based compensation net of forfeitures related to options of </w:t>
      </w:r>
      <w:r>
        <w:rPr>
          <w:sz w:val="20"/>
          <w:szCs w:val="20"/>
        </w:rPr>
        <w:t>$</w:t>
      </w:r>
      <w:r>
        <w:rPr>
          <w:sz w:val="20"/>
          <w:szCs w:val="20"/>
        </w:rPr>
        <w:t>153,90</w:t>
      </w:r>
      <w:r>
        <w:rPr>
          <w:sz w:val="20"/>
          <w:szCs w:val="20"/>
        </w:rPr>
        <w:t>0</w:t>
      </w:r>
      <w:r>
        <w:rPr>
          <w:sz w:val="20"/>
          <w:szCs w:val="20"/>
        </w:rPr>
        <w:t xml:space="preserve"> and </w:t>
      </w:r>
      <w:r>
        <w:rPr>
          <w:sz w:val="20"/>
          <w:szCs w:val="20"/>
        </w:rPr>
        <w:t>$</w:t>
      </w:r>
      <w:r>
        <w:rPr>
          <w:sz w:val="20"/>
          <w:szCs w:val="20"/>
        </w:rPr>
        <w:t>1,10</w:t>
      </w:r>
      <w:r>
        <w:rPr>
          <w:sz w:val="20"/>
          <w:szCs w:val="20"/>
        </w:rPr>
        <w:t>0</w:t>
      </w:r>
      <w:r>
        <w:rPr>
          <w:sz w:val="20"/>
          <w:szCs w:val="20"/>
        </w:rPr>
        <w:t xml:space="preserve"> for the six months ende</w:t>
      </w:r>
      <w:r>
        <w:rPr>
          <w:sz w:val="20"/>
          <w:szCs w:val="20"/>
        </w:rPr>
        <w:t>d June 30, 2021 and 2020,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As of June 30, 2021, unrecognized share-based compensation was </w:t>
      </w:r>
      <w:r>
        <w:rPr>
          <w:sz w:val="20"/>
          <w:szCs w:val="20"/>
        </w:rPr>
        <w:t>$</w:t>
      </w:r>
      <w:r>
        <w:rPr>
          <w:sz w:val="20"/>
          <w:szCs w:val="20"/>
        </w:rPr>
        <w:t>138,40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intrinsic value for outstanding and exercisable options as of June 30, 2021 was </w:t>
      </w:r>
      <w:r>
        <w:rPr>
          <w:sz w:val="20"/>
          <w:szCs w:val="20"/>
        </w:rPr>
        <w:t>$</w:t>
      </w:r>
      <w:r>
        <w:rPr>
          <w:sz w:val="20"/>
          <w:szCs w:val="20"/>
        </w:rPr>
        <w:t>552,20</w:t>
      </w:r>
      <w:r>
        <w:rPr>
          <w:sz w:val="20"/>
          <w:szCs w:val="20"/>
        </w:rPr>
        <w:t>0</w:t>
      </w:r>
      <w:r>
        <w:rPr>
          <w:sz w:val="20"/>
          <w:szCs w:val="20"/>
        </w:rPr>
        <w:t xml:space="preserve"> and </w:t>
      </w:r>
      <w:r>
        <w:rPr>
          <w:sz w:val="20"/>
          <w:szCs w:val="20"/>
        </w:rPr>
        <w:t>$</w:t>
      </w:r>
      <w:r>
        <w:rPr>
          <w:sz w:val="20"/>
          <w:szCs w:val="20"/>
        </w:rPr>
        <w:t>460,60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43503984"/>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b/>
          <w:bCs/>
          <w:sz w:val="20"/>
          <w:szCs w:val="20"/>
        </w:rPr>
        <w:t xml:space="preserve">(B) </w:t>
      </w:r>
      <w:r>
        <w:rPr>
          <w:b/>
          <w:bCs/>
          <w:sz w:val="20"/>
          <w:szCs w:val="20"/>
        </w:rPr>
        <w:t>Warrants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rPr>
          <w:sz w:val="20"/>
          <w:szCs w:val="20"/>
        </w:rPr>
      </w:pPr>
      <w:r>
        <w:rPr>
          <w:sz w:val="20"/>
          <w:szCs w:val="20"/>
        </w:rPr>
        <w:t>The following is a summary of the Company’s Common Stock Warrant activity:</w:t>
      </w:r>
    </w:p>
    <w:p w:rsidR="00000000" w:rsidRDefault="007838F9">
      <w:pPr>
        <w:pStyle w:val="a3"/>
        <w:spacing w:before="0" w:beforeAutospacing="0" w:after="0" w:afterAutospacing="0"/>
        <w:rPr>
          <w:sz w:val="20"/>
          <w:szCs w:val="20"/>
        </w:rPr>
      </w:pPr>
      <w:r>
        <w:rPr>
          <w:sz w:val="20"/>
          <w:szCs w:val="20"/>
        </w:rPr>
        <w:t> </w:t>
      </w:r>
      <w:r>
        <w:rPr>
          <w:vanish/>
          <w:sz w:val="20"/>
          <w:szCs w:val="20"/>
        </w:rPr>
        <w:t>SCHEDULE OF WARRANTS ACTIVIT</w:t>
      </w:r>
      <w:r>
        <w:rPr>
          <w:vanish/>
          <w:sz w:val="20"/>
          <w:szCs w:val="20"/>
        </w:rPr>
        <w:t>Y</w:t>
      </w:r>
    </w:p>
    <w:tbl>
      <w:tblPr>
        <w:tblW w:w="5000" w:type="pct"/>
        <w:tblCellMar>
          <w:left w:w="0" w:type="dxa"/>
          <w:right w:w="0" w:type="dxa"/>
        </w:tblCellMar>
        <w:tblLook w:val="04A0" w:firstRow="1" w:lastRow="0" w:firstColumn="1" w:lastColumn="0" w:noHBand="0" w:noVBand="1"/>
      </w:tblPr>
      <w:tblGrid>
        <w:gridCol w:w="4648"/>
        <w:gridCol w:w="662"/>
        <w:gridCol w:w="81"/>
        <w:gridCol w:w="995"/>
        <w:gridCol w:w="81"/>
        <w:gridCol w:w="662"/>
        <w:gridCol w:w="101"/>
        <w:gridCol w:w="995"/>
        <w:gridCol w:w="81"/>
      </w:tblGrid>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Warrants</w:t>
            </w:r>
          </w:p>
        </w:tc>
        <w:tc>
          <w:tcPr>
            <w:tcW w:w="0" w:type="auto"/>
            <w:tcMar>
              <w:top w:w="0" w:type="dxa"/>
              <w:left w:w="0" w:type="dxa"/>
              <w:bottom w:w="30" w:type="dxa"/>
              <w:right w:w="0" w:type="dxa"/>
            </w:tcMar>
            <w:vAlign w:val="bottom"/>
            <w:hideMark/>
          </w:tcPr>
          <w:p w:rsidR="00000000" w:rsidRDefault="007838F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Outstanding – December 31, 2020</w:t>
            </w:r>
          </w:p>
        </w:tc>
        <w:tc>
          <w:tcPr>
            <w:tcW w:w="40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600" w:type="pct"/>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110,859</w:t>
            </w:r>
          </w:p>
        </w:tc>
        <w:tc>
          <w:tcPr>
            <w:tcW w:w="5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40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6.06</w:t>
            </w:r>
          </w:p>
        </w:tc>
        <w:tc>
          <w:tcPr>
            <w:tcW w:w="5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 xml:space="preserve">Exercisable – </w:t>
            </w:r>
            <w:r>
              <w:rPr>
                <w:rFonts w:eastAsia="Times New Roman"/>
                <w:b/>
                <w:bCs/>
                <w:sz w:val="20"/>
                <w:szCs w:val="20"/>
              </w:rPr>
              <w:t>December 31, 2020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22,524</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0.40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4,757,665</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4.89</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Outstanding – June 30, 2021</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4,868,524</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4.92</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Exercisable – June 30, 2021</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3,804,189</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4.97</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rPr>
          <w:sz w:val="20"/>
          <w:szCs w:val="20"/>
        </w:rPr>
      </w:pPr>
      <w:r>
        <w:rPr>
          <w:sz w:val="20"/>
          <w:szCs w:val="20"/>
        </w:rPr>
        <w:t> </w:t>
      </w:r>
      <w:r>
        <w:rPr>
          <w:vanish/>
          <w:sz w:val="20"/>
          <w:szCs w:val="20"/>
        </w:rPr>
        <w:t>SCHEDULE OF WARRANTS OUTSTANDING AND EXERCISABL</w:t>
      </w:r>
      <w:r>
        <w:rPr>
          <w:vanish/>
          <w:sz w:val="20"/>
          <w:szCs w:val="20"/>
        </w:rPr>
        <w:t>E</w:t>
      </w:r>
    </w:p>
    <w:tbl>
      <w:tblPr>
        <w:tblW w:w="5000" w:type="pct"/>
        <w:tblCellMar>
          <w:left w:w="0" w:type="dxa"/>
          <w:right w:w="0" w:type="dxa"/>
        </w:tblCellMar>
        <w:tblLook w:val="04A0" w:firstRow="1" w:lastRow="0" w:firstColumn="1" w:lastColumn="0" w:noHBand="0" w:noVBand="1"/>
      </w:tblPr>
      <w:tblGrid>
        <w:gridCol w:w="100"/>
        <w:gridCol w:w="1159"/>
        <w:gridCol w:w="79"/>
        <w:gridCol w:w="162"/>
        <w:gridCol w:w="1159"/>
        <w:gridCol w:w="162"/>
        <w:gridCol w:w="80"/>
        <w:gridCol w:w="1160"/>
        <w:gridCol w:w="80"/>
        <w:gridCol w:w="163"/>
        <w:gridCol w:w="101"/>
        <w:gridCol w:w="1160"/>
        <w:gridCol w:w="80"/>
        <w:gridCol w:w="163"/>
        <w:gridCol w:w="994"/>
        <w:gridCol w:w="163"/>
        <w:gridCol w:w="101"/>
        <w:gridCol w:w="1160"/>
        <w:gridCol w:w="80"/>
      </w:tblGrid>
      <w:tr w:rsidR="00000000">
        <w:tc>
          <w:tcPr>
            <w:tcW w:w="0" w:type="auto"/>
            <w:gridSpan w:val="2"/>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Warrants Outstanding</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Warrants Exercisable</w:t>
            </w:r>
          </w:p>
        </w:tc>
      </w:tr>
      <w:tr w:rsidR="00000000">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Exercise</w:t>
            </w:r>
          </w:p>
          <w:p w:rsidR="00000000" w:rsidRDefault="007838F9">
            <w:pPr>
              <w:pStyle w:val="a3"/>
              <w:spacing w:before="0" w:beforeAutospacing="0" w:after="0" w:afterAutospacing="0"/>
              <w:jc w:val="center"/>
              <w:rPr>
                <w:sz w:val="20"/>
                <w:szCs w:val="20"/>
              </w:rPr>
            </w:pPr>
            <w:r>
              <w:rPr>
                <w:b/>
                <w:bCs/>
                <w:sz w:val="20"/>
                <w:szCs w:val="20"/>
              </w:rPr>
              <w:t>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Number</w:t>
            </w:r>
          </w:p>
          <w:p w:rsidR="00000000" w:rsidRDefault="007838F9">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Remaining</w:t>
            </w:r>
          </w:p>
          <w:p w:rsidR="00000000" w:rsidRDefault="007838F9">
            <w:pPr>
              <w:pStyle w:val="a3"/>
              <w:spacing w:before="0" w:beforeAutospacing="0" w:after="0" w:afterAutospacing="0"/>
              <w:jc w:val="center"/>
              <w:rPr>
                <w:sz w:val="20"/>
                <w:szCs w:val="20"/>
              </w:rPr>
            </w:pPr>
            <w:r>
              <w:rPr>
                <w:b/>
                <w:bCs/>
                <w:sz w:val="20"/>
                <w:szCs w:val="20"/>
              </w:rPr>
              <w:t>Contractual</w:t>
            </w:r>
          </w:p>
          <w:p w:rsidR="00000000" w:rsidRDefault="007838F9">
            <w:pPr>
              <w:pStyle w:val="a3"/>
              <w:spacing w:before="0" w:beforeAutospacing="0" w:after="0" w:afterAutospacing="0"/>
              <w:jc w:val="center"/>
              <w:rPr>
                <w:sz w:val="20"/>
                <w:szCs w:val="20"/>
              </w:rPr>
            </w:pPr>
            <w:r>
              <w:rPr>
                <w:b/>
                <w:bCs/>
                <w:sz w:val="20"/>
                <w:szCs w:val="20"/>
              </w:rPr>
              <w:t>Life</w:t>
            </w:r>
          </w:p>
          <w:p w:rsidR="00000000" w:rsidRDefault="007838F9">
            <w:pPr>
              <w:pStyle w:val="a3"/>
              <w:spacing w:before="0" w:beforeAutospacing="0" w:after="0" w:afterAutospacing="0"/>
              <w:jc w:val="center"/>
              <w:rPr>
                <w:sz w:val="20"/>
                <w:szCs w:val="20"/>
              </w:rPr>
            </w:pPr>
            <w:r>
              <w:rPr>
                <w:b/>
                <w:bCs/>
                <w:sz w:val="20"/>
                <w:szCs w:val="20"/>
              </w:rPr>
              <w:t>(in years)</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 xml:space="preserve">Exercise </w:t>
            </w:r>
            <w:r>
              <w:rPr>
                <w:b/>
                <w:bCs/>
                <w:sz w:val="20"/>
                <w:szCs w:val="20"/>
              </w:rPr>
              <w:br/>
            </w:r>
            <w:r>
              <w:rPr>
                <w:b/>
                <w:bCs/>
                <w:sz w:val="20"/>
                <w:szCs w:val="20"/>
              </w:rPr>
              <w:t>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Number</w:t>
            </w:r>
          </w:p>
          <w:p w:rsidR="00000000" w:rsidRDefault="007838F9">
            <w:pPr>
              <w:pStyle w:val="a3"/>
              <w:spacing w:before="0" w:beforeAutospacing="0" w:after="0" w:afterAutospacing="0"/>
              <w:jc w:val="center"/>
              <w:rPr>
                <w:sz w:val="20"/>
                <w:szCs w:val="20"/>
              </w:rPr>
            </w:pPr>
            <w:r>
              <w:rPr>
                <w:b/>
                <w:bCs/>
                <w:sz w:val="20"/>
                <w:szCs w:val="20"/>
              </w:rPr>
              <w:t>Exercisable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rPr>
                <w:rFonts w:eastAsia="Times New Roman"/>
                <w:sz w:val="20"/>
                <w:szCs w:val="20"/>
              </w:rPr>
            </w:pP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0.4</w:t>
            </w:r>
            <w:r>
              <w:rPr>
                <w:rFonts w:eastAsia="Times New Roman"/>
                <w:sz w:val="20"/>
                <w:szCs w:val="20"/>
              </w:rPr>
              <w:t>0</w:t>
            </w:r>
            <w:r>
              <w:rPr>
                <w:rFonts w:eastAsia="Times New Roman"/>
                <w:sz w:val="20"/>
                <w:szCs w:val="20"/>
              </w:rPr>
              <w:t xml:space="preserve"> - </w:t>
            </w:r>
            <w:r>
              <w:rPr>
                <w:rFonts w:eastAsia="Times New Roman"/>
                <w:sz w:val="20"/>
                <w:szCs w:val="20"/>
              </w:rPr>
              <w:t>$</w:t>
            </w:r>
            <w:r>
              <w:rPr>
                <w:rFonts w:eastAsia="Times New Roman"/>
                <w:sz w:val="20"/>
                <w:szCs w:val="20"/>
              </w:rPr>
              <w:t>7.5</w:t>
            </w:r>
            <w:r>
              <w:rPr>
                <w:rFonts w:eastAsia="Times New Roman"/>
                <w:sz w:val="20"/>
                <w:szCs w:val="20"/>
              </w:rPr>
              <w:t>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4,868,524</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4.9</w:t>
            </w:r>
            <w:r>
              <w:rPr>
                <w:rFonts w:eastAsia="Times New Roman"/>
                <w:sz w:val="20"/>
                <w:szCs w:val="20"/>
              </w:rPr>
              <w:t>2</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4.92</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3,804,189</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4.97</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 xml:space="preserve">intrinsic value for outstanding and exercisable warrants as of June 30, 2021 was </w:t>
      </w:r>
      <w:r>
        <w:rPr>
          <w:sz w:val="20"/>
          <w:szCs w:val="20"/>
        </w:rPr>
        <w:t>$</w:t>
      </w:r>
      <w:r>
        <w:rPr>
          <w:sz w:val="20"/>
          <w:szCs w:val="20"/>
        </w:rPr>
        <w:t>64,00</w:t>
      </w:r>
      <w:r>
        <w:rPr>
          <w:sz w:val="20"/>
          <w:szCs w:val="20"/>
        </w:rPr>
        <w:t>0</w:t>
      </w:r>
      <w:r>
        <w:rPr>
          <w:sz w:val="20"/>
          <w:szCs w:val="20"/>
        </w:rPr>
        <w:t xml:space="preserve"> and </w:t>
      </w:r>
      <w:r>
        <w:rPr>
          <w:sz w:val="20"/>
          <w:szCs w:val="20"/>
        </w:rPr>
        <w:t>$</w:t>
      </w:r>
      <w:r>
        <w:rPr>
          <w:sz w:val="20"/>
          <w:szCs w:val="20"/>
        </w:rPr>
        <w:t>64,00</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81756409"/>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2</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rPr>
          <w:sz w:val="20"/>
          <w:szCs w:val="20"/>
        </w:rPr>
      </w:pPr>
      <w:r>
        <w:rPr>
          <w:sz w:val="20"/>
          <w:szCs w:val="20"/>
        </w:rPr>
        <w:t>The following is a summary of the Company’s Preferred Stock Warrant activity:</w:t>
      </w:r>
    </w:p>
    <w:p w:rsidR="00000000" w:rsidRDefault="007838F9">
      <w:pPr>
        <w:pStyle w:val="a3"/>
        <w:spacing w:before="0" w:beforeAutospacing="0" w:after="0" w:afterAutospacing="0"/>
        <w:rPr>
          <w:sz w:val="20"/>
          <w:szCs w:val="20"/>
        </w:rPr>
      </w:pPr>
      <w:r>
        <w:rPr>
          <w:vanish/>
          <w:sz w:val="20"/>
          <w:szCs w:val="20"/>
        </w:rPr>
        <w:t>SCHEDULE OF WARRANTS ACTIVIT</w:t>
      </w:r>
      <w:r>
        <w:rPr>
          <w:vanish/>
          <w:sz w:val="20"/>
          <w:szCs w:val="20"/>
        </w:rPr>
        <w:t>Y</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Warrants</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Outstanding – December 31, 2020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7838F9">
            <w:pPr>
              <w:jc w:val="both"/>
              <w:rPr>
                <w:rFonts w:eastAsia="Times New Roman"/>
                <w:sz w:val="20"/>
                <w:szCs w:val="20"/>
              </w:rPr>
            </w:pPr>
            <w:r>
              <w:rPr>
                <w:rFonts w:eastAsia="Times New Roman"/>
                <w:sz w:val="20"/>
                <w:szCs w:val="20"/>
              </w:rPr>
              <w:t>Granted</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12,000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24.97</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Outstanding – June 30, 2021</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12,000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24.97</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Exercisable – June 30, 2021</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rPr>
          <w:sz w:val="20"/>
          <w:szCs w:val="20"/>
        </w:rPr>
      </w:pPr>
      <w:r>
        <w:rPr>
          <w:sz w:val="20"/>
          <w:szCs w:val="20"/>
        </w:rPr>
        <w:t> </w:t>
      </w:r>
      <w:r>
        <w:rPr>
          <w:vanish/>
          <w:sz w:val="20"/>
          <w:szCs w:val="20"/>
        </w:rPr>
        <w:t>SCHEDULE OF WARRANTS OUTSTANDING AND EXERCISABL</w:t>
      </w:r>
      <w:r>
        <w:rPr>
          <w:vanish/>
          <w:sz w:val="20"/>
          <w:szCs w:val="20"/>
        </w:rPr>
        <w:t>E</w:t>
      </w:r>
    </w:p>
    <w:tbl>
      <w:tblPr>
        <w:tblW w:w="5000" w:type="pct"/>
        <w:tblCellMar>
          <w:left w:w="0" w:type="dxa"/>
          <w:right w:w="0" w:type="dxa"/>
        </w:tblCellMar>
        <w:tblLook w:val="04A0" w:firstRow="1" w:lastRow="0" w:firstColumn="1" w:lastColumn="0" w:noHBand="0" w:noVBand="1"/>
      </w:tblPr>
      <w:tblGrid>
        <w:gridCol w:w="101"/>
        <w:gridCol w:w="1159"/>
        <w:gridCol w:w="79"/>
        <w:gridCol w:w="162"/>
        <w:gridCol w:w="1159"/>
        <w:gridCol w:w="162"/>
        <w:gridCol w:w="79"/>
        <w:gridCol w:w="1160"/>
        <w:gridCol w:w="80"/>
        <w:gridCol w:w="163"/>
        <w:gridCol w:w="101"/>
        <w:gridCol w:w="1160"/>
        <w:gridCol w:w="80"/>
        <w:gridCol w:w="163"/>
        <w:gridCol w:w="994"/>
        <w:gridCol w:w="163"/>
        <w:gridCol w:w="101"/>
        <w:gridCol w:w="1160"/>
        <w:gridCol w:w="80"/>
      </w:tblGrid>
      <w:tr w:rsidR="00000000">
        <w:tc>
          <w:tcPr>
            <w:tcW w:w="0" w:type="auto"/>
            <w:gridSpan w:val="2"/>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Warrants Outstanding</w:t>
            </w:r>
          </w:p>
        </w:tc>
        <w:tc>
          <w:tcPr>
            <w:tcW w:w="0" w:type="auto"/>
            <w:tcMar>
              <w:top w:w="0" w:type="dxa"/>
              <w:left w:w="0" w:type="dxa"/>
              <w:bottom w:w="30" w:type="dxa"/>
              <w:right w:w="0" w:type="dxa"/>
            </w:tcMar>
            <w:vAlign w:val="bottom"/>
            <w:hideMark/>
          </w:tcPr>
          <w:p w:rsidR="00000000" w:rsidRDefault="007838F9">
            <w:pPr>
              <w:jc w:val="center"/>
              <w:rPr>
                <w:rFonts w:eastAsia="Times New Roman"/>
                <w:sz w:val="22"/>
                <w:szCs w:val="22"/>
              </w:rPr>
            </w:pPr>
            <w:r>
              <w:rPr>
                <w:rFonts w:eastAsia="Times New Roman"/>
                <w:sz w:val="22"/>
                <w:szCs w:val="22"/>
              </w:rPr>
              <w:t> </w:t>
            </w:r>
          </w:p>
        </w:tc>
        <w:tc>
          <w:tcPr>
            <w:tcW w:w="0" w:type="auto"/>
            <w:gridSpan w:val="2"/>
            <w:tcMar>
              <w:top w:w="0" w:type="dxa"/>
              <w:left w:w="0" w:type="dxa"/>
              <w:bottom w:w="30" w:type="dxa"/>
              <w:right w:w="0" w:type="dxa"/>
            </w:tcMar>
            <w:vAlign w:val="bottom"/>
            <w:hideMark/>
          </w:tcPr>
          <w:p w:rsidR="00000000" w:rsidRDefault="007838F9">
            <w:pPr>
              <w:jc w:val="cente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 xml:space="preserve">Warrants </w:t>
            </w:r>
            <w:r>
              <w:rPr>
                <w:rFonts w:eastAsia="Times New Roman"/>
                <w:b/>
                <w:bCs/>
                <w:sz w:val="20"/>
                <w:szCs w:val="20"/>
              </w:rPr>
              <w:t>Exercisable</w:t>
            </w:r>
          </w:p>
        </w:tc>
      </w:tr>
      <w:tr w:rsidR="00000000">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 xml:space="preserve">Exercise </w:t>
            </w:r>
            <w:r>
              <w:rPr>
                <w:rFonts w:eastAsia="Times New Roman"/>
                <w:b/>
                <w:bCs/>
                <w:sz w:val="20"/>
                <w:szCs w:val="20"/>
              </w:rPr>
              <w:br/>
              <w:t>Price</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Number Outstanding</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 xml:space="preserve">Weighted </w:t>
            </w:r>
            <w:r>
              <w:rPr>
                <w:rFonts w:eastAsia="Times New Roman"/>
                <w:b/>
                <w:bCs/>
                <w:sz w:val="20"/>
                <w:szCs w:val="20"/>
              </w:rPr>
              <w:br/>
              <w:t xml:space="preserve">Average Remaining Contractual </w:t>
            </w:r>
            <w:r>
              <w:rPr>
                <w:rFonts w:eastAsia="Times New Roman"/>
                <w:b/>
                <w:bCs/>
                <w:sz w:val="20"/>
                <w:szCs w:val="20"/>
              </w:rPr>
              <w:br/>
              <w:t xml:space="preserve">Life </w:t>
            </w:r>
            <w:r>
              <w:rPr>
                <w:rFonts w:eastAsia="Times New Roman"/>
                <w:b/>
                <w:bCs/>
                <w:sz w:val="20"/>
                <w:szCs w:val="20"/>
              </w:rPr>
              <w:br/>
              <w:t>(in years)</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 xml:space="preserve">Weighted </w:t>
            </w:r>
            <w:r>
              <w:rPr>
                <w:rFonts w:eastAsia="Times New Roman"/>
                <w:b/>
                <w:bCs/>
                <w:sz w:val="20"/>
                <w:szCs w:val="20"/>
              </w:rPr>
              <w:br/>
              <w:t xml:space="preserve">Average </w:t>
            </w:r>
            <w:r>
              <w:rPr>
                <w:rFonts w:eastAsia="Times New Roman"/>
                <w:b/>
                <w:bCs/>
                <w:sz w:val="20"/>
                <w:szCs w:val="20"/>
              </w:rPr>
              <w:br/>
              <w:t>Exercise Price</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Number Exercisable</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 xml:space="preserve">Weighted </w:t>
            </w:r>
            <w:r>
              <w:rPr>
                <w:rFonts w:eastAsia="Times New Roman"/>
                <w:b/>
                <w:bCs/>
                <w:sz w:val="20"/>
                <w:szCs w:val="20"/>
              </w:rPr>
              <w:br/>
              <w:t>Average</w:t>
            </w:r>
            <w:r>
              <w:rPr>
                <w:rFonts w:eastAsia="Times New Roman"/>
                <w:b/>
                <w:bCs/>
                <w:sz w:val="20"/>
                <w:szCs w:val="20"/>
              </w:rPr>
              <w:br/>
              <w:t>Exercise Price</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r>
      <w:tr w:rsidR="00000000">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700" w:type="pct"/>
            <w:shd w:val="clear" w:color="auto" w:fill="FFFFFF"/>
            <w:tcMar>
              <w:top w:w="0" w:type="dxa"/>
              <w:left w:w="108" w:type="dxa"/>
              <w:bottom w:w="0" w:type="dxa"/>
              <w:right w:w="0" w:type="dxa"/>
            </w:tcMar>
            <w:vAlign w:val="bottom"/>
            <w:hideMark/>
          </w:tcPr>
          <w:p w:rsidR="00000000" w:rsidRDefault="007838F9">
            <w:pPr>
              <w:rPr>
                <w:rFonts w:eastAsia="Times New Roman"/>
                <w:sz w:val="22"/>
                <w:szCs w:val="22"/>
              </w:rPr>
            </w:pPr>
            <w:r>
              <w:rPr>
                <w:rFonts w:eastAsia="Times New Roman"/>
                <w:sz w:val="22"/>
                <w:szCs w:val="22"/>
              </w:rPr>
              <w:t> </w:t>
            </w:r>
          </w:p>
        </w:tc>
        <w:tc>
          <w:tcPr>
            <w:tcW w:w="10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5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700" w:type="pct"/>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5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10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5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700" w:type="pct"/>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5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10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600" w:type="pct"/>
            <w:shd w:val="clear" w:color="auto" w:fill="FFFFFF"/>
            <w:tcMar>
              <w:top w:w="0" w:type="dxa"/>
              <w:left w:w="108" w:type="dxa"/>
              <w:bottom w:w="0" w:type="dxa"/>
              <w:right w:w="0" w:type="dxa"/>
            </w:tcMar>
            <w:vAlign w:val="bottom"/>
            <w:hideMark/>
          </w:tcPr>
          <w:p w:rsidR="00000000" w:rsidRDefault="007838F9">
            <w:pPr>
              <w:rPr>
                <w:rFonts w:eastAsia="Times New Roman"/>
                <w:sz w:val="22"/>
                <w:szCs w:val="22"/>
              </w:rPr>
            </w:pPr>
            <w:r>
              <w:rPr>
                <w:rFonts w:eastAsia="Times New Roman"/>
                <w:sz w:val="22"/>
                <w:szCs w:val="22"/>
              </w:rPr>
              <w:t> </w:t>
            </w:r>
          </w:p>
        </w:tc>
        <w:tc>
          <w:tcPr>
            <w:tcW w:w="10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5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700" w:type="pct"/>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50" w:type="pct"/>
            <w:shd w:val="clear" w:color="auto" w:fill="FFFFFF"/>
            <w:vAlign w:val="bottom"/>
            <w:hideMark/>
          </w:tcPr>
          <w:p w:rsidR="00000000" w:rsidRDefault="007838F9">
            <w:pPr>
              <w:rPr>
                <w:rFonts w:eastAsia="Times New Roman"/>
                <w:sz w:val="22"/>
                <w:szCs w:val="22"/>
              </w:rPr>
            </w:pPr>
            <w:r>
              <w:rPr>
                <w:rFonts w:eastAsia="Times New Roman"/>
                <w:sz w:val="22"/>
                <w:szCs w:val="22"/>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24.97</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7838F9">
            <w:pPr>
              <w:jc w:val="right"/>
              <w:rPr>
                <w:rFonts w:eastAsia="Times New Roman"/>
                <w:sz w:val="20"/>
                <w:szCs w:val="20"/>
              </w:rPr>
            </w:pPr>
            <w:r>
              <w:rPr>
                <w:rFonts w:eastAsia="Times New Roman"/>
                <w:sz w:val="20"/>
                <w:szCs w:val="20"/>
              </w:rPr>
              <w:t>12,000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4.9</w:t>
            </w:r>
            <w:r>
              <w:rPr>
                <w:rFonts w:eastAsia="Times New Roman"/>
                <w:sz w:val="20"/>
                <w:szCs w:val="20"/>
              </w:rPr>
              <w:t>5</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24.97</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7838F9">
            <w:pPr>
              <w:jc w:val="right"/>
              <w:rPr>
                <w:rFonts w:eastAsia="Times New Roman"/>
                <w:sz w:val="20"/>
                <w:szCs w:val="20"/>
              </w:rPr>
            </w:pPr>
            <w:r>
              <w:rPr>
                <w:rFonts w:eastAsia="Times New Roman"/>
                <w:sz w:val="20"/>
                <w:szCs w:val="20"/>
              </w:rPr>
              <w:t>12,000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24.97</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intrinsic value for outstanding and exercisable warrants as of June 30, 2021 was </w:t>
      </w:r>
      <w:r>
        <w:rPr>
          <w:sz w:val="20"/>
          <w:szCs w:val="20"/>
        </w:rPr>
        <w:t>$</w:t>
      </w:r>
      <w:r>
        <w:rPr>
          <w:sz w:val="20"/>
          <w:szCs w:val="20"/>
        </w:rPr>
        <w:t>0</w:t>
      </w:r>
      <w:r>
        <w:rPr>
          <w:sz w:val="20"/>
          <w:szCs w:val="20"/>
        </w:rPr>
        <w:t xml:space="preserve"> and </w:t>
      </w:r>
      <w:r>
        <w:rPr>
          <w:sz w:val="20"/>
          <w:szCs w:val="20"/>
        </w:rPr>
        <w:t>$</w:t>
      </w:r>
      <w:r>
        <w:rPr>
          <w:sz w:val="20"/>
          <w:szCs w:val="20"/>
        </w:rPr>
        <w:t>0</w:t>
      </w:r>
      <w:r>
        <w:rPr>
          <w:sz w:val="20"/>
          <w:szCs w:val="20"/>
        </w:rPr>
        <w:t>, respectively.</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8252221"/>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3</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(C) Restricted Stock Unit (“RSU”) Plan</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rPr>
          <w:sz w:val="20"/>
          <w:szCs w:val="20"/>
        </w:rPr>
      </w:pPr>
      <w:r>
        <w:rPr>
          <w:sz w:val="20"/>
          <w:szCs w:val="20"/>
        </w:rPr>
        <w:t xml:space="preserve">The </w:t>
      </w:r>
      <w:r>
        <w:rPr>
          <w:sz w:val="20"/>
          <w:szCs w:val="20"/>
        </w:rPr>
        <w:t>following is a summary of the Company’s RSU activity:</w:t>
      </w:r>
    </w:p>
    <w:p w:rsidR="00000000" w:rsidRDefault="007838F9">
      <w:pPr>
        <w:pStyle w:val="a3"/>
        <w:spacing w:before="0" w:beforeAutospacing="0" w:after="0" w:afterAutospacing="0"/>
        <w:rPr>
          <w:sz w:val="20"/>
          <w:szCs w:val="20"/>
        </w:rPr>
      </w:pPr>
      <w:r>
        <w:rPr>
          <w:sz w:val="20"/>
          <w:szCs w:val="20"/>
        </w:rPr>
        <w:t> </w:t>
      </w:r>
      <w:r>
        <w:rPr>
          <w:vanish/>
          <w:sz w:val="20"/>
          <w:szCs w:val="20"/>
        </w:rPr>
        <w:t>SCHEDULE OF RESTRICTED STOCK UNIT ACTIVIT</w:t>
      </w:r>
      <w:r>
        <w:rPr>
          <w:vanish/>
          <w:sz w:val="20"/>
          <w:szCs w:val="20"/>
        </w:rPr>
        <w:t>Y</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RSU</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pStyle w:val="a3"/>
              <w:spacing w:before="0" w:beforeAutospacing="0" w:after="0" w:afterAutospacing="0"/>
              <w:jc w:val="center"/>
              <w:rPr>
                <w:sz w:val="20"/>
                <w:szCs w:val="20"/>
              </w:rPr>
            </w:pPr>
            <w:r>
              <w:rPr>
                <w:b/>
                <w:bCs/>
                <w:sz w:val="20"/>
                <w:szCs w:val="20"/>
              </w:rPr>
              <w:t>Weighted</w:t>
            </w:r>
          </w:p>
          <w:p w:rsidR="00000000" w:rsidRDefault="007838F9">
            <w:pPr>
              <w:pStyle w:val="a3"/>
              <w:spacing w:before="0" w:beforeAutospacing="0" w:after="0" w:afterAutospacing="0"/>
              <w:jc w:val="center"/>
              <w:rPr>
                <w:sz w:val="20"/>
                <w:szCs w:val="20"/>
              </w:rPr>
            </w:pPr>
            <w:r>
              <w:rPr>
                <w:b/>
                <w:bCs/>
                <w:sz w:val="20"/>
                <w:szCs w:val="20"/>
              </w:rPr>
              <w:t>Average</w:t>
            </w:r>
          </w:p>
          <w:p w:rsidR="00000000" w:rsidRDefault="007838F9">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3200" w:type="pct"/>
            <w:shd w:val="clear" w:color="auto" w:fill="CCEE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Outstanding – December 31, 2020</w:t>
            </w:r>
          </w:p>
        </w:tc>
        <w:tc>
          <w:tcPr>
            <w:tcW w:w="10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700" w:type="pct"/>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34,000</w:t>
            </w:r>
          </w:p>
        </w:tc>
        <w:tc>
          <w:tcPr>
            <w:tcW w:w="5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4.53</w:t>
            </w:r>
          </w:p>
        </w:tc>
        <w:tc>
          <w:tcPr>
            <w:tcW w:w="50" w:type="pct"/>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8,500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4.53</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Outstanding – June 30, 20201</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34,000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4.53</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838F9">
            <w:pPr>
              <w:jc w:val="both"/>
              <w:rPr>
                <w:rFonts w:eastAsia="Times New Roman"/>
                <w:b/>
                <w:bCs/>
                <w:sz w:val="20"/>
                <w:szCs w:val="20"/>
              </w:rPr>
            </w:pPr>
            <w:r>
              <w:rPr>
                <w:rFonts w:eastAsia="Times New Roman"/>
                <w:b/>
                <w:bCs/>
                <w:sz w:val="20"/>
                <w:szCs w:val="20"/>
              </w:rPr>
              <w:t>Exercisable – June 30, 2021</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25,500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4.53</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Company periodically grants restricted stock awards to the board of directors and certain employees pursuant to the 2020 RSU plan. These typically are awarded by the board of directors at one time and from time to time, to vest in four equal installments o</w:t>
      </w:r>
      <w:r>
        <w:rPr>
          <w:sz w:val="20"/>
          <w:szCs w:val="20"/>
        </w:rPr>
        <w:t xml:space="preserve">n the last day of a fiscal quarter. The Company recognized </w:t>
      </w:r>
      <w:r>
        <w:rPr>
          <w:sz w:val="20"/>
          <w:szCs w:val="20"/>
        </w:rPr>
        <w:t>$</w:t>
      </w:r>
      <w:r>
        <w:rPr>
          <w:sz w:val="20"/>
          <w:szCs w:val="20"/>
        </w:rPr>
        <w:t>38,50</w:t>
      </w:r>
      <w:r>
        <w:rPr>
          <w:sz w:val="20"/>
          <w:szCs w:val="20"/>
        </w:rPr>
        <w:t>0</w:t>
      </w:r>
      <w:r>
        <w:rPr>
          <w:sz w:val="20"/>
          <w:szCs w:val="20"/>
        </w:rPr>
        <w:t xml:space="preserve"> and </w:t>
      </w:r>
      <w:r>
        <w:rPr>
          <w:sz w:val="20"/>
          <w:szCs w:val="20"/>
        </w:rPr>
        <w:t>$</w:t>
      </w:r>
      <w:r>
        <w:rPr>
          <w:sz w:val="20"/>
          <w:szCs w:val="20"/>
        </w:rPr>
        <w:t>0</w:t>
      </w:r>
      <w:r>
        <w:rPr>
          <w:sz w:val="20"/>
          <w:szCs w:val="20"/>
        </w:rPr>
        <w:t xml:space="preserve"> of share-based compensation expense during the three months ended June 30, 2021 and 2020, respectively. The Company recognized </w:t>
      </w:r>
      <w:r>
        <w:rPr>
          <w:sz w:val="20"/>
          <w:szCs w:val="20"/>
        </w:rPr>
        <w:t>$</w:t>
      </w:r>
      <w:r>
        <w:rPr>
          <w:sz w:val="20"/>
          <w:szCs w:val="20"/>
        </w:rPr>
        <w:t>77,00</w:t>
      </w:r>
      <w:r>
        <w:rPr>
          <w:sz w:val="20"/>
          <w:szCs w:val="20"/>
        </w:rPr>
        <w:t>0</w:t>
      </w:r>
      <w:r>
        <w:rPr>
          <w:sz w:val="20"/>
          <w:szCs w:val="20"/>
        </w:rPr>
        <w:t xml:space="preserve"> and </w:t>
      </w:r>
      <w:r>
        <w:rPr>
          <w:sz w:val="20"/>
          <w:szCs w:val="20"/>
        </w:rPr>
        <w:t>$</w:t>
      </w:r>
      <w:r>
        <w:rPr>
          <w:sz w:val="20"/>
          <w:szCs w:val="20"/>
        </w:rPr>
        <w:t>0</w:t>
      </w:r>
      <w:r>
        <w:rPr>
          <w:sz w:val="20"/>
          <w:szCs w:val="20"/>
        </w:rPr>
        <w:t xml:space="preserve"> of share-based compensation during the s</w:t>
      </w:r>
      <w:r>
        <w:rPr>
          <w:sz w:val="20"/>
          <w:szCs w:val="20"/>
        </w:rPr>
        <w:t xml:space="preserve">ix months ended June 30, 2021 and 2020, respectively. On June 30, 2021, there was </w:t>
      </w:r>
      <w:r>
        <w:rPr>
          <w:sz w:val="20"/>
          <w:szCs w:val="20"/>
        </w:rPr>
        <w:t>$</w:t>
      </w:r>
      <w:r>
        <w:rPr>
          <w:sz w:val="20"/>
          <w:szCs w:val="20"/>
        </w:rPr>
        <w:t>38,50</w:t>
      </w:r>
      <w:r>
        <w:rPr>
          <w:sz w:val="20"/>
          <w:szCs w:val="20"/>
        </w:rPr>
        <w:t>0</w:t>
      </w:r>
      <w:r>
        <w:rPr>
          <w:sz w:val="20"/>
          <w:szCs w:val="20"/>
        </w:rPr>
        <w:t xml:space="preserve"> of unrecognized compensation related to non-vested restricted stock.</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b/>
          <w:bCs/>
          <w:sz w:val="20"/>
          <w:szCs w:val="20"/>
        </w:rPr>
      </w:pPr>
      <w:r>
        <w:rPr>
          <w:b/>
          <w:bCs/>
          <w:sz w:val="20"/>
          <w:szCs w:val="20"/>
        </w:rPr>
        <w:t>13.</w:t>
      </w:r>
      <w:r>
        <w:rPr>
          <w:b/>
          <w:bCs/>
          <w:sz w:val="20"/>
          <w:szCs w:val="20"/>
        </w:rPr>
        <w:t xml:space="preserve"> </w:t>
      </w:r>
      <w:r>
        <w:rPr>
          <w:b/>
          <w:bCs/>
          <w:sz w:val="20"/>
          <w:szCs w:val="20"/>
        </w:rPr>
        <w:t>SEGMENT</w:t>
      </w:r>
      <w:r>
        <w:rPr>
          <w:b/>
          <w:bCs/>
          <w:sz w:val="20"/>
          <w:szCs w:val="20"/>
        </w:rPr>
        <w: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Company’s business is organized into four material reportable segments which</w:t>
      </w:r>
      <w:r>
        <w:rPr>
          <w:sz w:val="20"/>
          <w:szCs w:val="20"/>
        </w:rPr>
        <w:t xml:space="preserve"> aggregate 99% of revenue: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1) Homes revenue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2) Completed lots revenue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3) Entitled land revenue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4) Fee build revenue</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29720118"/>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4</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w:t>
      </w:r>
      <w:r>
        <w:rPr>
          <w:sz w:val="20"/>
          <w:szCs w:val="20"/>
        </w:rPr>
        <w:t>reporting segments follow the same accounting policies used in the preparation of the Company’s consolidated financial statements. The following represents selected information for the Company’s reportable segment for the three months ended June 30, 2021 a</w:t>
      </w:r>
      <w:r>
        <w:rPr>
          <w:sz w:val="20"/>
          <w:szCs w:val="20"/>
        </w:rPr>
        <w:t>nd 2020 and the six months ended June 30, 2021 and 2020. Immaterial construction materials revenues and costs are included in the homes segment.</w:t>
      </w:r>
    </w:p>
    <w:p w:rsidR="00000000" w:rsidRDefault="007838F9">
      <w:pPr>
        <w:pStyle w:val="a3"/>
        <w:spacing w:before="0" w:beforeAutospacing="0" w:after="0" w:afterAutospacing="0"/>
        <w:rPr>
          <w:sz w:val="20"/>
          <w:szCs w:val="20"/>
        </w:rPr>
      </w:pPr>
      <w:r>
        <w:rPr>
          <w:sz w:val="20"/>
          <w:szCs w:val="20"/>
        </w:rPr>
        <w:t> </w:t>
      </w:r>
      <w:r>
        <w:rPr>
          <w:vanish/>
          <w:sz w:val="20"/>
          <w:szCs w:val="20"/>
        </w:rPr>
        <w:t>SCHEDULE OF COMPANY’S REPORTABLE SEGMEN</w:t>
      </w:r>
      <w:r>
        <w:rPr>
          <w:vanish/>
          <w:sz w:val="20"/>
          <w:szCs w:val="20"/>
        </w:rPr>
        <w:t>T</w:t>
      </w:r>
    </w:p>
    <w:tbl>
      <w:tblPr>
        <w:tblW w:w="5000" w:type="pct"/>
        <w:tblCellMar>
          <w:left w:w="0" w:type="dxa"/>
          <w:right w:w="0" w:type="dxa"/>
        </w:tblCellMar>
        <w:tblLook w:val="04A0" w:firstRow="1" w:lastRow="0" w:firstColumn="1" w:lastColumn="0" w:noHBand="0" w:noVBand="1"/>
      </w:tblPr>
      <w:tblGrid>
        <w:gridCol w:w="3294"/>
        <w:gridCol w:w="221"/>
        <w:gridCol w:w="100"/>
        <w:gridCol w:w="900"/>
        <w:gridCol w:w="55"/>
        <w:gridCol w:w="221"/>
        <w:gridCol w:w="100"/>
        <w:gridCol w:w="803"/>
        <w:gridCol w:w="56"/>
        <w:gridCol w:w="222"/>
        <w:gridCol w:w="100"/>
        <w:gridCol w:w="900"/>
        <w:gridCol w:w="67"/>
        <w:gridCol w:w="211"/>
        <w:gridCol w:w="100"/>
        <w:gridCol w:w="900"/>
        <w:gridCol w:w="56"/>
      </w:tblGrid>
      <w:tr w:rsidR="00000000">
        <w:tc>
          <w:tcPr>
            <w:tcW w:w="0" w:type="auto"/>
            <w:vAlign w:val="bottom"/>
            <w:hideMark/>
          </w:tcPr>
          <w:p w:rsidR="00000000" w:rsidRDefault="007838F9">
            <w:pPr>
              <w:jc w:val="center"/>
              <w:rPr>
                <w:rFonts w:eastAsia="Times New Roman"/>
                <w:sz w:val="22"/>
                <w:szCs w:val="22"/>
              </w:rPr>
            </w:pPr>
            <w:r>
              <w:rPr>
                <w:rFonts w:eastAsia="Times New Roman"/>
                <w:sz w:val="22"/>
                <w:szCs w:val="22"/>
              </w:rPr>
              <w:t> </w:t>
            </w:r>
          </w:p>
        </w:tc>
        <w:tc>
          <w:tcPr>
            <w:tcW w:w="0" w:type="auto"/>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7838F9">
            <w:pPr>
              <w:jc w:val="center"/>
              <w:rPr>
                <w:rFonts w:eastAsia="Times New Roman"/>
                <w:b/>
                <w:bCs/>
                <w:sz w:val="20"/>
                <w:szCs w:val="20"/>
              </w:rPr>
            </w:pPr>
            <w:r>
              <w:rPr>
                <w:rFonts w:eastAsia="Times New Roman"/>
                <w:b/>
                <w:bCs/>
                <w:sz w:val="20"/>
                <w:szCs w:val="20"/>
              </w:rPr>
              <w:t>For the Three Months ended</w:t>
            </w:r>
          </w:p>
        </w:tc>
        <w:tc>
          <w:tcPr>
            <w:tcW w:w="0" w:type="auto"/>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7838F9">
            <w:pPr>
              <w:jc w:val="center"/>
              <w:rPr>
                <w:rFonts w:eastAsia="Times New Roman"/>
                <w:b/>
                <w:bCs/>
                <w:sz w:val="20"/>
                <w:szCs w:val="20"/>
              </w:rPr>
            </w:pPr>
            <w:r>
              <w:rPr>
                <w:rFonts w:eastAsia="Times New Roman"/>
                <w:b/>
                <w:bCs/>
                <w:sz w:val="20"/>
                <w:szCs w:val="20"/>
              </w:rPr>
              <w:t xml:space="preserve">For the Six </w:t>
            </w:r>
            <w:r>
              <w:rPr>
                <w:rFonts w:eastAsia="Times New Roman"/>
                <w:b/>
                <w:bCs/>
                <w:sz w:val="20"/>
                <w:szCs w:val="20"/>
              </w:rPr>
              <w:t>Months ended</w:t>
            </w:r>
          </w:p>
        </w:tc>
        <w:tc>
          <w:tcPr>
            <w:tcW w:w="0" w:type="auto"/>
            <w:vAlign w:val="bottom"/>
            <w:hideMark/>
          </w:tcPr>
          <w:p w:rsidR="00000000" w:rsidRDefault="007838F9">
            <w:pPr>
              <w:jc w:val="cente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7838F9">
            <w:pPr>
              <w:jc w:val="cente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7838F9">
            <w:pPr>
              <w:jc w:val="cente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20"/>
                <w:szCs w:val="20"/>
              </w:rPr>
              <w:t>Revenue by segment</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r>
      <w:tr w:rsidR="00000000">
        <w:tc>
          <w:tcPr>
            <w:tcW w:w="2000" w:type="pct"/>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Homes</w:t>
            </w:r>
          </w:p>
        </w:tc>
        <w:tc>
          <w:tcPr>
            <w:tcW w:w="1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3,474,200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8,329,800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10,348,400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7838F9">
            <w:pPr>
              <w:jc w:val="right"/>
              <w:rPr>
                <w:rFonts w:eastAsia="Times New Roman"/>
                <w:sz w:val="20"/>
                <w:szCs w:val="20"/>
              </w:rPr>
            </w:pPr>
            <w:r>
              <w:rPr>
                <w:rFonts w:eastAsia="Times New Roman"/>
                <w:sz w:val="20"/>
                <w:szCs w:val="20"/>
              </w:rPr>
              <w:t>18,270,800</w:t>
            </w:r>
          </w:p>
        </w:tc>
        <w:tc>
          <w:tcPr>
            <w:tcW w:w="50" w:type="pct"/>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Completed lots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7,000,000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Entitled land</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9,310,000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9,310,000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Fee Build</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1,348,200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1,348,200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14,132,400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8,329,800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28,006,600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18,270,800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r>
      <w:tr w:rsidR="00000000">
        <w:tc>
          <w:tcPr>
            <w:tcW w:w="0" w:type="auto"/>
            <w:shd w:val="clear" w:color="auto" w:fill="FFFFFF"/>
            <w:vAlign w:val="bottom"/>
            <w:hideMark/>
          </w:tcPr>
          <w:p w:rsidR="00000000" w:rsidRDefault="007838F9">
            <w:pPr>
              <w:rPr>
                <w:rFonts w:eastAsia="Times New Roman"/>
                <w:b/>
                <w:bCs/>
                <w:sz w:val="20"/>
                <w:szCs w:val="20"/>
              </w:rPr>
            </w:pPr>
            <w:r>
              <w:rPr>
                <w:rFonts w:eastAsia="Times New Roman"/>
                <w:b/>
                <w:bCs/>
                <w:sz w:val="20"/>
                <w:szCs w:val="20"/>
              </w:rPr>
              <w:t>Cost of goods sold by segment</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Homes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2,681,500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7,436,000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8,742,800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17,264,200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Completed lots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7,046,400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Entitled land</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6,934,900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7,094,200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Fee Build</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1,188,700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1,188,700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10,805,100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7,436,000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24,072,100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17,264,200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7838F9">
            <w:pPr>
              <w:rPr>
                <w:rFonts w:eastAsia="Times New Roman"/>
                <w:sz w:val="22"/>
                <w:szCs w:val="22"/>
              </w:rPr>
            </w:pPr>
            <w:r>
              <w:rPr>
                <w:rFonts w:eastAsia="Times New Roman"/>
                <w:sz w:val="22"/>
                <w:szCs w:val="22"/>
              </w:rPr>
              <w:t> </w:t>
            </w:r>
          </w:p>
        </w:tc>
      </w:tr>
      <w:tr w:rsidR="00000000">
        <w:tc>
          <w:tcPr>
            <w:tcW w:w="0" w:type="auto"/>
            <w:shd w:val="clear" w:color="auto" w:fill="CCEEFF"/>
            <w:vAlign w:val="bottom"/>
            <w:hideMark/>
          </w:tcPr>
          <w:p w:rsidR="00000000" w:rsidRDefault="007838F9">
            <w:pPr>
              <w:rPr>
                <w:rFonts w:eastAsia="Times New Roman"/>
                <w:b/>
                <w:bCs/>
                <w:sz w:val="20"/>
                <w:szCs w:val="20"/>
              </w:rPr>
            </w:pPr>
            <w:r>
              <w:rPr>
                <w:rFonts w:eastAsia="Times New Roman"/>
                <w:b/>
                <w:bCs/>
                <w:sz w:val="20"/>
                <w:szCs w:val="20"/>
              </w:rPr>
              <w:t>Gross profit (loss) by segment</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rsidR="00000000" w:rsidRDefault="007838F9">
            <w:pPr>
              <w:rPr>
                <w:rFonts w:eastAsia="Times New Roman"/>
                <w:sz w:val="22"/>
                <w:szCs w:val="22"/>
              </w:rPr>
            </w:pPr>
            <w:r>
              <w:rPr>
                <w:rFonts w:eastAsia="Times New Roman"/>
                <w:sz w:val="22"/>
                <w:szCs w:val="22"/>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Homes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792,700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893,800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1,605,600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1,006,600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Completed lots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(46,400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838F9">
            <w:pPr>
              <w:rPr>
                <w:rFonts w:eastAsia="Times New Roman"/>
                <w:sz w:val="20"/>
                <w:szCs w:val="20"/>
              </w:rPr>
            </w:pPr>
            <w:r>
              <w:rPr>
                <w:rFonts w:eastAsia="Times New Roman"/>
                <w:sz w:val="20"/>
                <w:szCs w:val="20"/>
              </w:rPr>
              <w:t>Entitled land</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2,375,100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2,215,800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Fee Build</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159,500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159,500</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2"/>
                <w:szCs w:val="22"/>
              </w:rPr>
            </w:pPr>
            <w:r>
              <w:rPr>
                <w:rFonts w:eastAsia="Times New Roman"/>
                <w:sz w:val="22"/>
                <w:szCs w:val="22"/>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3,327,300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893,800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3,934,500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1,006,600</w:t>
            </w:r>
          </w:p>
        </w:tc>
        <w:tc>
          <w:tcPr>
            <w:tcW w:w="0" w:type="auto"/>
            <w:shd w:val="clear" w:color="auto" w:fill="FFFF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29579341"/>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5</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14.</w:t>
      </w:r>
      <w:r>
        <w:rPr>
          <w:b/>
          <w:bCs/>
          <w:sz w:val="20"/>
          <w:szCs w:val="20"/>
        </w:rPr>
        <w:t xml:space="preserve"> </w:t>
      </w:r>
      <w:r>
        <w:rPr>
          <w:b/>
          <w:bCs/>
          <w:sz w:val="20"/>
          <w:szCs w:val="20"/>
        </w:rPr>
        <w:t>UNCOMPLETED CONTRACT</w:t>
      </w:r>
      <w:r>
        <w:rPr>
          <w:b/>
          <w:bCs/>
          <w:sz w:val="20"/>
          <w:szCs w:val="20"/>
        </w:rPr>
        <w:t>S</w:t>
      </w:r>
    </w:p>
    <w:p w:rsidR="00000000" w:rsidRDefault="007838F9">
      <w:pPr>
        <w:pStyle w:val="a3"/>
        <w:spacing w:before="0" w:beforeAutospacing="0" w:after="0" w:afterAutospacing="0"/>
        <w:jc w:val="both"/>
        <w:rPr>
          <w:b/>
          <w:bCs/>
          <w:sz w:val="20"/>
          <w:szCs w:val="20"/>
        </w:rPr>
      </w:pPr>
      <w:r>
        <w:rPr>
          <w:b/>
          <w:bCs/>
          <w:sz w:val="20"/>
          <w:szCs w:val="20"/>
        </w:rPr>
        <w:t> </w:t>
      </w:r>
    </w:p>
    <w:p w:rsidR="00000000" w:rsidRDefault="007838F9">
      <w:pPr>
        <w:pStyle w:val="a3"/>
        <w:spacing w:before="0" w:beforeAutospacing="0" w:after="0" w:afterAutospacing="0"/>
        <w:ind w:left="720"/>
        <w:jc w:val="both"/>
        <w:rPr>
          <w:sz w:val="20"/>
          <w:szCs w:val="20"/>
        </w:rPr>
      </w:pPr>
      <w:r>
        <w:rPr>
          <w:sz w:val="20"/>
          <w:szCs w:val="20"/>
        </w:rPr>
        <w:t xml:space="preserve">Costs, </w:t>
      </w:r>
      <w:r>
        <w:rPr>
          <w:sz w:val="20"/>
          <w:szCs w:val="20"/>
        </w:rPr>
        <w:t>estimated earnings and billings on uncompleted contracts are summarized as follows at June 30, 2021 and December 31, 2020:</w:t>
      </w:r>
    </w:p>
    <w:p w:rsidR="00000000" w:rsidRDefault="007838F9">
      <w:pPr>
        <w:pStyle w:val="a3"/>
        <w:spacing w:before="0" w:beforeAutospacing="0" w:after="0" w:afterAutospacing="0"/>
        <w:ind w:left="720"/>
        <w:jc w:val="both"/>
        <w:rPr>
          <w:sz w:val="20"/>
          <w:szCs w:val="20"/>
        </w:rPr>
      </w:pPr>
      <w:r>
        <w:rPr>
          <w:vanish/>
          <w:sz w:val="20"/>
          <w:szCs w:val="20"/>
        </w:rPr>
        <w:t>SUMMARY OF COST, ESTIMATED EARNINGS AND BILLINGS ON UNCOMPLETED CONTRACT</w:t>
      </w:r>
      <w:r>
        <w:rPr>
          <w:vanish/>
          <w:sz w:val="20"/>
          <w:szCs w:val="20"/>
        </w:rPr>
        <w:t>S</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1"/>
        <w:gridCol w:w="1324"/>
        <w:gridCol w:w="78"/>
      </w:tblGrid>
      <w:tr w:rsidR="00000000">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June 30, 2021</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7838F9">
            <w:pPr>
              <w:rPr>
                <w:rFonts w:eastAsia="Times New Roman"/>
                <w:sz w:val="20"/>
                <w:szCs w:val="20"/>
              </w:rPr>
            </w:pPr>
            <w:r>
              <w:rPr>
                <w:rFonts w:eastAsia="Times New Roman"/>
                <w:sz w:val="20"/>
                <w:szCs w:val="20"/>
              </w:rPr>
              <w:t>Costs incurred</w:t>
            </w:r>
            <w:r>
              <w:rPr>
                <w:rFonts w:eastAsia="Times New Roman"/>
                <w:sz w:val="20"/>
                <w:szCs w:val="20"/>
              </w:rPr>
              <w:t xml:space="preserve"> on uncompleted contracts</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1,188,700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Estimated earnings</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292,800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Costs and estimated earnings on uncompleted contracts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1,481,500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Billings to date</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1,287,000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Costs and estimated earnings in excess of billings on uncompleted contracts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194,500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Costs and earnings in excess of billings on completed contracts</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vanish/>
                <w:sz w:val="20"/>
                <w:szCs w:val="20"/>
              </w:rPr>
              <w:t>Total</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194,500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Costs in excess of billings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194,500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vanish/>
                <w:sz w:val="20"/>
                <w:szCs w:val="20"/>
              </w:rPr>
              <w:t>-  </w:t>
            </w:r>
            <w:r>
              <w:rPr>
                <w:rFonts w:eastAsia="Times New Roman"/>
                <w:vanish/>
                <w:sz w:val="20"/>
                <w:szCs w:val="20"/>
              </w:rPr>
              <w:t xml:space="preserve"> </w:t>
            </w:r>
            <w:r>
              <w:rPr>
                <w:rFonts w:eastAsia="Times New Roman"/>
                <w:vanish/>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Billings in excess of cost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vanish/>
                <w:sz w:val="20"/>
                <w:szCs w:val="20"/>
              </w:rPr>
              <w:t> Total</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194,500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ind w:left="72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The contract asset of </w:t>
      </w:r>
      <w:r>
        <w:rPr>
          <w:sz w:val="20"/>
          <w:szCs w:val="20"/>
        </w:rPr>
        <w:t>$</w:t>
      </w:r>
      <w:r>
        <w:rPr>
          <w:sz w:val="20"/>
          <w:szCs w:val="20"/>
        </w:rPr>
        <w:t>1,481,50</w:t>
      </w:r>
      <w:r>
        <w:rPr>
          <w:sz w:val="20"/>
          <w:szCs w:val="20"/>
        </w:rPr>
        <w:t>0</w:t>
      </w:r>
      <w:r>
        <w:rPr>
          <w:sz w:val="20"/>
          <w:szCs w:val="20"/>
        </w:rPr>
        <w:t xml:space="preserve"> consists of uncollected billings of </w:t>
      </w:r>
      <w:r>
        <w:rPr>
          <w:sz w:val="20"/>
          <w:szCs w:val="20"/>
        </w:rPr>
        <w:t>$</w:t>
      </w:r>
      <w:r>
        <w:rPr>
          <w:sz w:val="20"/>
          <w:szCs w:val="20"/>
        </w:rPr>
        <w:t>1,287,00</w:t>
      </w:r>
      <w:r>
        <w:rPr>
          <w:sz w:val="20"/>
          <w:szCs w:val="20"/>
        </w:rPr>
        <w:t>0</w:t>
      </w:r>
      <w:r>
        <w:rPr>
          <w:sz w:val="20"/>
          <w:szCs w:val="20"/>
        </w:rPr>
        <w:t xml:space="preserve"> </w:t>
      </w:r>
      <w:r>
        <w:rPr>
          <w:sz w:val="20"/>
          <w:szCs w:val="20"/>
        </w:rPr>
        <w:t xml:space="preserve">and costs in excess of billings of </w:t>
      </w:r>
      <w:r>
        <w:rPr>
          <w:sz w:val="20"/>
          <w:szCs w:val="20"/>
        </w:rPr>
        <w:t>$</w:t>
      </w:r>
      <w:r>
        <w:rPr>
          <w:sz w:val="20"/>
          <w:szCs w:val="20"/>
        </w:rPr>
        <w:t>194,50</w:t>
      </w:r>
      <w:r>
        <w:rPr>
          <w:sz w:val="20"/>
          <w:szCs w:val="20"/>
        </w:rPr>
        <w:t>0</w:t>
      </w:r>
      <w:r>
        <w:rPr>
          <w:sz w:val="20"/>
          <w:szCs w:val="20"/>
        </w:rPr>
        <w: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15.</w:t>
      </w:r>
      <w:r>
        <w:rPr>
          <w:b/>
          <w:bCs/>
          <w:sz w:val="20"/>
          <w:szCs w:val="20"/>
        </w:rPr>
        <w:t xml:space="preserve"> </w:t>
      </w:r>
      <w:r>
        <w:rPr>
          <w:b/>
          <w:bCs/>
          <w:sz w:val="20"/>
          <w:szCs w:val="20"/>
        </w:rPr>
        <w:t>SUBSEQUENT EVENT</w:t>
      </w:r>
      <w:r>
        <w:rPr>
          <w:b/>
          <w:bCs/>
          <w:sz w:val="20"/>
          <w:szCs w:val="20"/>
        </w:rPr>
        <w: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April 20, 2021, the Company entered into a purchase </w:t>
      </w:r>
      <w:r>
        <w:rPr>
          <w:sz w:val="20"/>
          <w:szCs w:val="20"/>
        </w:rPr>
        <w:t xml:space="preserve">and sale agreement to acquire 106 lots in Horseshoe Bay, Texas for </w:t>
      </w:r>
      <w:r>
        <w:rPr>
          <w:sz w:val="20"/>
          <w:szCs w:val="20"/>
        </w:rPr>
        <w:t>$</w:t>
      </w:r>
      <w:r>
        <w:rPr>
          <w:sz w:val="20"/>
          <w:szCs w:val="20"/>
        </w:rPr>
        <w:t>16,900,00</w:t>
      </w:r>
      <w:r>
        <w:rPr>
          <w:sz w:val="20"/>
          <w:szCs w:val="20"/>
        </w:rPr>
        <w:t>0</w:t>
      </w:r>
      <w:r>
        <w:rPr>
          <w:sz w:val="20"/>
          <w:szCs w:val="20"/>
        </w:rPr>
        <w:t>. The purchase closed on July 1, 2021.</w:t>
      </w:r>
    </w:p>
    <w:p w:rsidR="00000000" w:rsidRDefault="007838F9">
      <w:pPr>
        <w:pStyle w:val="a3"/>
        <w:spacing w:before="0" w:beforeAutospacing="0" w:after="0" w:afterAutospacing="0"/>
        <w:jc w:val="both"/>
        <w:rPr>
          <w:color w:val="FF0000"/>
          <w:sz w:val="20"/>
          <w:szCs w:val="20"/>
        </w:rPr>
      </w:pPr>
      <w:r>
        <w:rPr>
          <w:color w:val="FF0000"/>
          <w:sz w:val="20"/>
          <w:szCs w:val="20"/>
        </w:rPr>
        <w:t> </w:t>
      </w:r>
    </w:p>
    <w:p w:rsidR="00000000" w:rsidRDefault="007838F9">
      <w:pPr>
        <w:pStyle w:val="a3"/>
        <w:spacing w:before="0" w:beforeAutospacing="0" w:after="0" w:afterAutospacing="0"/>
        <w:jc w:val="both"/>
        <w:rPr>
          <w:sz w:val="20"/>
          <w:szCs w:val="20"/>
        </w:rPr>
      </w:pPr>
      <w:r>
        <w:rPr>
          <w:sz w:val="20"/>
          <w:szCs w:val="20"/>
        </w:rPr>
        <w:t>On April 25, 2021, the Company entered into a purchase and sale agreement to acquire</w:t>
      </w:r>
      <w:r>
        <w:rPr>
          <w:sz w:val="20"/>
          <w:szCs w:val="20"/>
        </w:rPr>
        <w:t xml:space="preserve"> </w:t>
      </w:r>
      <w:r>
        <w:rPr>
          <w:sz w:val="20"/>
          <w:szCs w:val="20"/>
        </w:rPr>
        <w:t>3</w:t>
      </w:r>
      <w:r>
        <w:rPr>
          <w:sz w:val="20"/>
          <w:szCs w:val="20"/>
        </w:rPr>
        <w:t>1</w:t>
      </w:r>
      <w:r>
        <w:rPr>
          <w:sz w:val="20"/>
          <w:szCs w:val="20"/>
        </w:rPr>
        <w:t xml:space="preserve"> acres and a</w:t>
      </w:r>
      <w:r>
        <w:rPr>
          <w:sz w:val="20"/>
          <w:szCs w:val="20"/>
        </w:rPr>
        <w:t xml:space="preserve"> </w:t>
      </w:r>
      <w:r>
        <w:rPr>
          <w:sz w:val="20"/>
          <w:szCs w:val="20"/>
        </w:rPr>
        <w:t>2,70</w:t>
      </w:r>
      <w:r>
        <w:rPr>
          <w:sz w:val="20"/>
          <w:szCs w:val="20"/>
        </w:rPr>
        <w:t>0</w:t>
      </w:r>
      <w:r>
        <w:rPr>
          <w:sz w:val="20"/>
          <w:szCs w:val="20"/>
        </w:rPr>
        <w:t xml:space="preserve"> square foot office building in </w:t>
      </w:r>
      <w:r>
        <w:rPr>
          <w:sz w:val="20"/>
          <w:szCs w:val="20"/>
        </w:rPr>
        <w:t xml:space="preserve">Horseshoe Bay, Texas for </w:t>
      </w:r>
      <w:r>
        <w:rPr>
          <w:sz w:val="20"/>
          <w:szCs w:val="20"/>
        </w:rPr>
        <w:t>$</w:t>
      </w:r>
      <w:r>
        <w:rPr>
          <w:sz w:val="20"/>
          <w:szCs w:val="20"/>
        </w:rPr>
        <w:t>4,750,00</w:t>
      </w:r>
      <w:r>
        <w:rPr>
          <w:sz w:val="20"/>
          <w:szCs w:val="20"/>
        </w:rPr>
        <w:t>0</w:t>
      </w:r>
      <w:r>
        <w:rPr>
          <w:sz w:val="20"/>
          <w:szCs w:val="20"/>
        </w:rPr>
        <w:t>. The purchase closed on July 1, 202.</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May 6, 2021, the Company entered into a purchase and sale agreement to acquire ten lots in Horseshoe Bay, Texas for </w:t>
      </w:r>
      <w:r>
        <w:rPr>
          <w:sz w:val="20"/>
          <w:szCs w:val="20"/>
        </w:rPr>
        <w:t>$</w:t>
      </w:r>
      <w:r>
        <w:rPr>
          <w:sz w:val="20"/>
          <w:szCs w:val="20"/>
        </w:rPr>
        <w:t>2,005,20</w:t>
      </w:r>
      <w:r>
        <w:rPr>
          <w:sz w:val="20"/>
          <w:szCs w:val="20"/>
        </w:rPr>
        <w:t>0</w:t>
      </w:r>
      <w:r>
        <w:rPr>
          <w:sz w:val="20"/>
          <w:szCs w:val="20"/>
        </w:rPr>
        <w:t>. The purchase closed on July 15,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May 6, </w:t>
      </w:r>
      <w:r>
        <w:rPr>
          <w:sz w:val="20"/>
          <w:szCs w:val="20"/>
        </w:rPr>
        <w:t>2021, the Company entered into a purchase and sale agreement to acquire</w:t>
      </w:r>
      <w:r>
        <w:rPr>
          <w:sz w:val="20"/>
          <w:szCs w:val="20"/>
        </w:rPr>
        <w:t xml:space="preserve"> </w:t>
      </w:r>
      <w:r>
        <w:rPr>
          <w:sz w:val="20"/>
          <w:szCs w:val="20"/>
        </w:rPr>
        <w:t>5</w:t>
      </w:r>
      <w:r>
        <w:rPr>
          <w:sz w:val="20"/>
          <w:szCs w:val="20"/>
        </w:rPr>
        <w:t>3</w:t>
      </w:r>
      <w:r>
        <w:rPr>
          <w:sz w:val="20"/>
          <w:szCs w:val="20"/>
        </w:rPr>
        <w:t xml:space="preserve"> acres in Punta Gorda, Florida for </w:t>
      </w:r>
      <w:r>
        <w:rPr>
          <w:sz w:val="20"/>
          <w:szCs w:val="20"/>
        </w:rPr>
        <w:t>$</w:t>
      </w:r>
      <w:r>
        <w:rPr>
          <w:sz w:val="20"/>
          <w:szCs w:val="20"/>
        </w:rPr>
        <w:t>4,700,00</w:t>
      </w:r>
      <w:r>
        <w:rPr>
          <w:sz w:val="20"/>
          <w:szCs w:val="20"/>
        </w:rPr>
        <w:t>0</w:t>
      </w:r>
      <w:r>
        <w:rPr>
          <w:sz w:val="20"/>
          <w:szCs w:val="20"/>
        </w:rPr>
        <w:t>. The purchase closed on August 10,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June 7, 2021 the Company entered into a purchase and sale agreement to acquire a 177-unit </w:t>
      </w:r>
      <w:r>
        <w:rPr>
          <w:sz w:val="20"/>
          <w:szCs w:val="20"/>
        </w:rPr>
        <w:t xml:space="preserve">condominium site in Olympia, Washington for </w:t>
      </w:r>
      <w:r>
        <w:rPr>
          <w:sz w:val="20"/>
          <w:szCs w:val="20"/>
        </w:rPr>
        <w:t>$</w:t>
      </w:r>
      <w:r>
        <w:rPr>
          <w:sz w:val="20"/>
          <w:szCs w:val="20"/>
        </w:rPr>
        <w:t>4,425,00</w:t>
      </w:r>
      <w:r>
        <w:rPr>
          <w:sz w:val="20"/>
          <w:szCs w:val="20"/>
        </w:rPr>
        <w:t>0</w:t>
      </w:r>
      <w:r>
        <w:rPr>
          <w:sz w:val="20"/>
          <w:szCs w:val="20"/>
        </w:rPr>
        <w:t>. The purchase closed on August 13,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July 8</w:t>
      </w:r>
      <w:r>
        <w:rPr>
          <w:sz w:val="20"/>
          <w:szCs w:val="20"/>
          <w:vertAlign w:val="superscript"/>
        </w:rPr>
        <w:t xml:space="preserve">, </w:t>
      </w:r>
      <w:r>
        <w:rPr>
          <w:sz w:val="20"/>
          <w:szCs w:val="20"/>
        </w:rPr>
        <w:t>2021, Robb Kenyon resigned his position as a director of the Company.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On July 9, 2021, the Company entered into a purchase and sale agreement to a</w:t>
      </w:r>
      <w:r>
        <w:rPr>
          <w:sz w:val="20"/>
          <w:szCs w:val="20"/>
        </w:rPr>
        <w:t xml:space="preserve">cquire one lot in Horseshoe Bay, Texas for </w:t>
      </w:r>
      <w:r>
        <w:rPr>
          <w:sz w:val="20"/>
          <w:szCs w:val="20"/>
        </w:rPr>
        <w:t>$</w:t>
      </w:r>
      <w:r>
        <w:rPr>
          <w:sz w:val="20"/>
          <w:szCs w:val="20"/>
        </w:rPr>
        <w:t>60,00</w:t>
      </w:r>
      <w:r>
        <w:rPr>
          <w:sz w:val="20"/>
          <w:szCs w:val="20"/>
        </w:rPr>
        <w:t>0</w:t>
      </w:r>
      <w:r>
        <w:rPr>
          <w:sz w:val="20"/>
          <w:szCs w:val="20"/>
        </w:rPr>
        <w:t>. The purchase closed on July 15,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July 12, 2021, the Company entered into a purchase and sale agreement to acquire 208-unit condominium site in Sacramento, California for </w:t>
      </w:r>
      <w:r>
        <w:rPr>
          <w:sz w:val="20"/>
          <w:szCs w:val="20"/>
        </w:rPr>
        <w:t>$</w:t>
      </w:r>
      <w:r>
        <w:rPr>
          <w:sz w:val="20"/>
          <w:szCs w:val="20"/>
        </w:rPr>
        <w:t>5,544,00</w:t>
      </w:r>
      <w:r>
        <w:rPr>
          <w:sz w:val="20"/>
          <w:szCs w:val="20"/>
        </w:rPr>
        <w:t>0</w:t>
      </w:r>
      <w:r>
        <w:rPr>
          <w:sz w:val="20"/>
          <w:szCs w:val="20"/>
        </w:rPr>
        <w:t xml:space="preserve"> closing on or</w:t>
      </w:r>
      <w:r>
        <w:rPr>
          <w:sz w:val="20"/>
          <w:szCs w:val="20"/>
        </w:rPr>
        <w:t xml:space="preserve"> before October 11,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July 26, 2021, the Company entered into a contract with Lennar to sell 144 entitled lots in Belfair Washington for </w:t>
      </w:r>
      <w:r>
        <w:rPr>
          <w:sz w:val="20"/>
          <w:szCs w:val="20"/>
        </w:rPr>
        <w:t>$</w:t>
      </w:r>
      <w:r>
        <w:rPr>
          <w:sz w:val="20"/>
          <w:szCs w:val="20"/>
        </w:rPr>
        <w:t>10,440,00</w:t>
      </w:r>
      <w:r>
        <w:rPr>
          <w:sz w:val="20"/>
          <w:szCs w:val="20"/>
        </w:rPr>
        <w:t>0</w:t>
      </w:r>
      <w:r>
        <w:rPr>
          <w:sz w:val="20"/>
          <w:szCs w:val="20"/>
        </w:rPr>
        <w:t xml:space="preserve"> on or before September 1, 2021.</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On July 29, 2021, the Company entered into a non-binding credit </w:t>
      </w:r>
      <w:r>
        <w:rPr>
          <w:sz w:val="20"/>
          <w:szCs w:val="20"/>
        </w:rPr>
        <w:t xml:space="preserve">facilities agreement with US Capital Global in the amount of </w:t>
      </w:r>
      <w:r>
        <w:rPr>
          <w:sz w:val="20"/>
          <w:szCs w:val="20"/>
        </w:rPr>
        <w:t>$</w:t>
      </w:r>
      <w:r>
        <w:rPr>
          <w:sz w:val="20"/>
          <w:szCs w:val="20"/>
        </w:rPr>
        <w:t>158,400,00</w:t>
      </w:r>
      <w:r>
        <w:rPr>
          <w:sz w:val="20"/>
          <w:szCs w:val="20"/>
        </w:rPr>
        <w:t>0</w:t>
      </w:r>
      <w:r>
        <w:rPr>
          <w:sz w:val="20"/>
          <w:szCs w:val="20"/>
        </w:rPr>
        <w:t xml:space="preserve"> to fund construction of three condominium projects in Washington and one in Florida.</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79346353"/>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6</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2. MANAGEMENT’</w:t>
      </w:r>
      <w:r>
        <w:rPr>
          <w:b/>
          <w:bCs/>
          <w:sz w:val="20"/>
          <w:szCs w:val="20"/>
        </w:rPr>
        <w:t>S DISCUSSION AND ANALYSIS OF FINANCIAL CONDITON AND RESULTS OF OPERATIONS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FORWARD LOOKING STATEMENTS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Statements made in this Form 10-Q that are not historical or current facts are “forward-looking statements” made pursuant to the safe harbor provisions</w:t>
      </w:r>
      <w:r>
        <w:rPr>
          <w:sz w:val="20"/>
          <w:szCs w:val="20"/>
        </w:rPr>
        <w:t xml:space="preserve"> of Section 27A of the Securities Act of 1933 (the “Act”) and Section 21E of the Securities Exchange Act of 1934 (the “Exchange Act”). These statements often can be identified by the use of terms including, but not limited to “may,” “expect,” “believe,” “a</w:t>
      </w:r>
      <w:r>
        <w:rPr>
          <w:sz w:val="20"/>
          <w:szCs w:val="20"/>
        </w:rPr>
        <w:t>nticipate,” “estimate,” “approximate” or “continue,” or the negative thereof. We intend that such forward-looking statements be subject to the safe harbors for such statements. Readers should not place undue reliance on any such forward-looking statements,</w:t>
      </w:r>
      <w:r>
        <w:rPr>
          <w:sz w:val="20"/>
          <w:szCs w:val="20"/>
        </w:rPr>
        <w:t xml:space="preserve"> which speak only as of the date made. Any forward-looking statements represent management’s best judgment as to what may occur in the future. However, forward-looking statements are subject to risks, uncertainties, and important factors beyond our control</w:t>
      </w:r>
      <w:r>
        <w:rPr>
          <w:sz w:val="20"/>
          <w:szCs w:val="20"/>
        </w:rPr>
        <w:t xml:space="preserve"> that could cause actual results and events to differ materially from historical results of operations and events and those presently anticipated or projected. We disclaim any obligation subsequently to revise any forward-looking statements to reflect even</w:t>
      </w:r>
      <w:r>
        <w:rPr>
          <w:sz w:val="20"/>
          <w:szCs w:val="20"/>
        </w:rPr>
        <w:t>ts or circumstances after the date of such statement or to reflect the occurrence of anticipated or unanticipated events.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Overview and Outlook</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We are a real estate development company involved in all aspects of the land development cycle including land</w:t>
      </w:r>
      <w:r>
        <w:rPr>
          <w:sz w:val="20"/>
          <w:szCs w:val="20"/>
        </w:rPr>
        <w:t xml:space="preserve"> acquisition, entitlements, construction of project infrastructure, home building, marketing, and sales of various single-family and condominium projects in Washington, California, Texas, and Florida. We have constructed single-family communities and homes</w:t>
      </w:r>
      <w:r>
        <w:rPr>
          <w:sz w:val="20"/>
          <w:szCs w:val="20"/>
        </w:rPr>
        <w:t xml:space="preserve"> in Gig Harbor, Bremerton, Silverdale, Bainbridge Island, Belfair, Allyn, and Port Orchard in the state of Washington, and have single-family homes in various early stages of plan development and construction in California, Texas, and Florida. Our business</w:t>
      </w:r>
      <w:r>
        <w:rPr>
          <w:sz w:val="20"/>
          <w:szCs w:val="20"/>
        </w:rPr>
        <w:t xml:space="preserve"> strategy is focused on the acquisition of land to develop property for the construction and sale of residential lots, home communities, or condominium properties within a 30 to 60-minute commute to major metropolitan employment corridors.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With $8,438,80</w:t>
      </w:r>
      <w:r>
        <w:rPr>
          <w:sz w:val="20"/>
          <w:szCs w:val="20"/>
        </w:rPr>
        <w:t>0 in heavy equipment, our infrastructure development division efficiently constructs a diverse range of residential communities and improved lots in a cost-effective manner. We utilize heavy equipment to develop raw land and create residential subdivisions</w:t>
      </w:r>
      <w:r>
        <w:rPr>
          <w:sz w:val="20"/>
          <w:szCs w:val="20"/>
        </w:rPr>
        <w:t xml:space="preserve"> and multi-family communities. The development process includes land clearing, site development, public and private road improvements, and installation of wet utilities such as sewer, water, and storm sewer lines, in addition to construction of dry utiliti</w:t>
      </w:r>
      <w:r>
        <w:rPr>
          <w:sz w:val="20"/>
          <w:szCs w:val="20"/>
        </w:rPr>
        <w:t>es lines for power, gas, telephone, and cable service providers.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As of June 30, 2021, we own or control 25 communities in Washington, Texas, California, and Florida, containing an aggregate of 1,322 lots and 263.5 acres in various stages of development.</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core of our business plan is to acquire and develop land strategically, based on our understanding of population growth patterns, geo-economic forces, entitlement restrictions, and infrastructure development. We focus on locations within our target m</w:t>
      </w:r>
      <w:r>
        <w:rPr>
          <w:sz w:val="20"/>
          <w:szCs w:val="20"/>
        </w:rPr>
        <w:t>arkets with convenient access to metropolitan areas that are generally characterized by diverse economic and employment bases and increasing populations. We believe that these conditions create strong demand for new housing and these locations represent wh</w:t>
      </w:r>
      <w:r>
        <w:rPr>
          <w:sz w:val="20"/>
          <w:szCs w:val="20"/>
        </w:rPr>
        <w:t>at we believe to be attractive opportunities for long-term and sustainable growth.</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ind w:right="174"/>
        <w:jc w:val="both"/>
        <w:rPr>
          <w:sz w:val="20"/>
          <w:szCs w:val="20"/>
        </w:rPr>
      </w:pPr>
      <w:r>
        <w:rPr>
          <w:sz w:val="20"/>
          <w:szCs w:val="20"/>
        </w:rPr>
        <w:t>Our business strategy is focused on the acquisition of land for development purposes and the design, construction, and sale of residential lots, single-family homes, townh</w:t>
      </w:r>
      <w:r>
        <w:rPr>
          <w:sz w:val="20"/>
          <w:szCs w:val="20"/>
        </w:rPr>
        <w:t>omes, and condominiums in the Puget Sound region of Western Washington, with further expansion underway into similar markets in California, Texas, and Florida.</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Our </w:t>
      </w:r>
      <w:r>
        <w:rPr>
          <w:sz w:val="20"/>
          <w:szCs w:val="20"/>
        </w:rPr>
        <w:t>strategy is driven by the following: (i) to provide superior quality and homeowner experience and service; (ii) expansion into new and complementary markets; (iii) adherence to our core operating principles to drive consistent long-term performance; and (i</w:t>
      </w:r>
      <w:r>
        <w:rPr>
          <w:sz w:val="20"/>
          <w:szCs w:val="20"/>
        </w:rPr>
        <w:t>v) focus on efficient operations.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It is customary for us to sign purchase and sale agreements that contain a due diligence period which allows us time, often between 30 and 60 days, to evaluate the acquisition. At times, through our due diligence efforts</w:t>
      </w:r>
      <w:r>
        <w:rPr>
          <w:sz w:val="20"/>
          <w:szCs w:val="20"/>
        </w:rPr>
        <w:t>, we find that the property is not suitable for purchase due to economic forces, zoning issues, or other matters. If we determine that the property is not suitable for our desired purposes, we terminate the purchase and sale agreement. After termination wi</w:t>
      </w:r>
      <w:r>
        <w:rPr>
          <w:sz w:val="20"/>
          <w:szCs w:val="20"/>
        </w:rPr>
        <w:t xml:space="preserve">thin the due diligence period, our earnest money is returned to us. On February 21, 2021, we terminated a purchase and sale agreement for 44 acres of undeveloped land near Austin, Texas, which we had announced on January 22, 2021. After our termination of </w:t>
      </w:r>
      <w:r>
        <w:rPr>
          <w:sz w:val="20"/>
          <w:szCs w:val="20"/>
        </w:rPr>
        <w:t>the agreement, our earnest money was returned. A $1,000 option contract fee included in the purchase and sale agreement was nonrefundable.</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8461194"/>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7</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Results of Operations for the Three Months Ended June 30, 2021 as Compared to the Three Months Ended Jun</w:t>
      </w:r>
      <w:r>
        <w:rPr>
          <w:b/>
          <w:bCs/>
          <w:sz w:val="20"/>
          <w:szCs w:val="20"/>
        </w:rPr>
        <w:t>e 30, 2020</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following table sets forth the summary statements of operations for the three months ended June 30, 2021 and 2020.</w:t>
      </w:r>
    </w:p>
    <w:p w:rsidR="00000000" w:rsidRDefault="007838F9">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1207"/>
        <w:gridCol w:w="108"/>
        <w:gridCol w:w="100"/>
        <w:gridCol w:w="1208"/>
        <w:gridCol w:w="50"/>
        <w:gridCol w:w="105"/>
        <w:gridCol w:w="100"/>
        <w:gridCol w:w="1208"/>
        <w:gridCol w:w="67"/>
      </w:tblGrid>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7838F9">
            <w:pPr>
              <w:jc w:val="center"/>
              <w:rPr>
                <w:rFonts w:eastAsia="Times New Roman"/>
                <w:sz w:val="20"/>
                <w:szCs w:val="20"/>
              </w:rPr>
            </w:pPr>
            <w:r>
              <w:rPr>
                <w:rFonts w:eastAsia="Times New Roman"/>
                <w:sz w:val="20"/>
                <w:szCs w:val="20"/>
              </w:rPr>
              <w:t>For the Three Months Ended</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7838F9">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r>
      <w:tr w:rsidR="00000000">
        <w:tc>
          <w:tcPr>
            <w:tcW w:w="1000" w:type="pct"/>
            <w:shd w:val="clear" w:color="auto" w:fill="CCEEFF"/>
            <w:vAlign w:val="bottom"/>
            <w:hideMark/>
          </w:tcPr>
          <w:p w:rsidR="00000000" w:rsidRDefault="007838F9">
            <w:pPr>
              <w:rPr>
                <w:rFonts w:eastAsia="Times New Roman"/>
                <w:sz w:val="20"/>
                <w:szCs w:val="20"/>
              </w:rPr>
            </w:pPr>
            <w:r>
              <w:rPr>
                <w:rFonts w:eastAsia="Times New Roman"/>
                <w:sz w:val="20"/>
                <w:szCs w:val="20"/>
              </w:rPr>
              <w:t>Sales</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14,132,400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8,329,800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Cost of sales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10,805,100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7,436,000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3,327,300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893,800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2,267,800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1,282,300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Other income (expense)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9,900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(5,700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Income tax expense</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39,900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Net income (loss)</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1,069,400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(434,100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Sales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Our </w:t>
      </w:r>
      <w:r>
        <w:rPr>
          <w:sz w:val="20"/>
          <w:szCs w:val="20"/>
        </w:rPr>
        <w:t xml:space="preserve">sales increased by 69.66% to $14,132,400 for the three months ended June 30, 2021 as compared to $8,329,800 for the three months ended June 30, 2020. Sales increased in 2021 due to the sale of entitled land of $9,310,000 to Lennar and fee build revenue of </w:t>
      </w:r>
      <w:r>
        <w:rPr>
          <w:sz w:val="20"/>
          <w:szCs w:val="20"/>
        </w:rPr>
        <w:t>$1,348,200, which was offset by a decrease in home sales of $4,644,700.</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b/>
          <w:bCs/>
          <w:i/>
          <w:iCs/>
          <w:sz w:val="20"/>
          <w:szCs w:val="20"/>
        </w:rPr>
        <w:t>Gross Profit</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rPr>
        <w:t xml:space="preserve">Our </w:t>
      </w:r>
      <w:r>
        <w:rPr>
          <w:sz w:val="20"/>
          <w:szCs w:val="20"/>
        </w:rPr>
        <w:t>overall gross profit margin was 23.54% for the three months ended June 30, 2021 compared to 10.73% for the three months ended June 30, 2020. For the three months ended June 30, 2021 and 2020, the average gross margin for homes closed was 22.81% and 10.73%,</w:t>
      </w:r>
      <w:r>
        <w:rPr>
          <w:sz w:val="20"/>
          <w:szCs w:val="20"/>
        </w:rPr>
        <w:t xml:space="preserve"> respectively. Gross margin on finished entitled land to Lennar for the three months ended June 30, 2021 and 2020, respectively was 25.51% and 0%. For the three months ended June 30, 2021 and 2020, the gross margin for fee build was 11.83% and 0%, respecti</w:t>
      </w:r>
      <w:r>
        <w:rPr>
          <w:sz w:val="20"/>
          <w:szCs w:val="20"/>
        </w:rPr>
        <w:t>vely.</w:t>
      </w:r>
    </w:p>
    <w:p w:rsidR="00000000" w:rsidRDefault="007838F9">
      <w:pPr>
        <w:pStyle w:val="a3"/>
        <w:spacing w:before="0" w:beforeAutospacing="0" w:after="0" w:afterAutospacing="0"/>
        <w:jc w:val="both"/>
        <w:rPr>
          <w:sz w:val="20"/>
          <w:szCs w:val="20"/>
        </w:rPr>
      </w:pPr>
      <w:r>
        <w:rPr>
          <w:i/>
          <w:iCs/>
          <w:sz w:val="20"/>
          <w:szCs w:val="20"/>
        </w:rPr>
        <w:t> </w:t>
      </w:r>
    </w:p>
    <w:p w:rsidR="00000000" w:rsidRDefault="007838F9">
      <w:pPr>
        <w:pStyle w:val="a3"/>
        <w:spacing w:before="0" w:beforeAutospacing="0" w:after="0" w:afterAutospacing="0"/>
        <w:jc w:val="both"/>
        <w:rPr>
          <w:sz w:val="20"/>
          <w:szCs w:val="20"/>
        </w:rPr>
      </w:pPr>
      <w:r>
        <w:rPr>
          <w:b/>
          <w:bCs/>
          <w:i/>
          <w:iCs/>
          <w:sz w:val="20"/>
          <w:szCs w:val="20"/>
        </w:rPr>
        <w:t>Operating Expenses</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rPr>
        <w:t>Our operating expenses increased by 76.85% to $2,267,800 for the three months ended June 30, 2021, as compared to $1,282,300 for the three months ended June 30, 2020. The increase in total operating expenses is primarily attrib</w:t>
      </w:r>
      <w:r>
        <w:rPr>
          <w:sz w:val="20"/>
          <w:szCs w:val="20"/>
        </w:rPr>
        <w:t>utable to the following:</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7838F9">
            <w:pPr>
              <w:rPr>
                <w:rFonts w:eastAsia="Times New Roman"/>
                <w:sz w:val="20"/>
                <w:szCs w:val="20"/>
              </w:rPr>
            </w:pPr>
            <w:r>
              <w:rPr>
                <w:rFonts w:eastAsia="Times New Roman"/>
                <w:sz w:val="20"/>
                <w:szCs w:val="20"/>
              </w:rPr>
              <w:t> </w:t>
            </w:r>
          </w:p>
        </w:tc>
        <w:tc>
          <w:tcPr>
            <w:tcW w:w="720" w:type="dxa"/>
            <w:hideMark/>
          </w:tcPr>
          <w:p w:rsidR="00000000" w:rsidRDefault="007838F9">
            <w:pPr>
              <w:rPr>
                <w:rFonts w:eastAsia="Times New Roman"/>
                <w:sz w:val="20"/>
                <w:szCs w:val="20"/>
              </w:rPr>
            </w:pPr>
            <w:r>
              <w:rPr>
                <w:rFonts w:eastAsia="Times New Roman"/>
                <w:sz w:val="20"/>
                <w:szCs w:val="20"/>
              </w:rPr>
              <w:t>1)</w:t>
            </w:r>
          </w:p>
        </w:tc>
        <w:tc>
          <w:tcPr>
            <w:tcW w:w="0" w:type="auto"/>
            <w:hideMark/>
          </w:tcPr>
          <w:p w:rsidR="00000000" w:rsidRDefault="007838F9">
            <w:pPr>
              <w:jc w:val="both"/>
              <w:rPr>
                <w:rFonts w:eastAsia="Times New Roman"/>
                <w:sz w:val="20"/>
                <w:szCs w:val="20"/>
              </w:rPr>
            </w:pPr>
            <w:r>
              <w:rPr>
                <w:rFonts w:eastAsia="Times New Roman"/>
                <w:sz w:val="20"/>
                <w:szCs w:val="20"/>
              </w:rPr>
              <w:t>Insurance costs increased by $423,400, primarily driven by the purchase of director’s and officer’s insurance;</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2)</w:t>
            </w:r>
          </w:p>
        </w:tc>
        <w:tc>
          <w:tcPr>
            <w:tcW w:w="0" w:type="auto"/>
            <w:hideMark/>
          </w:tcPr>
          <w:p w:rsidR="00000000" w:rsidRDefault="007838F9">
            <w:pPr>
              <w:jc w:val="both"/>
              <w:rPr>
                <w:rFonts w:eastAsia="Times New Roman"/>
                <w:sz w:val="20"/>
                <w:szCs w:val="20"/>
              </w:rPr>
            </w:pPr>
            <w:r>
              <w:rPr>
                <w:rFonts w:eastAsia="Times New Roman"/>
                <w:sz w:val="20"/>
                <w:szCs w:val="20"/>
              </w:rPr>
              <w:t>Stock compensation costs increased by $114,700, primarily driven by options and restricted stock units (“RS</w:t>
            </w:r>
            <w:r>
              <w:rPr>
                <w:rFonts w:eastAsia="Times New Roman"/>
                <w:sz w:val="20"/>
                <w:szCs w:val="20"/>
              </w:rPr>
              <w:t>Us”) issued to directors;</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3)</w:t>
            </w:r>
          </w:p>
        </w:tc>
        <w:tc>
          <w:tcPr>
            <w:tcW w:w="0" w:type="auto"/>
            <w:hideMark/>
          </w:tcPr>
          <w:p w:rsidR="00000000" w:rsidRDefault="007838F9">
            <w:pPr>
              <w:jc w:val="both"/>
              <w:rPr>
                <w:rFonts w:eastAsia="Times New Roman"/>
                <w:sz w:val="20"/>
                <w:szCs w:val="20"/>
              </w:rPr>
            </w:pPr>
            <w:r>
              <w:rPr>
                <w:rFonts w:eastAsia="Times New Roman"/>
                <w:sz w:val="20"/>
                <w:szCs w:val="20"/>
              </w:rPr>
              <w:t>Investor relations costs increased by $87,600, primarily driven by establishing and maintaining public company infrastructure and oversight;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4)</w:t>
            </w:r>
          </w:p>
        </w:tc>
        <w:tc>
          <w:tcPr>
            <w:tcW w:w="0" w:type="auto"/>
            <w:hideMark/>
          </w:tcPr>
          <w:p w:rsidR="00000000" w:rsidRDefault="007838F9">
            <w:pPr>
              <w:jc w:val="both"/>
              <w:rPr>
                <w:rFonts w:eastAsia="Times New Roman"/>
                <w:sz w:val="20"/>
                <w:szCs w:val="20"/>
              </w:rPr>
            </w:pPr>
            <w:r>
              <w:rPr>
                <w:rFonts w:eastAsia="Times New Roman"/>
                <w:sz w:val="20"/>
                <w:szCs w:val="20"/>
              </w:rPr>
              <w:t xml:space="preserve">Additional </w:t>
            </w:r>
            <w:r>
              <w:rPr>
                <w:rFonts w:eastAsia="Times New Roman"/>
                <w:sz w:val="20"/>
                <w:szCs w:val="20"/>
              </w:rPr>
              <w:t>depreciation expense of $98,900 related to equipment additions; and</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5)</w:t>
            </w:r>
          </w:p>
        </w:tc>
        <w:tc>
          <w:tcPr>
            <w:tcW w:w="0" w:type="auto"/>
            <w:hideMark/>
          </w:tcPr>
          <w:p w:rsidR="00000000" w:rsidRDefault="007838F9">
            <w:pPr>
              <w:jc w:val="both"/>
              <w:rPr>
                <w:rFonts w:eastAsia="Times New Roman"/>
                <w:sz w:val="20"/>
                <w:szCs w:val="20"/>
              </w:rPr>
            </w:pPr>
            <w:r>
              <w:rPr>
                <w:rFonts w:eastAsia="Times New Roman"/>
                <w:sz w:val="20"/>
                <w:szCs w:val="20"/>
              </w:rPr>
              <w:t>Payroll and related benefits increased by $191,400 due to increase in staff for increased compliance issues.</w:t>
            </w:r>
          </w:p>
        </w:tc>
      </w:tr>
    </w:tbl>
    <w:p w:rsidR="00000000" w:rsidRDefault="007838F9">
      <w:pPr>
        <w:pStyle w:val="a3"/>
        <w:spacing w:before="0" w:beforeAutospacing="0" w:after="0" w:afterAutospacing="0"/>
        <w:ind w:left="10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6072898"/>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8</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i/>
          <w:iCs/>
          <w:sz w:val="20"/>
          <w:szCs w:val="20"/>
        </w:rPr>
        <w:t> </w:t>
      </w:r>
    </w:p>
    <w:p w:rsidR="00000000" w:rsidRDefault="007838F9">
      <w:pPr>
        <w:pStyle w:val="a3"/>
        <w:spacing w:before="0" w:beforeAutospacing="0" w:after="0" w:afterAutospacing="0"/>
        <w:jc w:val="both"/>
        <w:rPr>
          <w:sz w:val="20"/>
          <w:szCs w:val="20"/>
        </w:rPr>
      </w:pPr>
      <w:r>
        <w:rPr>
          <w:b/>
          <w:bCs/>
          <w:i/>
          <w:iCs/>
          <w:sz w:val="20"/>
          <w:szCs w:val="20"/>
        </w:rPr>
        <w:t>Other Income (Expense)</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sz w:val="20"/>
          <w:szCs w:val="20"/>
        </w:rPr>
        <w:t xml:space="preserve">Other </w:t>
      </w:r>
      <w:r>
        <w:rPr>
          <w:sz w:val="20"/>
          <w:szCs w:val="20"/>
        </w:rPr>
        <w:t>income increased by 158% to $9,900 for the three months ended June 30, 2021 as compared to ($5,700) for the three months ended June 30, 2020.</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Net Income (Loss)</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sz w:val="20"/>
          <w:szCs w:val="20"/>
        </w:rPr>
        <w:t>For the three months ended June 30, 2021 and 2020, we incurred a net income (loss) of $1,069</w:t>
      </w:r>
      <w:r>
        <w:rPr>
          <w:sz w:val="20"/>
          <w:szCs w:val="20"/>
        </w:rPr>
        <w:t>,400 and ($434,100), respectively. The Income in net income was primarily attributable to an increase in revenue and improved profit margins in 2021 as explained above.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Results of Operations for the Six Months Ended June 30, 2021 as Compared to the Six M</w:t>
      </w:r>
      <w:r>
        <w:rPr>
          <w:b/>
          <w:bCs/>
          <w:sz w:val="20"/>
          <w:szCs w:val="20"/>
        </w:rPr>
        <w:t>onths Ended June 30, 2020</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The following table sets forth the summary statements of operations for the six months ended June 30, 2021 and 2020.</w:t>
      </w:r>
    </w:p>
    <w:p w:rsidR="00000000" w:rsidRDefault="007838F9">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1203"/>
        <w:gridCol w:w="104"/>
        <w:gridCol w:w="100"/>
        <w:gridCol w:w="1204"/>
        <w:gridCol w:w="67"/>
        <w:gridCol w:w="104"/>
        <w:gridCol w:w="100"/>
        <w:gridCol w:w="1204"/>
        <w:gridCol w:w="67"/>
      </w:tblGrid>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7838F9">
            <w:pPr>
              <w:jc w:val="center"/>
              <w:rPr>
                <w:rFonts w:eastAsia="Times New Roman"/>
                <w:sz w:val="20"/>
                <w:szCs w:val="20"/>
              </w:rPr>
            </w:pPr>
            <w:r>
              <w:rPr>
                <w:rFonts w:eastAsia="Times New Roman"/>
                <w:sz w:val="20"/>
                <w:szCs w:val="20"/>
              </w:rPr>
              <w:t>For the Six Months Ended</w:t>
            </w:r>
          </w:p>
        </w:tc>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838F9">
            <w:pPr>
              <w:jc w:val="center"/>
              <w:rPr>
                <w:rFonts w:eastAsia="Times New Roman"/>
                <w:sz w:val="20"/>
                <w:szCs w:val="20"/>
              </w:rPr>
            </w:pPr>
            <w:r>
              <w:rPr>
                <w:rFonts w:eastAsia="Times New Roman"/>
                <w:sz w:val="20"/>
                <w:szCs w:val="20"/>
              </w:rPr>
              <w:t>June 30,</w:t>
            </w:r>
          </w:p>
        </w:tc>
        <w:tc>
          <w:tcPr>
            <w:tcW w:w="0" w:type="auto"/>
            <w:tcMar>
              <w:top w:w="0" w:type="dxa"/>
              <w:left w:w="0" w:type="dxa"/>
              <w:bottom w:w="30" w:type="dxa"/>
              <w:right w:w="0" w:type="dxa"/>
            </w:tcMar>
            <w:vAlign w:val="bottom"/>
            <w:hideMark/>
          </w:tcPr>
          <w:p w:rsidR="00000000" w:rsidRDefault="007838F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838F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838F9">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838F9">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c>
          <w:tcPr>
            <w:tcW w:w="0" w:type="auto"/>
            <w:gridSpan w:val="2"/>
            <w:vAlign w:val="bottom"/>
            <w:hideMark/>
          </w:tcPr>
          <w:p w:rsidR="00000000" w:rsidRDefault="007838F9">
            <w:pPr>
              <w:rPr>
                <w:rFonts w:eastAsia="Times New Roman"/>
                <w:sz w:val="20"/>
                <w:szCs w:val="20"/>
              </w:rPr>
            </w:pPr>
            <w:r>
              <w:rPr>
                <w:rFonts w:eastAsia="Times New Roman"/>
                <w:sz w:val="20"/>
                <w:szCs w:val="20"/>
              </w:rPr>
              <w:t> </w:t>
            </w:r>
          </w:p>
        </w:tc>
        <w:tc>
          <w:tcPr>
            <w:tcW w:w="0" w:type="auto"/>
            <w:vAlign w:val="bottom"/>
            <w:hideMark/>
          </w:tcPr>
          <w:p w:rsidR="00000000" w:rsidRDefault="007838F9">
            <w:pPr>
              <w:rPr>
                <w:rFonts w:eastAsia="Times New Roman"/>
                <w:sz w:val="20"/>
                <w:szCs w:val="20"/>
              </w:rPr>
            </w:pPr>
            <w:r>
              <w:rPr>
                <w:rFonts w:eastAsia="Times New Roman"/>
                <w:sz w:val="20"/>
                <w:szCs w:val="20"/>
              </w:rPr>
              <w:t> </w:t>
            </w:r>
          </w:p>
        </w:tc>
      </w:tr>
      <w:tr w:rsidR="00000000">
        <w:tc>
          <w:tcPr>
            <w:tcW w:w="1000" w:type="pct"/>
            <w:shd w:val="clear" w:color="auto" w:fill="CCEEFF"/>
            <w:vAlign w:val="bottom"/>
            <w:hideMark/>
          </w:tcPr>
          <w:p w:rsidR="00000000" w:rsidRDefault="007838F9">
            <w:pPr>
              <w:rPr>
                <w:rFonts w:eastAsia="Times New Roman"/>
                <w:sz w:val="20"/>
                <w:szCs w:val="20"/>
              </w:rPr>
            </w:pPr>
            <w:r>
              <w:rPr>
                <w:rFonts w:eastAsia="Times New Roman"/>
                <w:sz w:val="20"/>
                <w:szCs w:val="20"/>
              </w:rPr>
              <w:t>Sales</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28,006,600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7838F9">
            <w:pPr>
              <w:jc w:val="right"/>
              <w:rPr>
                <w:rFonts w:eastAsia="Times New Roman"/>
                <w:sz w:val="20"/>
                <w:szCs w:val="20"/>
              </w:rPr>
            </w:pPr>
            <w:r>
              <w:rPr>
                <w:rFonts w:eastAsia="Times New Roman"/>
                <w:sz w:val="20"/>
                <w:szCs w:val="20"/>
              </w:rPr>
              <w:t>18,270,800</w:t>
            </w:r>
          </w:p>
        </w:tc>
        <w:tc>
          <w:tcPr>
            <w:tcW w:w="50" w:type="pct"/>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Cost of sales</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24,072,100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17,264,200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3,934,500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1,006,600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4,317,600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838F9">
            <w:pPr>
              <w:jc w:val="right"/>
              <w:rPr>
                <w:rFonts w:eastAsia="Times New Roman"/>
                <w:sz w:val="20"/>
                <w:szCs w:val="20"/>
              </w:rPr>
            </w:pPr>
            <w:r>
              <w:rPr>
                <w:rFonts w:eastAsia="Times New Roman"/>
                <w:sz w:val="20"/>
                <w:szCs w:val="20"/>
              </w:rPr>
              <w:t>2,311,700</w:t>
            </w:r>
          </w:p>
        </w:tc>
        <w:tc>
          <w:tcPr>
            <w:tcW w:w="0" w:type="auto"/>
            <w:shd w:val="clear" w:color="auto" w:fill="FFFFFF"/>
            <w:vAlign w:val="bottom"/>
            <w:hideMark/>
          </w:tcPr>
          <w:p w:rsidR="00000000" w:rsidRDefault="007838F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Other (expense)</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(96,700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838F9">
            <w:pPr>
              <w:jc w:val="right"/>
              <w:rPr>
                <w:rFonts w:eastAsia="Times New Roman"/>
                <w:sz w:val="20"/>
                <w:szCs w:val="20"/>
              </w:rPr>
            </w:pPr>
            <w:r>
              <w:rPr>
                <w:rFonts w:eastAsia="Times New Roman"/>
                <w:sz w:val="20"/>
                <w:szCs w:val="20"/>
              </w:rPr>
              <w:t>(92,800</w:t>
            </w:r>
          </w:p>
        </w:tc>
        <w:tc>
          <w:tcPr>
            <w:tcW w:w="0" w:type="auto"/>
            <w:shd w:val="clear" w:color="auto" w:fill="CCEEFF"/>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Income Tax Expense</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838F9">
            <w:pPr>
              <w:jc w:val="right"/>
              <w:rPr>
                <w:rFonts w:eastAsia="Times New Roman"/>
                <w:sz w:val="20"/>
                <w:szCs w:val="20"/>
              </w:rPr>
            </w:pPr>
            <w:r>
              <w:rPr>
                <w:rFonts w:eastAsia="Times New Roman"/>
                <w:sz w:val="20"/>
                <w:szCs w:val="20"/>
              </w:rPr>
              <w:t>(10,100</w:t>
            </w:r>
          </w:p>
        </w:tc>
        <w:tc>
          <w:tcPr>
            <w:tcW w:w="0" w:type="auto"/>
            <w:shd w:val="clear" w:color="auto" w:fill="FFFFFF"/>
            <w:tcMar>
              <w:top w:w="0" w:type="dxa"/>
              <w:left w:w="0" w:type="dxa"/>
              <w:bottom w:w="3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Net Income (loss)</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(479,800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838F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838F9">
            <w:pPr>
              <w:jc w:val="right"/>
              <w:rPr>
                <w:rFonts w:eastAsia="Times New Roman"/>
                <w:sz w:val="20"/>
                <w:szCs w:val="20"/>
              </w:rPr>
            </w:pPr>
            <w:r>
              <w:rPr>
                <w:rFonts w:eastAsia="Times New Roman"/>
                <w:sz w:val="20"/>
                <w:szCs w:val="20"/>
              </w:rPr>
              <w:t>(1,408,000</w:t>
            </w:r>
          </w:p>
        </w:tc>
        <w:tc>
          <w:tcPr>
            <w:tcW w:w="0" w:type="auto"/>
            <w:shd w:val="clear" w:color="auto" w:fill="CCEEFF"/>
            <w:tcMar>
              <w:top w:w="0" w:type="dxa"/>
              <w:left w:w="0" w:type="dxa"/>
              <w:bottom w:w="50" w:type="dxa"/>
              <w:right w:w="0" w:type="dxa"/>
            </w:tcMar>
            <w:vAlign w:val="bottom"/>
            <w:hideMark/>
          </w:tcPr>
          <w:p w:rsidR="00000000" w:rsidRDefault="007838F9">
            <w:pPr>
              <w:rPr>
                <w:rFonts w:eastAsia="Times New Roman"/>
                <w:sz w:val="20"/>
                <w:szCs w:val="20"/>
              </w:rPr>
            </w:pPr>
            <w:r>
              <w:rPr>
                <w:rFonts w:eastAsia="Times New Roman"/>
                <w:sz w:val="20"/>
                <w:szCs w:val="20"/>
              </w:rPr>
              <w:t>)</w:t>
            </w:r>
          </w:p>
        </w:tc>
      </w:tr>
    </w:tbl>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Sales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Our </w:t>
      </w:r>
      <w:r>
        <w:rPr>
          <w:sz w:val="20"/>
          <w:szCs w:val="20"/>
        </w:rPr>
        <w:t>sales increased by 53.29% to $28,006,600 for the six months ended June 30, 2021 as compared to $18,270,800 for the six months ended June 30, 2020. Sales increased in 2021 due to a land development sale of $7,000,000 to Lennar, sale of entitled land of $9,3</w:t>
      </w:r>
      <w:r>
        <w:rPr>
          <w:sz w:val="20"/>
          <w:szCs w:val="20"/>
        </w:rPr>
        <w:t>10,000 to Lennar, and fee build income of $1,348,200 which were partially offset by a decrease in home sales of $7,922,400.</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b/>
          <w:bCs/>
          <w:i/>
          <w:iCs/>
          <w:sz w:val="20"/>
          <w:szCs w:val="20"/>
        </w:rPr>
        <w:t>Gross Profit</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rPr>
        <w:t>Our overall gross profit margin was 14.05% for the six months ended June 30, 2021 compared to 5.51% for the six mon</w:t>
      </w:r>
      <w:r>
        <w:rPr>
          <w:sz w:val="20"/>
          <w:szCs w:val="20"/>
        </w:rPr>
        <w:t>ths ended June 30, 2020. For the six months ended June 30, 2021 and 2020, the average gross margin for homes closed was 15.52% and 5.51%, respectively. Gross margin on finished lot sales to Lennar for the six months ended June 30, 2021 and 2020, was (-0.66</w:t>
      </w:r>
      <w:r>
        <w:rPr>
          <w:sz w:val="20"/>
          <w:szCs w:val="20"/>
        </w:rPr>
        <w:t>%) and 0%, respectively. Gross margin on finished entitled land to Lennar for the six months ended June 30, 2021 and 2020, was 23.80% and 0%, respectively. For the six months ended June 30, 2021 and 2020, the gross margin for fee build was 11.83% and 0%, r</w:t>
      </w:r>
      <w:r>
        <w:rPr>
          <w:sz w:val="20"/>
          <w:szCs w:val="20"/>
        </w:rPr>
        <w:t>espectively</w:t>
      </w:r>
    </w:p>
    <w:p w:rsidR="00000000" w:rsidRDefault="007838F9">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0935176"/>
        </w:trPr>
        <w:tc>
          <w:tcPr>
            <w:tcW w:w="5000" w:type="pct"/>
            <w:hideMark/>
          </w:tcPr>
          <w:p w:rsidR="00000000" w:rsidRDefault="007838F9">
            <w:pPr>
              <w:jc w:val="center"/>
              <w:rPr>
                <w:rFonts w:eastAsia="Times New Roman"/>
                <w:sz w:val="20"/>
                <w:szCs w:val="20"/>
              </w:rPr>
            </w:pPr>
            <w:r>
              <w:rPr>
                <w:rFonts w:eastAsia="Times New Roman"/>
                <w:sz w:val="20"/>
                <w:szCs w:val="20"/>
              </w:rPr>
              <w:t>3</w:t>
            </w:r>
            <w:r>
              <w:rPr>
                <w:rFonts w:eastAsia="Times New Roman"/>
                <w:sz w:val="20"/>
                <w:szCs w:val="20"/>
              </w:rPr>
              <w:t>9</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i/>
          <w:iCs/>
          <w:sz w:val="20"/>
          <w:szCs w:val="20"/>
        </w:rPr>
        <w:t> </w:t>
      </w:r>
    </w:p>
    <w:p w:rsidR="00000000" w:rsidRDefault="007838F9">
      <w:pPr>
        <w:pStyle w:val="a3"/>
        <w:spacing w:before="0" w:beforeAutospacing="0" w:after="0" w:afterAutospacing="0"/>
        <w:jc w:val="both"/>
        <w:rPr>
          <w:sz w:val="20"/>
          <w:szCs w:val="20"/>
        </w:rPr>
      </w:pPr>
      <w:r>
        <w:rPr>
          <w:b/>
          <w:bCs/>
          <w:i/>
          <w:iCs/>
          <w:sz w:val="20"/>
          <w:szCs w:val="20"/>
        </w:rPr>
        <w:t>Operating Expenses</w:t>
      </w:r>
    </w:p>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both"/>
        <w:rPr>
          <w:sz w:val="20"/>
          <w:szCs w:val="20"/>
        </w:rPr>
      </w:pPr>
      <w:r>
        <w:rPr>
          <w:sz w:val="20"/>
          <w:szCs w:val="20"/>
        </w:rPr>
        <w:t>Our operating expenses increased by 86.77% to $4</w:t>
      </w:r>
      <w:r>
        <w:rPr>
          <w:sz w:val="20"/>
          <w:szCs w:val="20"/>
        </w:rPr>
        <w:t>,317,600 for the six months ended June 30, 2021, as compared to $2,311,700 for the six months ended June 30, 2020. The increase in total operating expenses is primarily attributable to the following:</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7838F9">
            <w:pPr>
              <w:rPr>
                <w:rFonts w:eastAsia="Times New Roman"/>
                <w:sz w:val="20"/>
                <w:szCs w:val="20"/>
              </w:rPr>
            </w:pPr>
            <w:r>
              <w:rPr>
                <w:rFonts w:eastAsia="Times New Roman"/>
                <w:sz w:val="20"/>
                <w:szCs w:val="20"/>
              </w:rPr>
              <w:t> </w:t>
            </w:r>
          </w:p>
        </w:tc>
        <w:tc>
          <w:tcPr>
            <w:tcW w:w="720" w:type="dxa"/>
            <w:hideMark/>
          </w:tcPr>
          <w:p w:rsidR="00000000" w:rsidRDefault="007838F9">
            <w:pPr>
              <w:rPr>
                <w:rFonts w:eastAsia="Times New Roman"/>
                <w:sz w:val="20"/>
                <w:szCs w:val="20"/>
              </w:rPr>
            </w:pPr>
            <w:r>
              <w:rPr>
                <w:rFonts w:eastAsia="Times New Roman"/>
                <w:sz w:val="20"/>
                <w:szCs w:val="20"/>
              </w:rPr>
              <w:t>1)</w:t>
            </w:r>
          </w:p>
        </w:tc>
        <w:tc>
          <w:tcPr>
            <w:tcW w:w="0" w:type="auto"/>
            <w:hideMark/>
          </w:tcPr>
          <w:p w:rsidR="00000000" w:rsidRDefault="007838F9">
            <w:pPr>
              <w:jc w:val="both"/>
              <w:rPr>
                <w:rFonts w:eastAsia="Times New Roman"/>
                <w:sz w:val="20"/>
                <w:szCs w:val="20"/>
              </w:rPr>
            </w:pPr>
            <w:r>
              <w:rPr>
                <w:rFonts w:eastAsia="Times New Roman"/>
                <w:sz w:val="20"/>
                <w:szCs w:val="20"/>
              </w:rPr>
              <w:t xml:space="preserve">Insurance costs increased by $828,500, primarily </w:t>
            </w:r>
            <w:r>
              <w:rPr>
                <w:rFonts w:eastAsia="Times New Roman"/>
                <w:sz w:val="20"/>
                <w:szCs w:val="20"/>
              </w:rPr>
              <w:t>driven by the purchase of director’s and officer’s insurance;</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2)</w:t>
            </w:r>
          </w:p>
        </w:tc>
        <w:tc>
          <w:tcPr>
            <w:tcW w:w="0" w:type="auto"/>
            <w:hideMark/>
          </w:tcPr>
          <w:p w:rsidR="00000000" w:rsidRDefault="007838F9">
            <w:pPr>
              <w:jc w:val="both"/>
              <w:rPr>
                <w:rFonts w:eastAsia="Times New Roman"/>
                <w:sz w:val="20"/>
                <w:szCs w:val="20"/>
              </w:rPr>
            </w:pPr>
            <w:r>
              <w:rPr>
                <w:rFonts w:eastAsia="Times New Roman"/>
                <w:sz w:val="20"/>
                <w:szCs w:val="20"/>
              </w:rPr>
              <w:t>Stock compensation- costs increased by $229,700, primarily driven by options and RSUs issued to directors;</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3)</w:t>
            </w:r>
          </w:p>
        </w:tc>
        <w:tc>
          <w:tcPr>
            <w:tcW w:w="0" w:type="auto"/>
            <w:hideMark/>
          </w:tcPr>
          <w:p w:rsidR="00000000" w:rsidRDefault="007838F9">
            <w:pPr>
              <w:jc w:val="both"/>
              <w:rPr>
                <w:rFonts w:eastAsia="Times New Roman"/>
                <w:sz w:val="20"/>
                <w:szCs w:val="20"/>
              </w:rPr>
            </w:pPr>
            <w:r>
              <w:rPr>
                <w:rFonts w:eastAsia="Times New Roman"/>
                <w:sz w:val="20"/>
                <w:szCs w:val="20"/>
              </w:rPr>
              <w:t xml:space="preserve">Investor </w:t>
            </w:r>
            <w:r>
              <w:rPr>
                <w:rFonts w:eastAsia="Times New Roman"/>
                <w:sz w:val="20"/>
                <w:szCs w:val="20"/>
              </w:rPr>
              <w:t>relations costs increased by $202,000, primarily driven by establishing and maintaining public company infrastructure and oversight;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4)</w:t>
            </w:r>
          </w:p>
        </w:tc>
        <w:tc>
          <w:tcPr>
            <w:tcW w:w="0" w:type="auto"/>
            <w:hideMark/>
          </w:tcPr>
          <w:p w:rsidR="00000000" w:rsidRDefault="007838F9">
            <w:pPr>
              <w:jc w:val="both"/>
              <w:rPr>
                <w:rFonts w:eastAsia="Times New Roman"/>
                <w:sz w:val="20"/>
                <w:szCs w:val="20"/>
              </w:rPr>
            </w:pPr>
            <w:r>
              <w:rPr>
                <w:rFonts w:eastAsia="Times New Roman"/>
                <w:sz w:val="20"/>
                <w:szCs w:val="20"/>
              </w:rPr>
              <w:t>Additional depreciation expense of $197,200 related to equipment additions; and</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5)</w:t>
            </w:r>
          </w:p>
        </w:tc>
        <w:tc>
          <w:tcPr>
            <w:tcW w:w="0" w:type="auto"/>
            <w:hideMark/>
          </w:tcPr>
          <w:p w:rsidR="00000000" w:rsidRDefault="007838F9">
            <w:pPr>
              <w:jc w:val="both"/>
              <w:rPr>
                <w:rFonts w:eastAsia="Times New Roman"/>
                <w:sz w:val="20"/>
                <w:szCs w:val="20"/>
              </w:rPr>
            </w:pPr>
            <w:r>
              <w:rPr>
                <w:rFonts w:eastAsia="Times New Roman"/>
                <w:sz w:val="20"/>
                <w:szCs w:val="20"/>
              </w:rPr>
              <w:t>Payroll and related benefits in</w:t>
            </w:r>
            <w:r>
              <w:rPr>
                <w:rFonts w:eastAsia="Times New Roman"/>
                <w:sz w:val="20"/>
                <w:szCs w:val="20"/>
              </w:rPr>
              <w:t>creased by $320,600 due to increase in staff for increased compliance issues.</w:t>
            </w:r>
          </w:p>
        </w:tc>
      </w:tr>
    </w:tbl>
    <w:p w:rsidR="00000000" w:rsidRDefault="007838F9">
      <w:pPr>
        <w:pStyle w:val="a3"/>
        <w:spacing w:before="0" w:beforeAutospacing="0" w:after="0" w:afterAutospacing="0"/>
        <w:ind w:left="1080"/>
        <w:jc w:val="both"/>
        <w:rPr>
          <w:sz w:val="20"/>
          <w:szCs w:val="20"/>
        </w:rPr>
      </w:pPr>
      <w:r>
        <w:rPr>
          <w:i/>
          <w:iCs/>
          <w:sz w:val="20"/>
          <w:szCs w:val="20"/>
        </w:rPr>
        <w:t> </w:t>
      </w:r>
    </w:p>
    <w:p w:rsidR="00000000" w:rsidRDefault="007838F9">
      <w:pPr>
        <w:pStyle w:val="a3"/>
        <w:spacing w:before="0" w:beforeAutospacing="0" w:after="0" w:afterAutospacing="0"/>
        <w:jc w:val="both"/>
        <w:rPr>
          <w:sz w:val="20"/>
          <w:szCs w:val="20"/>
        </w:rPr>
      </w:pPr>
      <w:r>
        <w:rPr>
          <w:b/>
          <w:bCs/>
          <w:i/>
          <w:iCs/>
          <w:sz w:val="20"/>
          <w:szCs w:val="20"/>
        </w:rPr>
        <w:t>Other Expense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Other expense increased by 4% to $96,700 for the six months ended June 30, 2021 as compared to $92,800 for the six months ended June 30, 2020. For the six mont</w:t>
      </w:r>
      <w:r>
        <w:rPr>
          <w:sz w:val="20"/>
          <w:szCs w:val="20"/>
        </w:rPr>
        <w:t>hs ended June 30, 2021, we incurred $183,400 of interest expense related to our financing arrangements as compared to $90,300 for the six months ended June 30, 2020. In addition, we recorded $35,900 of loss on sales of equipment for the six months ended Ju</w:t>
      </w:r>
      <w:r>
        <w:rPr>
          <w:sz w:val="20"/>
          <w:szCs w:val="20"/>
        </w:rPr>
        <w:t>ne 30, 2021 as compared to $15,500 for the six months ended June 30, 2020. For the six months ended June 30, 2021, other income increased for mainly due to timber sales of $135,800 as compared to $3,000 for the six months ended June 30, 2020.</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Net Loss</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sz w:val="20"/>
          <w:szCs w:val="20"/>
        </w:rPr>
        <w:t>Our net loss decreased by 66% to $479,800 for the six months ended June 30, 2021 as compared to $1,408,000 for the six months ended June 30, 2020. The decrease in net loss was primarily attributable to an increase in revenue and improved gross margins in 2</w:t>
      </w:r>
      <w:r>
        <w:rPr>
          <w:sz w:val="20"/>
          <w:szCs w:val="20"/>
        </w:rPr>
        <w:t>021 as explained above.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Liquidity and Capital Resources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Real Estate Assets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Our </w:t>
      </w:r>
      <w:r>
        <w:rPr>
          <w:sz w:val="20"/>
          <w:szCs w:val="20"/>
        </w:rPr>
        <w:t>real estate assets have increased to $85,217,800 as of June 30, 2021 from $20,370,300 as of December 31, 2020. This increase was due to an increase in the number of houses under construction and the purchase of additional developed and undeveloped lots.</w:t>
      </w:r>
    </w:p>
    <w:p w:rsidR="00000000" w:rsidRDefault="007838F9">
      <w:pPr>
        <w:pStyle w:val="a3"/>
        <w:spacing w:before="0" w:beforeAutospacing="0" w:after="0" w:afterAutospacing="0"/>
        <w:jc w:val="both"/>
        <w:rPr>
          <w:sz w:val="20"/>
          <w:szCs w:val="20"/>
        </w:rPr>
      </w:pPr>
      <w:r>
        <w:rPr>
          <w:i/>
          <w:iCs/>
          <w:sz w:val="20"/>
          <w:szCs w:val="20"/>
        </w:rPr>
        <w:t> </w:t>
      </w:r>
    </w:p>
    <w:p w:rsidR="00000000" w:rsidRDefault="007838F9">
      <w:pPr>
        <w:pStyle w:val="a3"/>
        <w:spacing w:before="0" w:beforeAutospacing="0" w:after="0" w:afterAutospacing="0"/>
        <w:jc w:val="both"/>
        <w:rPr>
          <w:sz w:val="20"/>
          <w:szCs w:val="20"/>
        </w:rPr>
      </w:pPr>
      <w:r>
        <w:rPr>
          <w:b/>
          <w:bCs/>
          <w:i/>
          <w:iCs/>
          <w:sz w:val="20"/>
          <w:szCs w:val="20"/>
        </w:rPr>
        <w:t>Liabilities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Liabilities </w:t>
      </w:r>
      <w:r>
        <w:rPr>
          <w:sz w:val="20"/>
          <w:szCs w:val="20"/>
        </w:rPr>
        <w:t>increased to $49,904,900 as of June 30, 2021 from $27,203,200 as of December 31, 2020. This increase is primarily attributable to the following:</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838F9">
            <w:pPr>
              <w:rPr>
                <w:rFonts w:eastAsia="Times New Roman"/>
                <w:sz w:val="20"/>
                <w:szCs w:val="20"/>
              </w:rPr>
            </w:pPr>
            <w:r>
              <w:rPr>
                <w:rFonts w:eastAsia="Times New Roman"/>
                <w:sz w:val="20"/>
                <w:szCs w:val="20"/>
              </w:rPr>
              <w:t> </w:t>
            </w:r>
          </w:p>
        </w:tc>
        <w:tc>
          <w:tcPr>
            <w:tcW w:w="360" w:type="dxa"/>
            <w:hideMark/>
          </w:tcPr>
          <w:p w:rsidR="00000000" w:rsidRDefault="007838F9">
            <w:pPr>
              <w:rPr>
                <w:rFonts w:eastAsia="Times New Roman"/>
                <w:sz w:val="20"/>
                <w:szCs w:val="20"/>
              </w:rPr>
            </w:pPr>
            <w:r>
              <w:rPr>
                <w:rFonts w:eastAsia="Times New Roman"/>
                <w:sz w:val="20"/>
                <w:szCs w:val="20"/>
              </w:rPr>
              <w:t>1.</w:t>
            </w:r>
          </w:p>
        </w:tc>
        <w:tc>
          <w:tcPr>
            <w:tcW w:w="0" w:type="auto"/>
            <w:hideMark/>
          </w:tcPr>
          <w:p w:rsidR="00000000" w:rsidRDefault="007838F9">
            <w:pPr>
              <w:jc w:val="both"/>
              <w:rPr>
                <w:rFonts w:eastAsia="Times New Roman"/>
                <w:sz w:val="20"/>
                <w:szCs w:val="20"/>
              </w:rPr>
            </w:pPr>
            <w:r>
              <w:rPr>
                <w:rFonts w:eastAsia="Times New Roman"/>
                <w:sz w:val="20"/>
                <w:szCs w:val="20"/>
              </w:rPr>
              <w:t>An increase in construction loans of $16,866,500 due to purchases of real estate;</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2.</w:t>
            </w:r>
          </w:p>
        </w:tc>
        <w:tc>
          <w:tcPr>
            <w:tcW w:w="0" w:type="auto"/>
            <w:hideMark/>
          </w:tcPr>
          <w:p w:rsidR="00000000" w:rsidRDefault="007838F9">
            <w:pPr>
              <w:jc w:val="both"/>
              <w:rPr>
                <w:rFonts w:eastAsia="Times New Roman"/>
                <w:sz w:val="20"/>
                <w:szCs w:val="20"/>
              </w:rPr>
            </w:pPr>
            <w:r>
              <w:rPr>
                <w:rFonts w:eastAsia="Times New Roman"/>
                <w:sz w:val="20"/>
                <w:szCs w:val="20"/>
              </w:rPr>
              <w:t>An increase in c</w:t>
            </w:r>
            <w:r>
              <w:rPr>
                <w:rFonts w:eastAsia="Times New Roman"/>
                <w:sz w:val="20"/>
                <w:szCs w:val="20"/>
              </w:rPr>
              <w:t>onstruction loans related-party of $4,532,900 due to purchases of real estate; and</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3.</w:t>
            </w:r>
          </w:p>
        </w:tc>
        <w:tc>
          <w:tcPr>
            <w:tcW w:w="0" w:type="auto"/>
            <w:hideMark/>
          </w:tcPr>
          <w:p w:rsidR="00000000" w:rsidRDefault="007838F9">
            <w:pPr>
              <w:jc w:val="both"/>
              <w:rPr>
                <w:rFonts w:eastAsia="Times New Roman"/>
                <w:sz w:val="20"/>
                <w:szCs w:val="20"/>
              </w:rPr>
            </w:pPr>
            <w:r>
              <w:rPr>
                <w:rFonts w:eastAsia="Times New Roman"/>
                <w:sz w:val="20"/>
                <w:szCs w:val="20"/>
              </w:rPr>
              <w:t xml:space="preserve">An </w:t>
            </w:r>
            <w:r>
              <w:rPr>
                <w:rFonts w:eastAsia="Times New Roman"/>
                <w:sz w:val="20"/>
                <w:szCs w:val="20"/>
              </w:rPr>
              <w:t>increase in accounts payable and accrued expenses of $3,208,000 due to the increase of real estate projects in process.</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4976874"/>
        </w:trPr>
        <w:tc>
          <w:tcPr>
            <w:tcW w:w="5000" w:type="pct"/>
            <w:hideMark/>
          </w:tcPr>
          <w:p w:rsidR="00000000" w:rsidRDefault="007838F9">
            <w:pPr>
              <w:jc w:val="center"/>
              <w:rPr>
                <w:rFonts w:eastAsia="Times New Roman"/>
                <w:sz w:val="20"/>
                <w:szCs w:val="20"/>
              </w:rPr>
            </w:pPr>
            <w:r>
              <w:rPr>
                <w:rFonts w:eastAsia="Times New Roman"/>
                <w:sz w:val="20"/>
                <w:szCs w:val="20"/>
              </w:rPr>
              <w:t>4</w:t>
            </w:r>
            <w:r>
              <w:rPr>
                <w:rFonts w:eastAsia="Times New Roman"/>
                <w:sz w:val="20"/>
                <w:szCs w:val="20"/>
              </w:rPr>
              <w:t>0</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Cash Balance</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sz w:val="20"/>
          <w:szCs w:val="20"/>
        </w:rPr>
        <w:t>As of June 30, 2021, our cash balance was $12,785,600 compared to $2,396,500 as of December 31, 2020.</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Ope</w:t>
      </w:r>
      <w:r>
        <w:rPr>
          <w:b/>
          <w:bCs/>
          <w:i/>
          <w:iCs/>
          <w:sz w:val="20"/>
          <w:szCs w:val="20"/>
        </w:rPr>
        <w:t>rating Activities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Net cash used in operating activities for the six months ended June 30, 2021 and 2020 was $61,530,800 and $2,901,100, respectively. The increase is primarily due to the acquisition and development of real estate assets of $63,469,900. T</w:t>
      </w:r>
      <w:r>
        <w:rPr>
          <w:sz w:val="20"/>
          <w:szCs w:val="20"/>
        </w:rPr>
        <w:t>he net loss for the six months ended June 30, 2021 and 2020 was $479,800 and $1,408,000, respectively.</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Investing Activities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Net cash used in investing activities for the six </w:t>
      </w:r>
      <w:r>
        <w:rPr>
          <w:sz w:val="20"/>
          <w:szCs w:val="20"/>
        </w:rPr>
        <w:t>months ended June 30, 2021 and 2020 was $105,600 and $176,400, respectively. During the six months ended June 30, 2021, $175,100 was used for the acquisition of new property and equipment and there were proceeds from the sale of equipment of $69,500. Durin</w:t>
      </w:r>
      <w:r>
        <w:rPr>
          <w:sz w:val="20"/>
          <w:szCs w:val="20"/>
        </w:rPr>
        <w:t>g the six months ended June 30, 2020, $321,800 was used for the acquisition of new property and equipment and there were proceeds from the sale of equipment of $145,400.</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b/>
          <w:bCs/>
          <w:i/>
          <w:iCs/>
          <w:sz w:val="20"/>
          <w:szCs w:val="20"/>
        </w:rPr>
        <w:t>Financing Activities</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sz w:val="20"/>
          <w:szCs w:val="20"/>
        </w:rPr>
        <w:t>Net cash provided from investing activities for the six month</w:t>
      </w:r>
      <w:r>
        <w:rPr>
          <w:sz w:val="20"/>
          <w:szCs w:val="20"/>
        </w:rPr>
        <w:t>s ended June 30, 2021 and 2020 was $72,025,500 and $2,980,300, respectively. During the six months ended June 30, 2021, there was net proceeds from common stock issuances of $25,101,000, net proceeds from the Preferred Stock issuances of $28,661,000, net i</w:t>
      </w:r>
      <w:r>
        <w:rPr>
          <w:sz w:val="20"/>
          <w:szCs w:val="20"/>
        </w:rPr>
        <w:t>ncrease in construction loans of $16,245,500 and net increase in construction loans related party of $3,776,300. Also, During the six months ended June 30, 2020, there was a net increase in construction loans of $7,766,200 and a net decrease in constructio</w:t>
      </w:r>
      <w:r>
        <w:rPr>
          <w:sz w:val="20"/>
          <w:szCs w:val="20"/>
        </w:rPr>
        <w:t>n loans related party of ($5,200,800).</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Cash Resources</w:t>
      </w:r>
    </w:p>
    <w:p w:rsidR="00000000" w:rsidRDefault="007838F9">
      <w:pPr>
        <w:pStyle w:val="a3"/>
        <w:spacing w:before="0" w:beforeAutospacing="0" w:after="0" w:afterAutospacing="0"/>
        <w:jc w:val="both"/>
        <w:rPr>
          <w:sz w:val="20"/>
          <w:szCs w:val="20"/>
        </w:rPr>
      </w:pPr>
      <w:r>
        <w:rPr>
          <w:b/>
          <w:bCs/>
          <w:i/>
          <w:iCs/>
          <w:sz w:val="20"/>
          <w:szCs w:val="20"/>
        </w:rPr>
        <w:t> </w:t>
      </w:r>
    </w:p>
    <w:p w:rsidR="00000000" w:rsidRDefault="007838F9">
      <w:pPr>
        <w:pStyle w:val="a3"/>
        <w:spacing w:before="0" w:beforeAutospacing="0" w:after="0" w:afterAutospacing="0"/>
        <w:jc w:val="both"/>
        <w:rPr>
          <w:sz w:val="20"/>
          <w:szCs w:val="20"/>
        </w:rPr>
      </w:pPr>
      <w:r>
        <w:rPr>
          <w:sz w:val="20"/>
          <w:szCs w:val="20"/>
        </w:rPr>
        <w:t>Although the expected revenue growth and control of expenses leads management to believe that it is probable that our cash resources will be sufficient to meet cash requirements through the fiscal y</w:t>
      </w:r>
      <w:r>
        <w:rPr>
          <w:sz w:val="20"/>
          <w:szCs w:val="20"/>
        </w:rPr>
        <w:t>ear ending December 31, 2021, we may require additional funding to finance the growth of our current and expected future operations as well as to achieve our strategic objectives. There can be no assurance that financing will be available in amounts or ter</w:t>
      </w:r>
      <w:r>
        <w:rPr>
          <w:sz w:val="20"/>
          <w:szCs w:val="20"/>
        </w:rPr>
        <w:t>ms acceptable to us, if at all. In that event, we would be required to change our growth strategy and seek funding on that basis, though there is no guarantee we will be able to do so.</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Off-Balance Sheet Arrangements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We do not have any off-balance sheet</w:t>
      </w:r>
      <w:r>
        <w:rPr>
          <w:sz w:val="20"/>
          <w:szCs w:val="20"/>
        </w:rPr>
        <w:t xml:space="preserve"> arrangements, financings, or other relationships with unconsolidated entities or other persons, also known as “special purpose entities” (SPEs).</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0106765"/>
        </w:trPr>
        <w:tc>
          <w:tcPr>
            <w:tcW w:w="5000" w:type="pct"/>
            <w:hideMark/>
          </w:tcPr>
          <w:p w:rsidR="00000000" w:rsidRDefault="007838F9">
            <w:pPr>
              <w:jc w:val="center"/>
              <w:rPr>
                <w:rFonts w:eastAsia="Times New Roman"/>
                <w:sz w:val="20"/>
                <w:szCs w:val="20"/>
              </w:rPr>
            </w:pPr>
            <w:r>
              <w:rPr>
                <w:rFonts w:eastAsia="Times New Roman"/>
                <w:sz w:val="20"/>
                <w:szCs w:val="20"/>
              </w:rPr>
              <w:t>4</w:t>
            </w: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Inflation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Our </w:t>
      </w:r>
      <w:r>
        <w:rPr>
          <w:sz w:val="20"/>
          <w:szCs w:val="20"/>
        </w:rPr>
        <w:t>homebuilding operations can be adversely impacted by inflation, primarily from higher land, financing, labor, material, and construction costs. In addition, inflation can lead to higher mortgage rates which can significantly affect the affordability of mor</w:t>
      </w:r>
      <w:r>
        <w:rPr>
          <w:sz w:val="20"/>
          <w:szCs w:val="20"/>
        </w:rPr>
        <w:t>tgage financing to homebuyers. While we attempt to pass on cost increases to customers through increased prices, when weak housing market conditions exist, we may be unable to offset cost increases with higher selling prices.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Critical Accounting Policies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Our condensed consolidated financial statements and related public financial information are based on the application of accounting principles generally accepted in the United States (“GAAP”). GAAP requires the use of estimates, assumptions, judgments, </w:t>
      </w:r>
      <w:r>
        <w:rPr>
          <w:sz w:val="20"/>
          <w:szCs w:val="20"/>
        </w:rPr>
        <w:t>and subjective interpretations of accounting principles that have an impact on the assets, liabilities, revenues, and expense amounts reported. These estimates can also affect supplemental information contained in our external disclosures including informa</w:t>
      </w:r>
      <w:r>
        <w:rPr>
          <w:sz w:val="20"/>
          <w:szCs w:val="20"/>
        </w:rPr>
        <w:t>tion regarding contingencies, risk, and financial condition. We believe our use of estimates and underlying accounting assumptions adhere to GAAP and are consistently and conservatively applied. We base our estimates on historical experience and on various</w:t>
      </w:r>
      <w:r>
        <w:rPr>
          <w:sz w:val="20"/>
          <w:szCs w:val="20"/>
        </w:rPr>
        <w:t xml:space="preserve"> other assumptions that we believe to be reasonable under the circumstances. Actual results may differ materially from these estimates under different assumptions or conditions. We continue to monitor significant estimates made during the preparation of ou</w:t>
      </w:r>
      <w:r>
        <w:rPr>
          <w:sz w:val="20"/>
          <w:szCs w:val="20"/>
        </w:rPr>
        <w:t>r financial statements.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Our significant accounting policies are summarized in Note 1 of our condensed consolidated financial statements.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3. QUANTITATIVE AND QUALITATIVE DISCLOSURES ABOUT MARKET RISK</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As a “smaller reporting company” as defined by</w:t>
      </w:r>
      <w:r>
        <w:rPr>
          <w:sz w:val="20"/>
          <w:szCs w:val="20"/>
        </w:rPr>
        <w:t xml:space="preserve"> Item 10 of Regulation S-K, we are not required to provide information required by this Item.</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4. CONTROLS AND PROCEDURES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i/>
          <w:iCs/>
          <w:sz w:val="20"/>
          <w:szCs w:val="20"/>
        </w:rPr>
        <w:t>Evaluation of Disclosure Controls and Procedures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Our management, under the supervision of our Chief Executive Officer and Pr</w:t>
      </w:r>
      <w:r>
        <w:rPr>
          <w:sz w:val="20"/>
          <w:szCs w:val="20"/>
        </w:rPr>
        <w:t>esident and Chief Financial Officer performed an evaluation (the “Evaluation”) of the effectiveness of our disclosure controls and procedures (as defined in Exchange Act Rules 13a-15(e) and 15d-15(e)) as of the end of the period covered by this report. Dis</w:t>
      </w:r>
      <w:r>
        <w:rPr>
          <w:sz w:val="20"/>
          <w:szCs w:val="20"/>
        </w:rPr>
        <w:t>closure controls and procedures include, without limitation, controls and procedures designed to provide a reasonable level of assurance that information required to be disclosed by us in the reports that we file or submit under the Exchange Act is recorde</w:t>
      </w:r>
      <w:r>
        <w:rPr>
          <w:sz w:val="20"/>
          <w:szCs w:val="20"/>
        </w:rPr>
        <w:t xml:space="preserve">d, processed, summarized and reported, within the time periods specified in the SEC’s rules and forms, and is accumulated and communicated to our management, including our principal executive and principal financial officers, or persons performing similar </w:t>
      </w:r>
      <w:r>
        <w:rPr>
          <w:sz w:val="20"/>
          <w:szCs w:val="20"/>
        </w:rPr>
        <w:t>functions, as appropriate to allow timely decisions regarding required disclosure.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Based on the Evaluation, our Chief Executive Officer and President and Chief Financial Officer concluded that our disclosure controls and procedures are operating effectiv</w:t>
      </w:r>
      <w:r>
        <w:rPr>
          <w:sz w:val="20"/>
          <w:szCs w:val="20"/>
        </w:rPr>
        <w:t>ely.</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32916064"/>
        </w:trPr>
        <w:tc>
          <w:tcPr>
            <w:tcW w:w="5000" w:type="pct"/>
            <w:hideMark/>
          </w:tcPr>
          <w:p w:rsidR="00000000" w:rsidRDefault="007838F9">
            <w:pPr>
              <w:jc w:val="center"/>
              <w:rPr>
                <w:rFonts w:eastAsia="Times New Roman"/>
                <w:sz w:val="20"/>
                <w:szCs w:val="20"/>
              </w:rPr>
            </w:pPr>
            <w:r>
              <w:rPr>
                <w:rFonts w:eastAsia="Times New Roman"/>
                <w:sz w:val="20"/>
                <w:szCs w:val="20"/>
              </w:rPr>
              <w:t>4</w:t>
            </w:r>
            <w:r>
              <w:rPr>
                <w:rFonts w:eastAsia="Times New Roman"/>
                <w:sz w:val="20"/>
                <w:szCs w:val="20"/>
              </w:rPr>
              <w:t>2</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center"/>
        <w:rPr>
          <w:sz w:val="20"/>
          <w:szCs w:val="20"/>
        </w:rPr>
      </w:pPr>
      <w:r>
        <w:rPr>
          <w:b/>
          <w:bCs/>
          <w:sz w:val="20"/>
          <w:szCs w:val="20"/>
        </w:rPr>
        <w:t>PART II - OTHER INFORMATION</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1. LEGAL PROCEEDINGS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None.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1A. RISK FACTORS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As a “smaller reporting company” </w:t>
      </w:r>
      <w:r>
        <w:rPr>
          <w:sz w:val="20"/>
          <w:szCs w:val="20"/>
        </w:rPr>
        <w:t>as defined by Item 10 of Regulation S-K, we are not required to provide information required by this Item.</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2. UNREGISTERED SALES OF EQUITY SECURITIES AND USE OF PROCEEDS FROM REGISTERED SECURITIES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None.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3. DEFAULTS UPON SENIOR SECURITIES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None.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4. MINE SAFETY DISCLOSURES</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Not applicable.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5. OTHER INFORMATION</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Not applicable.</w:t>
      </w:r>
    </w:p>
    <w:p w:rsidR="00000000" w:rsidRDefault="007838F9">
      <w:pPr>
        <w:pStyle w:val="a3"/>
        <w:spacing w:before="0" w:beforeAutospacing="0" w:after="0" w:afterAutospacing="0"/>
        <w:jc w:val="both"/>
        <w:rPr>
          <w:sz w:val="20"/>
          <w:szCs w:val="20"/>
        </w:rPr>
      </w:pPr>
      <w:r>
        <w:rPr>
          <w:sz w:val="20"/>
          <w:szCs w:val="20"/>
        </w:rPr>
        <w:t> </w:t>
      </w:r>
    </w:p>
    <w:p w:rsidR="00000000" w:rsidRDefault="007838F9">
      <w:pPr>
        <w:pStyle w:val="a3"/>
        <w:spacing w:before="0" w:beforeAutospacing="0" w:after="0" w:afterAutospacing="0"/>
        <w:jc w:val="both"/>
        <w:rPr>
          <w:sz w:val="20"/>
          <w:szCs w:val="20"/>
        </w:rPr>
      </w:pPr>
      <w:r>
        <w:rPr>
          <w:b/>
          <w:bCs/>
          <w:sz w:val="20"/>
          <w:szCs w:val="20"/>
        </w:rPr>
        <w:t>ITEM 6. EXHIBITS</w:t>
      </w:r>
    </w:p>
    <w:p w:rsidR="00000000" w:rsidRDefault="007838F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tcBorders>
              <w:bottom w:val="single" w:sz="12" w:space="0" w:color="000000"/>
            </w:tcBorders>
            <w:hideMark/>
          </w:tcPr>
          <w:p w:rsidR="00000000" w:rsidRDefault="007838F9">
            <w:pPr>
              <w:rPr>
                <w:rFonts w:eastAsia="Times New Roman"/>
                <w:sz w:val="20"/>
                <w:szCs w:val="20"/>
              </w:rPr>
            </w:pPr>
            <w:r>
              <w:rPr>
                <w:rFonts w:eastAsia="Times New Roman"/>
                <w:sz w:val="20"/>
                <w:szCs w:val="20"/>
              </w:rPr>
              <w:t>Exhibit No.</w:t>
            </w:r>
          </w:p>
        </w:tc>
        <w:tc>
          <w:tcPr>
            <w:tcW w:w="144" w:type="dxa"/>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7838F9">
            <w:pPr>
              <w:jc w:val="both"/>
              <w:rPr>
                <w:rFonts w:eastAsia="Times New Roman"/>
                <w:sz w:val="20"/>
                <w:szCs w:val="20"/>
              </w:rPr>
            </w:pPr>
            <w:r>
              <w:rPr>
                <w:rFonts w:eastAsia="Times New Roman"/>
                <w:sz w:val="20"/>
                <w:szCs w:val="20"/>
              </w:rPr>
              <w:t>Description</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31.1</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hyperlink r:id="rId4" w:history="1">
              <w:r>
                <w:rPr>
                  <w:rStyle w:val="a4"/>
                  <w:rFonts w:eastAsia="Times New Roman"/>
                  <w:sz w:val="20"/>
                  <w:szCs w:val="20"/>
                </w:rPr>
                <w:t xml:space="preserve">Certification </w:t>
              </w:r>
              <w:r>
                <w:rPr>
                  <w:rStyle w:val="a4"/>
                  <w:rFonts w:eastAsia="Times New Roman"/>
                  <w:sz w:val="20"/>
                  <w:szCs w:val="20"/>
                </w:rPr>
                <w:t>of Principal Executive Officer filed pursuant to Section 302 of the Sarbanes-Oxley Act of 2002.</w:t>
              </w:r>
            </w:hyperlink>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31.2</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hyperlink r:id="rId5" w:history="1">
              <w:r>
                <w:rPr>
                  <w:rStyle w:val="a4"/>
                  <w:rFonts w:eastAsia="Times New Roman"/>
                  <w:sz w:val="20"/>
                  <w:szCs w:val="20"/>
                </w:rPr>
                <w:t>Certification of Principal Financial Officer filed pursuant to Section 302 of the Sarbanes-Oxley Act of 2002.</w:t>
              </w:r>
            </w:hyperlink>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32</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hyperlink r:id="rId6" w:history="1">
              <w:r>
                <w:rPr>
                  <w:rStyle w:val="a4"/>
                  <w:rFonts w:eastAsia="Times New Roman"/>
                  <w:sz w:val="20"/>
                  <w:szCs w:val="20"/>
                </w:rPr>
                <w:t>Certification of Principal Executive Officer and Principal Financial Officer furnished pursuant to 18 U.S.C. Section 1350, as adopted pursuant to Section 906 of the Sarbanes-Oxley Act of 2002.</w:t>
              </w:r>
            </w:hyperlink>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101. INS</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xml:space="preserve">XBRL </w:t>
            </w:r>
            <w:r>
              <w:rPr>
                <w:rFonts w:eastAsia="Times New Roman"/>
                <w:sz w:val="20"/>
                <w:szCs w:val="20"/>
              </w:rPr>
              <w:t>Instance Document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101. SCH</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XBRL Taxonomy Extension Schema Document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101. CAL</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XBRL Taxonomy Extension Calculation Linkbase Document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101. DEF</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 Document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101. LAB</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XBRL Taxonomy Extension Label Linkbase Document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 </w:t>
            </w:r>
          </w:p>
        </w:tc>
      </w:tr>
      <w:tr w:rsidR="00000000">
        <w:tc>
          <w:tcPr>
            <w:tcW w:w="0" w:type="auto"/>
            <w:hideMark/>
          </w:tcPr>
          <w:p w:rsidR="00000000" w:rsidRDefault="007838F9">
            <w:pPr>
              <w:rPr>
                <w:rFonts w:eastAsia="Times New Roman"/>
                <w:sz w:val="20"/>
                <w:szCs w:val="20"/>
              </w:rPr>
            </w:pPr>
            <w:r>
              <w:rPr>
                <w:rFonts w:eastAsia="Times New Roman"/>
                <w:sz w:val="20"/>
                <w:szCs w:val="20"/>
              </w:rPr>
              <w:t>101. PRE</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jc w:val="both"/>
              <w:rPr>
                <w:rFonts w:eastAsia="Times New Roman"/>
                <w:sz w:val="20"/>
                <w:szCs w:val="20"/>
              </w:rPr>
            </w:pPr>
            <w:r>
              <w:rPr>
                <w:rFonts w:eastAsia="Times New Roman"/>
                <w:sz w:val="20"/>
                <w:szCs w:val="20"/>
              </w:rPr>
              <w:t>XBRL Taxonomy Extension Presentation Linkbase Document</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17957501"/>
        </w:trPr>
        <w:tc>
          <w:tcPr>
            <w:tcW w:w="5000" w:type="pct"/>
            <w:hideMark/>
          </w:tcPr>
          <w:p w:rsidR="00000000" w:rsidRDefault="007838F9">
            <w:pPr>
              <w:jc w:val="center"/>
              <w:rPr>
                <w:rFonts w:eastAsia="Times New Roman"/>
                <w:sz w:val="20"/>
                <w:szCs w:val="20"/>
              </w:rPr>
            </w:pPr>
            <w:r>
              <w:rPr>
                <w:rFonts w:eastAsia="Times New Roman"/>
                <w:sz w:val="20"/>
                <w:szCs w:val="20"/>
              </w:rPr>
              <w:t>4</w:t>
            </w:r>
            <w:r>
              <w:rPr>
                <w:rFonts w:eastAsia="Times New Roman"/>
                <w:sz w:val="20"/>
                <w:szCs w:val="20"/>
              </w:rPr>
              <w:t>3</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838F9">
            <w:pPr>
              <w:jc w:val="center"/>
              <w:rPr>
                <w:rFonts w:eastAsia="Times New Roman"/>
                <w:sz w:val="20"/>
                <w:szCs w:val="20"/>
              </w:rPr>
            </w:pP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jc w:val="center"/>
        <w:rPr>
          <w:sz w:val="20"/>
          <w:szCs w:val="20"/>
        </w:rPr>
      </w:pPr>
      <w:r>
        <w:rPr>
          <w:b/>
          <w:bCs/>
          <w:sz w:val="20"/>
          <w:szCs w:val="20"/>
        </w:rPr>
        <w:t>SIGNATURES</w:t>
      </w:r>
    </w:p>
    <w:p w:rsidR="00000000" w:rsidRDefault="007838F9">
      <w:pPr>
        <w:pStyle w:val="a3"/>
        <w:spacing w:before="0" w:beforeAutospacing="0" w:after="0" w:afterAutospacing="0"/>
        <w:jc w:val="center"/>
        <w:rPr>
          <w:sz w:val="20"/>
          <w:szCs w:val="20"/>
        </w:rPr>
      </w:pPr>
      <w:r>
        <w:rPr>
          <w:sz w:val="20"/>
          <w:szCs w:val="20"/>
        </w:rPr>
        <w:t> </w:t>
      </w:r>
    </w:p>
    <w:p w:rsidR="00000000" w:rsidRDefault="007838F9">
      <w:pPr>
        <w:pStyle w:val="a3"/>
        <w:spacing w:before="0" w:beforeAutospacing="0" w:after="0" w:afterAutospacing="0"/>
        <w:jc w:val="both"/>
        <w:rPr>
          <w:sz w:val="20"/>
          <w:szCs w:val="20"/>
        </w:rPr>
      </w:pPr>
      <w:r>
        <w:rPr>
          <w:sz w:val="20"/>
          <w:szCs w:val="20"/>
        </w:rPr>
        <w:t xml:space="preserve">In </w:t>
      </w:r>
      <w:r>
        <w:rPr>
          <w:sz w:val="20"/>
          <w:szCs w:val="20"/>
        </w:rPr>
        <w:t>accordance with the Securities Exchange Act of 1934, this report has been signed below by the following persons on behalf of the Registrant and in the capacities and on the dates indicated.</w:t>
      </w:r>
    </w:p>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249"/>
        <w:gridCol w:w="3904"/>
      </w:tblGrid>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gridSpan w:val="2"/>
            <w:hideMark/>
          </w:tcPr>
          <w:p w:rsidR="00000000" w:rsidRDefault="007838F9">
            <w:pPr>
              <w:rPr>
                <w:rFonts w:eastAsia="Times New Roman"/>
                <w:sz w:val="20"/>
                <w:szCs w:val="20"/>
              </w:rPr>
            </w:pPr>
            <w:r>
              <w:rPr>
                <w:rFonts w:eastAsia="Times New Roman"/>
                <w:b/>
                <w:bCs/>
                <w:sz w:val="20"/>
                <w:szCs w:val="20"/>
              </w:rPr>
              <w:t>HARBOR CUSTOM DEVELOPMENT, INC.</w:t>
            </w:r>
          </w:p>
        </w:tc>
      </w:tr>
      <w:tr w:rsidR="00000000">
        <w:tc>
          <w:tcPr>
            <w:tcW w:w="2500" w:type="pct"/>
            <w:hideMark/>
          </w:tcPr>
          <w:p w:rsidR="00000000" w:rsidRDefault="007838F9">
            <w:pPr>
              <w:rPr>
                <w:rFonts w:eastAsia="Times New Roman"/>
                <w:sz w:val="20"/>
                <w:szCs w:val="20"/>
              </w:rPr>
            </w:pPr>
            <w:r>
              <w:rPr>
                <w:rFonts w:eastAsia="Times New Roman"/>
                <w:sz w:val="20"/>
                <w:szCs w:val="20"/>
              </w:rPr>
              <w:t> </w:t>
            </w:r>
          </w:p>
        </w:tc>
        <w:tc>
          <w:tcPr>
            <w:tcW w:w="150" w:type="pct"/>
            <w:hideMark/>
          </w:tcPr>
          <w:p w:rsidR="00000000" w:rsidRDefault="007838F9">
            <w:pPr>
              <w:rPr>
                <w:rFonts w:eastAsia="Times New Roman"/>
                <w:sz w:val="20"/>
                <w:szCs w:val="20"/>
              </w:rPr>
            </w:pPr>
            <w:r>
              <w:rPr>
                <w:rFonts w:eastAsia="Times New Roman"/>
                <w:sz w:val="20"/>
                <w:szCs w:val="20"/>
              </w:rPr>
              <w:t> </w:t>
            </w:r>
          </w:p>
        </w:tc>
        <w:tc>
          <w:tcPr>
            <w:tcW w:w="2350" w:type="pct"/>
            <w:hideMark/>
          </w:tcPr>
          <w:p w:rsidR="00000000" w:rsidRDefault="007838F9">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Date: August 16, 2021</w:t>
            </w:r>
          </w:p>
        </w:tc>
        <w:tc>
          <w:tcPr>
            <w:tcW w:w="0" w:type="auto"/>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7838F9">
            <w:pPr>
              <w:rPr>
                <w:rFonts w:eastAsia="Times New Roman"/>
                <w:sz w:val="20"/>
                <w:szCs w:val="20"/>
              </w:rPr>
            </w:pPr>
            <w:r>
              <w:rPr>
                <w:rFonts w:eastAsia="Times New Roman"/>
                <w:i/>
                <w:iCs/>
                <w:sz w:val="20"/>
                <w:szCs w:val="20"/>
              </w:rPr>
              <w:t>/s/ Sterling Griffin</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Sterling Griffin</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Chief Executive Officer and President</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(Principal Executive Officer)</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Date: August 16, 2021</w:t>
            </w:r>
          </w:p>
        </w:tc>
        <w:tc>
          <w:tcPr>
            <w:tcW w:w="0" w:type="auto"/>
            <w:tcMar>
              <w:top w:w="0" w:type="dxa"/>
              <w:left w:w="0" w:type="dxa"/>
              <w:bottom w:w="30" w:type="dxa"/>
              <w:right w:w="0" w:type="dxa"/>
            </w:tcMar>
            <w:hideMark/>
          </w:tcPr>
          <w:p w:rsidR="00000000" w:rsidRDefault="007838F9">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7838F9">
            <w:pPr>
              <w:rPr>
                <w:rFonts w:eastAsia="Times New Roman"/>
                <w:sz w:val="20"/>
                <w:szCs w:val="20"/>
              </w:rPr>
            </w:pPr>
            <w:r>
              <w:rPr>
                <w:rFonts w:eastAsia="Times New Roman"/>
                <w:i/>
                <w:iCs/>
                <w:sz w:val="20"/>
                <w:szCs w:val="20"/>
              </w:rPr>
              <w:t>/s/ Lynda Meadows</w:t>
            </w:r>
          </w:p>
        </w:tc>
      </w:tr>
      <w:tr w:rsidR="00000000">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rPr>
                <w:rFonts w:eastAsia="Times New Roman"/>
                <w:sz w:val="20"/>
                <w:szCs w:val="20"/>
              </w:rPr>
            </w:pPr>
            <w:r>
              <w:rPr>
                <w:rFonts w:eastAsia="Times New Roman"/>
                <w:sz w:val="20"/>
                <w:szCs w:val="20"/>
              </w:rPr>
              <w:t> </w:t>
            </w:r>
          </w:p>
        </w:tc>
        <w:tc>
          <w:tcPr>
            <w:tcW w:w="0" w:type="auto"/>
            <w:hideMark/>
          </w:tcPr>
          <w:p w:rsidR="00000000" w:rsidRDefault="007838F9">
            <w:pPr>
              <w:pStyle w:val="a3"/>
              <w:spacing w:before="0" w:beforeAutospacing="0" w:after="0" w:afterAutospacing="0"/>
              <w:rPr>
                <w:sz w:val="20"/>
                <w:szCs w:val="20"/>
              </w:rPr>
            </w:pPr>
            <w:r>
              <w:rPr>
                <w:sz w:val="20"/>
                <w:szCs w:val="20"/>
              </w:rPr>
              <w:t>Lynda Meadows</w:t>
            </w:r>
          </w:p>
          <w:p w:rsidR="00000000" w:rsidRDefault="007838F9">
            <w:pPr>
              <w:pStyle w:val="a3"/>
              <w:spacing w:before="0" w:beforeAutospacing="0" w:after="0" w:afterAutospacing="0"/>
              <w:rPr>
                <w:sz w:val="20"/>
                <w:szCs w:val="20"/>
              </w:rPr>
            </w:pPr>
            <w:r>
              <w:rPr>
                <w:sz w:val="20"/>
                <w:szCs w:val="20"/>
              </w:rPr>
              <w:t>Chief Financial Officer</w:t>
            </w:r>
          </w:p>
          <w:p w:rsidR="00000000" w:rsidRDefault="007838F9">
            <w:pPr>
              <w:pStyle w:val="a3"/>
              <w:spacing w:before="0" w:beforeAutospacing="0" w:after="0" w:afterAutospacing="0"/>
              <w:rPr>
                <w:sz w:val="20"/>
                <w:szCs w:val="20"/>
              </w:rPr>
            </w:pPr>
            <w:r>
              <w:rPr>
                <w:sz w:val="20"/>
                <w:szCs w:val="20"/>
              </w:rPr>
              <w:t xml:space="preserve">(Principal </w:t>
            </w:r>
            <w:r>
              <w:rPr>
                <w:sz w:val="20"/>
                <w:szCs w:val="20"/>
              </w:rPr>
              <w:t>Financial and Accounting Officer)</w:t>
            </w:r>
          </w:p>
        </w:tc>
      </w:tr>
    </w:tbl>
    <w:p w:rsidR="00000000" w:rsidRDefault="007838F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2544332"/>
        </w:trPr>
        <w:tc>
          <w:tcPr>
            <w:tcW w:w="5000" w:type="pct"/>
            <w:hideMark/>
          </w:tcPr>
          <w:p w:rsidR="00000000" w:rsidRDefault="007838F9">
            <w:pPr>
              <w:jc w:val="center"/>
              <w:rPr>
                <w:rFonts w:eastAsia="Times New Roman"/>
                <w:sz w:val="20"/>
                <w:szCs w:val="20"/>
              </w:rPr>
            </w:pPr>
            <w:r>
              <w:rPr>
                <w:rFonts w:eastAsia="Times New Roman"/>
                <w:sz w:val="20"/>
                <w:szCs w:val="20"/>
              </w:rPr>
              <w:t>4</w:t>
            </w:r>
            <w:r>
              <w:rPr>
                <w:rFonts w:eastAsia="Times New Roman"/>
                <w:sz w:val="20"/>
                <w:szCs w:val="20"/>
              </w:rPr>
              <w:t>4</w:t>
            </w:r>
            <w:r>
              <w:rPr>
                <w:rFonts w:eastAsia="Times New Roman"/>
                <w:sz w:val="20"/>
                <w:szCs w:val="20"/>
              </w:rPr>
              <w:t> </w:t>
            </w:r>
          </w:p>
        </w:tc>
      </w:tr>
    </w:tbl>
    <w:p w:rsidR="00000000" w:rsidRDefault="007838F9">
      <w:pPr>
        <w:pStyle w:val="a3"/>
        <w:spacing w:before="0" w:beforeAutospacing="0" w:after="0" w:afterAutospacing="0"/>
        <w:jc w:val="both"/>
        <w:rPr>
          <w:sz w:val="20"/>
          <w:szCs w:val="20"/>
        </w:rPr>
      </w:pPr>
      <w:r>
        <w:rPr>
          <w:b/>
          <w:bCs/>
          <w:sz w:val="20"/>
          <w:szCs w:val="20"/>
        </w:rPr>
        <w:t> </w:t>
      </w:r>
    </w:p>
    <w:p w:rsidR="00000000" w:rsidRDefault="007838F9">
      <w:pPr>
        <w:pStyle w:val="a3"/>
        <w:spacing w:before="0" w:beforeAutospacing="0" w:after="0" w:afterAutospacing="0"/>
        <w:rPr>
          <w:sz w:val="20"/>
          <w:szCs w:val="20"/>
        </w:rPr>
      </w:pPr>
      <w:r>
        <w:rPr>
          <w:sz w:val="20"/>
          <w:szCs w:val="20"/>
        </w:rPr>
        <w:t> </w:t>
      </w:r>
    </w:p>
    <w:p w:rsidR="007838F9" w:rsidRDefault="007838F9">
      <w:pPr>
        <w:pStyle w:val="a3"/>
        <w:spacing w:before="0" w:beforeAutospacing="0" w:after="0" w:afterAutospacing="0"/>
        <w:rPr>
          <w:sz w:val="20"/>
          <w:szCs w:val="20"/>
        </w:rPr>
      </w:pPr>
      <w:r>
        <w:rPr>
          <w:sz w:val="20"/>
          <w:szCs w:val="20"/>
        </w:rPr>
        <w:t> </w:t>
      </w:r>
    </w:p>
    <w:sectPr w:rsidR="007838F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38F9"/>
    <w:rsid w:val="007838F9"/>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
  <w:attachedSchema w:val="http://www.xbrl.org/2006/ref"/>
  <w:attachedSchema w:val="http://www.xbrl.org/2009/utr"/>
  <w:attachedSchema w:val="http://fasb.org/us-gaap/2021-01-31"/>
  <w:attachedSchema w:val="http://fasb.org/us-roles/2021-01-31"/>
  <w:attachedSchema w:val="http://www.xbrl.org/dtr/type/2020-01-21"/>
  <w:attachedSchema w:val="http://xbrl.sec.gov/country/2021"/>
  <w:attachedSchema w:val="http://fasb.org/srt/2021-01-31"/>
  <w:attachedSchema w:val="http://harborcustomhomes.com/2021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xdxphntrglzy2xvc3vyzsatifndsevevuxfie9gievrvulqtuvovcbmt0fouyaorgv0ywlscykgkfbhcmvudghldgljywwpaa">
    <w:name w:val="xdx_phnt_rglzy2xvc3vyzsatifndsevevuxfie9gievrvulqtuvovcbmt0fouyaorgv0ywlscykgkfbhcmvudghldgljywwpaa__"/>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8628">
      <w:marLeft w:val="0"/>
      <w:marRight w:val="0"/>
      <w:marTop w:val="0"/>
      <w:marBottom w:val="120"/>
      <w:divBdr>
        <w:top w:val="none" w:sz="0" w:space="0" w:color="auto"/>
        <w:left w:val="none" w:sz="0" w:space="0" w:color="auto"/>
        <w:bottom w:val="single" w:sz="12" w:space="0" w:color="000000"/>
        <w:right w:val="none" w:sz="0" w:space="0" w:color="auto"/>
      </w:divBdr>
    </w:div>
    <w:div w:id="34013550">
      <w:marLeft w:val="0"/>
      <w:marRight w:val="0"/>
      <w:marTop w:val="0"/>
      <w:marBottom w:val="120"/>
      <w:divBdr>
        <w:top w:val="none" w:sz="0" w:space="0" w:color="auto"/>
        <w:left w:val="none" w:sz="0" w:space="0" w:color="auto"/>
        <w:bottom w:val="single" w:sz="12" w:space="0" w:color="000000"/>
        <w:right w:val="none" w:sz="0" w:space="0" w:color="auto"/>
      </w:divBdr>
    </w:div>
    <w:div w:id="55667729">
      <w:marLeft w:val="0"/>
      <w:marRight w:val="0"/>
      <w:marTop w:val="0"/>
      <w:marBottom w:val="120"/>
      <w:divBdr>
        <w:top w:val="none" w:sz="0" w:space="0" w:color="auto"/>
        <w:left w:val="none" w:sz="0" w:space="0" w:color="auto"/>
        <w:bottom w:val="single" w:sz="12" w:space="0" w:color="000000"/>
        <w:right w:val="none" w:sz="0" w:space="0" w:color="auto"/>
      </w:divBdr>
    </w:div>
    <w:div w:id="66072898">
      <w:marLeft w:val="0"/>
      <w:marRight w:val="0"/>
      <w:marTop w:val="0"/>
      <w:marBottom w:val="120"/>
      <w:divBdr>
        <w:top w:val="none" w:sz="0" w:space="0" w:color="auto"/>
        <w:left w:val="none" w:sz="0" w:space="0" w:color="auto"/>
        <w:bottom w:val="single" w:sz="12" w:space="0" w:color="000000"/>
        <w:right w:val="none" w:sz="0" w:space="0" w:color="auto"/>
      </w:divBdr>
    </w:div>
    <w:div w:id="74976874">
      <w:marLeft w:val="0"/>
      <w:marRight w:val="0"/>
      <w:marTop w:val="0"/>
      <w:marBottom w:val="120"/>
      <w:divBdr>
        <w:top w:val="none" w:sz="0" w:space="0" w:color="auto"/>
        <w:left w:val="none" w:sz="0" w:space="0" w:color="auto"/>
        <w:bottom w:val="single" w:sz="12" w:space="0" w:color="000000"/>
        <w:right w:val="none" w:sz="0" w:space="0" w:color="auto"/>
      </w:divBdr>
    </w:div>
    <w:div w:id="92287114">
      <w:marLeft w:val="0"/>
      <w:marRight w:val="0"/>
      <w:marTop w:val="0"/>
      <w:marBottom w:val="120"/>
      <w:divBdr>
        <w:top w:val="none" w:sz="0" w:space="0" w:color="auto"/>
        <w:left w:val="none" w:sz="0" w:space="0" w:color="auto"/>
        <w:bottom w:val="single" w:sz="12" w:space="0" w:color="000000"/>
        <w:right w:val="none" w:sz="0" w:space="0" w:color="auto"/>
      </w:divBdr>
    </w:div>
    <w:div w:id="142311354">
      <w:marLeft w:val="0"/>
      <w:marRight w:val="0"/>
      <w:marTop w:val="0"/>
      <w:marBottom w:val="120"/>
      <w:divBdr>
        <w:top w:val="none" w:sz="0" w:space="0" w:color="auto"/>
        <w:left w:val="none" w:sz="0" w:space="0" w:color="auto"/>
        <w:bottom w:val="single" w:sz="12" w:space="0" w:color="000000"/>
        <w:right w:val="none" w:sz="0" w:space="0" w:color="auto"/>
      </w:divBdr>
    </w:div>
    <w:div w:id="159082693">
      <w:marLeft w:val="0"/>
      <w:marRight w:val="0"/>
      <w:marTop w:val="0"/>
      <w:marBottom w:val="120"/>
      <w:divBdr>
        <w:top w:val="none" w:sz="0" w:space="0" w:color="auto"/>
        <w:left w:val="none" w:sz="0" w:space="0" w:color="auto"/>
        <w:bottom w:val="single" w:sz="12" w:space="0" w:color="000000"/>
        <w:right w:val="none" w:sz="0" w:space="0" w:color="auto"/>
      </w:divBdr>
    </w:div>
    <w:div w:id="181750585">
      <w:marLeft w:val="0"/>
      <w:marRight w:val="0"/>
      <w:marTop w:val="0"/>
      <w:marBottom w:val="0"/>
      <w:divBdr>
        <w:top w:val="none" w:sz="0" w:space="0" w:color="auto"/>
        <w:left w:val="none" w:sz="0" w:space="0" w:color="auto"/>
        <w:bottom w:val="none" w:sz="0" w:space="0" w:color="auto"/>
        <w:right w:val="none" w:sz="0" w:space="0" w:color="auto"/>
      </w:divBdr>
      <w:divsChild>
        <w:div w:id="1918127700">
          <w:marLeft w:val="0"/>
          <w:marRight w:val="0"/>
          <w:marTop w:val="0"/>
          <w:marBottom w:val="0"/>
          <w:divBdr>
            <w:top w:val="single" w:sz="12" w:space="0" w:color="000000"/>
            <w:left w:val="none" w:sz="0" w:space="0" w:color="auto"/>
            <w:bottom w:val="single" w:sz="36" w:space="0" w:color="000000"/>
            <w:right w:val="none" w:sz="0" w:space="0" w:color="auto"/>
          </w:divBdr>
        </w:div>
      </w:divsChild>
    </w:div>
    <w:div w:id="209418567">
      <w:marLeft w:val="0"/>
      <w:marRight w:val="0"/>
      <w:marTop w:val="0"/>
      <w:marBottom w:val="120"/>
      <w:divBdr>
        <w:top w:val="none" w:sz="0" w:space="0" w:color="auto"/>
        <w:left w:val="none" w:sz="0" w:space="0" w:color="auto"/>
        <w:bottom w:val="single" w:sz="12" w:space="0" w:color="000000"/>
        <w:right w:val="none" w:sz="0" w:space="0" w:color="auto"/>
      </w:divBdr>
    </w:div>
    <w:div w:id="229579341">
      <w:marLeft w:val="0"/>
      <w:marRight w:val="0"/>
      <w:marTop w:val="0"/>
      <w:marBottom w:val="120"/>
      <w:divBdr>
        <w:top w:val="none" w:sz="0" w:space="0" w:color="auto"/>
        <w:left w:val="none" w:sz="0" w:space="0" w:color="auto"/>
        <w:bottom w:val="single" w:sz="12" w:space="0" w:color="000000"/>
        <w:right w:val="none" w:sz="0" w:space="0" w:color="auto"/>
      </w:divBdr>
    </w:div>
    <w:div w:id="270935176">
      <w:marLeft w:val="0"/>
      <w:marRight w:val="0"/>
      <w:marTop w:val="0"/>
      <w:marBottom w:val="120"/>
      <w:divBdr>
        <w:top w:val="none" w:sz="0" w:space="0" w:color="auto"/>
        <w:left w:val="none" w:sz="0" w:space="0" w:color="auto"/>
        <w:bottom w:val="single" w:sz="12" w:space="0" w:color="000000"/>
        <w:right w:val="none" w:sz="0" w:space="0" w:color="auto"/>
      </w:divBdr>
    </w:div>
    <w:div w:id="365520344">
      <w:marLeft w:val="0"/>
      <w:marRight w:val="0"/>
      <w:marTop w:val="0"/>
      <w:marBottom w:val="120"/>
      <w:divBdr>
        <w:top w:val="none" w:sz="0" w:space="0" w:color="auto"/>
        <w:left w:val="none" w:sz="0" w:space="0" w:color="auto"/>
        <w:bottom w:val="single" w:sz="12" w:space="0" w:color="000000"/>
        <w:right w:val="none" w:sz="0" w:space="0" w:color="auto"/>
      </w:divBdr>
    </w:div>
    <w:div w:id="423304102">
      <w:marLeft w:val="0"/>
      <w:marRight w:val="0"/>
      <w:marTop w:val="0"/>
      <w:marBottom w:val="120"/>
      <w:divBdr>
        <w:top w:val="none" w:sz="0" w:space="0" w:color="auto"/>
        <w:left w:val="none" w:sz="0" w:space="0" w:color="auto"/>
        <w:bottom w:val="single" w:sz="12" w:space="0" w:color="000000"/>
        <w:right w:val="none" w:sz="0" w:space="0" w:color="auto"/>
      </w:divBdr>
    </w:div>
    <w:div w:id="483089722">
      <w:marLeft w:val="0"/>
      <w:marRight w:val="0"/>
      <w:marTop w:val="0"/>
      <w:marBottom w:val="0"/>
      <w:divBdr>
        <w:top w:val="none" w:sz="0" w:space="0" w:color="auto"/>
        <w:left w:val="none" w:sz="0" w:space="0" w:color="auto"/>
        <w:bottom w:val="none" w:sz="0" w:space="0" w:color="auto"/>
        <w:right w:val="none" w:sz="0" w:space="0" w:color="auto"/>
      </w:divBdr>
      <w:divsChild>
        <w:div w:id="788207371">
          <w:marLeft w:val="0"/>
          <w:marRight w:val="0"/>
          <w:marTop w:val="0"/>
          <w:marBottom w:val="0"/>
          <w:divBdr>
            <w:top w:val="single" w:sz="36" w:space="0" w:color="000000"/>
            <w:left w:val="none" w:sz="0" w:space="0" w:color="auto"/>
            <w:bottom w:val="single" w:sz="12" w:space="0" w:color="000000"/>
            <w:right w:val="none" w:sz="0" w:space="0" w:color="auto"/>
          </w:divBdr>
        </w:div>
      </w:divsChild>
    </w:div>
    <w:div w:id="519390820">
      <w:marLeft w:val="0"/>
      <w:marRight w:val="0"/>
      <w:marTop w:val="0"/>
      <w:marBottom w:val="120"/>
      <w:divBdr>
        <w:top w:val="none" w:sz="0" w:space="0" w:color="auto"/>
        <w:left w:val="none" w:sz="0" w:space="0" w:color="auto"/>
        <w:bottom w:val="single" w:sz="12" w:space="0" w:color="000000"/>
        <w:right w:val="none" w:sz="0" w:space="0" w:color="auto"/>
      </w:divBdr>
    </w:div>
    <w:div w:id="537472919">
      <w:marLeft w:val="0"/>
      <w:marRight w:val="0"/>
      <w:marTop w:val="0"/>
      <w:marBottom w:val="120"/>
      <w:divBdr>
        <w:top w:val="none" w:sz="0" w:space="0" w:color="auto"/>
        <w:left w:val="none" w:sz="0" w:space="0" w:color="auto"/>
        <w:bottom w:val="single" w:sz="12" w:space="0" w:color="000000"/>
        <w:right w:val="none" w:sz="0" w:space="0" w:color="auto"/>
      </w:divBdr>
    </w:div>
    <w:div w:id="668213790">
      <w:marLeft w:val="0"/>
      <w:marRight w:val="0"/>
      <w:marTop w:val="0"/>
      <w:marBottom w:val="120"/>
      <w:divBdr>
        <w:top w:val="none" w:sz="0" w:space="0" w:color="auto"/>
        <w:left w:val="none" w:sz="0" w:space="0" w:color="auto"/>
        <w:bottom w:val="single" w:sz="12" w:space="0" w:color="000000"/>
        <w:right w:val="none" w:sz="0" w:space="0" w:color="auto"/>
      </w:divBdr>
    </w:div>
    <w:div w:id="728461194">
      <w:marLeft w:val="0"/>
      <w:marRight w:val="0"/>
      <w:marTop w:val="0"/>
      <w:marBottom w:val="120"/>
      <w:divBdr>
        <w:top w:val="none" w:sz="0" w:space="0" w:color="auto"/>
        <w:left w:val="none" w:sz="0" w:space="0" w:color="auto"/>
        <w:bottom w:val="single" w:sz="12" w:space="0" w:color="000000"/>
        <w:right w:val="none" w:sz="0" w:space="0" w:color="auto"/>
      </w:divBdr>
    </w:div>
    <w:div w:id="741292295">
      <w:marLeft w:val="0"/>
      <w:marRight w:val="0"/>
      <w:marTop w:val="0"/>
      <w:marBottom w:val="120"/>
      <w:divBdr>
        <w:top w:val="none" w:sz="0" w:space="0" w:color="auto"/>
        <w:left w:val="none" w:sz="0" w:space="0" w:color="auto"/>
        <w:bottom w:val="single" w:sz="12" w:space="0" w:color="000000"/>
        <w:right w:val="none" w:sz="0" w:space="0" w:color="auto"/>
      </w:divBdr>
    </w:div>
    <w:div w:id="760106765">
      <w:marLeft w:val="0"/>
      <w:marRight w:val="0"/>
      <w:marTop w:val="0"/>
      <w:marBottom w:val="120"/>
      <w:divBdr>
        <w:top w:val="none" w:sz="0" w:space="0" w:color="auto"/>
        <w:left w:val="none" w:sz="0" w:space="0" w:color="auto"/>
        <w:bottom w:val="single" w:sz="12" w:space="0" w:color="000000"/>
        <w:right w:val="none" w:sz="0" w:space="0" w:color="auto"/>
      </w:divBdr>
    </w:div>
    <w:div w:id="813110432">
      <w:marLeft w:val="0"/>
      <w:marRight w:val="0"/>
      <w:marTop w:val="0"/>
      <w:marBottom w:val="120"/>
      <w:divBdr>
        <w:top w:val="none" w:sz="0" w:space="0" w:color="auto"/>
        <w:left w:val="none" w:sz="0" w:space="0" w:color="auto"/>
        <w:bottom w:val="single" w:sz="12" w:space="0" w:color="000000"/>
        <w:right w:val="none" w:sz="0" w:space="0" w:color="auto"/>
      </w:divBdr>
    </w:div>
    <w:div w:id="854076604">
      <w:marLeft w:val="0"/>
      <w:marRight w:val="0"/>
      <w:marTop w:val="0"/>
      <w:marBottom w:val="120"/>
      <w:divBdr>
        <w:top w:val="none" w:sz="0" w:space="0" w:color="auto"/>
        <w:left w:val="none" w:sz="0" w:space="0" w:color="auto"/>
        <w:bottom w:val="single" w:sz="12" w:space="0" w:color="000000"/>
        <w:right w:val="none" w:sz="0" w:space="0" w:color="auto"/>
      </w:divBdr>
    </w:div>
    <w:div w:id="898252221">
      <w:marLeft w:val="0"/>
      <w:marRight w:val="0"/>
      <w:marTop w:val="0"/>
      <w:marBottom w:val="120"/>
      <w:divBdr>
        <w:top w:val="none" w:sz="0" w:space="0" w:color="auto"/>
        <w:left w:val="none" w:sz="0" w:space="0" w:color="auto"/>
        <w:bottom w:val="single" w:sz="12" w:space="0" w:color="000000"/>
        <w:right w:val="none" w:sz="0" w:space="0" w:color="auto"/>
      </w:divBdr>
    </w:div>
    <w:div w:id="925454249">
      <w:marLeft w:val="0"/>
      <w:marRight w:val="0"/>
      <w:marTop w:val="0"/>
      <w:marBottom w:val="120"/>
      <w:divBdr>
        <w:top w:val="none" w:sz="0" w:space="0" w:color="auto"/>
        <w:left w:val="none" w:sz="0" w:space="0" w:color="auto"/>
        <w:bottom w:val="single" w:sz="12" w:space="0" w:color="000000"/>
        <w:right w:val="none" w:sz="0" w:space="0" w:color="auto"/>
      </w:divBdr>
    </w:div>
    <w:div w:id="962544332">
      <w:marLeft w:val="0"/>
      <w:marRight w:val="0"/>
      <w:marTop w:val="0"/>
      <w:marBottom w:val="120"/>
      <w:divBdr>
        <w:top w:val="none" w:sz="0" w:space="0" w:color="auto"/>
        <w:left w:val="none" w:sz="0" w:space="0" w:color="auto"/>
        <w:bottom w:val="single" w:sz="12" w:space="0" w:color="000000"/>
        <w:right w:val="none" w:sz="0" w:space="0" w:color="auto"/>
      </w:divBdr>
    </w:div>
    <w:div w:id="977881965">
      <w:marLeft w:val="0"/>
      <w:marRight w:val="0"/>
      <w:marTop w:val="0"/>
      <w:marBottom w:val="120"/>
      <w:divBdr>
        <w:top w:val="none" w:sz="0" w:space="0" w:color="auto"/>
        <w:left w:val="none" w:sz="0" w:space="0" w:color="auto"/>
        <w:bottom w:val="single" w:sz="12" w:space="0" w:color="000000"/>
        <w:right w:val="none" w:sz="0" w:space="0" w:color="auto"/>
      </w:divBdr>
    </w:div>
    <w:div w:id="1006592701">
      <w:marLeft w:val="0"/>
      <w:marRight w:val="0"/>
      <w:marTop w:val="0"/>
      <w:marBottom w:val="120"/>
      <w:divBdr>
        <w:top w:val="none" w:sz="0" w:space="0" w:color="auto"/>
        <w:left w:val="none" w:sz="0" w:space="0" w:color="auto"/>
        <w:bottom w:val="single" w:sz="12" w:space="0" w:color="000000"/>
        <w:right w:val="none" w:sz="0" w:space="0" w:color="auto"/>
      </w:divBdr>
    </w:div>
    <w:div w:id="1047920675">
      <w:marLeft w:val="0"/>
      <w:marRight w:val="0"/>
      <w:marTop w:val="0"/>
      <w:marBottom w:val="120"/>
      <w:divBdr>
        <w:top w:val="none" w:sz="0" w:space="0" w:color="auto"/>
        <w:left w:val="none" w:sz="0" w:space="0" w:color="auto"/>
        <w:bottom w:val="single" w:sz="12" w:space="0" w:color="000000"/>
        <w:right w:val="none" w:sz="0" w:space="0" w:color="auto"/>
      </w:divBdr>
    </w:div>
    <w:div w:id="1052340135">
      <w:marLeft w:val="0"/>
      <w:marRight w:val="0"/>
      <w:marTop w:val="0"/>
      <w:marBottom w:val="0"/>
      <w:divBdr>
        <w:top w:val="none" w:sz="0" w:space="0" w:color="auto"/>
        <w:left w:val="none" w:sz="0" w:space="0" w:color="auto"/>
        <w:bottom w:val="none" w:sz="0" w:space="0" w:color="auto"/>
        <w:right w:val="none" w:sz="0" w:space="0" w:color="auto"/>
      </w:divBdr>
      <w:divsChild>
        <w:div w:id="1384332107">
          <w:marLeft w:val="0"/>
          <w:marRight w:val="0"/>
          <w:marTop w:val="0"/>
          <w:marBottom w:val="0"/>
          <w:divBdr>
            <w:top w:val="single" w:sz="12" w:space="0" w:color="000000"/>
            <w:left w:val="none" w:sz="0" w:space="0" w:color="auto"/>
            <w:bottom w:val="none" w:sz="0" w:space="0" w:color="auto"/>
            <w:right w:val="none" w:sz="0" w:space="0" w:color="auto"/>
          </w:divBdr>
        </w:div>
      </w:divsChild>
    </w:div>
    <w:div w:id="1090081463">
      <w:marLeft w:val="0"/>
      <w:marRight w:val="0"/>
      <w:marTop w:val="0"/>
      <w:marBottom w:val="120"/>
      <w:divBdr>
        <w:top w:val="none" w:sz="0" w:space="0" w:color="auto"/>
        <w:left w:val="none" w:sz="0" w:space="0" w:color="auto"/>
        <w:bottom w:val="single" w:sz="12" w:space="0" w:color="000000"/>
        <w:right w:val="none" w:sz="0" w:space="0" w:color="auto"/>
      </w:divBdr>
    </w:div>
    <w:div w:id="1143503984">
      <w:marLeft w:val="0"/>
      <w:marRight w:val="0"/>
      <w:marTop w:val="0"/>
      <w:marBottom w:val="120"/>
      <w:divBdr>
        <w:top w:val="none" w:sz="0" w:space="0" w:color="auto"/>
        <w:left w:val="none" w:sz="0" w:space="0" w:color="auto"/>
        <w:bottom w:val="single" w:sz="12" w:space="0" w:color="000000"/>
        <w:right w:val="none" w:sz="0" w:space="0" w:color="auto"/>
      </w:divBdr>
    </w:div>
    <w:div w:id="1165052037">
      <w:marLeft w:val="0"/>
      <w:marRight w:val="0"/>
      <w:marTop w:val="0"/>
      <w:marBottom w:val="120"/>
      <w:divBdr>
        <w:top w:val="none" w:sz="0" w:space="0" w:color="auto"/>
        <w:left w:val="none" w:sz="0" w:space="0" w:color="auto"/>
        <w:bottom w:val="single" w:sz="12" w:space="0" w:color="000000"/>
        <w:right w:val="none" w:sz="0" w:space="0" w:color="auto"/>
      </w:divBdr>
    </w:div>
    <w:div w:id="1179346353">
      <w:marLeft w:val="0"/>
      <w:marRight w:val="0"/>
      <w:marTop w:val="0"/>
      <w:marBottom w:val="120"/>
      <w:divBdr>
        <w:top w:val="none" w:sz="0" w:space="0" w:color="auto"/>
        <w:left w:val="none" w:sz="0" w:space="0" w:color="auto"/>
        <w:bottom w:val="single" w:sz="12" w:space="0" w:color="000000"/>
        <w:right w:val="none" w:sz="0" w:space="0" w:color="auto"/>
      </w:divBdr>
    </w:div>
    <w:div w:id="1314019915">
      <w:marLeft w:val="0"/>
      <w:marRight w:val="0"/>
      <w:marTop w:val="0"/>
      <w:marBottom w:val="120"/>
      <w:divBdr>
        <w:top w:val="none" w:sz="0" w:space="0" w:color="auto"/>
        <w:left w:val="none" w:sz="0" w:space="0" w:color="auto"/>
        <w:bottom w:val="single" w:sz="12" w:space="0" w:color="000000"/>
        <w:right w:val="none" w:sz="0" w:space="0" w:color="auto"/>
      </w:divBdr>
    </w:div>
    <w:div w:id="1317957501">
      <w:marLeft w:val="0"/>
      <w:marRight w:val="0"/>
      <w:marTop w:val="0"/>
      <w:marBottom w:val="120"/>
      <w:divBdr>
        <w:top w:val="none" w:sz="0" w:space="0" w:color="auto"/>
        <w:left w:val="none" w:sz="0" w:space="0" w:color="auto"/>
        <w:bottom w:val="single" w:sz="12" w:space="0" w:color="000000"/>
        <w:right w:val="none" w:sz="0" w:space="0" w:color="auto"/>
      </w:divBdr>
    </w:div>
    <w:div w:id="1422409223">
      <w:marLeft w:val="0"/>
      <w:marRight w:val="0"/>
      <w:marTop w:val="0"/>
      <w:marBottom w:val="120"/>
      <w:divBdr>
        <w:top w:val="none" w:sz="0" w:space="0" w:color="auto"/>
        <w:left w:val="none" w:sz="0" w:space="0" w:color="auto"/>
        <w:bottom w:val="single" w:sz="12" w:space="0" w:color="000000"/>
        <w:right w:val="none" w:sz="0" w:space="0" w:color="auto"/>
      </w:divBdr>
    </w:div>
    <w:div w:id="1516532790">
      <w:marLeft w:val="0"/>
      <w:marRight w:val="0"/>
      <w:marTop w:val="0"/>
      <w:marBottom w:val="120"/>
      <w:divBdr>
        <w:top w:val="none" w:sz="0" w:space="0" w:color="auto"/>
        <w:left w:val="none" w:sz="0" w:space="0" w:color="auto"/>
        <w:bottom w:val="single" w:sz="12" w:space="0" w:color="000000"/>
        <w:right w:val="none" w:sz="0" w:space="0" w:color="auto"/>
      </w:divBdr>
    </w:div>
    <w:div w:id="1528518431">
      <w:marLeft w:val="0"/>
      <w:marRight w:val="0"/>
      <w:marTop w:val="120"/>
      <w:marBottom w:val="0"/>
      <w:divBdr>
        <w:top w:val="none" w:sz="0" w:space="0" w:color="auto"/>
        <w:left w:val="none" w:sz="0" w:space="0" w:color="auto"/>
        <w:bottom w:val="none" w:sz="0" w:space="0" w:color="auto"/>
        <w:right w:val="none" w:sz="0" w:space="0" w:color="auto"/>
      </w:divBdr>
    </w:div>
    <w:div w:id="1532916064">
      <w:marLeft w:val="0"/>
      <w:marRight w:val="0"/>
      <w:marTop w:val="0"/>
      <w:marBottom w:val="120"/>
      <w:divBdr>
        <w:top w:val="none" w:sz="0" w:space="0" w:color="auto"/>
        <w:left w:val="none" w:sz="0" w:space="0" w:color="auto"/>
        <w:bottom w:val="single" w:sz="12" w:space="0" w:color="000000"/>
        <w:right w:val="none" w:sz="0" w:space="0" w:color="auto"/>
      </w:divBdr>
    </w:div>
    <w:div w:id="1541865985">
      <w:marLeft w:val="0"/>
      <w:marRight w:val="0"/>
      <w:marTop w:val="0"/>
      <w:marBottom w:val="120"/>
      <w:divBdr>
        <w:top w:val="none" w:sz="0" w:space="0" w:color="auto"/>
        <w:left w:val="none" w:sz="0" w:space="0" w:color="auto"/>
        <w:bottom w:val="single" w:sz="12" w:space="0" w:color="000000"/>
        <w:right w:val="none" w:sz="0" w:space="0" w:color="auto"/>
      </w:divBdr>
    </w:div>
    <w:div w:id="1614558278">
      <w:marLeft w:val="0"/>
      <w:marRight w:val="0"/>
      <w:marTop w:val="0"/>
      <w:marBottom w:val="120"/>
      <w:divBdr>
        <w:top w:val="none" w:sz="0" w:space="0" w:color="auto"/>
        <w:left w:val="none" w:sz="0" w:space="0" w:color="auto"/>
        <w:bottom w:val="single" w:sz="12" w:space="0" w:color="000000"/>
        <w:right w:val="none" w:sz="0" w:space="0" w:color="auto"/>
      </w:divBdr>
    </w:div>
    <w:div w:id="1623027819">
      <w:marLeft w:val="0"/>
      <w:marRight w:val="0"/>
      <w:marTop w:val="0"/>
      <w:marBottom w:val="120"/>
      <w:divBdr>
        <w:top w:val="none" w:sz="0" w:space="0" w:color="auto"/>
        <w:left w:val="none" w:sz="0" w:space="0" w:color="auto"/>
        <w:bottom w:val="single" w:sz="12" w:space="0" w:color="000000"/>
        <w:right w:val="none" w:sz="0" w:space="0" w:color="auto"/>
      </w:divBdr>
    </w:div>
    <w:div w:id="1711950419">
      <w:marLeft w:val="0"/>
      <w:marRight w:val="0"/>
      <w:marTop w:val="0"/>
      <w:marBottom w:val="120"/>
      <w:divBdr>
        <w:top w:val="none" w:sz="0" w:space="0" w:color="auto"/>
        <w:left w:val="none" w:sz="0" w:space="0" w:color="auto"/>
        <w:bottom w:val="single" w:sz="12" w:space="0" w:color="000000"/>
        <w:right w:val="none" w:sz="0" w:space="0" w:color="auto"/>
      </w:divBdr>
    </w:div>
    <w:div w:id="1726754800">
      <w:marLeft w:val="0"/>
      <w:marRight w:val="0"/>
      <w:marTop w:val="0"/>
      <w:marBottom w:val="0"/>
      <w:divBdr>
        <w:top w:val="none" w:sz="0" w:space="0" w:color="auto"/>
        <w:left w:val="none" w:sz="0" w:space="0" w:color="auto"/>
        <w:bottom w:val="none" w:sz="0" w:space="0" w:color="auto"/>
        <w:right w:val="none" w:sz="0" w:space="0" w:color="auto"/>
      </w:divBdr>
    </w:div>
    <w:div w:id="1729720118">
      <w:marLeft w:val="0"/>
      <w:marRight w:val="0"/>
      <w:marTop w:val="0"/>
      <w:marBottom w:val="120"/>
      <w:divBdr>
        <w:top w:val="none" w:sz="0" w:space="0" w:color="auto"/>
        <w:left w:val="none" w:sz="0" w:space="0" w:color="auto"/>
        <w:bottom w:val="single" w:sz="12" w:space="0" w:color="000000"/>
        <w:right w:val="none" w:sz="0" w:space="0" w:color="auto"/>
      </w:divBdr>
    </w:div>
    <w:div w:id="1833832177">
      <w:marLeft w:val="0"/>
      <w:marRight w:val="0"/>
      <w:marTop w:val="0"/>
      <w:marBottom w:val="120"/>
      <w:divBdr>
        <w:top w:val="none" w:sz="0" w:space="0" w:color="auto"/>
        <w:left w:val="none" w:sz="0" w:space="0" w:color="auto"/>
        <w:bottom w:val="single" w:sz="12" w:space="0" w:color="000000"/>
        <w:right w:val="none" w:sz="0" w:space="0" w:color="auto"/>
      </w:divBdr>
    </w:div>
    <w:div w:id="1858736458">
      <w:marLeft w:val="0"/>
      <w:marRight w:val="0"/>
      <w:marTop w:val="0"/>
      <w:marBottom w:val="120"/>
      <w:divBdr>
        <w:top w:val="none" w:sz="0" w:space="0" w:color="auto"/>
        <w:left w:val="none" w:sz="0" w:space="0" w:color="auto"/>
        <w:bottom w:val="single" w:sz="12" w:space="0" w:color="000000"/>
        <w:right w:val="none" w:sz="0" w:space="0" w:color="auto"/>
      </w:divBdr>
    </w:div>
    <w:div w:id="1859006988">
      <w:marLeft w:val="0"/>
      <w:marRight w:val="0"/>
      <w:marTop w:val="0"/>
      <w:marBottom w:val="120"/>
      <w:divBdr>
        <w:top w:val="none" w:sz="0" w:space="0" w:color="auto"/>
        <w:left w:val="none" w:sz="0" w:space="0" w:color="auto"/>
        <w:bottom w:val="single" w:sz="12" w:space="0" w:color="000000"/>
        <w:right w:val="none" w:sz="0" w:space="0" w:color="auto"/>
      </w:divBdr>
    </w:div>
    <w:div w:id="2004040299">
      <w:marLeft w:val="0"/>
      <w:marRight w:val="0"/>
      <w:marTop w:val="0"/>
      <w:marBottom w:val="120"/>
      <w:divBdr>
        <w:top w:val="none" w:sz="0" w:space="0" w:color="auto"/>
        <w:left w:val="none" w:sz="0" w:space="0" w:color="auto"/>
        <w:bottom w:val="single" w:sz="12" w:space="0" w:color="000000"/>
        <w:right w:val="none" w:sz="0" w:space="0" w:color="auto"/>
      </w:divBdr>
    </w:div>
    <w:div w:id="2081756409">
      <w:marLeft w:val="0"/>
      <w:marRight w:val="0"/>
      <w:marTop w:val="0"/>
      <w:marBottom w:val="120"/>
      <w:divBdr>
        <w:top w:val="none" w:sz="0" w:space="0" w:color="auto"/>
        <w:left w:val="none" w:sz="0" w:space="0" w:color="auto"/>
        <w:bottom w:val="single" w:sz="12" w:space="0" w:color="000000"/>
        <w:right w:val="none" w:sz="0" w:space="0" w:color="auto"/>
      </w:divBdr>
    </w:div>
    <w:div w:id="2109083695">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18119</Words>
  <Characters>103282</Characters>
  <Application>Microsoft Office Word</Application>
  <DocSecurity>0</DocSecurity>
  <Lines>860</Lines>
  <Paragraphs>242</Paragraphs>
  <ScaleCrop>false</ScaleCrop>
  <Company/>
  <LinksUpToDate>false</LinksUpToDate>
  <CharactersWithSpaces>121159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